
<file path=[Content_Types].xml><?xml version="1.0" encoding="utf-8"?>
<Types xmlns="http://schemas.openxmlformats.org/package/2006/content-types">
  <Default Extension="png" ContentType="image/png"/>
  <Default Extension="bin" ContentType="application/vnd.openxmlformats-officedocument.oleObject"/>
  <Default Extension="svg" ContentType="image/svg+xml"/>
  <Default Extension="emf" ContentType="image/x-emf"/>
  <Default Extension="xls" ContentType="application/vnd.ms-excel"/>
  <Default Extension="rels" ContentType="application/vnd.openxmlformats-package.relationships+xml"/>
  <Default Extension="xml" ContentType="application/xml"/>
  <Default Extension="docx" ContentType="application/vnd.openxmlformats-officedocument.wordprocessingml.document"/>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FBE4B0" w14:textId="1AA614EB" w:rsidR="00B21E99" w:rsidRPr="00CA6DC7" w:rsidRDefault="00D356A7" w:rsidP="007C32E7">
      <w:r>
        <w:rPr>
          <w:noProof/>
          <w:lang w:eastAsia="es-ES"/>
        </w:rPr>
        <mc:AlternateContent>
          <mc:Choice Requires="wps">
            <w:drawing>
              <wp:anchor distT="0" distB="0" distL="114300" distR="114300" simplePos="0" relativeHeight="251654140" behindDoc="0" locked="0" layoutInCell="1" allowOverlap="1" wp14:anchorId="7E846536" wp14:editId="707D2DDF">
                <wp:simplePos x="0" y="0"/>
                <wp:positionH relativeFrom="column">
                  <wp:posOffset>-455295</wp:posOffset>
                </wp:positionH>
                <wp:positionV relativeFrom="paragraph">
                  <wp:posOffset>-1588135</wp:posOffset>
                </wp:positionV>
                <wp:extent cx="6614160" cy="1127760"/>
                <wp:effectExtent l="0" t="0" r="15240" b="15240"/>
                <wp:wrapNone/>
                <wp:docPr id="28" name="Rectangle 28"/>
                <wp:cNvGraphicFramePr/>
                <a:graphic xmlns:a="http://schemas.openxmlformats.org/drawingml/2006/main">
                  <a:graphicData uri="http://schemas.microsoft.com/office/word/2010/wordprocessingShape">
                    <wps:wsp>
                      <wps:cNvSpPr/>
                      <wps:spPr>
                        <a:xfrm>
                          <a:off x="0" y="0"/>
                          <a:ext cx="6614160" cy="11277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6ECDF62" id="Rectangle 28" o:spid="_x0000_s1026" style="position:absolute;margin-left:-35.85pt;margin-top:-125.05pt;width:520.8pt;height:88.8pt;z-index:2516541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" fillcolor="white [3212]" strokecolor="white [3212]" strokeweight="1pt"/>
            </w:pict>
          </mc:Fallback>
        </mc:AlternateContent>
      </w:r>
      <w:r w:rsidR="004B5B6E">
        <w:rPr>
          <w:noProof/>
          <w:lang w:eastAsia="es-ES"/>
        </w:rPr>
        <mc:AlternateContent>
          <mc:Choice Requires="wps">
            <w:drawing>
              <wp:anchor distT="0" distB="0" distL="114300" distR="114300" simplePos="0" relativeHeight="251666465" behindDoc="0" locked="0" layoutInCell="1" allowOverlap="1" wp14:anchorId="68628323" wp14:editId="6CD4A408">
                <wp:simplePos x="0" y="0"/>
                <wp:positionH relativeFrom="rightMargin">
                  <wp:align>left</wp:align>
                </wp:positionH>
                <wp:positionV relativeFrom="paragraph">
                  <wp:posOffset>14596</wp:posOffset>
                </wp:positionV>
                <wp:extent cx="167640" cy="7879080"/>
                <wp:effectExtent l="0" t="0" r="22860" b="26670"/>
                <wp:wrapNone/>
                <wp:docPr id="15" name="Rectangle 15"/>
                <wp:cNvGraphicFramePr/>
                <a:graphic xmlns:a="http://schemas.openxmlformats.org/drawingml/2006/main">
                  <a:graphicData uri="http://schemas.microsoft.com/office/word/2010/wordprocessingShape">
                    <wps:wsp>
                      <wps:cNvSpPr/>
                      <wps:spPr>
                        <a:xfrm>
                          <a:off x="0" y="0"/>
                          <a:ext cx="167640" cy="7879080"/>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6A558EE" id="Rectangle 15" o:spid="_x0000_s1026" style="position:absolute;margin-left:0;margin-top:1.15pt;width:13.2pt;height:620.4pt;z-index:251666465;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" fillcolor="#c00000" strokecolor="#c00000" strokeweight="1pt">
                <w10:wrap anchorx="margin"/>
              </v:rect>
            </w:pict>
          </mc:Fallback>
        </mc:AlternateContent>
      </w:r>
      <w:r w:rsidR="004B5B6E">
        <w:rPr>
          <w:noProof/>
          <w:lang w:eastAsia="es-ES"/>
        </w:rPr>
        <mc:AlternateContent>
          <mc:Choice Requires="wps">
            <w:drawing>
              <wp:anchor distT="0" distB="0" distL="114300" distR="114300" simplePos="0" relativeHeight="251657215" behindDoc="0" locked="0" layoutInCell="1" allowOverlap="1" wp14:anchorId="48AD4846" wp14:editId="76BD6F8A">
                <wp:simplePos x="0" y="0"/>
                <wp:positionH relativeFrom="column">
                  <wp:posOffset>-1909249</wp:posOffset>
                </wp:positionH>
                <wp:positionV relativeFrom="paragraph">
                  <wp:posOffset>-465015</wp:posOffset>
                </wp:positionV>
                <wp:extent cx="1873013" cy="5567853"/>
                <wp:effectExtent l="819150" t="171450" r="813435" b="166370"/>
                <wp:wrapNone/>
                <wp:docPr id="20" name="Rectangle 20"/>
                <wp:cNvGraphicFramePr/>
                <a:graphic xmlns:a="http://schemas.openxmlformats.org/drawingml/2006/main">
                  <a:graphicData uri="http://schemas.microsoft.com/office/word/2010/wordprocessingShape">
                    <wps:wsp>
                      <wps:cNvSpPr/>
                      <wps:spPr>
                        <a:xfrm rot="1051126">
                          <a:off x="0" y="0"/>
                          <a:ext cx="1873013" cy="5567853"/>
                        </a:xfrm>
                        <a:prstGeom prst="rect">
                          <a:avLst/>
                        </a:prstGeom>
                        <a:solidFill>
                          <a:schemeClr val="bg2">
                            <a:lumMod val="90000"/>
                          </a:schemeClr>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1259F6A" id="Rectangle 20" o:spid="_x0000_s1026" style="position:absolute;margin-left:-150.35pt;margin-top:-36.6pt;width:147.5pt;height:438.4pt;rotation:1148110fd;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" fillcolor="#cfcdcd [2894]" strokecolor="#e7e6e6 [3214]" strokeweight="1pt"/>
            </w:pict>
          </mc:Fallback>
        </mc:AlternateContent>
      </w:r>
      <w:r w:rsidR="004B5B6E">
        <w:rPr>
          <w:noProof/>
          <w:lang w:eastAsia="es-ES"/>
        </w:rPr>
        <mc:AlternateContent>
          <mc:Choice Requires="wps">
            <w:drawing>
              <wp:anchor distT="0" distB="0" distL="114300" distR="114300" simplePos="0" relativeHeight="251669537" behindDoc="0" locked="0" layoutInCell="1" allowOverlap="1" wp14:anchorId="4C44C487" wp14:editId="701FADB0">
                <wp:simplePos x="0" y="0"/>
                <wp:positionH relativeFrom="column">
                  <wp:posOffset>-2085767</wp:posOffset>
                </wp:positionH>
                <wp:positionV relativeFrom="paragraph">
                  <wp:posOffset>-1867554</wp:posOffset>
                </wp:positionV>
                <wp:extent cx="1873013" cy="5567853"/>
                <wp:effectExtent l="819150" t="171450" r="813435" b="166370"/>
                <wp:wrapNone/>
                <wp:docPr id="19" name="Rectangle 19"/>
                <wp:cNvGraphicFramePr/>
                <a:graphic xmlns:a="http://schemas.openxmlformats.org/drawingml/2006/main">
                  <a:graphicData uri="http://schemas.microsoft.com/office/word/2010/wordprocessingShape">
                    <wps:wsp>
                      <wps:cNvSpPr/>
                      <wps:spPr>
                        <a:xfrm rot="1051126">
                          <a:off x="0" y="0"/>
                          <a:ext cx="1873013" cy="5567853"/>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22DEDC6" id="Rectangle 19" o:spid="_x0000_s1026" style="position:absolute;margin-left:-164.25pt;margin-top:-147.05pt;width:147.5pt;height:438.4pt;rotation:1148110fd;z-index:2516695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" fillcolor="#c00000" strokecolor="#c00000" strokeweight="1pt"/>
            </w:pict>
          </mc:Fallback>
        </mc:AlternateContent>
      </w:r>
    </w:p>
    <w:p w14:paraId="1A80F8E0" w14:textId="6641AB45" w:rsidR="00B21E99" w:rsidRPr="00CA6DC7" w:rsidRDefault="00B21E99" w:rsidP="007C32E7">
      <w:bookmarkStart w:id="0" w:name="_Toc120204036"/>
      <w:bookmarkStart w:id="1" w:name="_Toc120204178"/>
      <w:bookmarkEnd w:id="0"/>
      <w:bookmarkEnd w:id="1"/>
    </w:p>
    <w:p w14:paraId="60D8610C" w14:textId="2653FB47" w:rsidR="00B21E99" w:rsidRPr="00CA6DC7" w:rsidRDefault="00B21E99" w:rsidP="007C32E7"/>
    <w:p w14:paraId="4014A36E" w14:textId="1714B893" w:rsidR="00101BD6" w:rsidRPr="00101BD6" w:rsidRDefault="00101BD6" w:rsidP="00101BD6">
      <w:pPr>
        <w:jc w:val="right"/>
        <w:rPr>
          <w:bCs/>
          <w:color w:val="2F5496" w:themeColor="accent5" w:themeShade="BF"/>
          <w:sz w:val="40"/>
          <w:szCs w:val="44"/>
        </w:rPr>
      </w:pPr>
      <w:bookmarkStart w:id="2" w:name="_GoBack"/>
      <w:bookmarkEnd w:id="2"/>
    </w:p>
    <w:p w14:paraId="3B119B82" w14:textId="027E79FE" w:rsidR="00B21E99" w:rsidRPr="00942E28" w:rsidRDefault="00B21E99" w:rsidP="00101BD6">
      <w:pPr>
        <w:jc w:val="right"/>
        <w:rPr>
          <w:b/>
          <w:color w:val="2F5496" w:themeColor="accent5" w:themeShade="BF"/>
          <w:sz w:val="44"/>
          <w:szCs w:val="44"/>
        </w:rPr>
      </w:pPr>
    </w:p>
    <w:p w14:paraId="4E31422F" w14:textId="0054644A" w:rsidR="005D430D" w:rsidRDefault="008F3333" w:rsidP="007C32E7">
      <w:r>
        <w:rPr>
          <w:bCs/>
          <w:noProof/>
          <w:color w:val="2F5496" w:themeColor="accent5" w:themeShade="BF"/>
          <w:sz w:val="40"/>
          <w:szCs w:val="44"/>
          <w:lang w:eastAsia="es-ES"/>
        </w:rPr>
        <mc:AlternateContent>
          <mc:Choice Requires="wps">
            <w:drawing>
              <wp:anchor distT="0" distB="0" distL="114300" distR="114300" simplePos="0" relativeHeight="251656190" behindDoc="0" locked="0" layoutInCell="1" allowOverlap="1" wp14:anchorId="75FB382B" wp14:editId="409825C7">
                <wp:simplePos x="0" y="0"/>
                <wp:positionH relativeFrom="margin">
                  <wp:align>center</wp:align>
                </wp:positionH>
                <wp:positionV relativeFrom="paragraph">
                  <wp:posOffset>260350</wp:posOffset>
                </wp:positionV>
                <wp:extent cx="5179187" cy="2238375"/>
                <wp:effectExtent l="0" t="0" r="2540" b="9525"/>
                <wp:wrapNone/>
                <wp:docPr id="17" name="Text Box 17"/>
                <wp:cNvGraphicFramePr/>
                <a:graphic xmlns:a="http://schemas.openxmlformats.org/drawingml/2006/main">
                  <a:graphicData uri="http://schemas.microsoft.com/office/word/2010/wordprocessingShape">
                    <wps:wsp>
                      <wps:cNvSpPr txBox="1"/>
                      <wps:spPr>
                        <a:xfrm>
                          <a:off x="0" y="0"/>
                          <a:ext cx="5179187" cy="2238375"/>
                        </a:xfrm>
                        <a:prstGeom prst="rect">
                          <a:avLst/>
                        </a:prstGeom>
                        <a:solidFill>
                          <a:schemeClr val="lt1"/>
                        </a:solidFill>
                        <a:ln w="6350">
                          <a:noFill/>
                        </a:ln>
                      </wps:spPr>
                      <wps:txbx>
                        <w:txbxContent>
                          <w:p w14:paraId="2276F1D6" w14:textId="59FFC659" w:rsidR="003054F5" w:rsidRPr="00126AC8" w:rsidRDefault="003054F5" w:rsidP="0071373C">
                            <w:pPr>
                              <w:spacing w:line="276" w:lineRule="auto"/>
                              <w:jc w:val="right"/>
                              <w:rPr>
                                <w:b/>
                                <w:lang w:val="es-ES_tradnl"/>
                              </w:rPr>
                            </w:pPr>
                            <w:r w:rsidRPr="00126AC8">
                              <w:rPr>
                                <w:b/>
                                <w:sz w:val="40"/>
                                <w:szCs w:val="44"/>
                              </w:rPr>
                              <w:t xml:space="preserve">MANUAL ESTÁNDAR DE PROCEDIMIENTOS Y SISTEMAS VINCULADOS A LA EJECUCIÓN DEL PLAN DE RECUPERACIÓN, TRANSFORMACIÓN Y RESILIENCIA EN LA </w:t>
                            </w:r>
                            <w:r w:rsidRPr="00126AC8">
                              <w:rPr>
                                <w:b/>
                                <w:color w:val="C00000"/>
                                <w:sz w:val="40"/>
                                <w:szCs w:val="44"/>
                              </w:rPr>
                              <w:t>COMUNIDAD DE MADRID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5FB382B" id="_x0000_t202" coordsize="21600,21600" o:spt="202" path="m,l,21600r21600,l21600,xe">
                <v:stroke joinstyle="miter"/>
                <v:path gradientshapeok="t" o:connecttype="rect"/>
              </v:shapetype>
              <v:shape id="Text Box 17" o:spid="_x0000_s1026" type="#_x0000_t202" style="position:absolute;left:0;text-align:left;margin-left:0;margin-top:20.5pt;width:407.8pt;height:176.25pt;z-index:25165619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" fillcolor="white [3201]" stroked="f" strokeweight=".5pt">
                <v:textbox>
                  <w:txbxContent>
                    <w:p w14:paraId="2276F1D6" w14:textId="59FFC659" w:rsidR="003054F5" w:rsidRPr="00126AC8" w:rsidRDefault="003054F5" w:rsidP="0071373C">
                      <w:pPr>
                        <w:spacing w:line="276" w:lineRule="auto"/>
                        <w:jc w:val="right"/>
                        <w:rPr>
                          <w:b/>
                          <w:lang w:val="es-ES_tradnl"/>
                        </w:rPr>
                      </w:pPr>
                      <w:r w:rsidRPr="00126AC8">
                        <w:rPr>
                          <w:b/>
                          <w:sz w:val="40"/>
                          <w:szCs w:val="44"/>
                        </w:rPr>
                        <w:t xml:space="preserve">MANUAL ESTÁNDAR DE PROCEDIMIENTOS Y SISTEMAS VINCULADOS A LA EJECUCIÓN DEL PLAN DE RECUPERACIÓN, TRANSFORMACIÓN Y RESILIENCIA EN LA </w:t>
                      </w:r>
                      <w:r w:rsidRPr="00126AC8">
                        <w:rPr>
                          <w:b/>
                          <w:color w:val="C00000"/>
                          <w:sz w:val="40"/>
                          <w:szCs w:val="44"/>
                        </w:rPr>
                        <w:t>COMUNIDAD DE MADRID</w:t>
                      </w:r>
                    </w:p>
                  </w:txbxContent>
                </v:textbox>
                <w10:wrap anchorx="margin"/>
              </v:shape>
            </w:pict>
          </mc:Fallback>
        </mc:AlternateContent>
      </w:r>
    </w:p>
    <w:p w14:paraId="5F151232" w14:textId="7F066175" w:rsidR="005D430D" w:rsidRPr="005D430D" w:rsidRDefault="005D430D" w:rsidP="005D430D"/>
    <w:p w14:paraId="1E8EE169" w14:textId="5FF5C420" w:rsidR="005D430D" w:rsidRPr="005D430D" w:rsidRDefault="005D430D" w:rsidP="005D430D"/>
    <w:p w14:paraId="09AE39DD" w14:textId="1B88F322" w:rsidR="005D430D" w:rsidRPr="005D430D" w:rsidRDefault="005D430D" w:rsidP="005D430D"/>
    <w:p w14:paraId="096130C1" w14:textId="6838DCF3" w:rsidR="005D430D" w:rsidRPr="005D430D" w:rsidRDefault="005D430D" w:rsidP="005D430D"/>
    <w:p w14:paraId="17BFC152" w14:textId="785EE7A7" w:rsidR="005D430D" w:rsidRPr="005D430D" w:rsidRDefault="004B5B6E" w:rsidP="005D430D">
      <w:r>
        <w:rPr>
          <w:noProof/>
          <w:lang w:eastAsia="es-ES"/>
        </w:rPr>
        <mc:AlternateContent>
          <mc:Choice Requires="wps">
            <w:drawing>
              <wp:anchor distT="0" distB="0" distL="114300" distR="114300" simplePos="0" relativeHeight="251671585" behindDoc="0" locked="0" layoutInCell="1" allowOverlap="1" wp14:anchorId="226BC71C" wp14:editId="5ABC6E71">
                <wp:simplePos x="0" y="0"/>
                <wp:positionH relativeFrom="page">
                  <wp:posOffset>-1590675</wp:posOffset>
                </wp:positionH>
                <wp:positionV relativeFrom="paragraph">
                  <wp:posOffset>393700</wp:posOffset>
                </wp:positionV>
                <wp:extent cx="2325286" cy="6063209"/>
                <wp:effectExtent l="1600200" t="114300" r="1599565" b="128270"/>
                <wp:wrapNone/>
                <wp:docPr id="21" name="Rectangle 21"/>
                <wp:cNvGraphicFramePr/>
                <a:graphic xmlns:a="http://schemas.openxmlformats.org/drawingml/2006/main">
                  <a:graphicData uri="http://schemas.microsoft.com/office/word/2010/wordprocessingShape">
                    <wps:wsp>
                      <wps:cNvSpPr/>
                      <wps:spPr>
                        <a:xfrm rot="8617502">
                          <a:off x="0" y="0"/>
                          <a:ext cx="2325286" cy="6063209"/>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1A40517" id="Rectangle 21" o:spid="_x0000_s1026" style="position:absolute;margin-left:-125.25pt;margin-top:31pt;width:183.1pt;height:477.4pt;rotation:9412610fd;z-index:25167158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" fillcolor="#c00000" strokecolor="#c00000" strokeweight="1pt">
                <w10:wrap anchorx="page"/>
              </v:rect>
            </w:pict>
          </mc:Fallback>
        </mc:AlternateContent>
      </w:r>
    </w:p>
    <w:p w14:paraId="5E45FA10" w14:textId="3447D4B1" w:rsidR="005D430D" w:rsidRPr="005D430D" w:rsidRDefault="005D430D" w:rsidP="005D430D"/>
    <w:p w14:paraId="39390801" w14:textId="7BE0FD60" w:rsidR="005D430D" w:rsidRDefault="005D430D" w:rsidP="005D430D">
      <w:pPr>
        <w:jc w:val="right"/>
        <w:rPr>
          <w:color w:val="1F3864" w:themeColor="accent5" w:themeShade="80"/>
        </w:rPr>
      </w:pPr>
    </w:p>
    <w:p w14:paraId="4041BC04" w14:textId="77777777" w:rsidR="00AB063A" w:rsidRDefault="00AB063A" w:rsidP="005D430D">
      <w:pPr>
        <w:jc w:val="right"/>
        <w:rPr>
          <w:color w:val="1F3864" w:themeColor="accent5" w:themeShade="80"/>
        </w:rPr>
      </w:pPr>
    </w:p>
    <w:p w14:paraId="020F62B9" w14:textId="42979035" w:rsidR="00AB063A" w:rsidRDefault="00AB063A" w:rsidP="005D430D">
      <w:pPr>
        <w:jc w:val="right"/>
        <w:rPr>
          <w:color w:val="1F3864" w:themeColor="accent5" w:themeShade="80"/>
        </w:rPr>
      </w:pPr>
    </w:p>
    <w:p w14:paraId="11602CD6" w14:textId="5139CA11" w:rsidR="00AB063A" w:rsidRDefault="00AB063A" w:rsidP="005D430D">
      <w:pPr>
        <w:jc w:val="right"/>
        <w:rPr>
          <w:color w:val="1F3864" w:themeColor="accent5" w:themeShade="80"/>
        </w:rPr>
      </w:pPr>
    </w:p>
    <w:p w14:paraId="1A2AA0C9" w14:textId="081EDA5A" w:rsidR="00AB063A" w:rsidRDefault="00AB063A" w:rsidP="005D430D">
      <w:pPr>
        <w:jc w:val="right"/>
        <w:rPr>
          <w:color w:val="1F3864" w:themeColor="accent5" w:themeShade="80"/>
        </w:rPr>
      </w:pPr>
    </w:p>
    <w:p w14:paraId="3788EE49" w14:textId="77777777" w:rsidR="00AB063A" w:rsidRDefault="00AB063A" w:rsidP="005D430D">
      <w:pPr>
        <w:jc w:val="right"/>
        <w:rPr>
          <w:color w:val="1F3864" w:themeColor="accent5" w:themeShade="80"/>
        </w:rPr>
      </w:pPr>
    </w:p>
    <w:p w14:paraId="3D2DAF87" w14:textId="50A3A799" w:rsidR="00AB063A" w:rsidRPr="00942E28" w:rsidRDefault="00AB063A" w:rsidP="005D430D">
      <w:pPr>
        <w:jc w:val="right"/>
        <w:rPr>
          <w:color w:val="1F3864" w:themeColor="accent5" w:themeShade="80"/>
        </w:rPr>
      </w:pPr>
    </w:p>
    <w:p w14:paraId="6674B854" w14:textId="6648BB01" w:rsidR="0071373C" w:rsidRDefault="0071373C" w:rsidP="03E5957E">
      <w:pPr>
        <w:jc w:val="right"/>
        <w:rPr>
          <w:color w:val="2F5496" w:themeColor="accent5" w:themeShade="BF"/>
        </w:rPr>
      </w:pPr>
    </w:p>
    <w:p w14:paraId="2376CE90" w14:textId="78B09115" w:rsidR="0071373C" w:rsidRDefault="0071373C" w:rsidP="03E5957E">
      <w:pPr>
        <w:jc w:val="right"/>
        <w:rPr>
          <w:color w:val="2F5496" w:themeColor="accent5" w:themeShade="BF"/>
        </w:rPr>
      </w:pPr>
    </w:p>
    <w:p w14:paraId="3EA8E6A3" w14:textId="28BAD4A2" w:rsidR="00B21E99" w:rsidRPr="00CA6DC7" w:rsidRDefault="008F3333" w:rsidP="005D430D">
      <w:pPr>
        <w:jc w:val="right"/>
      </w:pPr>
      <w:r>
        <w:rPr>
          <w:noProof/>
          <w:color w:val="1F3864" w:themeColor="accent5" w:themeShade="80"/>
          <w:lang w:eastAsia="es-ES"/>
        </w:rPr>
        <mc:AlternateContent>
          <mc:Choice Requires="wps">
            <w:drawing>
              <wp:anchor distT="0" distB="0" distL="114300" distR="114300" simplePos="0" relativeHeight="251668513" behindDoc="0" locked="0" layoutInCell="1" allowOverlap="1" wp14:anchorId="36028252" wp14:editId="7A5FD4A5">
                <wp:simplePos x="0" y="0"/>
                <wp:positionH relativeFrom="column">
                  <wp:posOffset>2350770</wp:posOffset>
                </wp:positionH>
                <wp:positionV relativeFrom="paragraph">
                  <wp:posOffset>367665</wp:posOffset>
                </wp:positionV>
                <wp:extent cx="3057993" cy="1139253"/>
                <wp:effectExtent l="0" t="0" r="9525" b="3810"/>
                <wp:wrapNone/>
                <wp:docPr id="18" name="Text Box 18"/>
                <wp:cNvGraphicFramePr/>
                <a:graphic xmlns:a="http://schemas.openxmlformats.org/drawingml/2006/main">
                  <a:graphicData uri="http://schemas.microsoft.com/office/word/2010/wordprocessingShape">
                    <wps:wsp>
                      <wps:cNvSpPr txBox="1"/>
                      <wps:spPr>
                        <a:xfrm>
                          <a:off x="0" y="0"/>
                          <a:ext cx="3057993" cy="1139253"/>
                        </a:xfrm>
                        <a:prstGeom prst="rect">
                          <a:avLst/>
                        </a:prstGeom>
                        <a:solidFill>
                          <a:schemeClr val="lt1"/>
                        </a:solidFill>
                        <a:ln w="6350">
                          <a:noFill/>
                        </a:ln>
                      </wps:spPr>
                      <wps:txbx>
                        <w:txbxContent>
                          <w:p w14:paraId="19C86CBF" w14:textId="636F24E2" w:rsidR="003054F5" w:rsidRPr="00D3155F" w:rsidRDefault="003054F5" w:rsidP="00A16B49">
                            <w:pPr>
                              <w:jc w:val="right"/>
                            </w:pPr>
                            <w:r w:rsidRPr="00D3155F">
                              <w:t>Madrid, 2</w:t>
                            </w:r>
                            <w:r w:rsidR="003F7237">
                              <w:t>5</w:t>
                            </w:r>
                            <w:r w:rsidR="00D3155F" w:rsidRPr="00D3155F">
                              <w:t xml:space="preserve"> de mayo </w:t>
                            </w:r>
                            <w:r w:rsidRPr="00D3155F">
                              <w:t>de 2023 (Versión 3)</w:t>
                            </w:r>
                          </w:p>
                          <w:p w14:paraId="3900A7E4" w14:textId="77777777" w:rsidR="003054F5" w:rsidRPr="008F3333" w:rsidRDefault="003054F5" w:rsidP="00A16B49">
                            <w:pPr>
                              <w:jc w:val="right"/>
                              <w:rPr>
                                <w:b/>
                                <w:sz w:val="24"/>
                              </w:rPr>
                            </w:pPr>
                            <w:r w:rsidRPr="008F3333">
                              <w:rPr>
                                <w:b/>
                                <w:sz w:val="24"/>
                              </w:rPr>
                              <w:t>Dirección General de Presupuestos</w:t>
                            </w:r>
                          </w:p>
                          <w:p w14:paraId="69359AC3" w14:textId="77777777" w:rsidR="003054F5" w:rsidRPr="008F3333" w:rsidRDefault="003054F5" w:rsidP="00A16B49">
                            <w:pPr>
                              <w:jc w:val="right"/>
                              <w:rPr>
                                <w:b/>
                              </w:rPr>
                            </w:pPr>
                            <w:r w:rsidRPr="008F3333">
                              <w:rPr>
                                <w:b/>
                              </w:rPr>
                              <w:t>Subdirección General del Mecanismo de Recuperación y Resiliencia</w:t>
                            </w:r>
                          </w:p>
                          <w:p w14:paraId="29C9DF66" w14:textId="12EFEF9F" w:rsidR="003054F5" w:rsidRPr="008F3333" w:rsidRDefault="003054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028252" id="Text Box 18" o:spid="_x0000_s1027" type="#_x0000_t202" style="position:absolute;left:0;text-align:left;margin-left:185.1pt;margin-top:28.95pt;width:240.8pt;height:89.7pt;z-index:2516685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" fillcolor="white [3201]" stroked="f" strokeweight=".5pt">
                <v:textbox>
                  <w:txbxContent>
                    <w:p w14:paraId="19C86CBF" w14:textId="636F24E2" w:rsidR="003054F5" w:rsidRPr="00D3155F" w:rsidRDefault="003054F5" w:rsidP="00A16B49">
                      <w:pPr>
                        <w:jc w:val="right"/>
                      </w:pPr>
                      <w:r w:rsidRPr="00D3155F">
                        <w:t>Madrid, 2</w:t>
                      </w:r>
                      <w:r w:rsidR="003F7237">
                        <w:t>5</w:t>
                      </w:r>
                      <w:r w:rsidR="00D3155F" w:rsidRPr="00D3155F">
                        <w:t xml:space="preserve"> de mayo </w:t>
                      </w:r>
                      <w:r w:rsidRPr="00D3155F">
                        <w:t>de 2023 (Versión 3)</w:t>
                      </w:r>
                    </w:p>
                    <w:p w14:paraId="3900A7E4" w14:textId="77777777" w:rsidR="003054F5" w:rsidRPr="008F3333" w:rsidRDefault="003054F5" w:rsidP="00A16B49">
                      <w:pPr>
                        <w:jc w:val="right"/>
                        <w:rPr>
                          <w:b/>
                          <w:sz w:val="24"/>
                        </w:rPr>
                      </w:pPr>
                      <w:r w:rsidRPr="008F3333">
                        <w:rPr>
                          <w:b/>
                          <w:sz w:val="24"/>
                        </w:rPr>
                        <w:t>Dirección General de Presupuestos</w:t>
                      </w:r>
                    </w:p>
                    <w:p w14:paraId="69359AC3" w14:textId="77777777" w:rsidR="003054F5" w:rsidRPr="008F3333" w:rsidRDefault="003054F5" w:rsidP="00A16B49">
                      <w:pPr>
                        <w:jc w:val="right"/>
                        <w:rPr>
                          <w:b/>
                        </w:rPr>
                      </w:pPr>
                      <w:r w:rsidRPr="008F3333">
                        <w:rPr>
                          <w:b/>
                        </w:rPr>
                        <w:t>Subdirección General del Mecanismo de Recuperación y Resiliencia</w:t>
                      </w:r>
                    </w:p>
                    <w:p w14:paraId="29C9DF66" w14:textId="12EFEF9F" w:rsidR="003054F5" w:rsidRPr="008F3333" w:rsidRDefault="003054F5"/>
                  </w:txbxContent>
                </v:textbox>
              </v:shape>
            </w:pict>
          </mc:Fallback>
        </mc:AlternateContent>
      </w:r>
      <w:r w:rsidR="009552CA">
        <w:rPr>
          <w:noProof/>
          <w:color w:val="1F3864" w:themeColor="accent5" w:themeShade="80"/>
          <w:lang w:eastAsia="es-ES"/>
        </w:rPr>
        <mc:AlternateContent>
          <mc:Choice Requires="wps">
            <w:drawing>
              <wp:anchor distT="0" distB="0" distL="114300" distR="114300" simplePos="0" relativeHeight="251655165" behindDoc="0" locked="0" layoutInCell="1" allowOverlap="1" wp14:anchorId="7527BE6B" wp14:editId="03C89B1E">
                <wp:simplePos x="0" y="0"/>
                <wp:positionH relativeFrom="page">
                  <wp:align>center</wp:align>
                </wp:positionH>
                <wp:positionV relativeFrom="paragraph">
                  <wp:posOffset>1795780</wp:posOffset>
                </wp:positionV>
                <wp:extent cx="6918960" cy="965835"/>
                <wp:effectExtent l="0" t="0" r="15240" b="24765"/>
                <wp:wrapNone/>
                <wp:docPr id="22" name="Rectangle 22"/>
                <wp:cNvGraphicFramePr/>
                <a:graphic xmlns:a="http://schemas.openxmlformats.org/drawingml/2006/main">
                  <a:graphicData uri="http://schemas.microsoft.com/office/word/2010/wordprocessingShape">
                    <wps:wsp>
                      <wps:cNvSpPr/>
                      <wps:spPr>
                        <a:xfrm>
                          <a:off x="0" y="0"/>
                          <a:ext cx="6918960" cy="96583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927EEB5" id="Rectangle 22" o:spid="_x0000_s1026" style="position:absolute;margin-left:0;margin-top:141.4pt;width:544.8pt;height:76.05pt;z-index:251655165;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" fillcolor="white [3212]" strokecolor="white [3212]" strokeweight="1pt">
                <w10:wrap anchorx="page"/>
              </v:rect>
            </w:pict>
          </mc:Fallback>
        </mc:AlternateContent>
      </w:r>
      <w:r w:rsidR="00B21E99" w:rsidRPr="005D430D">
        <w:br w:type="page"/>
      </w:r>
    </w:p>
    <w:bookmarkStart w:id="3" w:name="_Toc135917738" w:displacedByCustomXml="next"/>
    <w:bookmarkStart w:id="4" w:name="_Toc135917617" w:displacedByCustomXml="next"/>
    <w:bookmarkStart w:id="5" w:name="_Toc135917223" w:displacedByCustomXml="next"/>
    <w:bookmarkStart w:id="6" w:name="_Toc135666071" w:displacedByCustomXml="next"/>
    <w:bookmarkStart w:id="7" w:name="_Toc132976866" w:displacedByCustomXml="next"/>
    <w:bookmarkStart w:id="8" w:name="_Toc132975552" w:displacedByCustomXml="next"/>
    <w:bookmarkStart w:id="9" w:name="_Toc132971465" w:displacedByCustomXml="next"/>
    <w:bookmarkStart w:id="10" w:name="_Toc132363617" w:displacedByCustomXml="next"/>
    <w:bookmarkStart w:id="11" w:name="_Ref132307547" w:displacedByCustomXml="next"/>
    <w:bookmarkStart w:id="12" w:name="_Toc131153564" w:displacedByCustomXml="next"/>
    <w:bookmarkStart w:id="13" w:name="_Toc131153484" w:displacedByCustomXml="next"/>
    <w:bookmarkStart w:id="14" w:name="_Toc105410235" w:displacedByCustomXml="next"/>
    <w:bookmarkStart w:id="15" w:name="_Toc105409838" w:displacedByCustomXml="next"/>
    <w:bookmarkStart w:id="16" w:name="_Toc105418253" w:displacedByCustomXml="next"/>
    <w:bookmarkStart w:id="17" w:name="_Toc104813002" w:displacedByCustomXml="next"/>
    <w:bookmarkStart w:id="18" w:name="_Toc104809079" w:displacedByCustomXml="next"/>
    <w:bookmarkStart w:id="19" w:name="_Toc104810580" w:displacedByCustomXml="next"/>
    <w:bookmarkStart w:id="20" w:name="_Toc107429251" w:displacedByCustomXml="next"/>
    <w:bookmarkStart w:id="21" w:name="_Toc108441970" w:displacedByCustomXml="next"/>
    <w:bookmarkStart w:id="22" w:name="_Toc132982167" w:displacedByCustomXml="next"/>
    <w:bookmarkStart w:id="23" w:name="_Toc135662798" w:displacedByCustomXml="next"/>
    <w:bookmarkStart w:id="24" w:name="_Toc135663655" w:displacedByCustomXml="next"/>
    <w:bookmarkStart w:id="25" w:name="_Toc135663732" w:displacedByCustomXml="next"/>
    <w:bookmarkStart w:id="26" w:name="_Toc135667373" w:displacedByCustomXml="next"/>
    <w:bookmarkStart w:id="27" w:name="_Toc135670374" w:displacedByCustomXml="next"/>
    <w:bookmarkStart w:id="28" w:name="_Toc135931103" w:displacedByCustomXml="next"/>
    <w:bookmarkStart w:id="29" w:name="_Toc135917537" w:displacedByCustomXml="next"/>
    <w:bookmarkStart w:id="30" w:name="_Toc135663493" w:displacedByCustomXml="next"/>
    <w:bookmarkStart w:id="31" w:name="_Toc127774903" w:displacedByCustomXml="next"/>
    <w:sdt>
      <w:sdtPr>
        <w:rPr>
          <w:rFonts w:eastAsiaTheme="minorHAnsi"/>
          <w:b w:val="0"/>
          <w:color w:val="auto"/>
          <w:sz w:val="20"/>
          <w:szCs w:val="20"/>
        </w:rPr>
        <w:id w:val="282547183"/>
        <w:docPartObj>
          <w:docPartGallery w:val="Table of Contents"/>
          <w:docPartUnique/>
        </w:docPartObj>
      </w:sdtPr>
      <w:sdtEndPr>
        <w:rPr>
          <w:rFonts w:eastAsiaTheme="majorEastAsia"/>
          <w:color w:val="1F3864" w:themeColor="accent5" w:themeShade="80"/>
          <w:sz w:val="22"/>
          <w:szCs w:val="22"/>
        </w:rPr>
      </w:sdtEndPr>
      <w:sdtContent>
        <w:p w14:paraId="7E7E8074" w14:textId="77777777" w:rsidR="003F7237" w:rsidRPr="003F7237" w:rsidRDefault="00676821" w:rsidP="00EE077F">
          <w:pPr>
            <w:pStyle w:val="Ttulo1"/>
            <w:numPr>
              <w:ilvl w:val="0"/>
              <w:numId w:val="0"/>
            </w:numPr>
            <w:rPr>
              <w:b w:val="0"/>
              <w:noProof/>
            </w:rPr>
          </w:pPr>
          <w:r w:rsidRPr="00EE077F">
            <w:rPr>
              <w:b w:val="0"/>
              <w:color w:val="000000" w:themeColor="text1"/>
            </w:rPr>
            <w:t>INDICE</w:t>
          </w:r>
          <w:bookmarkEnd w:id="28"/>
          <w:bookmarkEnd w:id="27"/>
          <w:bookmarkEnd w:id="26"/>
          <w:bookmarkEnd w:id="25"/>
          <w:bookmarkEnd w:id="24"/>
          <w:bookmarkEnd w:id="23"/>
          <w:bookmarkEnd w:id="22"/>
          <w:bookmarkEnd w:id="21"/>
          <w:bookmarkEnd w:id="20"/>
          <w:bookmarkEnd w:id="19"/>
          <w:bookmarkEnd w:id="18"/>
          <w:bookmarkEnd w:id="17"/>
          <w:bookmarkEnd w:id="16"/>
          <w:bookmarkEnd w:id="15"/>
          <w:bookmarkEnd w:id="14"/>
          <w:bookmarkEnd w:id="13"/>
          <w:bookmarkEnd w:id="12"/>
          <w:bookmarkEnd w:id="11"/>
          <w:bookmarkEnd w:id="10"/>
          <w:bookmarkEnd w:id="9"/>
          <w:bookmarkEnd w:id="8"/>
          <w:bookmarkEnd w:id="7"/>
          <w:bookmarkEnd w:id="6"/>
          <w:bookmarkEnd w:id="5"/>
          <w:bookmarkEnd w:id="4"/>
          <w:bookmarkEnd w:id="3"/>
          <w:r w:rsidR="00EE077F" w:rsidRPr="003F7237">
            <w:rPr>
              <w:b w:val="0"/>
              <w:color w:val="000000" w:themeColor="text1"/>
            </w:rPr>
            <w:fldChar w:fldCharType="begin"/>
          </w:r>
          <w:r w:rsidR="00EE077F" w:rsidRPr="003F7237">
            <w:rPr>
              <w:b w:val="0"/>
              <w:color w:val="000000" w:themeColor="text1"/>
            </w:rPr>
            <w:instrText xml:space="preserve"> TOC \o "1-3" \h \z \u </w:instrText>
          </w:r>
          <w:r w:rsidR="00EE077F" w:rsidRPr="003F7237">
            <w:rPr>
              <w:b w:val="0"/>
              <w:color w:val="000000" w:themeColor="text1"/>
            </w:rPr>
            <w:fldChar w:fldCharType="separate"/>
          </w:r>
        </w:p>
        <w:p w14:paraId="2C03CCFE" w14:textId="1612B837" w:rsidR="003F7237" w:rsidRPr="003F7237" w:rsidRDefault="00527D93">
          <w:pPr>
            <w:pStyle w:val="TDC1"/>
            <w:tabs>
              <w:tab w:val="left" w:pos="440"/>
              <w:tab w:val="right" w:leader="dot" w:pos="9062"/>
            </w:tabs>
            <w:rPr>
              <w:rFonts w:eastAsiaTheme="minorEastAsia" w:cstheme="minorBidi"/>
              <w:b w:val="0"/>
              <w:bCs w:val="0"/>
              <w:i w:val="0"/>
              <w:iCs w:val="0"/>
              <w:noProof/>
              <w:sz w:val="22"/>
              <w:szCs w:val="22"/>
              <w:lang w:eastAsia="es-ES"/>
            </w:rPr>
          </w:pPr>
          <w:hyperlink w:anchor="_Toc135931104" w:history="1">
            <w:r w:rsidR="003F7237" w:rsidRPr="003F7237">
              <w:rPr>
                <w:rStyle w:val="Hipervnculo"/>
                <w:b w:val="0"/>
                <w:bCs w:val="0"/>
                <w:i w:val="0"/>
                <w:iCs w:val="0"/>
                <w:noProof/>
                <w14:scene3d>
                  <w14:camera w14:prst="orthographicFront"/>
                  <w14:lightRig w14:rig="threePt" w14:dir="t">
                    <w14:rot w14:lat="0" w14:lon="0" w14:rev="0"/>
                  </w14:lightRig>
                </w14:scene3d>
              </w:rPr>
              <w:t>1.</w:t>
            </w:r>
            <w:r w:rsidR="003F7237" w:rsidRPr="003F7237">
              <w:rPr>
                <w:rFonts w:eastAsiaTheme="minorEastAsia" w:cstheme="minorBidi"/>
                <w:b w:val="0"/>
                <w:bCs w:val="0"/>
                <w:i w:val="0"/>
                <w:iCs w:val="0"/>
                <w:noProof/>
                <w:sz w:val="22"/>
                <w:szCs w:val="22"/>
                <w:lang w:eastAsia="es-ES"/>
              </w:rPr>
              <w:tab/>
            </w:r>
            <w:r w:rsidR="003F7237" w:rsidRPr="003F7237">
              <w:rPr>
                <w:rStyle w:val="Hipervnculo"/>
                <w:b w:val="0"/>
                <w:bCs w:val="0"/>
                <w:i w:val="0"/>
                <w:iCs w:val="0"/>
                <w:noProof/>
              </w:rPr>
              <w:t>INTRODUCCIÓN</w:t>
            </w:r>
            <w:r w:rsidR="003F7237" w:rsidRPr="003F7237">
              <w:rPr>
                <w:b w:val="0"/>
                <w:bCs w:val="0"/>
                <w:i w:val="0"/>
                <w:iCs w:val="0"/>
                <w:noProof/>
                <w:webHidden/>
              </w:rPr>
              <w:tab/>
            </w:r>
            <w:r w:rsidR="003F7237" w:rsidRPr="003F7237">
              <w:rPr>
                <w:b w:val="0"/>
                <w:bCs w:val="0"/>
                <w:i w:val="0"/>
                <w:iCs w:val="0"/>
                <w:noProof/>
                <w:webHidden/>
              </w:rPr>
              <w:fldChar w:fldCharType="begin"/>
            </w:r>
            <w:r w:rsidR="003F7237" w:rsidRPr="003F7237">
              <w:rPr>
                <w:b w:val="0"/>
                <w:bCs w:val="0"/>
                <w:i w:val="0"/>
                <w:iCs w:val="0"/>
                <w:noProof/>
                <w:webHidden/>
              </w:rPr>
              <w:instrText xml:space="preserve"> PAGEREF _Toc135931104 \h </w:instrText>
            </w:r>
            <w:r w:rsidR="003F7237" w:rsidRPr="003F7237">
              <w:rPr>
                <w:b w:val="0"/>
                <w:bCs w:val="0"/>
                <w:i w:val="0"/>
                <w:iCs w:val="0"/>
                <w:noProof/>
                <w:webHidden/>
              </w:rPr>
            </w:r>
            <w:r w:rsidR="003F7237" w:rsidRPr="003F7237">
              <w:rPr>
                <w:b w:val="0"/>
                <w:bCs w:val="0"/>
                <w:i w:val="0"/>
                <w:iCs w:val="0"/>
                <w:noProof/>
                <w:webHidden/>
              </w:rPr>
              <w:fldChar w:fldCharType="separate"/>
            </w:r>
            <w:r w:rsidR="003F7237" w:rsidRPr="003F7237">
              <w:rPr>
                <w:b w:val="0"/>
                <w:bCs w:val="0"/>
                <w:i w:val="0"/>
                <w:iCs w:val="0"/>
                <w:noProof/>
                <w:webHidden/>
              </w:rPr>
              <w:t>6</w:t>
            </w:r>
            <w:r w:rsidR="003F7237" w:rsidRPr="003F7237">
              <w:rPr>
                <w:b w:val="0"/>
                <w:bCs w:val="0"/>
                <w:i w:val="0"/>
                <w:iCs w:val="0"/>
                <w:noProof/>
                <w:webHidden/>
              </w:rPr>
              <w:fldChar w:fldCharType="end"/>
            </w:r>
          </w:hyperlink>
        </w:p>
        <w:p w14:paraId="28DBF841" w14:textId="1C640F18" w:rsidR="003F7237" w:rsidRPr="003F7237" w:rsidRDefault="00527D93">
          <w:pPr>
            <w:pStyle w:val="TDC1"/>
            <w:tabs>
              <w:tab w:val="left" w:pos="440"/>
              <w:tab w:val="right" w:leader="dot" w:pos="9062"/>
            </w:tabs>
            <w:rPr>
              <w:rFonts w:eastAsiaTheme="minorEastAsia" w:cstheme="minorBidi"/>
              <w:b w:val="0"/>
              <w:bCs w:val="0"/>
              <w:i w:val="0"/>
              <w:iCs w:val="0"/>
              <w:noProof/>
              <w:sz w:val="22"/>
              <w:szCs w:val="22"/>
              <w:lang w:eastAsia="es-ES"/>
            </w:rPr>
          </w:pPr>
          <w:hyperlink w:anchor="_Toc135931105" w:history="1">
            <w:r w:rsidR="003F7237" w:rsidRPr="003F7237">
              <w:rPr>
                <w:rStyle w:val="Hipervnculo"/>
                <w:b w:val="0"/>
                <w:bCs w:val="0"/>
                <w:i w:val="0"/>
                <w:iCs w:val="0"/>
                <w:noProof/>
                <w14:scene3d>
                  <w14:camera w14:prst="orthographicFront"/>
                  <w14:lightRig w14:rig="threePt" w14:dir="t">
                    <w14:rot w14:lat="0" w14:lon="0" w14:rev="0"/>
                  </w14:lightRig>
                </w14:scene3d>
              </w:rPr>
              <w:t>2.</w:t>
            </w:r>
            <w:r w:rsidR="003F7237" w:rsidRPr="003F7237">
              <w:rPr>
                <w:rFonts w:eastAsiaTheme="minorEastAsia" w:cstheme="minorBidi"/>
                <w:b w:val="0"/>
                <w:bCs w:val="0"/>
                <w:i w:val="0"/>
                <w:iCs w:val="0"/>
                <w:noProof/>
                <w:sz w:val="22"/>
                <w:szCs w:val="22"/>
                <w:lang w:eastAsia="es-ES"/>
              </w:rPr>
              <w:tab/>
            </w:r>
            <w:r w:rsidR="003F7237" w:rsidRPr="003F7237">
              <w:rPr>
                <w:rStyle w:val="Hipervnculo"/>
                <w:b w:val="0"/>
                <w:bCs w:val="0"/>
                <w:i w:val="0"/>
                <w:iCs w:val="0"/>
                <w:noProof/>
              </w:rPr>
              <w:t>GOBERNANZA</w:t>
            </w:r>
            <w:r w:rsidR="003F7237" w:rsidRPr="003F7237">
              <w:rPr>
                <w:b w:val="0"/>
                <w:bCs w:val="0"/>
                <w:i w:val="0"/>
                <w:iCs w:val="0"/>
                <w:noProof/>
                <w:webHidden/>
              </w:rPr>
              <w:tab/>
            </w:r>
            <w:r w:rsidR="003F7237" w:rsidRPr="003F7237">
              <w:rPr>
                <w:b w:val="0"/>
                <w:bCs w:val="0"/>
                <w:i w:val="0"/>
                <w:iCs w:val="0"/>
                <w:noProof/>
                <w:webHidden/>
              </w:rPr>
              <w:fldChar w:fldCharType="begin"/>
            </w:r>
            <w:r w:rsidR="003F7237" w:rsidRPr="003F7237">
              <w:rPr>
                <w:b w:val="0"/>
                <w:bCs w:val="0"/>
                <w:i w:val="0"/>
                <w:iCs w:val="0"/>
                <w:noProof/>
                <w:webHidden/>
              </w:rPr>
              <w:instrText xml:space="preserve"> PAGEREF _Toc135931105 \h </w:instrText>
            </w:r>
            <w:r w:rsidR="003F7237" w:rsidRPr="003F7237">
              <w:rPr>
                <w:b w:val="0"/>
                <w:bCs w:val="0"/>
                <w:i w:val="0"/>
                <w:iCs w:val="0"/>
                <w:noProof/>
                <w:webHidden/>
              </w:rPr>
            </w:r>
            <w:r w:rsidR="003F7237" w:rsidRPr="003F7237">
              <w:rPr>
                <w:b w:val="0"/>
                <w:bCs w:val="0"/>
                <w:i w:val="0"/>
                <w:iCs w:val="0"/>
                <w:noProof/>
                <w:webHidden/>
              </w:rPr>
              <w:fldChar w:fldCharType="separate"/>
            </w:r>
            <w:r w:rsidR="003F7237" w:rsidRPr="003F7237">
              <w:rPr>
                <w:b w:val="0"/>
                <w:bCs w:val="0"/>
                <w:i w:val="0"/>
                <w:iCs w:val="0"/>
                <w:noProof/>
                <w:webHidden/>
              </w:rPr>
              <w:t>9</w:t>
            </w:r>
            <w:r w:rsidR="003F7237" w:rsidRPr="003F7237">
              <w:rPr>
                <w:b w:val="0"/>
                <w:bCs w:val="0"/>
                <w:i w:val="0"/>
                <w:iCs w:val="0"/>
                <w:noProof/>
                <w:webHidden/>
              </w:rPr>
              <w:fldChar w:fldCharType="end"/>
            </w:r>
          </w:hyperlink>
        </w:p>
        <w:p w14:paraId="19CF9023" w14:textId="24C7D307" w:rsidR="003F7237" w:rsidRPr="003F7237" w:rsidRDefault="00527D93">
          <w:pPr>
            <w:pStyle w:val="TDC2"/>
            <w:tabs>
              <w:tab w:val="left" w:pos="880"/>
              <w:tab w:val="right" w:leader="dot" w:pos="9062"/>
            </w:tabs>
            <w:rPr>
              <w:rFonts w:eastAsiaTheme="minorEastAsia" w:cstheme="minorBidi"/>
              <w:b w:val="0"/>
              <w:bCs w:val="0"/>
              <w:noProof/>
              <w:lang w:eastAsia="es-ES"/>
            </w:rPr>
          </w:pPr>
          <w:hyperlink w:anchor="_Toc135931106" w:history="1">
            <w:r w:rsidR="003F7237" w:rsidRPr="003F7237">
              <w:rPr>
                <w:rStyle w:val="Hipervnculo"/>
                <w:b w:val="0"/>
                <w:bCs w:val="0"/>
                <w:noProof/>
              </w:rPr>
              <w:t>2.1.</w:t>
            </w:r>
            <w:r w:rsidR="003F7237" w:rsidRPr="003F7237">
              <w:rPr>
                <w:rFonts w:eastAsiaTheme="minorEastAsia" w:cstheme="minorBidi"/>
                <w:b w:val="0"/>
                <w:bCs w:val="0"/>
                <w:noProof/>
                <w:lang w:eastAsia="es-ES"/>
              </w:rPr>
              <w:tab/>
            </w:r>
            <w:r w:rsidR="003F7237" w:rsidRPr="003F7237">
              <w:rPr>
                <w:rStyle w:val="Hipervnculo"/>
                <w:b w:val="0"/>
                <w:bCs w:val="0"/>
                <w:noProof/>
              </w:rPr>
              <w:t>Inversiones en que participa la Comunidad de Madrid.</w:t>
            </w:r>
            <w:r w:rsidR="003F7237" w:rsidRPr="003F7237">
              <w:rPr>
                <w:b w:val="0"/>
                <w:bCs w:val="0"/>
                <w:noProof/>
                <w:webHidden/>
              </w:rPr>
              <w:tab/>
            </w:r>
            <w:r w:rsidR="003F7237" w:rsidRPr="003F7237">
              <w:rPr>
                <w:b w:val="0"/>
                <w:bCs w:val="0"/>
                <w:noProof/>
                <w:webHidden/>
              </w:rPr>
              <w:fldChar w:fldCharType="begin"/>
            </w:r>
            <w:r w:rsidR="003F7237" w:rsidRPr="003F7237">
              <w:rPr>
                <w:b w:val="0"/>
                <w:bCs w:val="0"/>
                <w:noProof/>
                <w:webHidden/>
              </w:rPr>
              <w:instrText xml:space="preserve"> PAGEREF _Toc135931106 \h </w:instrText>
            </w:r>
            <w:r w:rsidR="003F7237" w:rsidRPr="003F7237">
              <w:rPr>
                <w:b w:val="0"/>
                <w:bCs w:val="0"/>
                <w:noProof/>
                <w:webHidden/>
              </w:rPr>
            </w:r>
            <w:r w:rsidR="003F7237" w:rsidRPr="003F7237">
              <w:rPr>
                <w:b w:val="0"/>
                <w:bCs w:val="0"/>
                <w:noProof/>
                <w:webHidden/>
              </w:rPr>
              <w:fldChar w:fldCharType="separate"/>
            </w:r>
            <w:r w:rsidR="003F7237" w:rsidRPr="003F7237">
              <w:rPr>
                <w:b w:val="0"/>
                <w:bCs w:val="0"/>
                <w:noProof/>
                <w:webHidden/>
              </w:rPr>
              <w:t>9</w:t>
            </w:r>
            <w:r w:rsidR="003F7237" w:rsidRPr="003F7237">
              <w:rPr>
                <w:b w:val="0"/>
                <w:bCs w:val="0"/>
                <w:noProof/>
                <w:webHidden/>
              </w:rPr>
              <w:fldChar w:fldCharType="end"/>
            </w:r>
          </w:hyperlink>
        </w:p>
        <w:p w14:paraId="4AD93CDF" w14:textId="284B8DEE" w:rsidR="003F7237" w:rsidRPr="003F7237" w:rsidRDefault="00527D93">
          <w:pPr>
            <w:pStyle w:val="TDC2"/>
            <w:tabs>
              <w:tab w:val="left" w:pos="880"/>
              <w:tab w:val="right" w:leader="dot" w:pos="9062"/>
            </w:tabs>
            <w:rPr>
              <w:rFonts w:eastAsiaTheme="minorEastAsia" w:cstheme="minorBidi"/>
              <w:b w:val="0"/>
              <w:bCs w:val="0"/>
              <w:noProof/>
              <w:lang w:eastAsia="es-ES"/>
            </w:rPr>
          </w:pPr>
          <w:hyperlink w:anchor="_Toc135931107" w:history="1">
            <w:r w:rsidR="003F7237" w:rsidRPr="003F7237">
              <w:rPr>
                <w:rStyle w:val="Hipervnculo"/>
                <w:b w:val="0"/>
                <w:bCs w:val="0"/>
                <w:noProof/>
              </w:rPr>
              <w:t>2.2.</w:t>
            </w:r>
            <w:r w:rsidR="003F7237" w:rsidRPr="003F7237">
              <w:rPr>
                <w:rFonts w:eastAsiaTheme="minorEastAsia" w:cstheme="minorBidi"/>
                <w:b w:val="0"/>
                <w:bCs w:val="0"/>
                <w:noProof/>
                <w:lang w:eastAsia="es-ES"/>
              </w:rPr>
              <w:tab/>
            </w:r>
            <w:r w:rsidR="003F7237" w:rsidRPr="003F7237">
              <w:rPr>
                <w:rStyle w:val="Hipervnculo"/>
                <w:b w:val="0"/>
                <w:bCs w:val="0"/>
                <w:noProof/>
              </w:rPr>
              <w:t>Unidades que participan en la ejecución del Plan</w:t>
            </w:r>
            <w:r w:rsidR="003F7237" w:rsidRPr="003F7237">
              <w:rPr>
                <w:b w:val="0"/>
                <w:bCs w:val="0"/>
                <w:noProof/>
                <w:webHidden/>
              </w:rPr>
              <w:tab/>
            </w:r>
            <w:r w:rsidR="003F7237" w:rsidRPr="003F7237">
              <w:rPr>
                <w:b w:val="0"/>
                <w:bCs w:val="0"/>
                <w:noProof/>
                <w:webHidden/>
              </w:rPr>
              <w:fldChar w:fldCharType="begin"/>
            </w:r>
            <w:r w:rsidR="003F7237" w:rsidRPr="003F7237">
              <w:rPr>
                <w:b w:val="0"/>
                <w:bCs w:val="0"/>
                <w:noProof/>
                <w:webHidden/>
              </w:rPr>
              <w:instrText xml:space="preserve"> PAGEREF _Toc135931107 \h </w:instrText>
            </w:r>
            <w:r w:rsidR="003F7237" w:rsidRPr="003F7237">
              <w:rPr>
                <w:b w:val="0"/>
                <w:bCs w:val="0"/>
                <w:noProof/>
                <w:webHidden/>
              </w:rPr>
            </w:r>
            <w:r w:rsidR="003F7237" w:rsidRPr="003F7237">
              <w:rPr>
                <w:b w:val="0"/>
                <w:bCs w:val="0"/>
                <w:noProof/>
                <w:webHidden/>
              </w:rPr>
              <w:fldChar w:fldCharType="separate"/>
            </w:r>
            <w:r w:rsidR="003F7237" w:rsidRPr="003F7237">
              <w:rPr>
                <w:b w:val="0"/>
                <w:bCs w:val="0"/>
                <w:noProof/>
                <w:webHidden/>
              </w:rPr>
              <w:t>12</w:t>
            </w:r>
            <w:r w:rsidR="003F7237" w:rsidRPr="003F7237">
              <w:rPr>
                <w:b w:val="0"/>
                <w:bCs w:val="0"/>
                <w:noProof/>
                <w:webHidden/>
              </w:rPr>
              <w:fldChar w:fldCharType="end"/>
            </w:r>
          </w:hyperlink>
        </w:p>
        <w:p w14:paraId="0B010CA9" w14:textId="31CB63C0" w:rsidR="003F7237" w:rsidRPr="003F7237" w:rsidRDefault="00527D93">
          <w:pPr>
            <w:pStyle w:val="TDC2"/>
            <w:tabs>
              <w:tab w:val="left" w:pos="880"/>
              <w:tab w:val="right" w:leader="dot" w:pos="9062"/>
            </w:tabs>
            <w:rPr>
              <w:rFonts w:eastAsiaTheme="minorEastAsia" w:cstheme="minorBidi"/>
              <w:b w:val="0"/>
              <w:bCs w:val="0"/>
              <w:noProof/>
              <w:lang w:eastAsia="es-ES"/>
            </w:rPr>
          </w:pPr>
          <w:hyperlink w:anchor="_Toc135931108" w:history="1">
            <w:r w:rsidR="003F7237" w:rsidRPr="003F7237">
              <w:rPr>
                <w:rStyle w:val="Hipervnculo"/>
                <w:b w:val="0"/>
                <w:bCs w:val="0"/>
                <w:noProof/>
              </w:rPr>
              <w:t>2.3.</w:t>
            </w:r>
            <w:r w:rsidR="003F7237" w:rsidRPr="003F7237">
              <w:rPr>
                <w:rFonts w:eastAsiaTheme="minorEastAsia" w:cstheme="minorBidi"/>
                <w:b w:val="0"/>
                <w:bCs w:val="0"/>
                <w:noProof/>
                <w:lang w:eastAsia="es-ES"/>
              </w:rPr>
              <w:tab/>
            </w:r>
            <w:r w:rsidR="003F7237" w:rsidRPr="003F7237">
              <w:rPr>
                <w:rStyle w:val="Hipervnculo"/>
                <w:b w:val="0"/>
                <w:bCs w:val="0"/>
                <w:noProof/>
              </w:rPr>
              <w:t>Estructura de las Entidades Ejecutoras y Entidades Instrumentales</w:t>
            </w:r>
            <w:r w:rsidR="003F7237" w:rsidRPr="003F7237">
              <w:rPr>
                <w:b w:val="0"/>
                <w:bCs w:val="0"/>
                <w:noProof/>
                <w:webHidden/>
              </w:rPr>
              <w:tab/>
            </w:r>
            <w:r w:rsidR="003F7237" w:rsidRPr="003F7237">
              <w:rPr>
                <w:b w:val="0"/>
                <w:bCs w:val="0"/>
                <w:noProof/>
                <w:webHidden/>
              </w:rPr>
              <w:fldChar w:fldCharType="begin"/>
            </w:r>
            <w:r w:rsidR="003F7237" w:rsidRPr="003F7237">
              <w:rPr>
                <w:b w:val="0"/>
                <w:bCs w:val="0"/>
                <w:noProof/>
                <w:webHidden/>
              </w:rPr>
              <w:instrText xml:space="preserve"> PAGEREF _Toc135931108 \h </w:instrText>
            </w:r>
            <w:r w:rsidR="003F7237" w:rsidRPr="003F7237">
              <w:rPr>
                <w:b w:val="0"/>
                <w:bCs w:val="0"/>
                <w:noProof/>
                <w:webHidden/>
              </w:rPr>
            </w:r>
            <w:r w:rsidR="003F7237" w:rsidRPr="003F7237">
              <w:rPr>
                <w:b w:val="0"/>
                <w:bCs w:val="0"/>
                <w:noProof/>
                <w:webHidden/>
              </w:rPr>
              <w:fldChar w:fldCharType="separate"/>
            </w:r>
            <w:r w:rsidR="003F7237" w:rsidRPr="003F7237">
              <w:rPr>
                <w:b w:val="0"/>
                <w:bCs w:val="0"/>
                <w:noProof/>
                <w:webHidden/>
              </w:rPr>
              <w:t>13</w:t>
            </w:r>
            <w:r w:rsidR="003F7237" w:rsidRPr="003F7237">
              <w:rPr>
                <w:b w:val="0"/>
                <w:bCs w:val="0"/>
                <w:noProof/>
                <w:webHidden/>
              </w:rPr>
              <w:fldChar w:fldCharType="end"/>
            </w:r>
          </w:hyperlink>
        </w:p>
        <w:p w14:paraId="424F541C" w14:textId="039C8698" w:rsidR="003F7237" w:rsidRPr="003F7237" w:rsidRDefault="00527D93">
          <w:pPr>
            <w:pStyle w:val="TDC2"/>
            <w:tabs>
              <w:tab w:val="left" w:pos="880"/>
              <w:tab w:val="right" w:leader="dot" w:pos="9062"/>
            </w:tabs>
            <w:rPr>
              <w:rFonts w:eastAsiaTheme="minorEastAsia" w:cstheme="minorBidi"/>
              <w:b w:val="0"/>
              <w:bCs w:val="0"/>
              <w:noProof/>
              <w:lang w:eastAsia="es-ES"/>
            </w:rPr>
          </w:pPr>
          <w:hyperlink w:anchor="_Toc135931109" w:history="1">
            <w:r w:rsidR="003F7237" w:rsidRPr="003F7237">
              <w:rPr>
                <w:rStyle w:val="Hipervnculo"/>
                <w:b w:val="0"/>
                <w:bCs w:val="0"/>
                <w:noProof/>
              </w:rPr>
              <w:t>2.4.</w:t>
            </w:r>
            <w:r w:rsidR="003F7237" w:rsidRPr="003F7237">
              <w:rPr>
                <w:rFonts w:eastAsiaTheme="minorEastAsia" w:cstheme="minorBidi"/>
                <w:b w:val="0"/>
                <w:bCs w:val="0"/>
                <w:noProof/>
                <w:lang w:eastAsia="es-ES"/>
              </w:rPr>
              <w:tab/>
            </w:r>
            <w:r w:rsidR="003F7237" w:rsidRPr="003F7237">
              <w:rPr>
                <w:rStyle w:val="Hipervnculo"/>
                <w:b w:val="0"/>
                <w:bCs w:val="0"/>
                <w:noProof/>
              </w:rPr>
              <w:t>Estructura y funciones de las Entidades Ejecutoras. Unidades de Apoyo</w:t>
            </w:r>
            <w:r w:rsidR="003F7237" w:rsidRPr="003F7237">
              <w:rPr>
                <w:b w:val="0"/>
                <w:bCs w:val="0"/>
                <w:noProof/>
                <w:webHidden/>
              </w:rPr>
              <w:tab/>
            </w:r>
            <w:r w:rsidR="003F7237" w:rsidRPr="003F7237">
              <w:rPr>
                <w:b w:val="0"/>
                <w:bCs w:val="0"/>
                <w:noProof/>
                <w:webHidden/>
              </w:rPr>
              <w:fldChar w:fldCharType="begin"/>
            </w:r>
            <w:r w:rsidR="003F7237" w:rsidRPr="003F7237">
              <w:rPr>
                <w:b w:val="0"/>
                <w:bCs w:val="0"/>
                <w:noProof/>
                <w:webHidden/>
              </w:rPr>
              <w:instrText xml:space="preserve"> PAGEREF _Toc135931109 \h </w:instrText>
            </w:r>
            <w:r w:rsidR="003F7237" w:rsidRPr="003F7237">
              <w:rPr>
                <w:b w:val="0"/>
                <w:bCs w:val="0"/>
                <w:noProof/>
                <w:webHidden/>
              </w:rPr>
            </w:r>
            <w:r w:rsidR="003F7237" w:rsidRPr="003F7237">
              <w:rPr>
                <w:b w:val="0"/>
                <w:bCs w:val="0"/>
                <w:noProof/>
                <w:webHidden/>
              </w:rPr>
              <w:fldChar w:fldCharType="separate"/>
            </w:r>
            <w:r w:rsidR="003F7237" w:rsidRPr="003F7237">
              <w:rPr>
                <w:b w:val="0"/>
                <w:bCs w:val="0"/>
                <w:noProof/>
                <w:webHidden/>
              </w:rPr>
              <w:t>14</w:t>
            </w:r>
            <w:r w:rsidR="003F7237" w:rsidRPr="003F7237">
              <w:rPr>
                <w:b w:val="0"/>
                <w:bCs w:val="0"/>
                <w:noProof/>
                <w:webHidden/>
              </w:rPr>
              <w:fldChar w:fldCharType="end"/>
            </w:r>
          </w:hyperlink>
        </w:p>
        <w:p w14:paraId="785A9028" w14:textId="5CB945EE" w:rsidR="003F7237" w:rsidRPr="003F7237" w:rsidRDefault="00527D93">
          <w:pPr>
            <w:pStyle w:val="TDC2"/>
            <w:tabs>
              <w:tab w:val="left" w:pos="880"/>
              <w:tab w:val="right" w:leader="dot" w:pos="9062"/>
            </w:tabs>
            <w:rPr>
              <w:rFonts w:eastAsiaTheme="minorEastAsia" w:cstheme="minorBidi"/>
              <w:b w:val="0"/>
              <w:bCs w:val="0"/>
              <w:noProof/>
              <w:lang w:eastAsia="es-ES"/>
            </w:rPr>
          </w:pPr>
          <w:hyperlink w:anchor="_Toc135931110" w:history="1">
            <w:r w:rsidR="003F7237" w:rsidRPr="003F7237">
              <w:rPr>
                <w:rStyle w:val="Hipervnculo"/>
                <w:b w:val="0"/>
                <w:bCs w:val="0"/>
                <w:noProof/>
              </w:rPr>
              <w:t>2.5.</w:t>
            </w:r>
            <w:r w:rsidR="003F7237" w:rsidRPr="003F7237">
              <w:rPr>
                <w:rFonts w:eastAsiaTheme="minorEastAsia" w:cstheme="minorBidi"/>
                <w:b w:val="0"/>
                <w:bCs w:val="0"/>
                <w:noProof/>
                <w:lang w:eastAsia="es-ES"/>
              </w:rPr>
              <w:tab/>
            </w:r>
            <w:r w:rsidR="003F7237" w:rsidRPr="003F7237">
              <w:rPr>
                <w:rStyle w:val="Hipervnculo"/>
                <w:b w:val="0"/>
                <w:bCs w:val="0"/>
                <w:noProof/>
              </w:rPr>
              <w:t>Estructura y funciones del Órgano Coordinador</w:t>
            </w:r>
            <w:r w:rsidR="003F7237" w:rsidRPr="003F7237">
              <w:rPr>
                <w:b w:val="0"/>
                <w:bCs w:val="0"/>
                <w:noProof/>
                <w:webHidden/>
              </w:rPr>
              <w:tab/>
            </w:r>
            <w:r w:rsidR="003F7237" w:rsidRPr="003F7237">
              <w:rPr>
                <w:b w:val="0"/>
                <w:bCs w:val="0"/>
                <w:noProof/>
                <w:webHidden/>
              </w:rPr>
              <w:fldChar w:fldCharType="begin"/>
            </w:r>
            <w:r w:rsidR="003F7237" w:rsidRPr="003F7237">
              <w:rPr>
                <w:b w:val="0"/>
                <w:bCs w:val="0"/>
                <w:noProof/>
                <w:webHidden/>
              </w:rPr>
              <w:instrText xml:space="preserve"> PAGEREF _Toc135931110 \h </w:instrText>
            </w:r>
            <w:r w:rsidR="003F7237" w:rsidRPr="003F7237">
              <w:rPr>
                <w:b w:val="0"/>
                <w:bCs w:val="0"/>
                <w:noProof/>
                <w:webHidden/>
              </w:rPr>
            </w:r>
            <w:r w:rsidR="003F7237" w:rsidRPr="003F7237">
              <w:rPr>
                <w:b w:val="0"/>
                <w:bCs w:val="0"/>
                <w:noProof/>
                <w:webHidden/>
              </w:rPr>
              <w:fldChar w:fldCharType="separate"/>
            </w:r>
            <w:r w:rsidR="003F7237" w:rsidRPr="003F7237">
              <w:rPr>
                <w:b w:val="0"/>
                <w:bCs w:val="0"/>
                <w:noProof/>
                <w:webHidden/>
              </w:rPr>
              <w:t>15</w:t>
            </w:r>
            <w:r w:rsidR="003F7237" w:rsidRPr="003F7237">
              <w:rPr>
                <w:b w:val="0"/>
                <w:bCs w:val="0"/>
                <w:noProof/>
                <w:webHidden/>
              </w:rPr>
              <w:fldChar w:fldCharType="end"/>
            </w:r>
          </w:hyperlink>
        </w:p>
        <w:p w14:paraId="45595481" w14:textId="40547B54" w:rsidR="003F7237" w:rsidRPr="003F7237" w:rsidRDefault="00527D93">
          <w:pPr>
            <w:pStyle w:val="TDC1"/>
            <w:tabs>
              <w:tab w:val="left" w:pos="440"/>
              <w:tab w:val="right" w:leader="dot" w:pos="9062"/>
            </w:tabs>
            <w:rPr>
              <w:rFonts w:eastAsiaTheme="minorEastAsia" w:cstheme="minorBidi"/>
              <w:b w:val="0"/>
              <w:bCs w:val="0"/>
              <w:i w:val="0"/>
              <w:iCs w:val="0"/>
              <w:noProof/>
              <w:sz w:val="22"/>
              <w:szCs w:val="22"/>
              <w:lang w:eastAsia="es-ES"/>
            </w:rPr>
          </w:pPr>
          <w:hyperlink w:anchor="_Toc135931111" w:history="1">
            <w:r w:rsidR="003F7237" w:rsidRPr="003F7237">
              <w:rPr>
                <w:rStyle w:val="Hipervnculo"/>
                <w:b w:val="0"/>
                <w:bCs w:val="0"/>
                <w:i w:val="0"/>
                <w:iCs w:val="0"/>
                <w:noProof/>
                <w14:scene3d>
                  <w14:camera w14:prst="orthographicFront"/>
                  <w14:lightRig w14:rig="threePt" w14:dir="t">
                    <w14:rot w14:lat="0" w14:lon="0" w14:rev="0"/>
                  </w14:lightRig>
                </w14:scene3d>
              </w:rPr>
              <w:t>3.</w:t>
            </w:r>
            <w:r w:rsidR="003F7237" w:rsidRPr="003F7237">
              <w:rPr>
                <w:rFonts w:eastAsiaTheme="minorEastAsia" w:cstheme="minorBidi"/>
                <w:b w:val="0"/>
                <w:bCs w:val="0"/>
                <w:i w:val="0"/>
                <w:iCs w:val="0"/>
                <w:noProof/>
                <w:sz w:val="22"/>
                <w:szCs w:val="22"/>
                <w:lang w:eastAsia="es-ES"/>
              </w:rPr>
              <w:tab/>
            </w:r>
            <w:r w:rsidR="003F7237" w:rsidRPr="003F7237">
              <w:rPr>
                <w:rStyle w:val="Hipervnculo"/>
                <w:b w:val="0"/>
                <w:bCs w:val="0"/>
                <w:i w:val="0"/>
                <w:iCs w:val="0"/>
                <w:noProof/>
              </w:rPr>
              <w:t>PROCEDIMIENTO AUTOEVALUACIÓN.HITOS Y OBJETIVOS</w:t>
            </w:r>
            <w:r w:rsidR="003F7237" w:rsidRPr="003F7237">
              <w:rPr>
                <w:b w:val="0"/>
                <w:bCs w:val="0"/>
                <w:i w:val="0"/>
                <w:iCs w:val="0"/>
                <w:noProof/>
                <w:webHidden/>
              </w:rPr>
              <w:tab/>
            </w:r>
            <w:r w:rsidR="003F7237" w:rsidRPr="003F7237">
              <w:rPr>
                <w:b w:val="0"/>
                <w:bCs w:val="0"/>
                <w:i w:val="0"/>
                <w:iCs w:val="0"/>
                <w:noProof/>
                <w:webHidden/>
              </w:rPr>
              <w:fldChar w:fldCharType="begin"/>
            </w:r>
            <w:r w:rsidR="003F7237" w:rsidRPr="003F7237">
              <w:rPr>
                <w:b w:val="0"/>
                <w:bCs w:val="0"/>
                <w:i w:val="0"/>
                <w:iCs w:val="0"/>
                <w:noProof/>
                <w:webHidden/>
              </w:rPr>
              <w:instrText xml:space="preserve"> PAGEREF _Toc135931111 \h </w:instrText>
            </w:r>
            <w:r w:rsidR="003F7237" w:rsidRPr="003F7237">
              <w:rPr>
                <w:b w:val="0"/>
                <w:bCs w:val="0"/>
                <w:i w:val="0"/>
                <w:iCs w:val="0"/>
                <w:noProof/>
                <w:webHidden/>
              </w:rPr>
            </w:r>
            <w:r w:rsidR="003F7237" w:rsidRPr="003F7237">
              <w:rPr>
                <w:b w:val="0"/>
                <w:bCs w:val="0"/>
                <w:i w:val="0"/>
                <w:iCs w:val="0"/>
                <w:noProof/>
                <w:webHidden/>
              </w:rPr>
              <w:fldChar w:fldCharType="separate"/>
            </w:r>
            <w:r w:rsidR="003F7237" w:rsidRPr="003F7237">
              <w:rPr>
                <w:b w:val="0"/>
                <w:bCs w:val="0"/>
                <w:i w:val="0"/>
                <w:iCs w:val="0"/>
                <w:noProof/>
                <w:webHidden/>
              </w:rPr>
              <w:t>18</w:t>
            </w:r>
            <w:r w:rsidR="003F7237" w:rsidRPr="003F7237">
              <w:rPr>
                <w:b w:val="0"/>
                <w:bCs w:val="0"/>
                <w:i w:val="0"/>
                <w:iCs w:val="0"/>
                <w:noProof/>
                <w:webHidden/>
              </w:rPr>
              <w:fldChar w:fldCharType="end"/>
            </w:r>
          </w:hyperlink>
        </w:p>
        <w:p w14:paraId="0F0BAA04" w14:textId="35AF2B42" w:rsidR="003F7237" w:rsidRPr="003F7237" w:rsidRDefault="00527D93">
          <w:pPr>
            <w:pStyle w:val="TDC2"/>
            <w:tabs>
              <w:tab w:val="left" w:pos="880"/>
              <w:tab w:val="right" w:leader="dot" w:pos="9062"/>
            </w:tabs>
            <w:rPr>
              <w:rFonts w:eastAsiaTheme="minorEastAsia" w:cstheme="minorBidi"/>
              <w:b w:val="0"/>
              <w:bCs w:val="0"/>
              <w:noProof/>
              <w:lang w:eastAsia="es-ES"/>
            </w:rPr>
          </w:pPr>
          <w:hyperlink w:anchor="_Toc135931112" w:history="1">
            <w:r w:rsidR="003F7237" w:rsidRPr="003F7237">
              <w:rPr>
                <w:rStyle w:val="Hipervnculo"/>
                <w:b w:val="0"/>
                <w:bCs w:val="0"/>
                <w:noProof/>
              </w:rPr>
              <w:t>3.1.</w:t>
            </w:r>
            <w:r w:rsidR="003F7237" w:rsidRPr="003F7237">
              <w:rPr>
                <w:rFonts w:eastAsiaTheme="minorEastAsia" w:cstheme="minorBidi"/>
                <w:b w:val="0"/>
                <w:bCs w:val="0"/>
                <w:noProof/>
                <w:lang w:eastAsia="es-ES"/>
              </w:rPr>
              <w:tab/>
            </w:r>
            <w:r w:rsidR="003F7237" w:rsidRPr="003F7237">
              <w:rPr>
                <w:rStyle w:val="Hipervnculo"/>
                <w:b w:val="0"/>
                <w:bCs w:val="0"/>
                <w:noProof/>
              </w:rPr>
              <w:t>Procedimientos de autoevaluación</w:t>
            </w:r>
            <w:r w:rsidR="003F7237" w:rsidRPr="003F7237">
              <w:rPr>
                <w:b w:val="0"/>
                <w:bCs w:val="0"/>
                <w:noProof/>
                <w:webHidden/>
              </w:rPr>
              <w:tab/>
            </w:r>
            <w:r w:rsidR="003F7237" w:rsidRPr="003F7237">
              <w:rPr>
                <w:b w:val="0"/>
                <w:bCs w:val="0"/>
                <w:noProof/>
                <w:webHidden/>
              </w:rPr>
              <w:fldChar w:fldCharType="begin"/>
            </w:r>
            <w:r w:rsidR="003F7237" w:rsidRPr="003F7237">
              <w:rPr>
                <w:b w:val="0"/>
                <w:bCs w:val="0"/>
                <w:noProof/>
                <w:webHidden/>
              </w:rPr>
              <w:instrText xml:space="preserve"> PAGEREF _Toc135931112 \h </w:instrText>
            </w:r>
            <w:r w:rsidR="003F7237" w:rsidRPr="003F7237">
              <w:rPr>
                <w:b w:val="0"/>
                <w:bCs w:val="0"/>
                <w:noProof/>
                <w:webHidden/>
              </w:rPr>
            </w:r>
            <w:r w:rsidR="003F7237" w:rsidRPr="003F7237">
              <w:rPr>
                <w:b w:val="0"/>
                <w:bCs w:val="0"/>
                <w:noProof/>
                <w:webHidden/>
              </w:rPr>
              <w:fldChar w:fldCharType="separate"/>
            </w:r>
            <w:r w:rsidR="003F7237" w:rsidRPr="003F7237">
              <w:rPr>
                <w:b w:val="0"/>
                <w:bCs w:val="0"/>
                <w:noProof/>
                <w:webHidden/>
              </w:rPr>
              <w:t>18</w:t>
            </w:r>
            <w:r w:rsidR="003F7237" w:rsidRPr="003F7237">
              <w:rPr>
                <w:b w:val="0"/>
                <w:bCs w:val="0"/>
                <w:noProof/>
                <w:webHidden/>
              </w:rPr>
              <w:fldChar w:fldCharType="end"/>
            </w:r>
          </w:hyperlink>
        </w:p>
        <w:p w14:paraId="4D860410" w14:textId="6EF9FB4C" w:rsidR="003F7237" w:rsidRPr="003F7237" w:rsidRDefault="00527D93">
          <w:pPr>
            <w:pStyle w:val="TDC2"/>
            <w:tabs>
              <w:tab w:val="left" w:pos="880"/>
              <w:tab w:val="right" w:leader="dot" w:pos="9062"/>
            </w:tabs>
            <w:rPr>
              <w:rFonts w:eastAsiaTheme="minorEastAsia" w:cstheme="minorBidi"/>
              <w:b w:val="0"/>
              <w:bCs w:val="0"/>
              <w:noProof/>
              <w:lang w:eastAsia="es-ES"/>
            </w:rPr>
          </w:pPr>
          <w:hyperlink w:anchor="_Toc135931113" w:history="1">
            <w:r w:rsidR="003F7237" w:rsidRPr="003F7237">
              <w:rPr>
                <w:rStyle w:val="Hipervnculo"/>
                <w:b w:val="0"/>
                <w:bCs w:val="0"/>
                <w:noProof/>
              </w:rPr>
              <w:t>3.2.</w:t>
            </w:r>
            <w:r w:rsidR="003F7237" w:rsidRPr="003F7237">
              <w:rPr>
                <w:rFonts w:eastAsiaTheme="minorEastAsia" w:cstheme="minorBidi"/>
                <w:b w:val="0"/>
                <w:bCs w:val="0"/>
                <w:noProof/>
                <w:lang w:eastAsia="es-ES"/>
              </w:rPr>
              <w:tab/>
            </w:r>
            <w:r w:rsidR="003F7237" w:rsidRPr="003F7237">
              <w:rPr>
                <w:rStyle w:val="Hipervnculo"/>
                <w:b w:val="0"/>
                <w:bCs w:val="0"/>
                <w:noProof/>
              </w:rPr>
              <w:t>Consideraciones generales sobre Hitos y Objetivos</w:t>
            </w:r>
            <w:r w:rsidR="003F7237" w:rsidRPr="003F7237">
              <w:rPr>
                <w:b w:val="0"/>
                <w:bCs w:val="0"/>
                <w:noProof/>
                <w:webHidden/>
              </w:rPr>
              <w:tab/>
            </w:r>
            <w:r w:rsidR="003F7237" w:rsidRPr="003F7237">
              <w:rPr>
                <w:b w:val="0"/>
                <w:bCs w:val="0"/>
                <w:noProof/>
                <w:webHidden/>
              </w:rPr>
              <w:fldChar w:fldCharType="begin"/>
            </w:r>
            <w:r w:rsidR="003F7237" w:rsidRPr="003F7237">
              <w:rPr>
                <w:b w:val="0"/>
                <w:bCs w:val="0"/>
                <w:noProof/>
                <w:webHidden/>
              </w:rPr>
              <w:instrText xml:space="preserve"> PAGEREF _Toc135931113 \h </w:instrText>
            </w:r>
            <w:r w:rsidR="003F7237" w:rsidRPr="003F7237">
              <w:rPr>
                <w:b w:val="0"/>
                <w:bCs w:val="0"/>
                <w:noProof/>
                <w:webHidden/>
              </w:rPr>
            </w:r>
            <w:r w:rsidR="003F7237" w:rsidRPr="003F7237">
              <w:rPr>
                <w:b w:val="0"/>
                <w:bCs w:val="0"/>
                <w:noProof/>
                <w:webHidden/>
              </w:rPr>
              <w:fldChar w:fldCharType="separate"/>
            </w:r>
            <w:r w:rsidR="003F7237" w:rsidRPr="003F7237">
              <w:rPr>
                <w:b w:val="0"/>
                <w:bCs w:val="0"/>
                <w:noProof/>
                <w:webHidden/>
              </w:rPr>
              <w:t>19</w:t>
            </w:r>
            <w:r w:rsidR="003F7237" w:rsidRPr="003F7237">
              <w:rPr>
                <w:b w:val="0"/>
                <w:bCs w:val="0"/>
                <w:noProof/>
                <w:webHidden/>
              </w:rPr>
              <w:fldChar w:fldCharType="end"/>
            </w:r>
          </w:hyperlink>
        </w:p>
        <w:p w14:paraId="2956C4E3" w14:textId="6BF2ABD7" w:rsidR="003F7237" w:rsidRPr="003F7237" w:rsidRDefault="00527D93">
          <w:pPr>
            <w:pStyle w:val="TDC2"/>
            <w:tabs>
              <w:tab w:val="left" w:pos="880"/>
              <w:tab w:val="right" w:leader="dot" w:pos="9062"/>
            </w:tabs>
            <w:rPr>
              <w:rFonts w:eastAsiaTheme="minorEastAsia" w:cstheme="minorBidi"/>
              <w:b w:val="0"/>
              <w:bCs w:val="0"/>
              <w:noProof/>
              <w:lang w:eastAsia="es-ES"/>
            </w:rPr>
          </w:pPr>
          <w:hyperlink w:anchor="_Toc135931114" w:history="1">
            <w:r w:rsidR="003F7237" w:rsidRPr="003F7237">
              <w:rPr>
                <w:rStyle w:val="Hipervnculo"/>
                <w:b w:val="0"/>
                <w:bCs w:val="0"/>
                <w:noProof/>
              </w:rPr>
              <w:t>3.3.</w:t>
            </w:r>
            <w:r w:rsidR="003F7237" w:rsidRPr="003F7237">
              <w:rPr>
                <w:rFonts w:eastAsiaTheme="minorEastAsia" w:cstheme="minorBidi"/>
                <w:b w:val="0"/>
                <w:bCs w:val="0"/>
                <w:noProof/>
                <w:lang w:eastAsia="es-ES"/>
              </w:rPr>
              <w:tab/>
            </w:r>
            <w:r w:rsidR="003F7237" w:rsidRPr="003F7237">
              <w:rPr>
                <w:rStyle w:val="Hipervnculo"/>
                <w:b w:val="0"/>
                <w:bCs w:val="0"/>
                <w:noProof/>
              </w:rPr>
              <w:t>Hitos y objetivos: definición en la Orden HFP 1030/2021.</w:t>
            </w:r>
            <w:r w:rsidR="003F7237" w:rsidRPr="003F7237">
              <w:rPr>
                <w:b w:val="0"/>
                <w:bCs w:val="0"/>
                <w:noProof/>
                <w:webHidden/>
              </w:rPr>
              <w:tab/>
            </w:r>
            <w:r w:rsidR="003F7237" w:rsidRPr="003F7237">
              <w:rPr>
                <w:b w:val="0"/>
                <w:bCs w:val="0"/>
                <w:noProof/>
                <w:webHidden/>
              </w:rPr>
              <w:fldChar w:fldCharType="begin"/>
            </w:r>
            <w:r w:rsidR="003F7237" w:rsidRPr="003F7237">
              <w:rPr>
                <w:b w:val="0"/>
                <w:bCs w:val="0"/>
                <w:noProof/>
                <w:webHidden/>
              </w:rPr>
              <w:instrText xml:space="preserve"> PAGEREF _Toc135931114 \h </w:instrText>
            </w:r>
            <w:r w:rsidR="003F7237" w:rsidRPr="003F7237">
              <w:rPr>
                <w:b w:val="0"/>
                <w:bCs w:val="0"/>
                <w:noProof/>
                <w:webHidden/>
              </w:rPr>
            </w:r>
            <w:r w:rsidR="003F7237" w:rsidRPr="003F7237">
              <w:rPr>
                <w:b w:val="0"/>
                <w:bCs w:val="0"/>
                <w:noProof/>
                <w:webHidden/>
              </w:rPr>
              <w:fldChar w:fldCharType="separate"/>
            </w:r>
            <w:r w:rsidR="003F7237" w:rsidRPr="003F7237">
              <w:rPr>
                <w:b w:val="0"/>
                <w:bCs w:val="0"/>
                <w:noProof/>
                <w:webHidden/>
              </w:rPr>
              <w:t>20</w:t>
            </w:r>
            <w:r w:rsidR="003F7237" w:rsidRPr="003F7237">
              <w:rPr>
                <w:b w:val="0"/>
                <w:bCs w:val="0"/>
                <w:noProof/>
                <w:webHidden/>
              </w:rPr>
              <w:fldChar w:fldCharType="end"/>
            </w:r>
          </w:hyperlink>
        </w:p>
        <w:p w14:paraId="00CC0199" w14:textId="2174B3A2" w:rsidR="003F7237" w:rsidRPr="003F7237" w:rsidRDefault="00527D93">
          <w:pPr>
            <w:pStyle w:val="TDC2"/>
            <w:tabs>
              <w:tab w:val="left" w:pos="880"/>
              <w:tab w:val="right" w:leader="dot" w:pos="9062"/>
            </w:tabs>
            <w:rPr>
              <w:rFonts w:eastAsiaTheme="minorEastAsia" w:cstheme="minorBidi"/>
              <w:b w:val="0"/>
              <w:bCs w:val="0"/>
              <w:noProof/>
              <w:lang w:eastAsia="es-ES"/>
            </w:rPr>
          </w:pPr>
          <w:hyperlink w:anchor="_Toc135931115" w:history="1">
            <w:r w:rsidR="003F7237" w:rsidRPr="003F7237">
              <w:rPr>
                <w:rStyle w:val="Hipervnculo"/>
                <w:b w:val="0"/>
                <w:bCs w:val="0"/>
                <w:noProof/>
              </w:rPr>
              <w:t>3.4.</w:t>
            </w:r>
            <w:r w:rsidR="003F7237" w:rsidRPr="003F7237">
              <w:rPr>
                <w:rFonts w:eastAsiaTheme="minorEastAsia" w:cstheme="minorBidi"/>
                <w:b w:val="0"/>
                <w:bCs w:val="0"/>
                <w:noProof/>
                <w:lang w:eastAsia="es-ES"/>
              </w:rPr>
              <w:tab/>
            </w:r>
            <w:r w:rsidR="003F7237" w:rsidRPr="003F7237">
              <w:rPr>
                <w:rStyle w:val="Hipervnculo"/>
                <w:b w:val="0"/>
                <w:bCs w:val="0"/>
                <w:noProof/>
              </w:rPr>
              <w:t>Hitos y objetivos por Consejerías, Componente, Inversión y Subproyecto</w:t>
            </w:r>
            <w:r w:rsidR="003F7237" w:rsidRPr="003F7237">
              <w:rPr>
                <w:b w:val="0"/>
                <w:bCs w:val="0"/>
                <w:noProof/>
                <w:webHidden/>
              </w:rPr>
              <w:tab/>
            </w:r>
            <w:r w:rsidR="003F7237" w:rsidRPr="003F7237">
              <w:rPr>
                <w:b w:val="0"/>
                <w:bCs w:val="0"/>
                <w:noProof/>
                <w:webHidden/>
              </w:rPr>
              <w:fldChar w:fldCharType="begin"/>
            </w:r>
            <w:r w:rsidR="003F7237" w:rsidRPr="003F7237">
              <w:rPr>
                <w:b w:val="0"/>
                <w:bCs w:val="0"/>
                <w:noProof/>
                <w:webHidden/>
              </w:rPr>
              <w:instrText xml:space="preserve"> PAGEREF _Toc135931115 \h </w:instrText>
            </w:r>
            <w:r w:rsidR="003F7237" w:rsidRPr="003F7237">
              <w:rPr>
                <w:b w:val="0"/>
                <w:bCs w:val="0"/>
                <w:noProof/>
                <w:webHidden/>
              </w:rPr>
            </w:r>
            <w:r w:rsidR="003F7237" w:rsidRPr="003F7237">
              <w:rPr>
                <w:b w:val="0"/>
                <w:bCs w:val="0"/>
                <w:noProof/>
                <w:webHidden/>
              </w:rPr>
              <w:fldChar w:fldCharType="separate"/>
            </w:r>
            <w:r w:rsidR="003F7237" w:rsidRPr="003F7237">
              <w:rPr>
                <w:b w:val="0"/>
                <w:bCs w:val="0"/>
                <w:noProof/>
                <w:webHidden/>
              </w:rPr>
              <w:t>22</w:t>
            </w:r>
            <w:r w:rsidR="003F7237" w:rsidRPr="003F7237">
              <w:rPr>
                <w:b w:val="0"/>
                <w:bCs w:val="0"/>
                <w:noProof/>
                <w:webHidden/>
              </w:rPr>
              <w:fldChar w:fldCharType="end"/>
            </w:r>
          </w:hyperlink>
        </w:p>
        <w:p w14:paraId="2D6608D9" w14:textId="7346C8D5" w:rsidR="003F7237" w:rsidRPr="003F7237" w:rsidRDefault="00527D93">
          <w:pPr>
            <w:pStyle w:val="TDC1"/>
            <w:tabs>
              <w:tab w:val="left" w:pos="440"/>
              <w:tab w:val="right" w:leader="dot" w:pos="9062"/>
            </w:tabs>
            <w:rPr>
              <w:rFonts w:eastAsiaTheme="minorEastAsia" w:cstheme="minorBidi"/>
              <w:b w:val="0"/>
              <w:bCs w:val="0"/>
              <w:i w:val="0"/>
              <w:iCs w:val="0"/>
              <w:noProof/>
              <w:sz w:val="22"/>
              <w:szCs w:val="22"/>
              <w:lang w:eastAsia="es-ES"/>
            </w:rPr>
          </w:pPr>
          <w:hyperlink w:anchor="_Toc135931116" w:history="1">
            <w:r w:rsidR="003F7237" w:rsidRPr="003F7237">
              <w:rPr>
                <w:rStyle w:val="Hipervnculo"/>
                <w:b w:val="0"/>
                <w:bCs w:val="0"/>
                <w:i w:val="0"/>
                <w:iCs w:val="0"/>
                <w:noProof/>
                <w14:scene3d>
                  <w14:camera w14:prst="orthographicFront"/>
                  <w14:lightRig w14:rig="threePt" w14:dir="t">
                    <w14:rot w14:lat="0" w14:lon="0" w14:rev="0"/>
                  </w14:lightRig>
                </w14:scene3d>
              </w:rPr>
              <w:t>4.</w:t>
            </w:r>
            <w:r w:rsidR="003F7237" w:rsidRPr="003F7237">
              <w:rPr>
                <w:rFonts w:eastAsiaTheme="minorEastAsia" w:cstheme="minorBidi"/>
                <w:b w:val="0"/>
                <w:bCs w:val="0"/>
                <w:i w:val="0"/>
                <w:iCs w:val="0"/>
                <w:noProof/>
                <w:sz w:val="22"/>
                <w:szCs w:val="22"/>
                <w:lang w:eastAsia="es-ES"/>
              </w:rPr>
              <w:tab/>
            </w:r>
            <w:r w:rsidR="003F7237" w:rsidRPr="003F7237">
              <w:rPr>
                <w:rStyle w:val="Hipervnculo"/>
                <w:b w:val="0"/>
                <w:bCs w:val="0"/>
                <w:i w:val="0"/>
                <w:iCs w:val="0"/>
                <w:noProof/>
              </w:rPr>
              <w:t>HERRAMIENTAS INFORMÁTICAS</w:t>
            </w:r>
            <w:r w:rsidR="003F7237" w:rsidRPr="003F7237">
              <w:rPr>
                <w:b w:val="0"/>
                <w:bCs w:val="0"/>
                <w:i w:val="0"/>
                <w:iCs w:val="0"/>
                <w:noProof/>
                <w:webHidden/>
              </w:rPr>
              <w:tab/>
            </w:r>
            <w:r w:rsidR="003F7237" w:rsidRPr="003F7237">
              <w:rPr>
                <w:b w:val="0"/>
                <w:bCs w:val="0"/>
                <w:i w:val="0"/>
                <w:iCs w:val="0"/>
                <w:noProof/>
                <w:webHidden/>
              </w:rPr>
              <w:fldChar w:fldCharType="begin"/>
            </w:r>
            <w:r w:rsidR="003F7237" w:rsidRPr="003F7237">
              <w:rPr>
                <w:b w:val="0"/>
                <w:bCs w:val="0"/>
                <w:i w:val="0"/>
                <w:iCs w:val="0"/>
                <w:noProof/>
                <w:webHidden/>
              </w:rPr>
              <w:instrText xml:space="preserve"> PAGEREF _Toc135931116 \h </w:instrText>
            </w:r>
            <w:r w:rsidR="003F7237" w:rsidRPr="003F7237">
              <w:rPr>
                <w:b w:val="0"/>
                <w:bCs w:val="0"/>
                <w:i w:val="0"/>
                <w:iCs w:val="0"/>
                <w:noProof/>
                <w:webHidden/>
              </w:rPr>
            </w:r>
            <w:r w:rsidR="003F7237" w:rsidRPr="003F7237">
              <w:rPr>
                <w:b w:val="0"/>
                <w:bCs w:val="0"/>
                <w:i w:val="0"/>
                <w:iCs w:val="0"/>
                <w:noProof/>
                <w:webHidden/>
              </w:rPr>
              <w:fldChar w:fldCharType="separate"/>
            </w:r>
            <w:r w:rsidR="003F7237" w:rsidRPr="003F7237">
              <w:rPr>
                <w:b w:val="0"/>
                <w:bCs w:val="0"/>
                <w:i w:val="0"/>
                <w:iCs w:val="0"/>
                <w:noProof/>
                <w:webHidden/>
              </w:rPr>
              <w:t>23</w:t>
            </w:r>
            <w:r w:rsidR="003F7237" w:rsidRPr="003F7237">
              <w:rPr>
                <w:b w:val="0"/>
                <w:bCs w:val="0"/>
                <w:i w:val="0"/>
                <w:iCs w:val="0"/>
                <w:noProof/>
                <w:webHidden/>
              </w:rPr>
              <w:fldChar w:fldCharType="end"/>
            </w:r>
          </w:hyperlink>
        </w:p>
        <w:p w14:paraId="3E6E4480" w14:textId="59AA236E" w:rsidR="003F7237" w:rsidRPr="003F7237" w:rsidRDefault="00527D93">
          <w:pPr>
            <w:pStyle w:val="TDC2"/>
            <w:tabs>
              <w:tab w:val="left" w:pos="880"/>
              <w:tab w:val="right" w:leader="dot" w:pos="9062"/>
            </w:tabs>
            <w:rPr>
              <w:rFonts w:eastAsiaTheme="minorEastAsia" w:cstheme="minorBidi"/>
              <w:b w:val="0"/>
              <w:bCs w:val="0"/>
              <w:noProof/>
              <w:lang w:eastAsia="es-ES"/>
            </w:rPr>
          </w:pPr>
          <w:hyperlink w:anchor="_Toc135931117" w:history="1">
            <w:r w:rsidR="003F7237" w:rsidRPr="003F7237">
              <w:rPr>
                <w:rStyle w:val="Hipervnculo"/>
                <w:b w:val="0"/>
                <w:bCs w:val="0"/>
                <w:noProof/>
              </w:rPr>
              <w:t>4.1.</w:t>
            </w:r>
            <w:r w:rsidR="003F7237" w:rsidRPr="003F7237">
              <w:rPr>
                <w:rFonts w:eastAsiaTheme="minorEastAsia" w:cstheme="minorBidi"/>
                <w:b w:val="0"/>
                <w:bCs w:val="0"/>
                <w:noProof/>
                <w:lang w:eastAsia="es-ES"/>
              </w:rPr>
              <w:tab/>
            </w:r>
            <w:r w:rsidR="003F7237" w:rsidRPr="003F7237">
              <w:rPr>
                <w:rStyle w:val="Hipervnculo"/>
                <w:b w:val="0"/>
                <w:bCs w:val="0"/>
                <w:noProof/>
              </w:rPr>
              <w:t>El sistema de información COFFEE</w:t>
            </w:r>
            <w:r w:rsidR="003F7237" w:rsidRPr="003F7237">
              <w:rPr>
                <w:b w:val="0"/>
                <w:bCs w:val="0"/>
                <w:noProof/>
                <w:webHidden/>
              </w:rPr>
              <w:tab/>
            </w:r>
            <w:r w:rsidR="003F7237" w:rsidRPr="003F7237">
              <w:rPr>
                <w:b w:val="0"/>
                <w:bCs w:val="0"/>
                <w:noProof/>
                <w:webHidden/>
              </w:rPr>
              <w:fldChar w:fldCharType="begin"/>
            </w:r>
            <w:r w:rsidR="003F7237" w:rsidRPr="003F7237">
              <w:rPr>
                <w:b w:val="0"/>
                <w:bCs w:val="0"/>
                <w:noProof/>
                <w:webHidden/>
              </w:rPr>
              <w:instrText xml:space="preserve"> PAGEREF _Toc135931117 \h </w:instrText>
            </w:r>
            <w:r w:rsidR="003F7237" w:rsidRPr="003F7237">
              <w:rPr>
                <w:b w:val="0"/>
                <w:bCs w:val="0"/>
                <w:noProof/>
                <w:webHidden/>
              </w:rPr>
            </w:r>
            <w:r w:rsidR="003F7237" w:rsidRPr="003F7237">
              <w:rPr>
                <w:b w:val="0"/>
                <w:bCs w:val="0"/>
                <w:noProof/>
                <w:webHidden/>
              </w:rPr>
              <w:fldChar w:fldCharType="separate"/>
            </w:r>
            <w:r w:rsidR="003F7237" w:rsidRPr="003F7237">
              <w:rPr>
                <w:b w:val="0"/>
                <w:bCs w:val="0"/>
                <w:noProof/>
                <w:webHidden/>
              </w:rPr>
              <w:t>23</w:t>
            </w:r>
            <w:r w:rsidR="003F7237" w:rsidRPr="003F7237">
              <w:rPr>
                <w:b w:val="0"/>
                <w:bCs w:val="0"/>
                <w:noProof/>
                <w:webHidden/>
              </w:rPr>
              <w:fldChar w:fldCharType="end"/>
            </w:r>
          </w:hyperlink>
        </w:p>
        <w:p w14:paraId="2746B569" w14:textId="68C9D0D8" w:rsidR="003F7237" w:rsidRPr="003F7237" w:rsidRDefault="00527D93">
          <w:pPr>
            <w:pStyle w:val="TDC2"/>
            <w:tabs>
              <w:tab w:val="left" w:pos="880"/>
              <w:tab w:val="right" w:leader="dot" w:pos="9062"/>
            </w:tabs>
            <w:rPr>
              <w:rFonts w:eastAsiaTheme="minorEastAsia" w:cstheme="minorBidi"/>
              <w:b w:val="0"/>
              <w:bCs w:val="0"/>
              <w:noProof/>
              <w:lang w:eastAsia="es-ES"/>
            </w:rPr>
          </w:pPr>
          <w:hyperlink w:anchor="_Toc135931118" w:history="1">
            <w:r w:rsidR="003F7237" w:rsidRPr="003F7237">
              <w:rPr>
                <w:rStyle w:val="Hipervnculo"/>
                <w:b w:val="0"/>
                <w:bCs w:val="0"/>
                <w:noProof/>
              </w:rPr>
              <w:t>4.2.</w:t>
            </w:r>
            <w:r w:rsidR="003F7237" w:rsidRPr="003F7237">
              <w:rPr>
                <w:rFonts w:eastAsiaTheme="minorEastAsia" w:cstheme="minorBidi"/>
                <w:b w:val="0"/>
                <w:bCs w:val="0"/>
                <w:noProof/>
                <w:lang w:eastAsia="es-ES"/>
              </w:rPr>
              <w:tab/>
            </w:r>
            <w:r w:rsidR="003F7237" w:rsidRPr="003F7237">
              <w:rPr>
                <w:rStyle w:val="Hipervnculo"/>
                <w:b w:val="0"/>
                <w:bCs w:val="0"/>
                <w:noProof/>
              </w:rPr>
              <w:t>Módulo de seguimiento de gestión MRR en NEXUS</w:t>
            </w:r>
            <w:r w:rsidR="003F7237" w:rsidRPr="003F7237">
              <w:rPr>
                <w:b w:val="0"/>
                <w:bCs w:val="0"/>
                <w:noProof/>
                <w:webHidden/>
              </w:rPr>
              <w:tab/>
            </w:r>
            <w:r w:rsidR="003F7237" w:rsidRPr="003F7237">
              <w:rPr>
                <w:b w:val="0"/>
                <w:bCs w:val="0"/>
                <w:noProof/>
                <w:webHidden/>
              </w:rPr>
              <w:fldChar w:fldCharType="begin"/>
            </w:r>
            <w:r w:rsidR="003F7237" w:rsidRPr="003F7237">
              <w:rPr>
                <w:b w:val="0"/>
                <w:bCs w:val="0"/>
                <w:noProof/>
                <w:webHidden/>
              </w:rPr>
              <w:instrText xml:space="preserve"> PAGEREF _Toc135931118 \h </w:instrText>
            </w:r>
            <w:r w:rsidR="003F7237" w:rsidRPr="003F7237">
              <w:rPr>
                <w:b w:val="0"/>
                <w:bCs w:val="0"/>
                <w:noProof/>
                <w:webHidden/>
              </w:rPr>
            </w:r>
            <w:r w:rsidR="003F7237" w:rsidRPr="003F7237">
              <w:rPr>
                <w:b w:val="0"/>
                <w:bCs w:val="0"/>
                <w:noProof/>
                <w:webHidden/>
              </w:rPr>
              <w:fldChar w:fldCharType="separate"/>
            </w:r>
            <w:r w:rsidR="003F7237" w:rsidRPr="003F7237">
              <w:rPr>
                <w:b w:val="0"/>
                <w:bCs w:val="0"/>
                <w:noProof/>
                <w:webHidden/>
              </w:rPr>
              <w:t>25</w:t>
            </w:r>
            <w:r w:rsidR="003F7237" w:rsidRPr="003F7237">
              <w:rPr>
                <w:b w:val="0"/>
                <w:bCs w:val="0"/>
                <w:noProof/>
                <w:webHidden/>
              </w:rPr>
              <w:fldChar w:fldCharType="end"/>
            </w:r>
          </w:hyperlink>
        </w:p>
        <w:p w14:paraId="5EAA4347" w14:textId="5D4670D1" w:rsidR="003F7237" w:rsidRPr="003F7237" w:rsidRDefault="00527D93">
          <w:pPr>
            <w:pStyle w:val="TDC3"/>
            <w:rPr>
              <w:rFonts w:eastAsiaTheme="minorEastAsia" w:cstheme="minorBidi"/>
              <w:lang w:eastAsia="es-ES"/>
            </w:rPr>
          </w:pPr>
          <w:hyperlink w:anchor="_Toc135931119" w:history="1">
            <w:r w:rsidR="003F7237" w:rsidRPr="003F7237">
              <w:rPr>
                <w:rStyle w:val="Hipervnculo"/>
              </w:rPr>
              <w:t>4.2.2</w:t>
            </w:r>
            <w:r w:rsidR="003F7237" w:rsidRPr="003F7237">
              <w:rPr>
                <w:rFonts w:eastAsiaTheme="minorEastAsia" w:cstheme="minorBidi"/>
                <w:lang w:eastAsia="es-ES"/>
              </w:rPr>
              <w:tab/>
            </w:r>
            <w:r w:rsidR="003F7237" w:rsidRPr="003F7237">
              <w:rPr>
                <w:rStyle w:val="Hipervnculo"/>
              </w:rPr>
              <w:t>Fase I: Traza de auditoría</w:t>
            </w:r>
            <w:r w:rsidR="003F7237" w:rsidRPr="003F7237">
              <w:rPr>
                <w:webHidden/>
              </w:rPr>
              <w:tab/>
            </w:r>
            <w:r w:rsidR="003F7237" w:rsidRPr="003F7237">
              <w:rPr>
                <w:webHidden/>
              </w:rPr>
              <w:fldChar w:fldCharType="begin"/>
            </w:r>
            <w:r w:rsidR="003F7237" w:rsidRPr="003F7237">
              <w:rPr>
                <w:webHidden/>
              </w:rPr>
              <w:instrText xml:space="preserve"> PAGEREF _Toc135931119 \h </w:instrText>
            </w:r>
            <w:r w:rsidR="003F7237" w:rsidRPr="003F7237">
              <w:rPr>
                <w:webHidden/>
              </w:rPr>
            </w:r>
            <w:r w:rsidR="003F7237" w:rsidRPr="003F7237">
              <w:rPr>
                <w:webHidden/>
              </w:rPr>
              <w:fldChar w:fldCharType="separate"/>
            </w:r>
            <w:r w:rsidR="003F7237" w:rsidRPr="003F7237">
              <w:rPr>
                <w:webHidden/>
              </w:rPr>
              <w:t>26</w:t>
            </w:r>
            <w:r w:rsidR="003F7237" w:rsidRPr="003F7237">
              <w:rPr>
                <w:webHidden/>
              </w:rPr>
              <w:fldChar w:fldCharType="end"/>
            </w:r>
          </w:hyperlink>
        </w:p>
        <w:p w14:paraId="44E3D53B" w14:textId="19B43570" w:rsidR="003F7237" w:rsidRPr="003F7237" w:rsidRDefault="00527D93">
          <w:pPr>
            <w:pStyle w:val="TDC3"/>
            <w:rPr>
              <w:rFonts w:eastAsiaTheme="minorEastAsia" w:cstheme="minorBidi"/>
              <w:lang w:eastAsia="es-ES"/>
            </w:rPr>
          </w:pPr>
          <w:hyperlink w:anchor="_Toc135931120" w:history="1">
            <w:r w:rsidR="003F7237" w:rsidRPr="003F7237">
              <w:rPr>
                <w:rStyle w:val="Hipervnculo"/>
              </w:rPr>
              <w:t>4.2.3</w:t>
            </w:r>
            <w:r w:rsidR="003F7237" w:rsidRPr="003F7237">
              <w:rPr>
                <w:rFonts w:eastAsiaTheme="minorEastAsia" w:cstheme="minorBidi"/>
                <w:lang w:eastAsia="es-ES"/>
              </w:rPr>
              <w:tab/>
            </w:r>
            <w:r w:rsidR="003F7237" w:rsidRPr="003F7237">
              <w:rPr>
                <w:rStyle w:val="Hipervnculo"/>
              </w:rPr>
              <w:t>Fase II: Seguimiento de Hitos y Objetivos</w:t>
            </w:r>
            <w:r w:rsidR="003F7237" w:rsidRPr="003F7237">
              <w:rPr>
                <w:webHidden/>
              </w:rPr>
              <w:tab/>
            </w:r>
            <w:r w:rsidR="003F7237" w:rsidRPr="003F7237">
              <w:rPr>
                <w:webHidden/>
              </w:rPr>
              <w:fldChar w:fldCharType="begin"/>
            </w:r>
            <w:r w:rsidR="003F7237" w:rsidRPr="003F7237">
              <w:rPr>
                <w:webHidden/>
              </w:rPr>
              <w:instrText xml:space="preserve"> PAGEREF _Toc135931120 \h </w:instrText>
            </w:r>
            <w:r w:rsidR="003F7237" w:rsidRPr="003F7237">
              <w:rPr>
                <w:webHidden/>
              </w:rPr>
            </w:r>
            <w:r w:rsidR="003F7237" w:rsidRPr="003F7237">
              <w:rPr>
                <w:webHidden/>
              </w:rPr>
              <w:fldChar w:fldCharType="separate"/>
            </w:r>
            <w:r w:rsidR="003F7237" w:rsidRPr="003F7237">
              <w:rPr>
                <w:webHidden/>
              </w:rPr>
              <w:t>29</w:t>
            </w:r>
            <w:r w:rsidR="003F7237" w:rsidRPr="003F7237">
              <w:rPr>
                <w:webHidden/>
              </w:rPr>
              <w:fldChar w:fldCharType="end"/>
            </w:r>
          </w:hyperlink>
        </w:p>
        <w:p w14:paraId="73781B7C" w14:textId="74A4CDD9" w:rsidR="003F7237" w:rsidRPr="003F7237" w:rsidRDefault="00527D93">
          <w:pPr>
            <w:pStyle w:val="TDC2"/>
            <w:tabs>
              <w:tab w:val="left" w:pos="880"/>
              <w:tab w:val="right" w:leader="dot" w:pos="9062"/>
            </w:tabs>
            <w:rPr>
              <w:rFonts w:eastAsiaTheme="minorEastAsia" w:cstheme="minorBidi"/>
              <w:b w:val="0"/>
              <w:bCs w:val="0"/>
              <w:noProof/>
              <w:lang w:eastAsia="es-ES"/>
            </w:rPr>
          </w:pPr>
          <w:hyperlink w:anchor="_Toc135931121" w:history="1">
            <w:r w:rsidR="003F7237" w:rsidRPr="003F7237">
              <w:rPr>
                <w:rStyle w:val="Hipervnculo"/>
                <w:b w:val="0"/>
                <w:bCs w:val="0"/>
                <w:noProof/>
              </w:rPr>
              <w:t>4.3.</w:t>
            </w:r>
            <w:r w:rsidR="003F7237" w:rsidRPr="003F7237">
              <w:rPr>
                <w:rFonts w:eastAsiaTheme="minorEastAsia" w:cstheme="minorBidi"/>
                <w:b w:val="0"/>
                <w:bCs w:val="0"/>
                <w:noProof/>
                <w:lang w:eastAsia="es-ES"/>
              </w:rPr>
              <w:tab/>
            </w:r>
            <w:r w:rsidR="003F7237" w:rsidRPr="003F7237">
              <w:rPr>
                <w:rStyle w:val="Hipervnculo"/>
                <w:b w:val="0"/>
                <w:bCs w:val="0"/>
                <w:noProof/>
              </w:rPr>
              <w:t>Módulo de seguimiento ejecución contable MRR en NEXUS</w:t>
            </w:r>
            <w:r w:rsidR="003F7237" w:rsidRPr="003F7237">
              <w:rPr>
                <w:b w:val="0"/>
                <w:bCs w:val="0"/>
                <w:noProof/>
                <w:webHidden/>
              </w:rPr>
              <w:tab/>
            </w:r>
            <w:r w:rsidR="003F7237" w:rsidRPr="003F7237">
              <w:rPr>
                <w:b w:val="0"/>
                <w:bCs w:val="0"/>
                <w:noProof/>
                <w:webHidden/>
              </w:rPr>
              <w:fldChar w:fldCharType="begin"/>
            </w:r>
            <w:r w:rsidR="003F7237" w:rsidRPr="003F7237">
              <w:rPr>
                <w:b w:val="0"/>
                <w:bCs w:val="0"/>
                <w:noProof/>
                <w:webHidden/>
              </w:rPr>
              <w:instrText xml:space="preserve"> PAGEREF _Toc135931121 \h </w:instrText>
            </w:r>
            <w:r w:rsidR="003F7237" w:rsidRPr="003F7237">
              <w:rPr>
                <w:b w:val="0"/>
                <w:bCs w:val="0"/>
                <w:noProof/>
                <w:webHidden/>
              </w:rPr>
            </w:r>
            <w:r w:rsidR="003F7237" w:rsidRPr="003F7237">
              <w:rPr>
                <w:b w:val="0"/>
                <w:bCs w:val="0"/>
                <w:noProof/>
                <w:webHidden/>
              </w:rPr>
              <w:fldChar w:fldCharType="separate"/>
            </w:r>
            <w:r w:rsidR="003F7237" w:rsidRPr="003F7237">
              <w:rPr>
                <w:b w:val="0"/>
                <w:bCs w:val="0"/>
                <w:noProof/>
                <w:webHidden/>
              </w:rPr>
              <w:t>29</w:t>
            </w:r>
            <w:r w:rsidR="003F7237" w:rsidRPr="003F7237">
              <w:rPr>
                <w:b w:val="0"/>
                <w:bCs w:val="0"/>
                <w:noProof/>
                <w:webHidden/>
              </w:rPr>
              <w:fldChar w:fldCharType="end"/>
            </w:r>
          </w:hyperlink>
        </w:p>
        <w:p w14:paraId="61C36931" w14:textId="37A5B93A" w:rsidR="003F7237" w:rsidRPr="003F7237" w:rsidRDefault="00527D93">
          <w:pPr>
            <w:pStyle w:val="TDC2"/>
            <w:tabs>
              <w:tab w:val="left" w:pos="880"/>
              <w:tab w:val="right" w:leader="dot" w:pos="9062"/>
            </w:tabs>
            <w:rPr>
              <w:rFonts w:eastAsiaTheme="minorEastAsia" w:cstheme="minorBidi"/>
              <w:b w:val="0"/>
              <w:bCs w:val="0"/>
              <w:noProof/>
              <w:lang w:eastAsia="es-ES"/>
            </w:rPr>
          </w:pPr>
          <w:hyperlink w:anchor="_Toc135931122" w:history="1">
            <w:r w:rsidR="003F7237" w:rsidRPr="003F7237">
              <w:rPr>
                <w:rStyle w:val="Hipervnculo"/>
                <w:b w:val="0"/>
                <w:bCs w:val="0"/>
                <w:noProof/>
              </w:rPr>
              <w:t>4.4.</w:t>
            </w:r>
            <w:r w:rsidR="003F7237" w:rsidRPr="003F7237">
              <w:rPr>
                <w:rFonts w:eastAsiaTheme="minorEastAsia" w:cstheme="minorBidi"/>
                <w:b w:val="0"/>
                <w:bCs w:val="0"/>
                <w:noProof/>
                <w:lang w:eastAsia="es-ES"/>
              </w:rPr>
              <w:tab/>
            </w:r>
            <w:r w:rsidR="003F7237" w:rsidRPr="003F7237">
              <w:rPr>
                <w:rStyle w:val="Hipervnculo"/>
                <w:b w:val="0"/>
                <w:bCs w:val="0"/>
                <w:noProof/>
              </w:rPr>
              <w:t>Pista de auditoría. Sistema de archivo</w:t>
            </w:r>
            <w:r w:rsidR="003F7237" w:rsidRPr="003F7237">
              <w:rPr>
                <w:b w:val="0"/>
                <w:bCs w:val="0"/>
                <w:noProof/>
                <w:webHidden/>
              </w:rPr>
              <w:tab/>
            </w:r>
            <w:r w:rsidR="003F7237" w:rsidRPr="003F7237">
              <w:rPr>
                <w:b w:val="0"/>
                <w:bCs w:val="0"/>
                <w:noProof/>
                <w:webHidden/>
              </w:rPr>
              <w:fldChar w:fldCharType="begin"/>
            </w:r>
            <w:r w:rsidR="003F7237" w:rsidRPr="003F7237">
              <w:rPr>
                <w:b w:val="0"/>
                <w:bCs w:val="0"/>
                <w:noProof/>
                <w:webHidden/>
              </w:rPr>
              <w:instrText xml:space="preserve"> PAGEREF _Toc135931122 \h </w:instrText>
            </w:r>
            <w:r w:rsidR="003F7237" w:rsidRPr="003F7237">
              <w:rPr>
                <w:b w:val="0"/>
                <w:bCs w:val="0"/>
                <w:noProof/>
                <w:webHidden/>
              </w:rPr>
            </w:r>
            <w:r w:rsidR="003F7237" w:rsidRPr="003F7237">
              <w:rPr>
                <w:b w:val="0"/>
                <w:bCs w:val="0"/>
                <w:noProof/>
                <w:webHidden/>
              </w:rPr>
              <w:fldChar w:fldCharType="separate"/>
            </w:r>
            <w:r w:rsidR="003F7237" w:rsidRPr="003F7237">
              <w:rPr>
                <w:b w:val="0"/>
                <w:bCs w:val="0"/>
                <w:noProof/>
                <w:webHidden/>
              </w:rPr>
              <w:t>32</w:t>
            </w:r>
            <w:r w:rsidR="003F7237" w:rsidRPr="003F7237">
              <w:rPr>
                <w:b w:val="0"/>
                <w:bCs w:val="0"/>
                <w:noProof/>
                <w:webHidden/>
              </w:rPr>
              <w:fldChar w:fldCharType="end"/>
            </w:r>
          </w:hyperlink>
        </w:p>
        <w:p w14:paraId="20A77477" w14:textId="42C98CD2" w:rsidR="003F7237" w:rsidRPr="003F7237" w:rsidRDefault="00527D93">
          <w:pPr>
            <w:pStyle w:val="TDC1"/>
            <w:tabs>
              <w:tab w:val="left" w:pos="440"/>
              <w:tab w:val="right" w:leader="dot" w:pos="9062"/>
            </w:tabs>
            <w:rPr>
              <w:rFonts w:eastAsiaTheme="minorEastAsia" w:cstheme="minorBidi"/>
              <w:b w:val="0"/>
              <w:bCs w:val="0"/>
              <w:i w:val="0"/>
              <w:iCs w:val="0"/>
              <w:noProof/>
              <w:sz w:val="22"/>
              <w:szCs w:val="22"/>
              <w:lang w:eastAsia="es-ES"/>
            </w:rPr>
          </w:pPr>
          <w:hyperlink w:anchor="_Toc135931123" w:history="1">
            <w:r w:rsidR="003F7237" w:rsidRPr="003F7237">
              <w:rPr>
                <w:rStyle w:val="Hipervnculo"/>
                <w:b w:val="0"/>
                <w:bCs w:val="0"/>
                <w:i w:val="0"/>
                <w:iCs w:val="0"/>
                <w:noProof/>
                <w14:scene3d>
                  <w14:camera w14:prst="orthographicFront"/>
                  <w14:lightRig w14:rig="threePt" w14:dir="t">
                    <w14:rot w14:lat="0" w14:lon="0" w14:rev="0"/>
                  </w14:lightRig>
                </w14:scene3d>
              </w:rPr>
              <w:t>5.</w:t>
            </w:r>
            <w:r w:rsidR="003F7237" w:rsidRPr="003F7237">
              <w:rPr>
                <w:rFonts w:eastAsiaTheme="minorEastAsia" w:cstheme="minorBidi"/>
                <w:b w:val="0"/>
                <w:bCs w:val="0"/>
                <w:i w:val="0"/>
                <w:iCs w:val="0"/>
                <w:noProof/>
                <w:sz w:val="22"/>
                <w:szCs w:val="22"/>
                <w:lang w:eastAsia="es-ES"/>
              </w:rPr>
              <w:tab/>
            </w:r>
            <w:r w:rsidR="003F7237" w:rsidRPr="003F7237">
              <w:rPr>
                <w:rStyle w:val="Hipervnculo"/>
                <w:b w:val="0"/>
                <w:bCs w:val="0"/>
                <w:i w:val="0"/>
                <w:iCs w:val="0"/>
                <w:noProof/>
              </w:rPr>
              <w:t>ESPECIALIDADES DE LOS PROCEDIMIENTOS ADMINISTRATIVOS DE EJECUCIÓN DE GASTO, CONTRATACIÓN Y SUBVENCIONES.</w:t>
            </w:r>
            <w:r w:rsidR="003F7237" w:rsidRPr="003F7237">
              <w:rPr>
                <w:b w:val="0"/>
                <w:bCs w:val="0"/>
                <w:i w:val="0"/>
                <w:iCs w:val="0"/>
                <w:noProof/>
                <w:webHidden/>
              </w:rPr>
              <w:tab/>
            </w:r>
            <w:r w:rsidR="003F7237" w:rsidRPr="003F7237">
              <w:rPr>
                <w:b w:val="0"/>
                <w:bCs w:val="0"/>
                <w:i w:val="0"/>
                <w:iCs w:val="0"/>
                <w:noProof/>
                <w:webHidden/>
              </w:rPr>
              <w:fldChar w:fldCharType="begin"/>
            </w:r>
            <w:r w:rsidR="003F7237" w:rsidRPr="003F7237">
              <w:rPr>
                <w:b w:val="0"/>
                <w:bCs w:val="0"/>
                <w:i w:val="0"/>
                <w:iCs w:val="0"/>
                <w:noProof/>
                <w:webHidden/>
              </w:rPr>
              <w:instrText xml:space="preserve"> PAGEREF _Toc135931123 \h </w:instrText>
            </w:r>
            <w:r w:rsidR="003F7237" w:rsidRPr="003F7237">
              <w:rPr>
                <w:b w:val="0"/>
                <w:bCs w:val="0"/>
                <w:i w:val="0"/>
                <w:iCs w:val="0"/>
                <w:noProof/>
                <w:webHidden/>
              </w:rPr>
            </w:r>
            <w:r w:rsidR="003F7237" w:rsidRPr="003F7237">
              <w:rPr>
                <w:b w:val="0"/>
                <w:bCs w:val="0"/>
                <w:i w:val="0"/>
                <w:iCs w:val="0"/>
                <w:noProof/>
                <w:webHidden/>
              </w:rPr>
              <w:fldChar w:fldCharType="separate"/>
            </w:r>
            <w:r w:rsidR="003F7237" w:rsidRPr="003F7237">
              <w:rPr>
                <w:b w:val="0"/>
                <w:bCs w:val="0"/>
                <w:i w:val="0"/>
                <w:iCs w:val="0"/>
                <w:noProof/>
                <w:webHidden/>
              </w:rPr>
              <w:t>35</w:t>
            </w:r>
            <w:r w:rsidR="003F7237" w:rsidRPr="003F7237">
              <w:rPr>
                <w:b w:val="0"/>
                <w:bCs w:val="0"/>
                <w:i w:val="0"/>
                <w:iCs w:val="0"/>
                <w:noProof/>
                <w:webHidden/>
              </w:rPr>
              <w:fldChar w:fldCharType="end"/>
            </w:r>
          </w:hyperlink>
        </w:p>
        <w:p w14:paraId="532BAFC7" w14:textId="0E146F40" w:rsidR="003F7237" w:rsidRPr="003F7237" w:rsidRDefault="00527D93">
          <w:pPr>
            <w:pStyle w:val="TDC2"/>
            <w:tabs>
              <w:tab w:val="left" w:pos="880"/>
              <w:tab w:val="right" w:leader="dot" w:pos="9062"/>
            </w:tabs>
            <w:rPr>
              <w:rFonts w:eastAsiaTheme="minorEastAsia" w:cstheme="minorBidi"/>
              <w:b w:val="0"/>
              <w:bCs w:val="0"/>
              <w:noProof/>
              <w:lang w:eastAsia="es-ES"/>
            </w:rPr>
          </w:pPr>
          <w:hyperlink w:anchor="_Toc135931124" w:history="1">
            <w:r w:rsidR="003F7237" w:rsidRPr="003F7237">
              <w:rPr>
                <w:rStyle w:val="Hipervnculo"/>
                <w:b w:val="0"/>
                <w:bCs w:val="0"/>
                <w:noProof/>
              </w:rPr>
              <w:t>5.1.</w:t>
            </w:r>
            <w:r w:rsidR="003F7237" w:rsidRPr="003F7237">
              <w:rPr>
                <w:rFonts w:eastAsiaTheme="minorEastAsia" w:cstheme="minorBidi"/>
                <w:b w:val="0"/>
                <w:bCs w:val="0"/>
                <w:noProof/>
                <w:lang w:eastAsia="es-ES"/>
              </w:rPr>
              <w:tab/>
            </w:r>
            <w:r w:rsidR="003F7237" w:rsidRPr="003F7237">
              <w:rPr>
                <w:rStyle w:val="Hipervnculo"/>
                <w:b w:val="0"/>
                <w:bCs w:val="0"/>
                <w:noProof/>
              </w:rPr>
              <w:t>Procedimientos de contratación – Anexo VI A) Recomendaciones de contenidos a incorporar en expedientes de contratación y pliegos de licitaciones</w:t>
            </w:r>
            <w:r w:rsidR="003F7237" w:rsidRPr="003F7237">
              <w:rPr>
                <w:b w:val="0"/>
                <w:bCs w:val="0"/>
                <w:noProof/>
                <w:webHidden/>
              </w:rPr>
              <w:tab/>
            </w:r>
            <w:r w:rsidR="003F7237" w:rsidRPr="003F7237">
              <w:rPr>
                <w:b w:val="0"/>
                <w:bCs w:val="0"/>
                <w:noProof/>
                <w:webHidden/>
              </w:rPr>
              <w:fldChar w:fldCharType="begin"/>
            </w:r>
            <w:r w:rsidR="003F7237" w:rsidRPr="003F7237">
              <w:rPr>
                <w:b w:val="0"/>
                <w:bCs w:val="0"/>
                <w:noProof/>
                <w:webHidden/>
              </w:rPr>
              <w:instrText xml:space="preserve"> PAGEREF _Toc135931124 \h </w:instrText>
            </w:r>
            <w:r w:rsidR="003F7237" w:rsidRPr="003F7237">
              <w:rPr>
                <w:b w:val="0"/>
                <w:bCs w:val="0"/>
                <w:noProof/>
                <w:webHidden/>
              </w:rPr>
            </w:r>
            <w:r w:rsidR="003F7237" w:rsidRPr="003F7237">
              <w:rPr>
                <w:b w:val="0"/>
                <w:bCs w:val="0"/>
                <w:noProof/>
                <w:webHidden/>
              </w:rPr>
              <w:fldChar w:fldCharType="separate"/>
            </w:r>
            <w:r w:rsidR="003F7237" w:rsidRPr="003F7237">
              <w:rPr>
                <w:b w:val="0"/>
                <w:bCs w:val="0"/>
                <w:noProof/>
                <w:webHidden/>
              </w:rPr>
              <w:t>37</w:t>
            </w:r>
            <w:r w:rsidR="003F7237" w:rsidRPr="003F7237">
              <w:rPr>
                <w:b w:val="0"/>
                <w:bCs w:val="0"/>
                <w:noProof/>
                <w:webHidden/>
              </w:rPr>
              <w:fldChar w:fldCharType="end"/>
            </w:r>
          </w:hyperlink>
        </w:p>
        <w:p w14:paraId="4E03481F" w14:textId="1AC34C40" w:rsidR="003F7237" w:rsidRPr="003F7237" w:rsidRDefault="00527D93">
          <w:pPr>
            <w:pStyle w:val="TDC2"/>
            <w:tabs>
              <w:tab w:val="left" w:pos="880"/>
              <w:tab w:val="right" w:leader="dot" w:pos="9062"/>
            </w:tabs>
            <w:rPr>
              <w:rFonts w:eastAsiaTheme="minorEastAsia" w:cstheme="minorBidi"/>
              <w:b w:val="0"/>
              <w:bCs w:val="0"/>
              <w:noProof/>
              <w:lang w:eastAsia="es-ES"/>
            </w:rPr>
          </w:pPr>
          <w:hyperlink w:anchor="_Toc135931125" w:history="1">
            <w:r w:rsidR="003F7237" w:rsidRPr="003F7237">
              <w:rPr>
                <w:rStyle w:val="Hipervnculo"/>
                <w:b w:val="0"/>
                <w:bCs w:val="0"/>
                <w:noProof/>
              </w:rPr>
              <w:t>5.2.</w:t>
            </w:r>
            <w:r w:rsidR="003F7237" w:rsidRPr="003F7237">
              <w:rPr>
                <w:rFonts w:eastAsiaTheme="minorEastAsia" w:cstheme="minorBidi"/>
                <w:b w:val="0"/>
                <w:bCs w:val="0"/>
                <w:noProof/>
                <w:lang w:eastAsia="es-ES"/>
              </w:rPr>
              <w:tab/>
            </w:r>
            <w:r w:rsidR="003F7237" w:rsidRPr="003F7237">
              <w:rPr>
                <w:rStyle w:val="Hipervnculo"/>
                <w:b w:val="0"/>
                <w:bCs w:val="0"/>
                <w:noProof/>
              </w:rPr>
              <w:t>Procedimientos de subvenciones – Anexo VI B) Recomendaciones de contenido a incluir en órdenes de bases reguladoras y convocatorias de subvenciones.</w:t>
            </w:r>
            <w:r w:rsidR="003F7237" w:rsidRPr="003F7237">
              <w:rPr>
                <w:b w:val="0"/>
                <w:bCs w:val="0"/>
                <w:noProof/>
                <w:webHidden/>
              </w:rPr>
              <w:tab/>
            </w:r>
            <w:r w:rsidR="003F7237" w:rsidRPr="003F7237">
              <w:rPr>
                <w:b w:val="0"/>
                <w:bCs w:val="0"/>
                <w:noProof/>
                <w:webHidden/>
              </w:rPr>
              <w:fldChar w:fldCharType="begin"/>
            </w:r>
            <w:r w:rsidR="003F7237" w:rsidRPr="003F7237">
              <w:rPr>
                <w:b w:val="0"/>
                <w:bCs w:val="0"/>
                <w:noProof/>
                <w:webHidden/>
              </w:rPr>
              <w:instrText xml:space="preserve"> PAGEREF _Toc135931125 \h </w:instrText>
            </w:r>
            <w:r w:rsidR="003F7237" w:rsidRPr="003F7237">
              <w:rPr>
                <w:b w:val="0"/>
                <w:bCs w:val="0"/>
                <w:noProof/>
                <w:webHidden/>
              </w:rPr>
            </w:r>
            <w:r w:rsidR="003F7237" w:rsidRPr="003F7237">
              <w:rPr>
                <w:b w:val="0"/>
                <w:bCs w:val="0"/>
                <w:noProof/>
                <w:webHidden/>
              </w:rPr>
              <w:fldChar w:fldCharType="separate"/>
            </w:r>
            <w:r w:rsidR="003F7237" w:rsidRPr="003F7237">
              <w:rPr>
                <w:b w:val="0"/>
                <w:bCs w:val="0"/>
                <w:noProof/>
                <w:webHidden/>
              </w:rPr>
              <w:t>41</w:t>
            </w:r>
            <w:r w:rsidR="003F7237" w:rsidRPr="003F7237">
              <w:rPr>
                <w:b w:val="0"/>
                <w:bCs w:val="0"/>
                <w:noProof/>
                <w:webHidden/>
              </w:rPr>
              <w:fldChar w:fldCharType="end"/>
            </w:r>
          </w:hyperlink>
        </w:p>
        <w:p w14:paraId="6EF2BD80" w14:textId="692F671E" w:rsidR="003F7237" w:rsidRPr="003F7237" w:rsidRDefault="00527D93">
          <w:pPr>
            <w:pStyle w:val="TDC1"/>
            <w:tabs>
              <w:tab w:val="left" w:pos="440"/>
              <w:tab w:val="right" w:leader="dot" w:pos="9062"/>
            </w:tabs>
            <w:rPr>
              <w:rFonts w:eastAsiaTheme="minorEastAsia" w:cstheme="minorBidi"/>
              <w:b w:val="0"/>
              <w:bCs w:val="0"/>
              <w:i w:val="0"/>
              <w:iCs w:val="0"/>
              <w:noProof/>
              <w:sz w:val="22"/>
              <w:szCs w:val="22"/>
              <w:lang w:eastAsia="es-ES"/>
            </w:rPr>
          </w:pPr>
          <w:hyperlink w:anchor="_Toc135931126" w:history="1">
            <w:r w:rsidR="003F7237" w:rsidRPr="003F7237">
              <w:rPr>
                <w:rStyle w:val="Hipervnculo"/>
                <w:b w:val="0"/>
                <w:bCs w:val="0"/>
                <w:i w:val="0"/>
                <w:iCs w:val="0"/>
                <w:noProof/>
                <w14:scene3d>
                  <w14:camera w14:prst="orthographicFront"/>
                  <w14:lightRig w14:rig="threePt" w14:dir="t">
                    <w14:rot w14:lat="0" w14:lon="0" w14:rev="0"/>
                  </w14:lightRig>
                </w14:scene3d>
              </w:rPr>
              <w:t>6.</w:t>
            </w:r>
            <w:r w:rsidR="003F7237" w:rsidRPr="003F7237">
              <w:rPr>
                <w:rFonts w:eastAsiaTheme="minorEastAsia" w:cstheme="minorBidi"/>
                <w:b w:val="0"/>
                <w:bCs w:val="0"/>
                <w:i w:val="0"/>
                <w:iCs w:val="0"/>
                <w:noProof/>
                <w:sz w:val="22"/>
                <w:szCs w:val="22"/>
                <w:lang w:eastAsia="es-ES"/>
              </w:rPr>
              <w:tab/>
            </w:r>
            <w:r w:rsidR="003F7237" w:rsidRPr="003F7237">
              <w:rPr>
                <w:rStyle w:val="Hipervnculo"/>
                <w:b w:val="0"/>
                <w:bCs w:val="0"/>
                <w:i w:val="0"/>
                <w:iCs w:val="0"/>
                <w:noProof/>
              </w:rPr>
              <w:t>INFORMACIÓN, COMUNICACIÓN Y PUBLICIDAD</w:t>
            </w:r>
            <w:r w:rsidR="003F7237" w:rsidRPr="003F7237">
              <w:rPr>
                <w:b w:val="0"/>
                <w:bCs w:val="0"/>
                <w:i w:val="0"/>
                <w:iCs w:val="0"/>
                <w:noProof/>
                <w:webHidden/>
              </w:rPr>
              <w:tab/>
            </w:r>
            <w:r w:rsidR="003F7237" w:rsidRPr="003F7237">
              <w:rPr>
                <w:b w:val="0"/>
                <w:bCs w:val="0"/>
                <w:i w:val="0"/>
                <w:iCs w:val="0"/>
                <w:noProof/>
                <w:webHidden/>
              </w:rPr>
              <w:fldChar w:fldCharType="begin"/>
            </w:r>
            <w:r w:rsidR="003F7237" w:rsidRPr="003F7237">
              <w:rPr>
                <w:b w:val="0"/>
                <w:bCs w:val="0"/>
                <w:i w:val="0"/>
                <w:iCs w:val="0"/>
                <w:noProof/>
                <w:webHidden/>
              </w:rPr>
              <w:instrText xml:space="preserve"> PAGEREF _Toc135931126 \h </w:instrText>
            </w:r>
            <w:r w:rsidR="003F7237" w:rsidRPr="003F7237">
              <w:rPr>
                <w:b w:val="0"/>
                <w:bCs w:val="0"/>
                <w:i w:val="0"/>
                <w:iCs w:val="0"/>
                <w:noProof/>
                <w:webHidden/>
              </w:rPr>
            </w:r>
            <w:r w:rsidR="003F7237" w:rsidRPr="003F7237">
              <w:rPr>
                <w:b w:val="0"/>
                <w:bCs w:val="0"/>
                <w:i w:val="0"/>
                <w:iCs w:val="0"/>
                <w:noProof/>
                <w:webHidden/>
              </w:rPr>
              <w:fldChar w:fldCharType="separate"/>
            </w:r>
            <w:r w:rsidR="003F7237" w:rsidRPr="003F7237">
              <w:rPr>
                <w:b w:val="0"/>
                <w:bCs w:val="0"/>
                <w:i w:val="0"/>
                <w:iCs w:val="0"/>
                <w:noProof/>
                <w:webHidden/>
              </w:rPr>
              <w:t>44</w:t>
            </w:r>
            <w:r w:rsidR="003F7237" w:rsidRPr="003F7237">
              <w:rPr>
                <w:b w:val="0"/>
                <w:bCs w:val="0"/>
                <w:i w:val="0"/>
                <w:iCs w:val="0"/>
                <w:noProof/>
                <w:webHidden/>
              </w:rPr>
              <w:fldChar w:fldCharType="end"/>
            </w:r>
          </w:hyperlink>
        </w:p>
        <w:p w14:paraId="715CDB72" w14:textId="127E2C80" w:rsidR="003F7237" w:rsidRPr="003F7237" w:rsidRDefault="00527D93">
          <w:pPr>
            <w:pStyle w:val="TDC1"/>
            <w:tabs>
              <w:tab w:val="left" w:pos="440"/>
              <w:tab w:val="right" w:leader="dot" w:pos="9062"/>
            </w:tabs>
            <w:rPr>
              <w:rFonts w:eastAsiaTheme="minorEastAsia" w:cstheme="minorBidi"/>
              <w:b w:val="0"/>
              <w:bCs w:val="0"/>
              <w:i w:val="0"/>
              <w:iCs w:val="0"/>
              <w:noProof/>
              <w:sz w:val="22"/>
              <w:szCs w:val="22"/>
              <w:lang w:eastAsia="es-ES"/>
            </w:rPr>
          </w:pPr>
          <w:hyperlink w:anchor="_Toc135931127" w:history="1">
            <w:r w:rsidR="003F7237" w:rsidRPr="003F7237">
              <w:rPr>
                <w:rStyle w:val="Hipervnculo"/>
                <w:b w:val="0"/>
                <w:bCs w:val="0"/>
                <w:i w:val="0"/>
                <w:iCs w:val="0"/>
                <w:noProof/>
                <w14:scene3d>
                  <w14:camera w14:prst="orthographicFront"/>
                  <w14:lightRig w14:rig="threePt" w14:dir="t">
                    <w14:rot w14:lat="0" w14:lon="0" w14:rev="0"/>
                  </w14:lightRig>
                </w14:scene3d>
              </w:rPr>
              <w:t>7.</w:t>
            </w:r>
            <w:r w:rsidR="003F7237" w:rsidRPr="003F7237">
              <w:rPr>
                <w:rFonts w:eastAsiaTheme="minorEastAsia" w:cstheme="minorBidi"/>
                <w:b w:val="0"/>
                <w:bCs w:val="0"/>
                <w:i w:val="0"/>
                <w:iCs w:val="0"/>
                <w:noProof/>
                <w:sz w:val="22"/>
                <w:szCs w:val="22"/>
                <w:lang w:eastAsia="es-ES"/>
              </w:rPr>
              <w:tab/>
            </w:r>
            <w:r w:rsidR="003F7237" w:rsidRPr="003F7237">
              <w:rPr>
                <w:rStyle w:val="Hipervnculo"/>
                <w:b w:val="0"/>
                <w:bCs w:val="0"/>
                <w:i w:val="0"/>
                <w:iCs w:val="0"/>
                <w:noProof/>
              </w:rPr>
              <w:t>FORMACIÓN (ANEXO XV Plan de formación)</w:t>
            </w:r>
            <w:r w:rsidR="003F7237" w:rsidRPr="003F7237">
              <w:rPr>
                <w:b w:val="0"/>
                <w:bCs w:val="0"/>
                <w:i w:val="0"/>
                <w:iCs w:val="0"/>
                <w:noProof/>
                <w:webHidden/>
              </w:rPr>
              <w:tab/>
            </w:r>
            <w:r w:rsidR="003F7237" w:rsidRPr="003F7237">
              <w:rPr>
                <w:b w:val="0"/>
                <w:bCs w:val="0"/>
                <w:i w:val="0"/>
                <w:iCs w:val="0"/>
                <w:noProof/>
                <w:webHidden/>
              </w:rPr>
              <w:fldChar w:fldCharType="begin"/>
            </w:r>
            <w:r w:rsidR="003F7237" w:rsidRPr="003F7237">
              <w:rPr>
                <w:b w:val="0"/>
                <w:bCs w:val="0"/>
                <w:i w:val="0"/>
                <w:iCs w:val="0"/>
                <w:noProof/>
                <w:webHidden/>
              </w:rPr>
              <w:instrText xml:space="preserve"> PAGEREF _Toc135931127 \h </w:instrText>
            </w:r>
            <w:r w:rsidR="003F7237" w:rsidRPr="003F7237">
              <w:rPr>
                <w:b w:val="0"/>
                <w:bCs w:val="0"/>
                <w:i w:val="0"/>
                <w:iCs w:val="0"/>
                <w:noProof/>
                <w:webHidden/>
              </w:rPr>
            </w:r>
            <w:r w:rsidR="003F7237" w:rsidRPr="003F7237">
              <w:rPr>
                <w:b w:val="0"/>
                <w:bCs w:val="0"/>
                <w:i w:val="0"/>
                <w:iCs w:val="0"/>
                <w:noProof/>
                <w:webHidden/>
              </w:rPr>
              <w:fldChar w:fldCharType="separate"/>
            </w:r>
            <w:r w:rsidR="003F7237" w:rsidRPr="003F7237">
              <w:rPr>
                <w:b w:val="0"/>
                <w:bCs w:val="0"/>
                <w:i w:val="0"/>
                <w:iCs w:val="0"/>
                <w:noProof/>
                <w:webHidden/>
              </w:rPr>
              <w:t>46</w:t>
            </w:r>
            <w:r w:rsidR="003F7237" w:rsidRPr="003F7237">
              <w:rPr>
                <w:b w:val="0"/>
                <w:bCs w:val="0"/>
                <w:i w:val="0"/>
                <w:iCs w:val="0"/>
                <w:noProof/>
                <w:webHidden/>
              </w:rPr>
              <w:fldChar w:fldCharType="end"/>
            </w:r>
          </w:hyperlink>
        </w:p>
        <w:p w14:paraId="125B9FAD" w14:textId="3D42887A" w:rsidR="003F7237" w:rsidRPr="003F7237" w:rsidRDefault="00527D93">
          <w:pPr>
            <w:pStyle w:val="TDC1"/>
            <w:tabs>
              <w:tab w:val="left" w:pos="440"/>
              <w:tab w:val="right" w:leader="dot" w:pos="9062"/>
            </w:tabs>
            <w:rPr>
              <w:rFonts w:eastAsiaTheme="minorEastAsia" w:cstheme="minorBidi"/>
              <w:b w:val="0"/>
              <w:bCs w:val="0"/>
              <w:i w:val="0"/>
              <w:iCs w:val="0"/>
              <w:noProof/>
              <w:sz w:val="22"/>
              <w:szCs w:val="22"/>
              <w:lang w:eastAsia="es-ES"/>
            </w:rPr>
          </w:pPr>
          <w:hyperlink w:anchor="_Toc135931128" w:history="1">
            <w:r w:rsidR="003F7237" w:rsidRPr="003F7237">
              <w:rPr>
                <w:rStyle w:val="Hipervnculo"/>
                <w:b w:val="0"/>
                <w:bCs w:val="0"/>
                <w:i w:val="0"/>
                <w:iCs w:val="0"/>
                <w:noProof/>
                <w14:scene3d>
                  <w14:camera w14:prst="orthographicFront"/>
                  <w14:lightRig w14:rig="threePt" w14:dir="t">
                    <w14:rot w14:lat="0" w14:lon="0" w14:rev="0"/>
                  </w14:lightRig>
                </w14:scene3d>
              </w:rPr>
              <w:t>8.</w:t>
            </w:r>
            <w:r w:rsidR="003F7237" w:rsidRPr="003F7237">
              <w:rPr>
                <w:rFonts w:eastAsiaTheme="minorEastAsia" w:cstheme="minorBidi"/>
                <w:b w:val="0"/>
                <w:bCs w:val="0"/>
                <w:i w:val="0"/>
                <w:iCs w:val="0"/>
                <w:noProof/>
                <w:sz w:val="22"/>
                <w:szCs w:val="22"/>
                <w:lang w:eastAsia="es-ES"/>
              </w:rPr>
              <w:tab/>
            </w:r>
            <w:r w:rsidR="003F7237" w:rsidRPr="003F7237">
              <w:rPr>
                <w:rStyle w:val="Hipervnculo"/>
                <w:b w:val="0"/>
                <w:bCs w:val="0"/>
                <w:i w:val="0"/>
                <w:iCs w:val="0"/>
                <w:noProof/>
              </w:rPr>
              <w:t>PROCEDIMIENTOS Y SISTEMAS VINCULADOS AL PLAN DE MEDIDAS ANTIFRAUDE</w:t>
            </w:r>
            <w:r w:rsidR="003F7237" w:rsidRPr="003F7237">
              <w:rPr>
                <w:b w:val="0"/>
                <w:bCs w:val="0"/>
                <w:i w:val="0"/>
                <w:iCs w:val="0"/>
                <w:noProof/>
                <w:webHidden/>
              </w:rPr>
              <w:tab/>
            </w:r>
            <w:r w:rsidR="003F7237" w:rsidRPr="003F7237">
              <w:rPr>
                <w:b w:val="0"/>
                <w:bCs w:val="0"/>
                <w:i w:val="0"/>
                <w:iCs w:val="0"/>
                <w:noProof/>
                <w:webHidden/>
              </w:rPr>
              <w:fldChar w:fldCharType="begin"/>
            </w:r>
            <w:r w:rsidR="003F7237" w:rsidRPr="003F7237">
              <w:rPr>
                <w:b w:val="0"/>
                <w:bCs w:val="0"/>
                <w:i w:val="0"/>
                <w:iCs w:val="0"/>
                <w:noProof/>
                <w:webHidden/>
              </w:rPr>
              <w:instrText xml:space="preserve"> PAGEREF _Toc135931128 \h </w:instrText>
            </w:r>
            <w:r w:rsidR="003F7237" w:rsidRPr="003F7237">
              <w:rPr>
                <w:b w:val="0"/>
                <w:bCs w:val="0"/>
                <w:i w:val="0"/>
                <w:iCs w:val="0"/>
                <w:noProof/>
                <w:webHidden/>
              </w:rPr>
            </w:r>
            <w:r w:rsidR="003F7237" w:rsidRPr="003F7237">
              <w:rPr>
                <w:b w:val="0"/>
                <w:bCs w:val="0"/>
                <w:i w:val="0"/>
                <w:iCs w:val="0"/>
                <w:noProof/>
                <w:webHidden/>
              </w:rPr>
              <w:fldChar w:fldCharType="separate"/>
            </w:r>
            <w:r w:rsidR="003F7237" w:rsidRPr="003F7237">
              <w:rPr>
                <w:b w:val="0"/>
                <w:bCs w:val="0"/>
                <w:i w:val="0"/>
                <w:iCs w:val="0"/>
                <w:noProof/>
                <w:webHidden/>
              </w:rPr>
              <w:t>48</w:t>
            </w:r>
            <w:r w:rsidR="003F7237" w:rsidRPr="003F7237">
              <w:rPr>
                <w:b w:val="0"/>
                <w:bCs w:val="0"/>
                <w:i w:val="0"/>
                <w:iCs w:val="0"/>
                <w:noProof/>
                <w:webHidden/>
              </w:rPr>
              <w:fldChar w:fldCharType="end"/>
            </w:r>
          </w:hyperlink>
        </w:p>
        <w:p w14:paraId="60095BAE" w14:textId="693243AC" w:rsidR="003F7237" w:rsidRPr="003F7237" w:rsidRDefault="00527D93">
          <w:pPr>
            <w:pStyle w:val="TDC2"/>
            <w:tabs>
              <w:tab w:val="left" w:pos="880"/>
              <w:tab w:val="right" w:leader="dot" w:pos="9062"/>
            </w:tabs>
            <w:rPr>
              <w:rFonts w:eastAsiaTheme="minorEastAsia" w:cstheme="minorBidi"/>
              <w:b w:val="0"/>
              <w:bCs w:val="0"/>
              <w:noProof/>
              <w:lang w:eastAsia="es-ES"/>
            </w:rPr>
          </w:pPr>
          <w:hyperlink w:anchor="_Toc135931129" w:history="1">
            <w:r w:rsidR="003F7237" w:rsidRPr="003F7237">
              <w:rPr>
                <w:rStyle w:val="Hipervnculo"/>
                <w:b w:val="0"/>
                <w:bCs w:val="0"/>
                <w:noProof/>
              </w:rPr>
              <w:t>8.1.</w:t>
            </w:r>
            <w:r w:rsidR="003F7237" w:rsidRPr="003F7237">
              <w:rPr>
                <w:rFonts w:eastAsiaTheme="minorEastAsia" w:cstheme="minorBidi"/>
                <w:b w:val="0"/>
                <w:bCs w:val="0"/>
                <w:noProof/>
                <w:lang w:eastAsia="es-ES"/>
              </w:rPr>
              <w:tab/>
            </w:r>
            <w:r w:rsidR="003F7237" w:rsidRPr="003F7237">
              <w:rPr>
                <w:rStyle w:val="Hipervnculo"/>
                <w:b w:val="0"/>
                <w:bCs w:val="0"/>
                <w:noProof/>
              </w:rPr>
              <w:t>Consideraciones generales</w:t>
            </w:r>
            <w:r w:rsidR="003F7237" w:rsidRPr="003F7237">
              <w:rPr>
                <w:b w:val="0"/>
                <w:bCs w:val="0"/>
                <w:noProof/>
                <w:webHidden/>
              </w:rPr>
              <w:tab/>
            </w:r>
            <w:r w:rsidR="003F7237" w:rsidRPr="003F7237">
              <w:rPr>
                <w:b w:val="0"/>
                <w:bCs w:val="0"/>
                <w:noProof/>
                <w:webHidden/>
              </w:rPr>
              <w:fldChar w:fldCharType="begin"/>
            </w:r>
            <w:r w:rsidR="003F7237" w:rsidRPr="003F7237">
              <w:rPr>
                <w:b w:val="0"/>
                <w:bCs w:val="0"/>
                <w:noProof/>
                <w:webHidden/>
              </w:rPr>
              <w:instrText xml:space="preserve"> PAGEREF _Toc135931129 \h </w:instrText>
            </w:r>
            <w:r w:rsidR="003F7237" w:rsidRPr="003F7237">
              <w:rPr>
                <w:b w:val="0"/>
                <w:bCs w:val="0"/>
                <w:noProof/>
                <w:webHidden/>
              </w:rPr>
            </w:r>
            <w:r w:rsidR="003F7237" w:rsidRPr="003F7237">
              <w:rPr>
                <w:b w:val="0"/>
                <w:bCs w:val="0"/>
                <w:noProof/>
                <w:webHidden/>
              </w:rPr>
              <w:fldChar w:fldCharType="separate"/>
            </w:r>
            <w:r w:rsidR="003F7237" w:rsidRPr="003F7237">
              <w:rPr>
                <w:b w:val="0"/>
                <w:bCs w:val="0"/>
                <w:noProof/>
                <w:webHidden/>
              </w:rPr>
              <w:t>48</w:t>
            </w:r>
            <w:r w:rsidR="003F7237" w:rsidRPr="003F7237">
              <w:rPr>
                <w:b w:val="0"/>
                <w:bCs w:val="0"/>
                <w:noProof/>
                <w:webHidden/>
              </w:rPr>
              <w:fldChar w:fldCharType="end"/>
            </w:r>
          </w:hyperlink>
        </w:p>
        <w:p w14:paraId="620F0603" w14:textId="39F3C4FA" w:rsidR="003F7237" w:rsidRPr="003F7237" w:rsidRDefault="00527D93">
          <w:pPr>
            <w:pStyle w:val="TDC2"/>
            <w:tabs>
              <w:tab w:val="left" w:pos="880"/>
              <w:tab w:val="right" w:leader="dot" w:pos="9062"/>
            </w:tabs>
            <w:rPr>
              <w:rFonts w:eastAsiaTheme="minorEastAsia" w:cstheme="minorBidi"/>
              <w:b w:val="0"/>
              <w:bCs w:val="0"/>
              <w:noProof/>
              <w:lang w:eastAsia="es-ES"/>
            </w:rPr>
          </w:pPr>
          <w:hyperlink w:anchor="_Toc135931130" w:history="1">
            <w:r w:rsidR="003F7237" w:rsidRPr="003F7237">
              <w:rPr>
                <w:rStyle w:val="Hipervnculo"/>
                <w:b w:val="0"/>
                <w:bCs w:val="0"/>
                <w:noProof/>
              </w:rPr>
              <w:t>8.2.</w:t>
            </w:r>
            <w:r w:rsidR="003F7237" w:rsidRPr="003F7237">
              <w:rPr>
                <w:rFonts w:eastAsiaTheme="minorEastAsia" w:cstheme="minorBidi"/>
                <w:b w:val="0"/>
                <w:bCs w:val="0"/>
                <w:noProof/>
                <w:lang w:eastAsia="es-ES"/>
              </w:rPr>
              <w:tab/>
            </w:r>
            <w:r w:rsidR="003F7237" w:rsidRPr="003F7237">
              <w:rPr>
                <w:rStyle w:val="Hipervnculo"/>
                <w:b w:val="0"/>
                <w:bCs w:val="0"/>
                <w:noProof/>
              </w:rPr>
              <w:t>Ámbito subjetivo</w:t>
            </w:r>
            <w:r w:rsidR="003F7237" w:rsidRPr="003F7237">
              <w:rPr>
                <w:b w:val="0"/>
                <w:bCs w:val="0"/>
                <w:noProof/>
                <w:webHidden/>
              </w:rPr>
              <w:tab/>
            </w:r>
            <w:r w:rsidR="003F7237" w:rsidRPr="003F7237">
              <w:rPr>
                <w:b w:val="0"/>
                <w:bCs w:val="0"/>
                <w:noProof/>
                <w:webHidden/>
              </w:rPr>
              <w:fldChar w:fldCharType="begin"/>
            </w:r>
            <w:r w:rsidR="003F7237" w:rsidRPr="003F7237">
              <w:rPr>
                <w:b w:val="0"/>
                <w:bCs w:val="0"/>
                <w:noProof/>
                <w:webHidden/>
              </w:rPr>
              <w:instrText xml:space="preserve"> PAGEREF _Toc135931130 \h </w:instrText>
            </w:r>
            <w:r w:rsidR="003F7237" w:rsidRPr="003F7237">
              <w:rPr>
                <w:b w:val="0"/>
                <w:bCs w:val="0"/>
                <w:noProof/>
                <w:webHidden/>
              </w:rPr>
            </w:r>
            <w:r w:rsidR="003F7237" w:rsidRPr="003F7237">
              <w:rPr>
                <w:b w:val="0"/>
                <w:bCs w:val="0"/>
                <w:noProof/>
                <w:webHidden/>
              </w:rPr>
              <w:fldChar w:fldCharType="separate"/>
            </w:r>
            <w:r w:rsidR="003F7237" w:rsidRPr="003F7237">
              <w:rPr>
                <w:b w:val="0"/>
                <w:bCs w:val="0"/>
                <w:noProof/>
                <w:webHidden/>
              </w:rPr>
              <w:t>49</w:t>
            </w:r>
            <w:r w:rsidR="003F7237" w:rsidRPr="003F7237">
              <w:rPr>
                <w:b w:val="0"/>
                <w:bCs w:val="0"/>
                <w:noProof/>
                <w:webHidden/>
              </w:rPr>
              <w:fldChar w:fldCharType="end"/>
            </w:r>
          </w:hyperlink>
        </w:p>
        <w:p w14:paraId="75669F31" w14:textId="7C52A026" w:rsidR="003F7237" w:rsidRPr="003F7237" w:rsidRDefault="00527D93">
          <w:pPr>
            <w:pStyle w:val="TDC3"/>
            <w:rPr>
              <w:rFonts w:eastAsiaTheme="minorEastAsia" w:cstheme="minorBidi"/>
              <w:lang w:eastAsia="es-ES"/>
            </w:rPr>
          </w:pPr>
          <w:hyperlink w:anchor="_Toc135931131" w:history="1">
            <w:r w:rsidR="003F7237" w:rsidRPr="003F7237">
              <w:rPr>
                <w:rStyle w:val="Hipervnculo"/>
              </w:rPr>
              <w:t>8.2.1.</w:t>
            </w:r>
            <w:r w:rsidR="003F7237" w:rsidRPr="003F7237">
              <w:rPr>
                <w:rFonts w:eastAsiaTheme="minorEastAsia" w:cstheme="minorBidi"/>
                <w:lang w:eastAsia="es-ES"/>
              </w:rPr>
              <w:tab/>
            </w:r>
            <w:r w:rsidR="003F7237" w:rsidRPr="003F7237">
              <w:rPr>
                <w:rStyle w:val="Hipervnculo"/>
              </w:rPr>
              <w:t>Roles dentro de la Comunidad de Madrid</w:t>
            </w:r>
            <w:r w:rsidR="003F7237" w:rsidRPr="003F7237">
              <w:rPr>
                <w:webHidden/>
              </w:rPr>
              <w:tab/>
            </w:r>
            <w:r w:rsidR="003F7237" w:rsidRPr="003F7237">
              <w:rPr>
                <w:webHidden/>
              </w:rPr>
              <w:fldChar w:fldCharType="begin"/>
            </w:r>
            <w:r w:rsidR="003F7237" w:rsidRPr="003F7237">
              <w:rPr>
                <w:webHidden/>
              </w:rPr>
              <w:instrText xml:space="preserve"> PAGEREF _Toc135931131 \h </w:instrText>
            </w:r>
            <w:r w:rsidR="003F7237" w:rsidRPr="003F7237">
              <w:rPr>
                <w:webHidden/>
              </w:rPr>
            </w:r>
            <w:r w:rsidR="003F7237" w:rsidRPr="003F7237">
              <w:rPr>
                <w:webHidden/>
              </w:rPr>
              <w:fldChar w:fldCharType="separate"/>
            </w:r>
            <w:r w:rsidR="003F7237" w:rsidRPr="003F7237">
              <w:rPr>
                <w:webHidden/>
              </w:rPr>
              <w:t>49</w:t>
            </w:r>
            <w:r w:rsidR="003F7237" w:rsidRPr="003F7237">
              <w:rPr>
                <w:webHidden/>
              </w:rPr>
              <w:fldChar w:fldCharType="end"/>
            </w:r>
          </w:hyperlink>
        </w:p>
        <w:p w14:paraId="7CF60F89" w14:textId="74C93A44" w:rsidR="003F7237" w:rsidRPr="003F7237" w:rsidRDefault="00527D93">
          <w:pPr>
            <w:pStyle w:val="TDC2"/>
            <w:tabs>
              <w:tab w:val="left" w:pos="880"/>
              <w:tab w:val="right" w:leader="dot" w:pos="9062"/>
            </w:tabs>
            <w:rPr>
              <w:rFonts w:eastAsiaTheme="minorEastAsia" w:cstheme="minorBidi"/>
              <w:b w:val="0"/>
              <w:bCs w:val="0"/>
              <w:noProof/>
              <w:lang w:eastAsia="es-ES"/>
            </w:rPr>
          </w:pPr>
          <w:hyperlink w:anchor="_Toc135931132" w:history="1">
            <w:r w:rsidR="003F7237" w:rsidRPr="003F7237">
              <w:rPr>
                <w:rStyle w:val="Hipervnculo"/>
                <w:b w:val="0"/>
                <w:bCs w:val="0"/>
                <w:noProof/>
              </w:rPr>
              <w:t>8.3.</w:t>
            </w:r>
            <w:r w:rsidR="003F7237" w:rsidRPr="003F7237">
              <w:rPr>
                <w:rFonts w:eastAsiaTheme="minorEastAsia" w:cstheme="minorBidi"/>
                <w:b w:val="0"/>
                <w:bCs w:val="0"/>
                <w:noProof/>
                <w:lang w:eastAsia="es-ES"/>
              </w:rPr>
              <w:tab/>
            </w:r>
            <w:r w:rsidR="003F7237" w:rsidRPr="003F7237">
              <w:rPr>
                <w:rStyle w:val="Hipervnculo"/>
                <w:b w:val="0"/>
                <w:bCs w:val="0"/>
                <w:noProof/>
              </w:rPr>
              <w:t>Medidas y proceso antifraude y anticorrupción</w:t>
            </w:r>
            <w:r w:rsidR="003F7237" w:rsidRPr="003F7237">
              <w:rPr>
                <w:b w:val="0"/>
                <w:bCs w:val="0"/>
                <w:noProof/>
                <w:webHidden/>
              </w:rPr>
              <w:tab/>
            </w:r>
            <w:r w:rsidR="003F7237" w:rsidRPr="003F7237">
              <w:rPr>
                <w:b w:val="0"/>
                <w:bCs w:val="0"/>
                <w:noProof/>
                <w:webHidden/>
              </w:rPr>
              <w:fldChar w:fldCharType="begin"/>
            </w:r>
            <w:r w:rsidR="003F7237" w:rsidRPr="003F7237">
              <w:rPr>
                <w:b w:val="0"/>
                <w:bCs w:val="0"/>
                <w:noProof/>
                <w:webHidden/>
              </w:rPr>
              <w:instrText xml:space="preserve"> PAGEREF _Toc135931132 \h </w:instrText>
            </w:r>
            <w:r w:rsidR="003F7237" w:rsidRPr="003F7237">
              <w:rPr>
                <w:b w:val="0"/>
                <w:bCs w:val="0"/>
                <w:noProof/>
                <w:webHidden/>
              </w:rPr>
            </w:r>
            <w:r w:rsidR="003F7237" w:rsidRPr="003F7237">
              <w:rPr>
                <w:b w:val="0"/>
                <w:bCs w:val="0"/>
                <w:noProof/>
                <w:webHidden/>
              </w:rPr>
              <w:fldChar w:fldCharType="separate"/>
            </w:r>
            <w:r w:rsidR="003F7237" w:rsidRPr="003F7237">
              <w:rPr>
                <w:b w:val="0"/>
                <w:bCs w:val="0"/>
                <w:noProof/>
                <w:webHidden/>
              </w:rPr>
              <w:t>53</w:t>
            </w:r>
            <w:r w:rsidR="003F7237" w:rsidRPr="003F7237">
              <w:rPr>
                <w:b w:val="0"/>
                <w:bCs w:val="0"/>
                <w:noProof/>
                <w:webHidden/>
              </w:rPr>
              <w:fldChar w:fldCharType="end"/>
            </w:r>
          </w:hyperlink>
        </w:p>
        <w:p w14:paraId="06BEFAFA" w14:textId="2CC9F68A" w:rsidR="003F7237" w:rsidRPr="003F7237" w:rsidRDefault="00527D93">
          <w:pPr>
            <w:pStyle w:val="TDC3"/>
            <w:rPr>
              <w:rFonts w:eastAsiaTheme="minorEastAsia" w:cstheme="minorBidi"/>
              <w:lang w:eastAsia="es-ES"/>
            </w:rPr>
          </w:pPr>
          <w:hyperlink w:anchor="_Toc135931133" w:history="1">
            <w:r w:rsidR="003F7237" w:rsidRPr="003F7237">
              <w:rPr>
                <w:rStyle w:val="Hipervnculo"/>
              </w:rPr>
              <w:t>8.3.1.</w:t>
            </w:r>
            <w:r w:rsidR="003F7237" w:rsidRPr="003F7237">
              <w:rPr>
                <w:rFonts w:eastAsiaTheme="minorEastAsia" w:cstheme="minorBidi"/>
                <w:lang w:eastAsia="es-ES"/>
              </w:rPr>
              <w:tab/>
            </w:r>
            <w:r w:rsidR="003F7237" w:rsidRPr="003F7237">
              <w:rPr>
                <w:rStyle w:val="Hipervnculo"/>
              </w:rPr>
              <w:t>Prevención</w:t>
            </w:r>
            <w:r w:rsidR="003F7237" w:rsidRPr="003F7237">
              <w:rPr>
                <w:webHidden/>
              </w:rPr>
              <w:tab/>
            </w:r>
            <w:r w:rsidR="003F7237" w:rsidRPr="003F7237">
              <w:rPr>
                <w:webHidden/>
              </w:rPr>
              <w:fldChar w:fldCharType="begin"/>
            </w:r>
            <w:r w:rsidR="003F7237" w:rsidRPr="003F7237">
              <w:rPr>
                <w:webHidden/>
              </w:rPr>
              <w:instrText xml:space="preserve"> PAGEREF _Toc135931133 \h </w:instrText>
            </w:r>
            <w:r w:rsidR="003F7237" w:rsidRPr="003F7237">
              <w:rPr>
                <w:webHidden/>
              </w:rPr>
            </w:r>
            <w:r w:rsidR="003F7237" w:rsidRPr="003F7237">
              <w:rPr>
                <w:webHidden/>
              </w:rPr>
              <w:fldChar w:fldCharType="separate"/>
            </w:r>
            <w:r w:rsidR="003F7237" w:rsidRPr="003F7237">
              <w:rPr>
                <w:webHidden/>
              </w:rPr>
              <w:t>55</w:t>
            </w:r>
            <w:r w:rsidR="003F7237" w:rsidRPr="003F7237">
              <w:rPr>
                <w:webHidden/>
              </w:rPr>
              <w:fldChar w:fldCharType="end"/>
            </w:r>
          </w:hyperlink>
        </w:p>
        <w:p w14:paraId="67AEF434" w14:textId="55111105" w:rsidR="003F7237" w:rsidRPr="003F7237" w:rsidRDefault="00527D93">
          <w:pPr>
            <w:pStyle w:val="TDC3"/>
            <w:rPr>
              <w:rFonts w:eastAsiaTheme="minorEastAsia" w:cstheme="minorBidi"/>
              <w:lang w:eastAsia="es-ES"/>
            </w:rPr>
          </w:pPr>
          <w:hyperlink w:anchor="_Toc135931134" w:history="1">
            <w:r w:rsidR="003F7237" w:rsidRPr="003F7237">
              <w:rPr>
                <w:rStyle w:val="Hipervnculo"/>
              </w:rPr>
              <w:t>8.3.2.</w:t>
            </w:r>
            <w:r w:rsidR="003F7237" w:rsidRPr="003F7237">
              <w:rPr>
                <w:rFonts w:eastAsiaTheme="minorEastAsia" w:cstheme="minorBidi"/>
                <w:lang w:eastAsia="es-ES"/>
              </w:rPr>
              <w:tab/>
            </w:r>
            <w:r w:rsidR="003F7237" w:rsidRPr="003F7237">
              <w:rPr>
                <w:rStyle w:val="Hipervnculo"/>
              </w:rPr>
              <w:t>Detección</w:t>
            </w:r>
            <w:r w:rsidR="003F7237" w:rsidRPr="003F7237">
              <w:rPr>
                <w:webHidden/>
              </w:rPr>
              <w:tab/>
            </w:r>
            <w:r w:rsidR="003F7237" w:rsidRPr="003F7237">
              <w:rPr>
                <w:webHidden/>
              </w:rPr>
              <w:fldChar w:fldCharType="begin"/>
            </w:r>
            <w:r w:rsidR="003F7237" w:rsidRPr="003F7237">
              <w:rPr>
                <w:webHidden/>
              </w:rPr>
              <w:instrText xml:space="preserve"> PAGEREF _Toc135931134 \h </w:instrText>
            </w:r>
            <w:r w:rsidR="003F7237" w:rsidRPr="003F7237">
              <w:rPr>
                <w:webHidden/>
              </w:rPr>
            </w:r>
            <w:r w:rsidR="003F7237" w:rsidRPr="003F7237">
              <w:rPr>
                <w:webHidden/>
              </w:rPr>
              <w:fldChar w:fldCharType="separate"/>
            </w:r>
            <w:r w:rsidR="003F7237" w:rsidRPr="003F7237">
              <w:rPr>
                <w:webHidden/>
              </w:rPr>
              <w:t>66</w:t>
            </w:r>
            <w:r w:rsidR="003F7237" w:rsidRPr="003F7237">
              <w:rPr>
                <w:webHidden/>
              </w:rPr>
              <w:fldChar w:fldCharType="end"/>
            </w:r>
          </w:hyperlink>
        </w:p>
        <w:p w14:paraId="3DDB4F40" w14:textId="74CE52AD" w:rsidR="003F7237" w:rsidRPr="003F7237" w:rsidRDefault="00527D93">
          <w:pPr>
            <w:pStyle w:val="TDC3"/>
            <w:rPr>
              <w:rFonts w:eastAsiaTheme="minorEastAsia" w:cstheme="minorBidi"/>
              <w:lang w:eastAsia="es-ES"/>
            </w:rPr>
          </w:pPr>
          <w:hyperlink w:anchor="_Toc135931135" w:history="1">
            <w:r w:rsidR="003F7237" w:rsidRPr="003F7237">
              <w:rPr>
                <w:rStyle w:val="Hipervnculo"/>
              </w:rPr>
              <w:t>8.3.3.</w:t>
            </w:r>
            <w:r w:rsidR="003F7237" w:rsidRPr="003F7237">
              <w:rPr>
                <w:rFonts w:eastAsiaTheme="minorEastAsia" w:cstheme="minorBidi"/>
                <w:lang w:eastAsia="es-ES"/>
              </w:rPr>
              <w:tab/>
            </w:r>
            <w:r w:rsidR="003F7237" w:rsidRPr="003F7237">
              <w:rPr>
                <w:rStyle w:val="Hipervnculo"/>
              </w:rPr>
              <w:t>Corrección y persecución</w:t>
            </w:r>
            <w:r w:rsidR="003F7237" w:rsidRPr="003F7237">
              <w:rPr>
                <w:webHidden/>
              </w:rPr>
              <w:tab/>
            </w:r>
            <w:r w:rsidR="003F7237" w:rsidRPr="003F7237">
              <w:rPr>
                <w:webHidden/>
              </w:rPr>
              <w:fldChar w:fldCharType="begin"/>
            </w:r>
            <w:r w:rsidR="003F7237" w:rsidRPr="003F7237">
              <w:rPr>
                <w:webHidden/>
              </w:rPr>
              <w:instrText xml:space="preserve"> PAGEREF _Toc135931135 \h </w:instrText>
            </w:r>
            <w:r w:rsidR="003F7237" w:rsidRPr="003F7237">
              <w:rPr>
                <w:webHidden/>
              </w:rPr>
            </w:r>
            <w:r w:rsidR="003F7237" w:rsidRPr="003F7237">
              <w:rPr>
                <w:webHidden/>
              </w:rPr>
              <w:fldChar w:fldCharType="separate"/>
            </w:r>
            <w:r w:rsidR="003F7237" w:rsidRPr="003F7237">
              <w:rPr>
                <w:webHidden/>
              </w:rPr>
              <w:t>72</w:t>
            </w:r>
            <w:r w:rsidR="003F7237" w:rsidRPr="003F7237">
              <w:rPr>
                <w:webHidden/>
              </w:rPr>
              <w:fldChar w:fldCharType="end"/>
            </w:r>
          </w:hyperlink>
        </w:p>
        <w:p w14:paraId="217C145B" w14:textId="4A500939" w:rsidR="003F7237" w:rsidRPr="003F7237" w:rsidRDefault="00527D93">
          <w:pPr>
            <w:pStyle w:val="TDC2"/>
            <w:tabs>
              <w:tab w:val="left" w:pos="880"/>
              <w:tab w:val="right" w:leader="dot" w:pos="9062"/>
            </w:tabs>
            <w:rPr>
              <w:rFonts w:eastAsiaTheme="minorEastAsia" w:cstheme="minorBidi"/>
              <w:b w:val="0"/>
              <w:bCs w:val="0"/>
              <w:noProof/>
              <w:lang w:eastAsia="es-ES"/>
            </w:rPr>
          </w:pPr>
          <w:hyperlink w:anchor="_Toc135931136" w:history="1">
            <w:r w:rsidR="003F7237" w:rsidRPr="003F7237">
              <w:rPr>
                <w:rStyle w:val="Hipervnculo"/>
                <w:b w:val="0"/>
                <w:bCs w:val="0"/>
                <w:noProof/>
              </w:rPr>
              <w:t>8.4.</w:t>
            </w:r>
            <w:r w:rsidR="003F7237" w:rsidRPr="003F7237">
              <w:rPr>
                <w:rFonts w:eastAsiaTheme="minorEastAsia" w:cstheme="minorBidi"/>
                <w:b w:val="0"/>
                <w:bCs w:val="0"/>
                <w:noProof/>
                <w:lang w:eastAsia="es-ES"/>
              </w:rPr>
              <w:tab/>
            </w:r>
            <w:r w:rsidR="003F7237" w:rsidRPr="003F7237">
              <w:rPr>
                <w:rStyle w:val="Hipervnculo"/>
                <w:b w:val="0"/>
                <w:bCs w:val="0"/>
                <w:noProof/>
              </w:rPr>
              <w:t>Medidas y procesos relativos a situaciones de conflicto de interés</w:t>
            </w:r>
            <w:r w:rsidR="003F7237" w:rsidRPr="003F7237">
              <w:rPr>
                <w:b w:val="0"/>
                <w:bCs w:val="0"/>
                <w:noProof/>
                <w:webHidden/>
              </w:rPr>
              <w:tab/>
            </w:r>
            <w:r w:rsidR="003F7237" w:rsidRPr="003F7237">
              <w:rPr>
                <w:b w:val="0"/>
                <w:bCs w:val="0"/>
                <w:noProof/>
                <w:webHidden/>
              </w:rPr>
              <w:fldChar w:fldCharType="begin"/>
            </w:r>
            <w:r w:rsidR="003F7237" w:rsidRPr="003F7237">
              <w:rPr>
                <w:b w:val="0"/>
                <w:bCs w:val="0"/>
                <w:noProof/>
                <w:webHidden/>
              </w:rPr>
              <w:instrText xml:space="preserve"> PAGEREF _Toc135931136 \h </w:instrText>
            </w:r>
            <w:r w:rsidR="003F7237" w:rsidRPr="003F7237">
              <w:rPr>
                <w:b w:val="0"/>
                <w:bCs w:val="0"/>
                <w:noProof/>
                <w:webHidden/>
              </w:rPr>
            </w:r>
            <w:r w:rsidR="003F7237" w:rsidRPr="003F7237">
              <w:rPr>
                <w:b w:val="0"/>
                <w:bCs w:val="0"/>
                <w:noProof/>
                <w:webHidden/>
              </w:rPr>
              <w:fldChar w:fldCharType="separate"/>
            </w:r>
            <w:r w:rsidR="003F7237" w:rsidRPr="003F7237">
              <w:rPr>
                <w:b w:val="0"/>
                <w:bCs w:val="0"/>
                <w:noProof/>
                <w:webHidden/>
              </w:rPr>
              <w:t>74</w:t>
            </w:r>
            <w:r w:rsidR="003F7237" w:rsidRPr="003F7237">
              <w:rPr>
                <w:b w:val="0"/>
                <w:bCs w:val="0"/>
                <w:noProof/>
                <w:webHidden/>
              </w:rPr>
              <w:fldChar w:fldCharType="end"/>
            </w:r>
          </w:hyperlink>
        </w:p>
        <w:p w14:paraId="3025B330" w14:textId="4A1AF0D6" w:rsidR="003F7237" w:rsidRPr="003F7237" w:rsidRDefault="00527D93">
          <w:pPr>
            <w:pStyle w:val="TDC3"/>
            <w:rPr>
              <w:rFonts w:eastAsiaTheme="minorEastAsia" w:cstheme="minorBidi"/>
              <w:lang w:eastAsia="es-ES"/>
            </w:rPr>
          </w:pPr>
          <w:hyperlink w:anchor="_Toc135931137" w:history="1">
            <w:r w:rsidR="003F7237" w:rsidRPr="003F7237">
              <w:rPr>
                <w:rStyle w:val="Hipervnculo"/>
              </w:rPr>
              <w:t>8.4.1.</w:t>
            </w:r>
            <w:r w:rsidR="003F7237" w:rsidRPr="003F7237">
              <w:rPr>
                <w:rFonts w:eastAsiaTheme="minorEastAsia" w:cstheme="minorBidi"/>
                <w:lang w:eastAsia="es-ES"/>
              </w:rPr>
              <w:tab/>
            </w:r>
            <w:r w:rsidR="003F7237" w:rsidRPr="003F7237">
              <w:rPr>
                <w:rStyle w:val="Hipervnculo"/>
              </w:rPr>
              <w:t>Prevención y detección</w:t>
            </w:r>
            <w:r w:rsidR="003F7237" w:rsidRPr="003F7237">
              <w:rPr>
                <w:webHidden/>
              </w:rPr>
              <w:tab/>
            </w:r>
            <w:r w:rsidR="003F7237" w:rsidRPr="003F7237">
              <w:rPr>
                <w:webHidden/>
              </w:rPr>
              <w:fldChar w:fldCharType="begin"/>
            </w:r>
            <w:r w:rsidR="003F7237" w:rsidRPr="003F7237">
              <w:rPr>
                <w:webHidden/>
              </w:rPr>
              <w:instrText xml:space="preserve"> PAGEREF _Toc135931137 \h </w:instrText>
            </w:r>
            <w:r w:rsidR="003F7237" w:rsidRPr="003F7237">
              <w:rPr>
                <w:webHidden/>
              </w:rPr>
            </w:r>
            <w:r w:rsidR="003F7237" w:rsidRPr="003F7237">
              <w:rPr>
                <w:webHidden/>
              </w:rPr>
              <w:fldChar w:fldCharType="separate"/>
            </w:r>
            <w:r w:rsidR="003F7237" w:rsidRPr="003F7237">
              <w:rPr>
                <w:webHidden/>
              </w:rPr>
              <w:t>75</w:t>
            </w:r>
            <w:r w:rsidR="003F7237" w:rsidRPr="003F7237">
              <w:rPr>
                <w:webHidden/>
              </w:rPr>
              <w:fldChar w:fldCharType="end"/>
            </w:r>
          </w:hyperlink>
        </w:p>
        <w:p w14:paraId="315800E5" w14:textId="4F62DF83" w:rsidR="003F7237" w:rsidRPr="003F7237" w:rsidRDefault="00527D93">
          <w:pPr>
            <w:pStyle w:val="TDC3"/>
            <w:rPr>
              <w:rFonts w:eastAsiaTheme="minorEastAsia" w:cstheme="minorBidi"/>
              <w:lang w:eastAsia="es-ES"/>
            </w:rPr>
          </w:pPr>
          <w:hyperlink w:anchor="_Toc135931138" w:history="1">
            <w:r w:rsidR="003F7237" w:rsidRPr="003F7237">
              <w:rPr>
                <w:rStyle w:val="Hipervnculo"/>
              </w:rPr>
              <w:t>8.4.2.</w:t>
            </w:r>
            <w:r w:rsidR="003F7237" w:rsidRPr="003F7237">
              <w:rPr>
                <w:rFonts w:eastAsiaTheme="minorEastAsia" w:cstheme="minorBidi"/>
                <w:lang w:eastAsia="es-ES"/>
              </w:rPr>
              <w:tab/>
            </w:r>
            <w:r w:rsidR="003F7237" w:rsidRPr="003F7237">
              <w:rPr>
                <w:rStyle w:val="Hipervnculo"/>
              </w:rPr>
              <w:t>Corrección y persecución</w:t>
            </w:r>
            <w:r w:rsidR="003F7237" w:rsidRPr="003F7237">
              <w:rPr>
                <w:webHidden/>
              </w:rPr>
              <w:tab/>
            </w:r>
            <w:r w:rsidR="003F7237" w:rsidRPr="003F7237">
              <w:rPr>
                <w:webHidden/>
              </w:rPr>
              <w:fldChar w:fldCharType="begin"/>
            </w:r>
            <w:r w:rsidR="003F7237" w:rsidRPr="003F7237">
              <w:rPr>
                <w:webHidden/>
              </w:rPr>
              <w:instrText xml:space="preserve"> PAGEREF _Toc135931138 \h </w:instrText>
            </w:r>
            <w:r w:rsidR="003F7237" w:rsidRPr="003F7237">
              <w:rPr>
                <w:webHidden/>
              </w:rPr>
            </w:r>
            <w:r w:rsidR="003F7237" w:rsidRPr="003F7237">
              <w:rPr>
                <w:webHidden/>
              </w:rPr>
              <w:fldChar w:fldCharType="separate"/>
            </w:r>
            <w:r w:rsidR="003F7237" w:rsidRPr="003F7237">
              <w:rPr>
                <w:webHidden/>
              </w:rPr>
              <w:t>80</w:t>
            </w:r>
            <w:r w:rsidR="003F7237" w:rsidRPr="003F7237">
              <w:rPr>
                <w:webHidden/>
              </w:rPr>
              <w:fldChar w:fldCharType="end"/>
            </w:r>
          </w:hyperlink>
        </w:p>
        <w:p w14:paraId="18271D79" w14:textId="3987AFDC" w:rsidR="003F7237" w:rsidRPr="003F7237" w:rsidRDefault="00527D93">
          <w:pPr>
            <w:pStyle w:val="TDC2"/>
            <w:tabs>
              <w:tab w:val="left" w:pos="880"/>
              <w:tab w:val="right" w:leader="dot" w:pos="9062"/>
            </w:tabs>
            <w:rPr>
              <w:rFonts w:eastAsiaTheme="minorEastAsia" w:cstheme="minorBidi"/>
              <w:b w:val="0"/>
              <w:bCs w:val="0"/>
              <w:noProof/>
              <w:lang w:eastAsia="es-ES"/>
            </w:rPr>
          </w:pPr>
          <w:hyperlink w:anchor="_Toc135931139" w:history="1">
            <w:r w:rsidR="003F7237" w:rsidRPr="003F7237">
              <w:rPr>
                <w:rStyle w:val="Hipervnculo"/>
                <w:b w:val="0"/>
                <w:bCs w:val="0"/>
                <w:noProof/>
              </w:rPr>
              <w:t>8.5.</w:t>
            </w:r>
            <w:r w:rsidR="003F7237" w:rsidRPr="003F7237">
              <w:rPr>
                <w:rFonts w:eastAsiaTheme="minorEastAsia" w:cstheme="minorBidi"/>
                <w:b w:val="0"/>
                <w:bCs w:val="0"/>
                <w:noProof/>
                <w:lang w:eastAsia="es-ES"/>
              </w:rPr>
              <w:tab/>
            </w:r>
            <w:r w:rsidR="003F7237" w:rsidRPr="003F7237">
              <w:rPr>
                <w:rStyle w:val="Hipervnculo"/>
                <w:b w:val="0"/>
                <w:bCs w:val="0"/>
                <w:noProof/>
              </w:rPr>
              <w:t>Doble financiación</w:t>
            </w:r>
            <w:r w:rsidR="003F7237" w:rsidRPr="003F7237">
              <w:rPr>
                <w:b w:val="0"/>
                <w:bCs w:val="0"/>
                <w:noProof/>
                <w:webHidden/>
              </w:rPr>
              <w:tab/>
            </w:r>
            <w:r w:rsidR="003F7237" w:rsidRPr="003F7237">
              <w:rPr>
                <w:b w:val="0"/>
                <w:bCs w:val="0"/>
                <w:noProof/>
                <w:webHidden/>
              </w:rPr>
              <w:fldChar w:fldCharType="begin"/>
            </w:r>
            <w:r w:rsidR="003F7237" w:rsidRPr="003F7237">
              <w:rPr>
                <w:b w:val="0"/>
                <w:bCs w:val="0"/>
                <w:noProof/>
                <w:webHidden/>
              </w:rPr>
              <w:instrText xml:space="preserve"> PAGEREF _Toc135931139 \h </w:instrText>
            </w:r>
            <w:r w:rsidR="003F7237" w:rsidRPr="003F7237">
              <w:rPr>
                <w:b w:val="0"/>
                <w:bCs w:val="0"/>
                <w:noProof/>
                <w:webHidden/>
              </w:rPr>
            </w:r>
            <w:r w:rsidR="003F7237" w:rsidRPr="003F7237">
              <w:rPr>
                <w:b w:val="0"/>
                <w:bCs w:val="0"/>
                <w:noProof/>
                <w:webHidden/>
              </w:rPr>
              <w:fldChar w:fldCharType="separate"/>
            </w:r>
            <w:r w:rsidR="003F7237" w:rsidRPr="003F7237">
              <w:rPr>
                <w:b w:val="0"/>
                <w:bCs w:val="0"/>
                <w:noProof/>
                <w:webHidden/>
              </w:rPr>
              <w:t>82</w:t>
            </w:r>
            <w:r w:rsidR="003F7237" w:rsidRPr="003F7237">
              <w:rPr>
                <w:b w:val="0"/>
                <w:bCs w:val="0"/>
                <w:noProof/>
                <w:webHidden/>
              </w:rPr>
              <w:fldChar w:fldCharType="end"/>
            </w:r>
          </w:hyperlink>
        </w:p>
        <w:p w14:paraId="2FA25AFD" w14:textId="67FE2292" w:rsidR="003F7237" w:rsidRPr="003F7237" w:rsidRDefault="00527D93">
          <w:pPr>
            <w:pStyle w:val="TDC1"/>
            <w:tabs>
              <w:tab w:val="left" w:pos="440"/>
              <w:tab w:val="right" w:leader="dot" w:pos="9062"/>
            </w:tabs>
            <w:rPr>
              <w:rFonts w:eastAsiaTheme="minorEastAsia" w:cstheme="minorBidi"/>
              <w:b w:val="0"/>
              <w:bCs w:val="0"/>
              <w:i w:val="0"/>
              <w:iCs w:val="0"/>
              <w:noProof/>
              <w:sz w:val="22"/>
              <w:szCs w:val="22"/>
              <w:lang w:eastAsia="es-ES"/>
            </w:rPr>
          </w:pPr>
          <w:hyperlink w:anchor="_Toc135931140" w:history="1">
            <w:r w:rsidR="003F7237" w:rsidRPr="003F7237">
              <w:rPr>
                <w:rStyle w:val="Hipervnculo"/>
                <w:b w:val="0"/>
                <w:bCs w:val="0"/>
                <w:i w:val="0"/>
                <w:iCs w:val="0"/>
                <w:noProof/>
                <w14:scene3d>
                  <w14:camera w14:prst="orthographicFront"/>
                  <w14:lightRig w14:rig="threePt" w14:dir="t">
                    <w14:rot w14:lat="0" w14:lon="0" w14:rev="0"/>
                  </w14:lightRig>
                </w14:scene3d>
              </w:rPr>
              <w:t>9.</w:t>
            </w:r>
            <w:r w:rsidR="003F7237" w:rsidRPr="003F7237">
              <w:rPr>
                <w:rFonts w:eastAsiaTheme="minorEastAsia" w:cstheme="minorBidi"/>
                <w:b w:val="0"/>
                <w:bCs w:val="0"/>
                <w:i w:val="0"/>
                <w:iCs w:val="0"/>
                <w:noProof/>
                <w:sz w:val="22"/>
                <w:szCs w:val="22"/>
                <w:lang w:eastAsia="es-ES"/>
              </w:rPr>
              <w:tab/>
            </w:r>
            <w:r w:rsidR="003F7237" w:rsidRPr="003F7237">
              <w:rPr>
                <w:rStyle w:val="Hipervnculo"/>
                <w:b w:val="0"/>
                <w:bCs w:val="0"/>
                <w:i w:val="0"/>
                <w:iCs w:val="0"/>
                <w:noProof/>
              </w:rPr>
              <w:t>CUMPLIMIENTO DEL PRINCIPIO DE NO CAUSAR DAÑO SIGNIFICATIVO AL MEDIO AMBIENTE (DNSH) Y DEL OBJETIVO DE CONTRIBUCIÓN A LA TRANSICIÓN ECOLÓGICA</w:t>
            </w:r>
            <w:r w:rsidR="003F7237" w:rsidRPr="003F7237">
              <w:rPr>
                <w:b w:val="0"/>
                <w:bCs w:val="0"/>
                <w:i w:val="0"/>
                <w:iCs w:val="0"/>
                <w:noProof/>
                <w:webHidden/>
              </w:rPr>
              <w:tab/>
            </w:r>
            <w:r w:rsidR="003F7237" w:rsidRPr="003F7237">
              <w:rPr>
                <w:b w:val="0"/>
                <w:bCs w:val="0"/>
                <w:i w:val="0"/>
                <w:iCs w:val="0"/>
                <w:noProof/>
                <w:webHidden/>
              </w:rPr>
              <w:fldChar w:fldCharType="begin"/>
            </w:r>
            <w:r w:rsidR="003F7237" w:rsidRPr="003F7237">
              <w:rPr>
                <w:b w:val="0"/>
                <w:bCs w:val="0"/>
                <w:i w:val="0"/>
                <w:iCs w:val="0"/>
                <w:noProof/>
                <w:webHidden/>
              </w:rPr>
              <w:instrText xml:space="preserve"> PAGEREF _Toc135931140 \h </w:instrText>
            </w:r>
            <w:r w:rsidR="003F7237" w:rsidRPr="003F7237">
              <w:rPr>
                <w:b w:val="0"/>
                <w:bCs w:val="0"/>
                <w:i w:val="0"/>
                <w:iCs w:val="0"/>
                <w:noProof/>
                <w:webHidden/>
              </w:rPr>
            </w:r>
            <w:r w:rsidR="003F7237" w:rsidRPr="003F7237">
              <w:rPr>
                <w:b w:val="0"/>
                <w:bCs w:val="0"/>
                <w:i w:val="0"/>
                <w:iCs w:val="0"/>
                <w:noProof/>
                <w:webHidden/>
              </w:rPr>
              <w:fldChar w:fldCharType="separate"/>
            </w:r>
            <w:r w:rsidR="003F7237" w:rsidRPr="003F7237">
              <w:rPr>
                <w:b w:val="0"/>
                <w:bCs w:val="0"/>
                <w:i w:val="0"/>
                <w:iCs w:val="0"/>
                <w:noProof/>
                <w:webHidden/>
              </w:rPr>
              <w:t>84</w:t>
            </w:r>
            <w:r w:rsidR="003F7237" w:rsidRPr="003F7237">
              <w:rPr>
                <w:b w:val="0"/>
                <w:bCs w:val="0"/>
                <w:i w:val="0"/>
                <w:iCs w:val="0"/>
                <w:noProof/>
                <w:webHidden/>
              </w:rPr>
              <w:fldChar w:fldCharType="end"/>
            </w:r>
          </w:hyperlink>
        </w:p>
        <w:p w14:paraId="02895FF3" w14:textId="4025C2B6" w:rsidR="003F7237" w:rsidRPr="003F7237" w:rsidRDefault="00527D93">
          <w:pPr>
            <w:pStyle w:val="TDC2"/>
            <w:tabs>
              <w:tab w:val="left" w:pos="880"/>
              <w:tab w:val="right" w:leader="dot" w:pos="9062"/>
            </w:tabs>
            <w:rPr>
              <w:rFonts w:eastAsiaTheme="minorEastAsia" w:cstheme="minorBidi"/>
              <w:b w:val="0"/>
              <w:bCs w:val="0"/>
              <w:noProof/>
              <w:lang w:eastAsia="es-ES"/>
            </w:rPr>
          </w:pPr>
          <w:hyperlink w:anchor="_Toc135931141" w:history="1">
            <w:r w:rsidR="003F7237" w:rsidRPr="003F7237">
              <w:rPr>
                <w:rStyle w:val="Hipervnculo"/>
                <w:b w:val="0"/>
                <w:bCs w:val="0"/>
                <w:noProof/>
              </w:rPr>
              <w:t>9.1.</w:t>
            </w:r>
            <w:r w:rsidR="003F7237" w:rsidRPr="003F7237">
              <w:rPr>
                <w:rFonts w:eastAsiaTheme="minorEastAsia" w:cstheme="minorBidi"/>
                <w:b w:val="0"/>
                <w:bCs w:val="0"/>
                <w:noProof/>
                <w:lang w:eastAsia="es-ES"/>
              </w:rPr>
              <w:tab/>
            </w:r>
            <w:r w:rsidR="003F7237" w:rsidRPr="003F7237">
              <w:rPr>
                <w:rStyle w:val="Hipervnculo"/>
                <w:b w:val="0"/>
                <w:bCs w:val="0"/>
                <w:noProof/>
              </w:rPr>
              <w:t>Identificación del procedimiento</w:t>
            </w:r>
            <w:r w:rsidR="003F7237" w:rsidRPr="003F7237">
              <w:rPr>
                <w:b w:val="0"/>
                <w:bCs w:val="0"/>
                <w:noProof/>
                <w:webHidden/>
              </w:rPr>
              <w:tab/>
            </w:r>
            <w:r w:rsidR="003F7237" w:rsidRPr="003F7237">
              <w:rPr>
                <w:b w:val="0"/>
                <w:bCs w:val="0"/>
                <w:noProof/>
                <w:webHidden/>
              </w:rPr>
              <w:fldChar w:fldCharType="begin"/>
            </w:r>
            <w:r w:rsidR="003F7237" w:rsidRPr="003F7237">
              <w:rPr>
                <w:b w:val="0"/>
                <w:bCs w:val="0"/>
                <w:noProof/>
                <w:webHidden/>
              </w:rPr>
              <w:instrText xml:space="preserve"> PAGEREF _Toc135931141 \h </w:instrText>
            </w:r>
            <w:r w:rsidR="003F7237" w:rsidRPr="003F7237">
              <w:rPr>
                <w:b w:val="0"/>
                <w:bCs w:val="0"/>
                <w:noProof/>
                <w:webHidden/>
              </w:rPr>
            </w:r>
            <w:r w:rsidR="003F7237" w:rsidRPr="003F7237">
              <w:rPr>
                <w:b w:val="0"/>
                <w:bCs w:val="0"/>
                <w:noProof/>
                <w:webHidden/>
              </w:rPr>
              <w:fldChar w:fldCharType="separate"/>
            </w:r>
            <w:r w:rsidR="003F7237" w:rsidRPr="003F7237">
              <w:rPr>
                <w:b w:val="0"/>
                <w:bCs w:val="0"/>
                <w:noProof/>
                <w:webHidden/>
              </w:rPr>
              <w:t>84</w:t>
            </w:r>
            <w:r w:rsidR="003F7237" w:rsidRPr="003F7237">
              <w:rPr>
                <w:b w:val="0"/>
                <w:bCs w:val="0"/>
                <w:noProof/>
                <w:webHidden/>
              </w:rPr>
              <w:fldChar w:fldCharType="end"/>
            </w:r>
          </w:hyperlink>
        </w:p>
        <w:p w14:paraId="6B329E0E" w14:textId="5F2DCF4B" w:rsidR="003F7237" w:rsidRPr="003F7237" w:rsidRDefault="00527D93">
          <w:pPr>
            <w:pStyle w:val="TDC2"/>
            <w:tabs>
              <w:tab w:val="left" w:pos="880"/>
              <w:tab w:val="right" w:leader="dot" w:pos="9062"/>
            </w:tabs>
            <w:rPr>
              <w:rFonts w:eastAsiaTheme="minorEastAsia" w:cstheme="minorBidi"/>
              <w:b w:val="0"/>
              <w:bCs w:val="0"/>
              <w:noProof/>
              <w:lang w:eastAsia="es-ES"/>
            </w:rPr>
          </w:pPr>
          <w:hyperlink w:anchor="_Toc135931142" w:history="1">
            <w:r w:rsidR="003F7237" w:rsidRPr="003F7237">
              <w:rPr>
                <w:rStyle w:val="Hipervnculo"/>
                <w:b w:val="0"/>
                <w:bCs w:val="0"/>
                <w:noProof/>
              </w:rPr>
              <w:t>9.2.</w:t>
            </w:r>
            <w:r w:rsidR="003F7237" w:rsidRPr="003F7237">
              <w:rPr>
                <w:rFonts w:eastAsiaTheme="minorEastAsia" w:cstheme="minorBidi"/>
                <w:b w:val="0"/>
                <w:bCs w:val="0"/>
                <w:noProof/>
                <w:lang w:eastAsia="es-ES"/>
              </w:rPr>
              <w:tab/>
            </w:r>
            <w:r w:rsidR="003F7237" w:rsidRPr="003F7237">
              <w:rPr>
                <w:rStyle w:val="Hipervnculo"/>
                <w:b w:val="0"/>
                <w:bCs w:val="0"/>
                <w:noProof/>
              </w:rPr>
              <w:t>Objeto</w:t>
            </w:r>
            <w:r w:rsidR="003F7237" w:rsidRPr="003F7237">
              <w:rPr>
                <w:b w:val="0"/>
                <w:bCs w:val="0"/>
                <w:noProof/>
                <w:webHidden/>
              </w:rPr>
              <w:tab/>
            </w:r>
            <w:r w:rsidR="003F7237" w:rsidRPr="003F7237">
              <w:rPr>
                <w:b w:val="0"/>
                <w:bCs w:val="0"/>
                <w:noProof/>
                <w:webHidden/>
              </w:rPr>
              <w:fldChar w:fldCharType="begin"/>
            </w:r>
            <w:r w:rsidR="003F7237" w:rsidRPr="003F7237">
              <w:rPr>
                <w:b w:val="0"/>
                <w:bCs w:val="0"/>
                <w:noProof/>
                <w:webHidden/>
              </w:rPr>
              <w:instrText xml:space="preserve"> PAGEREF _Toc135931142 \h </w:instrText>
            </w:r>
            <w:r w:rsidR="003F7237" w:rsidRPr="003F7237">
              <w:rPr>
                <w:b w:val="0"/>
                <w:bCs w:val="0"/>
                <w:noProof/>
                <w:webHidden/>
              </w:rPr>
            </w:r>
            <w:r w:rsidR="003F7237" w:rsidRPr="003F7237">
              <w:rPr>
                <w:b w:val="0"/>
                <w:bCs w:val="0"/>
                <w:noProof/>
                <w:webHidden/>
              </w:rPr>
              <w:fldChar w:fldCharType="separate"/>
            </w:r>
            <w:r w:rsidR="003F7237" w:rsidRPr="003F7237">
              <w:rPr>
                <w:b w:val="0"/>
                <w:bCs w:val="0"/>
                <w:noProof/>
                <w:webHidden/>
              </w:rPr>
              <w:t>84</w:t>
            </w:r>
            <w:r w:rsidR="003F7237" w:rsidRPr="003F7237">
              <w:rPr>
                <w:b w:val="0"/>
                <w:bCs w:val="0"/>
                <w:noProof/>
                <w:webHidden/>
              </w:rPr>
              <w:fldChar w:fldCharType="end"/>
            </w:r>
          </w:hyperlink>
        </w:p>
        <w:p w14:paraId="0FE66272" w14:textId="7A72B58D" w:rsidR="003F7237" w:rsidRPr="003F7237" w:rsidRDefault="00527D93">
          <w:pPr>
            <w:pStyle w:val="TDC2"/>
            <w:tabs>
              <w:tab w:val="left" w:pos="880"/>
              <w:tab w:val="right" w:leader="dot" w:pos="9062"/>
            </w:tabs>
            <w:rPr>
              <w:rFonts w:eastAsiaTheme="minorEastAsia" w:cstheme="minorBidi"/>
              <w:b w:val="0"/>
              <w:bCs w:val="0"/>
              <w:noProof/>
              <w:lang w:eastAsia="es-ES"/>
            </w:rPr>
          </w:pPr>
          <w:hyperlink w:anchor="_Toc135931143" w:history="1">
            <w:r w:rsidR="003F7237" w:rsidRPr="003F7237">
              <w:rPr>
                <w:rStyle w:val="Hipervnculo"/>
                <w:b w:val="0"/>
                <w:bCs w:val="0"/>
                <w:noProof/>
              </w:rPr>
              <w:t>9.3.</w:t>
            </w:r>
            <w:r w:rsidR="003F7237" w:rsidRPr="003F7237">
              <w:rPr>
                <w:rFonts w:eastAsiaTheme="minorEastAsia" w:cstheme="minorBidi"/>
                <w:b w:val="0"/>
                <w:bCs w:val="0"/>
                <w:noProof/>
                <w:lang w:eastAsia="es-ES"/>
              </w:rPr>
              <w:tab/>
            </w:r>
            <w:r w:rsidR="003F7237" w:rsidRPr="003F7237">
              <w:rPr>
                <w:rStyle w:val="Hipervnculo"/>
                <w:b w:val="0"/>
                <w:bCs w:val="0"/>
                <w:noProof/>
              </w:rPr>
              <w:t>Ámbito de aplicación</w:t>
            </w:r>
            <w:r w:rsidR="003F7237" w:rsidRPr="003F7237">
              <w:rPr>
                <w:b w:val="0"/>
                <w:bCs w:val="0"/>
                <w:noProof/>
                <w:webHidden/>
              </w:rPr>
              <w:tab/>
            </w:r>
            <w:r w:rsidR="003F7237" w:rsidRPr="003F7237">
              <w:rPr>
                <w:b w:val="0"/>
                <w:bCs w:val="0"/>
                <w:noProof/>
                <w:webHidden/>
              </w:rPr>
              <w:fldChar w:fldCharType="begin"/>
            </w:r>
            <w:r w:rsidR="003F7237" w:rsidRPr="003F7237">
              <w:rPr>
                <w:b w:val="0"/>
                <w:bCs w:val="0"/>
                <w:noProof/>
                <w:webHidden/>
              </w:rPr>
              <w:instrText xml:space="preserve"> PAGEREF _Toc135931143 \h </w:instrText>
            </w:r>
            <w:r w:rsidR="003F7237" w:rsidRPr="003F7237">
              <w:rPr>
                <w:b w:val="0"/>
                <w:bCs w:val="0"/>
                <w:noProof/>
                <w:webHidden/>
              </w:rPr>
            </w:r>
            <w:r w:rsidR="003F7237" w:rsidRPr="003F7237">
              <w:rPr>
                <w:b w:val="0"/>
                <w:bCs w:val="0"/>
                <w:noProof/>
                <w:webHidden/>
              </w:rPr>
              <w:fldChar w:fldCharType="separate"/>
            </w:r>
            <w:r w:rsidR="003F7237" w:rsidRPr="003F7237">
              <w:rPr>
                <w:b w:val="0"/>
                <w:bCs w:val="0"/>
                <w:noProof/>
                <w:webHidden/>
              </w:rPr>
              <w:t>84</w:t>
            </w:r>
            <w:r w:rsidR="003F7237" w:rsidRPr="003F7237">
              <w:rPr>
                <w:b w:val="0"/>
                <w:bCs w:val="0"/>
                <w:noProof/>
                <w:webHidden/>
              </w:rPr>
              <w:fldChar w:fldCharType="end"/>
            </w:r>
          </w:hyperlink>
        </w:p>
        <w:p w14:paraId="145B746D" w14:textId="176723B7" w:rsidR="003F7237" w:rsidRPr="003F7237" w:rsidRDefault="00527D93">
          <w:pPr>
            <w:pStyle w:val="TDC2"/>
            <w:tabs>
              <w:tab w:val="left" w:pos="880"/>
              <w:tab w:val="right" w:leader="dot" w:pos="9062"/>
            </w:tabs>
            <w:rPr>
              <w:rFonts w:eastAsiaTheme="minorEastAsia" w:cstheme="minorBidi"/>
              <w:b w:val="0"/>
              <w:bCs w:val="0"/>
              <w:noProof/>
              <w:lang w:eastAsia="es-ES"/>
            </w:rPr>
          </w:pPr>
          <w:hyperlink w:anchor="_Toc135931144" w:history="1">
            <w:r w:rsidR="003F7237" w:rsidRPr="003F7237">
              <w:rPr>
                <w:rStyle w:val="Hipervnculo"/>
                <w:b w:val="0"/>
                <w:bCs w:val="0"/>
                <w:noProof/>
              </w:rPr>
              <w:t>9.4.</w:t>
            </w:r>
            <w:r w:rsidR="003F7237" w:rsidRPr="003F7237">
              <w:rPr>
                <w:rFonts w:eastAsiaTheme="minorEastAsia" w:cstheme="minorBidi"/>
                <w:b w:val="0"/>
                <w:bCs w:val="0"/>
                <w:noProof/>
                <w:lang w:eastAsia="es-ES"/>
              </w:rPr>
              <w:tab/>
            </w:r>
            <w:r w:rsidR="003F7237" w:rsidRPr="003F7237">
              <w:rPr>
                <w:rStyle w:val="Hipervnculo"/>
                <w:b w:val="0"/>
                <w:bCs w:val="0"/>
                <w:noProof/>
              </w:rPr>
              <w:t>Vigencia</w:t>
            </w:r>
            <w:r w:rsidR="003F7237" w:rsidRPr="003F7237">
              <w:rPr>
                <w:b w:val="0"/>
                <w:bCs w:val="0"/>
                <w:noProof/>
                <w:webHidden/>
              </w:rPr>
              <w:tab/>
            </w:r>
            <w:r w:rsidR="003F7237" w:rsidRPr="003F7237">
              <w:rPr>
                <w:b w:val="0"/>
                <w:bCs w:val="0"/>
                <w:noProof/>
                <w:webHidden/>
              </w:rPr>
              <w:fldChar w:fldCharType="begin"/>
            </w:r>
            <w:r w:rsidR="003F7237" w:rsidRPr="003F7237">
              <w:rPr>
                <w:b w:val="0"/>
                <w:bCs w:val="0"/>
                <w:noProof/>
                <w:webHidden/>
              </w:rPr>
              <w:instrText xml:space="preserve"> PAGEREF _Toc135931144 \h </w:instrText>
            </w:r>
            <w:r w:rsidR="003F7237" w:rsidRPr="003F7237">
              <w:rPr>
                <w:b w:val="0"/>
                <w:bCs w:val="0"/>
                <w:noProof/>
                <w:webHidden/>
              </w:rPr>
            </w:r>
            <w:r w:rsidR="003F7237" w:rsidRPr="003F7237">
              <w:rPr>
                <w:b w:val="0"/>
                <w:bCs w:val="0"/>
                <w:noProof/>
                <w:webHidden/>
              </w:rPr>
              <w:fldChar w:fldCharType="separate"/>
            </w:r>
            <w:r w:rsidR="003F7237" w:rsidRPr="003F7237">
              <w:rPr>
                <w:b w:val="0"/>
                <w:bCs w:val="0"/>
                <w:noProof/>
                <w:webHidden/>
              </w:rPr>
              <w:t>85</w:t>
            </w:r>
            <w:r w:rsidR="003F7237" w:rsidRPr="003F7237">
              <w:rPr>
                <w:b w:val="0"/>
                <w:bCs w:val="0"/>
                <w:noProof/>
                <w:webHidden/>
              </w:rPr>
              <w:fldChar w:fldCharType="end"/>
            </w:r>
          </w:hyperlink>
        </w:p>
        <w:p w14:paraId="138E383E" w14:textId="7C949ED1" w:rsidR="003F7237" w:rsidRPr="003F7237" w:rsidRDefault="00527D93">
          <w:pPr>
            <w:pStyle w:val="TDC2"/>
            <w:tabs>
              <w:tab w:val="left" w:pos="880"/>
              <w:tab w:val="right" w:leader="dot" w:pos="9062"/>
            </w:tabs>
            <w:rPr>
              <w:rFonts w:eastAsiaTheme="minorEastAsia" w:cstheme="minorBidi"/>
              <w:b w:val="0"/>
              <w:bCs w:val="0"/>
              <w:noProof/>
              <w:lang w:eastAsia="es-ES"/>
            </w:rPr>
          </w:pPr>
          <w:hyperlink w:anchor="_Toc135931145" w:history="1">
            <w:r w:rsidR="003F7237" w:rsidRPr="003F7237">
              <w:rPr>
                <w:rStyle w:val="Hipervnculo"/>
                <w:b w:val="0"/>
                <w:bCs w:val="0"/>
                <w:noProof/>
              </w:rPr>
              <w:t>9.5.</w:t>
            </w:r>
            <w:r w:rsidR="003F7237" w:rsidRPr="003F7237">
              <w:rPr>
                <w:rFonts w:eastAsiaTheme="minorEastAsia" w:cstheme="minorBidi"/>
                <w:b w:val="0"/>
                <w:bCs w:val="0"/>
                <w:noProof/>
                <w:lang w:eastAsia="es-ES"/>
              </w:rPr>
              <w:tab/>
            </w:r>
            <w:r w:rsidR="003F7237" w:rsidRPr="003F7237">
              <w:rPr>
                <w:rStyle w:val="Hipervnculo"/>
                <w:b w:val="0"/>
                <w:bCs w:val="0"/>
                <w:noProof/>
              </w:rPr>
              <w:t>Procedimiento a seguir para el cumplimiento del DNSH y el objetivo de contribución a la transición ecológica.</w:t>
            </w:r>
            <w:r w:rsidR="003F7237" w:rsidRPr="003F7237">
              <w:rPr>
                <w:b w:val="0"/>
                <w:bCs w:val="0"/>
                <w:noProof/>
                <w:webHidden/>
              </w:rPr>
              <w:tab/>
            </w:r>
            <w:r w:rsidR="003F7237" w:rsidRPr="003F7237">
              <w:rPr>
                <w:b w:val="0"/>
                <w:bCs w:val="0"/>
                <w:noProof/>
                <w:webHidden/>
              </w:rPr>
              <w:fldChar w:fldCharType="begin"/>
            </w:r>
            <w:r w:rsidR="003F7237" w:rsidRPr="003F7237">
              <w:rPr>
                <w:b w:val="0"/>
                <w:bCs w:val="0"/>
                <w:noProof/>
                <w:webHidden/>
              </w:rPr>
              <w:instrText xml:space="preserve"> PAGEREF _Toc135931145 \h </w:instrText>
            </w:r>
            <w:r w:rsidR="003F7237" w:rsidRPr="003F7237">
              <w:rPr>
                <w:b w:val="0"/>
                <w:bCs w:val="0"/>
                <w:noProof/>
                <w:webHidden/>
              </w:rPr>
            </w:r>
            <w:r w:rsidR="003F7237" w:rsidRPr="003F7237">
              <w:rPr>
                <w:b w:val="0"/>
                <w:bCs w:val="0"/>
                <w:noProof/>
                <w:webHidden/>
              </w:rPr>
              <w:fldChar w:fldCharType="separate"/>
            </w:r>
            <w:r w:rsidR="003F7237" w:rsidRPr="003F7237">
              <w:rPr>
                <w:b w:val="0"/>
                <w:bCs w:val="0"/>
                <w:noProof/>
                <w:webHidden/>
              </w:rPr>
              <w:t>85</w:t>
            </w:r>
            <w:r w:rsidR="003F7237" w:rsidRPr="003F7237">
              <w:rPr>
                <w:b w:val="0"/>
                <w:bCs w:val="0"/>
                <w:noProof/>
                <w:webHidden/>
              </w:rPr>
              <w:fldChar w:fldCharType="end"/>
            </w:r>
          </w:hyperlink>
        </w:p>
        <w:p w14:paraId="5210504E" w14:textId="646C74AA" w:rsidR="003F7237" w:rsidRPr="003F7237" w:rsidRDefault="00527D93">
          <w:pPr>
            <w:pStyle w:val="TDC1"/>
            <w:tabs>
              <w:tab w:val="left" w:pos="660"/>
              <w:tab w:val="right" w:leader="dot" w:pos="9062"/>
            </w:tabs>
            <w:rPr>
              <w:rFonts w:eastAsiaTheme="minorEastAsia" w:cstheme="minorBidi"/>
              <w:b w:val="0"/>
              <w:bCs w:val="0"/>
              <w:i w:val="0"/>
              <w:iCs w:val="0"/>
              <w:noProof/>
              <w:sz w:val="22"/>
              <w:szCs w:val="22"/>
              <w:lang w:eastAsia="es-ES"/>
            </w:rPr>
          </w:pPr>
          <w:hyperlink w:anchor="_Toc135931146" w:history="1">
            <w:r w:rsidR="003F7237" w:rsidRPr="003F7237">
              <w:rPr>
                <w:rStyle w:val="Hipervnculo"/>
                <w:b w:val="0"/>
                <w:bCs w:val="0"/>
                <w:i w:val="0"/>
                <w:iCs w:val="0"/>
                <w:noProof/>
                <w14:scene3d>
                  <w14:camera w14:prst="orthographicFront"/>
                  <w14:lightRig w14:rig="threePt" w14:dir="t">
                    <w14:rot w14:lat="0" w14:lon="0" w14:rev="0"/>
                  </w14:lightRig>
                </w14:scene3d>
              </w:rPr>
              <w:t>10.</w:t>
            </w:r>
            <w:r w:rsidR="003F7237" w:rsidRPr="003F7237">
              <w:rPr>
                <w:rFonts w:eastAsiaTheme="minorEastAsia" w:cstheme="minorBidi"/>
                <w:b w:val="0"/>
                <w:bCs w:val="0"/>
                <w:i w:val="0"/>
                <w:iCs w:val="0"/>
                <w:noProof/>
                <w:sz w:val="22"/>
                <w:szCs w:val="22"/>
                <w:lang w:eastAsia="es-ES"/>
              </w:rPr>
              <w:tab/>
            </w:r>
            <w:r w:rsidR="003F7237" w:rsidRPr="003F7237">
              <w:rPr>
                <w:rStyle w:val="Hipervnculo"/>
                <w:b w:val="0"/>
                <w:bCs w:val="0"/>
                <w:i w:val="0"/>
                <w:iCs w:val="0"/>
                <w:noProof/>
              </w:rPr>
              <w:t>ETIQUETADO VERDE Y DIGITAL</w:t>
            </w:r>
            <w:r w:rsidR="003F7237" w:rsidRPr="003F7237">
              <w:rPr>
                <w:b w:val="0"/>
                <w:bCs w:val="0"/>
                <w:i w:val="0"/>
                <w:iCs w:val="0"/>
                <w:noProof/>
                <w:webHidden/>
              </w:rPr>
              <w:tab/>
            </w:r>
            <w:r w:rsidR="003F7237" w:rsidRPr="003F7237">
              <w:rPr>
                <w:b w:val="0"/>
                <w:bCs w:val="0"/>
                <w:i w:val="0"/>
                <w:iCs w:val="0"/>
                <w:noProof/>
                <w:webHidden/>
              </w:rPr>
              <w:fldChar w:fldCharType="begin"/>
            </w:r>
            <w:r w:rsidR="003F7237" w:rsidRPr="003F7237">
              <w:rPr>
                <w:b w:val="0"/>
                <w:bCs w:val="0"/>
                <w:i w:val="0"/>
                <w:iCs w:val="0"/>
                <w:noProof/>
                <w:webHidden/>
              </w:rPr>
              <w:instrText xml:space="preserve"> PAGEREF _Toc135931146 \h </w:instrText>
            </w:r>
            <w:r w:rsidR="003F7237" w:rsidRPr="003F7237">
              <w:rPr>
                <w:b w:val="0"/>
                <w:bCs w:val="0"/>
                <w:i w:val="0"/>
                <w:iCs w:val="0"/>
                <w:noProof/>
                <w:webHidden/>
              </w:rPr>
            </w:r>
            <w:r w:rsidR="003F7237" w:rsidRPr="003F7237">
              <w:rPr>
                <w:b w:val="0"/>
                <w:bCs w:val="0"/>
                <w:i w:val="0"/>
                <w:iCs w:val="0"/>
                <w:noProof/>
                <w:webHidden/>
              </w:rPr>
              <w:fldChar w:fldCharType="separate"/>
            </w:r>
            <w:r w:rsidR="003F7237" w:rsidRPr="003F7237">
              <w:rPr>
                <w:b w:val="0"/>
                <w:bCs w:val="0"/>
                <w:i w:val="0"/>
                <w:iCs w:val="0"/>
                <w:noProof/>
                <w:webHidden/>
              </w:rPr>
              <w:t>93</w:t>
            </w:r>
            <w:r w:rsidR="003F7237" w:rsidRPr="003F7237">
              <w:rPr>
                <w:b w:val="0"/>
                <w:bCs w:val="0"/>
                <w:i w:val="0"/>
                <w:iCs w:val="0"/>
                <w:noProof/>
                <w:webHidden/>
              </w:rPr>
              <w:fldChar w:fldCharType="end"/>
            </w:r>
          </w:hyperlink>
        </w:p>
        <w:p w14:paraId="56E59980" w14:textId="6E2F28B0" w:rsidR="003F7237" w:rsidRPr="003F7237" w:rsidRDefault="00527D93">
          <w:pPr>
            <w:pStyle w:val="TDC2"/>
            <w:tabs>
              <w:tab w:val="left" w:pos="1100"/>
              <w:tab w:val="right" w:leader="dot" w:pos="9062"/>
            </w:tabs>
            <w:rPr>
              <w:rFonts w:eastAsiaTheme="minorEastAsia" w:cstheme="minorBidi"/>
              <w:b w:val="0"/>
              <w:bCs w:val="0"/>
              <w:noProof/>
              <w:lang w:eastAsia="es-ES"/>
            </w:rPr>
          </w:pPr>
          <w:hyperlink w:anchor="_Toc135931147" w:history="1">
            <w:r w:rsidR="003F7237" w:rsidRPr="003F7237">
              <w:rPr>
                <w:rStyle w:val="Hipervnculo"/>
                <w:b w:val="0"/>
                <w:bCs w:val="0"/>
                <w:noProof/>
              </w:rPr>
              <w:t>10.1.</w:t>
            </w:r>
            <w:r w:rsidR="003F7237" w:rsidRPr="003F7237">
              <w:rPr>
                <w:rFonts w:eastAsiaTheme="minorEastAsia" w:cstheme="minorBidi"/>
                <w:b w:val="0"/>
                <w:bCs w:val="0"/>
                <w:noProof/>
                <w:lang w:eastAsia="es-ES"/>
              </w:rPr>
              <w:tab/>
            </w:r>
            <w:r w:rsidR="003F7237" w:rsidRPr="003F7237">
              <w:rPr>
                <w:rStyle w:val="Hipervnculo"/>
                <w:b w:val="0"/>
                <w:bCs w:val="0"/>
                <w:noProof/>
              </w:rPr>
              <w:t>Etiquetado verde y medioambiental (Anexo VI del Reglamento 2021/241, del Parlamento y del Consejo)</w:t>
            </w:r>
            <w:r w:rsidR="003F7237" w:rsidRPr="003F7237">
              <w:rPr>
                <w:b w:val="0"/>
                <w:bCs w:val="0"/>
                <w:noProof/>
                <w:webHidden/>
              </w:rPr>
              <w:tab/>
            </w:r>
            <w:r w:rsidR="003F7237" w:rsidRPr="003F7237">
              <w:rPr>
                <w:b w:val="0"/>
                <w:bCs w:val="0"/>
                <w:noProof/>
                <w:webHidden/>
              </w:rPr>
              <w:fldChar w:fldCharType="begin"/>
            </w:r>
            <w:r w:rsidR="003F7237" w:rsidRPr="003F7237">
              <w:rPr>
                <w:b w:val="0"/>
                <w:bCs w:val="0"/>
                <w:noProof/>
                <w:webHidden/>
              </w:rPr>
              <w:instrText xml:space="preserve"> PAGEREF _Toc135931147 \h </w:instrText>
            </w:r>
            <w:r w:rsidR="003F7237" w:rsidRPr="003F7237">
              <w:rPr>
                <w:b w:val="0"/>
                <w:bCs w:val="0"/>
                <w:noProof/>
                <w:webHidden/>
              </w:rPr>
            </w:r>
            <w:r w:rsidR="003F7237" w:rsidRPr="003F7237">
              <w:rPr>
                <w:b w:val="0"/>
                <w:bCs w:val="0"/>
                <w:noProof/>
                <w:webHidden/>
              </w:rPr>
              <w:fldChar w:fldCharType="separate"/>
            </w:r>
            <w:r w:rsidR="003F7237" w:rsidRPr="003F7237">
              <w:rPr>
                <w:b w:val="0"/>
                <w:bCs w:val="0"/>
                <w:noProof/>
                <w:webHidden/>
              </w:rPr>
              <w:t>94</w:t>
            </w:r>
            <w:r w:rsidR="003F7237" w:rsidRPr="003F7237">
              <w:rPr>
                <w:b w:val="0"/>
                <w:bCs w:val="0"/>
                <w:noProof/>
                <w:webHidden/>
              </w:rPr>
              <w:fldChar w:fldCharType="end"/>
            </w:r>
          </w:hyperlink>
        </w:p>
        <w:p w14:paraId="413EA32F" w14:textId="4BD67A67" w:rsidR="003F7237" w:rsidRPr="003F7237" w:rsidRDefault="00527D93">
          <w:pPr>
            <w:pStyle w:val="TDC2"/>
            <w:tabs>
              <w:tab w:val="left" w:pos="1100"/>
              <w:tab w:val="right" w:leader="dot" w:pos="9062"/>
            </w:tabs>
            <w:rPr>
              <w:rFonts w:eastAsiaTheme="minorEastAsia" w:cstheme="minorBidi"/>
              <w:b w:val="0"/>
              <w:bCs w:val="0"/>
              <w:noProof/>
              <w:lang w:eastAsia="es-ES"/>
            </w:rPr>
          </w:pPr>
          <w:hyperlink w:anchor="_Toc135931148" w:history="1">
            <w:r w:rsidR="003F7237" w:rsidRPr="003F7237">
              <w:rPr>
                <w:rStyle w:val="Hipervnculo"/>
                <w:b w:val="0"/>
                <w:bCs w:val="0"/>
                <w:noProof/>
              </w:rPr>
              <w:t>10.2.</w:t>
            </w:r>
            <w:r w:rsidR="003F7237" w:rsidRPr="003F7237">
              <w:rPr>
                <w:rFonts w:eastAsiaTheme="minorEastAsia" w:cstheme="minorBidi"/>
                <w:b w:val="0"/>
                <w:bCs w:val="0"/>
                <w:noProof/>
                <w:lang w:eastAsia="es-ES"/>
              </w:rPr>
              <w:tab/>
            </w:r>
            <w:r w:rsidR="003F7237" w:rsidRPr="003F7237">
              <w:rPr>
                <w:rStyle w:val="Hipervnculo"/>
                <w:b w:val="0"/>
                <w:bCs w:val="0"/>
                <w:noProof/>
              </w:rPr>
              <w:t>Etiquetado digital (Anexo VII del Reglamento 2021/241, del Parlamento y del Consejo)</w:t>
            </w:r>
            <w:r w:rsidR="003F7237" w:rsidRPr="003F7237">
              <w:rPr>
                <w:b w:val="0"/>
                <w:bCs w:val="0"/>
                <w:noProof/>
                <w:webHidden/>
              </w:rPr>
              <w:tab/>
            </w:r>
            <w:r w:rsidR="003F7237" w:rsidRPr="003F7237">
              <w:rPr>
                <w:b w:val="0"/>
                <w:bCs w:val="0"/>
                <w:noProof/>
                <w:webHidden/>
              </w:rPr>
              <w:fldChar w:fldCharType="begin"/>
            </w:r>
            <w:r w:rsidR="003F7237" w:rsidRPr="003F7237">
              <w:rPr>
                <w:b w:val="0"/>
                <w:bCs w:val="0"/>
                <w:noProof/>
                <w:webHidden/>
              </w:rPr>
              <w:instrText xml:space="preserve"> PAGEREF _Toc135931148 \h </w:instrText>
            </w:r>
            <w:r w:rsidR="003F7237" w:rsidRPr="003F7237">
              <w:rPr>
                <w:b w:val="0"/>
                <w:bCs w:val="0"/>
                <w:noProof/>
                <w:webHidden/>
              </w:rPr>
            </w:r>
            <w:r w:rsidR="003F7237" w:rsidRPr="003F7237">
              <w:rPr>
                <w:b w:val="0"/>
                <w:bCs w:val="0"/>
                <w:noProof/>
                <w:webHidden/>
              </w:rPr>
              <w:fldChar w:fldCharType="separate"/>
            </w:r>
            <w:r w:rsidR="003F7237" w:rsidRPr="003F7237">
              <w:rPr>
                <w:b w:val="0"/>
                <w:bCs w:val="0"/>
                <w:noProof/>
                <w:webHidden/>
              </w:rPr>
              <w:t>96</w:t>
            </w:r>
            <w:r w:rsidR="003F7237" w:rsidRPr="003F7237">
              <w:rPr>
                <w:b w:val="0"/>
                <w:bCs w:val="0"/>
                <w:noProof/>
                <w:webHidden/>
              </w:rPr>
              <w:fldChar w:fldCharType="end"/>
            </w:r>
          </w:hyperlink>
        </w:p>
        <w:p w14:paraId="1B071A31" w14:textId="6D8413FA" w:rsidR="003F7237" w:rsidRPr="003F7237" w:rsidRDefault="00527D93">
          <w:pPr>
            <w:pStyle w:val="TDC1"/>
            <w:tabs>
              <w:tab w:val="left" w:pos="660"/>
              <w:tab w:val="right" w:leader="dot" w:pos="9062"/>
            </w:tabs>
            <w:rPr>
              <w:rFonts w:eastAsiaTheme="minorEastAsia" w:cstheme="minorBidi"/>
              <w:b w:val="0"/>
              <w:bCs w:val="0"/>
              <w:i w:val="0"/>
              <w:iCs w:val="0"/>
              <w:noProof/>
              <w:sz w:val="22"/>
              <w:szCs w:val="22"/>
              <w:lang w:eastAsia="es-ES"/>
            </w:rPr>
          </w:pPr>
          <w:hyperlink w:anchor="_Toc135931149" w:history="1">
            <w:r w:rsidR="003F7237" w:rsidRPr="003F7237">
              <w:rPr>
                <w:rStyle w:val="Hipervnculo"/>
                <w:b w:val="0"/>
                <w:bCs w:val="0"/>
                <w:i w:val="0"/>
                <w:iCs w:val="0"/>
                <w:noProof/>
                <w14:scene3d>
                  <w14:camera w14:prst="orthographicFront"/>
                  <w14:lightRig w14:rig="threePt" w14:dir="t">
                    <w14:rot w14:lat="0" w14:lon="0" w14:rev="0"/>
                  </w14:lightRig>
                </w14:scene3d>
              </w:rPr>
              <w:t>11.</w:t>
            </w:r>
            <w:r w:rsidR="003F7237" w:rsidRPr="003F7237">
              <w:rPr>
                <w:rFonts w:eastAsiaTheme="minorEastAsia" w:cstheme="minorBidi"/>
                <w:b w:val="0"/>
                <w:bCs w:val="0"/>
                <w:i w:val="0"/>
                <w:iCs w:val="0"/>
                <w:noProof/>
                <w:sz w:val="22"/>
                <w:szCs w:val="22"/>
                <w:lang w:eastAsia="es-ES"/>
              </w:rPr>
              <w:tab/>
            </w:r>
            <w:r w:rsidR="003F7237" w:rsidRPr="003F7237">
              <w:rPr>
                <w:rStyle w:val="Hipervnculo"/>
                <w:b w:val="0"/>
                <w:bCs w:val="0"/>
                <w:i w:val="0"/>
                <w:iCs w:val="0"/>
                <w:noProof/>
              </w:rPr>
              <w:t>ANEXOS</w:t>
            </w:r>
            <w:r w:rsidR="003F7237" w:rsidRPr="003F7237">
              <w:rPr>
                <w:b w:val="0"/>
                <w:bCs w:val="0"/>
                <w:i w:val="0"/>
                <w:iCs w:val="0"/>
                <w:noProof/>
                <w:webHidden/>
              </w:rPr>
              <w:tab/>
            </w:r>
            <w:r w:rsidR="003F7237" w:rsidRPr="003F7237">
              <w:rPr>
                <w:b w:val="0"/>
                <w:bCs w:val="0"/>
                <w:i w:val="0"/>
                <w:iCs w:val="0"/>
                <w:noProof/>
                <w:webHidden/>
              </w:rPr>
              <w:fldChar w:fldCharType="begin"/>
            </w:r>
            <w:r w:rsidR="003F7237" w:rsidRPr="003F7237">
              <w:rPr>
                <w:b w:val="0"/>
                <w:bCs w:val="0"/>
                <w:i w:val="0"/>
                <w:iCs w:val="0"/>
                <w:noProof/>
                <w:webHidden/>
              </w:rPr>
              <w:instrText xml:space="preserve"> PAGEREF _Toc135931149 \h </w:instrText>
            </w:r>
            <w:r w:rsidR="003F7237" w:rsidRPr="003F7237">
              <w:rPr>
                <w:b w:val="0"/>
                <w:bCs w:val="0"/>
                <w:i w:val="0"/>
                <w:iCs w:val="0"/>
                <w:noProof/>
                <w:webHidden/>
              </w:rPr>
            </w:r>
            <w:r w:rsidR="003F7237" w:rsidRPr="003F7237">
              <w:rPr>
                <w:b w:val="0"/>
                <w:bCs w:val="0"/>
                <w:i w:val="0"/>
                <w:iCs w:val="0"/>
                <w:noProof/>
                <w:webHidden/>
              </w:rPr>
              <w:fldChar w:fldCharType="separate"/>
            </w:r>
            <w:r w:rsidR="003F7237" w:rsidRPr="003F7237">
              <w:rPr>
                <w:b w:val="0"/>
                <w:bCs w:val="0"/>
                <w:i w:val="0"/>
                <w:iCs w:val="0"/>
                <w:noProof/>
                <w:webHidden/>
              </w:rPr>
              <w:t>98</w:t>
            </w:r>
            <w:r w:rsidR="003F7237" w:rsidRPr="003F7237">
              <w:rPr>
                <w:b w:val="0"/>
                <w:bCs w:val="0"/>
                <w:i w:val="0"/>
                <w:iCs w:val="0"/>
                <w:noProof/>
                <w:webHidden/>
              </w:rPr>
              <w:fldChar w:fldCharType="end"/>
            </w:r>
          </w:hyperlink>
        </w:p>
        <w:p w14:paraId="7A8494A7" w14:textId="72BB294C" w:rsidR="003F7237" w:rsidRPr="003F7237" w:rsidRDefault="00527D93">
          <w:pPr>
            <w:pStyle w:val="TDC2"/>
            <w:tabs>
              <w:tab w:val="left" w:pos="1100"/>
              <w:tab w:val="right" w:leader="dot" w:pos="9062"/>
            </w:tabs>
            <w:rPr>
              <w:rFonts w:eastAsiaTheme="minorEastAsia" w:cstheme="minorBidi"/>
              <w:b w:val="0"/>
              <w:bCs w:val="0"/>
              <w:noProof/>
              <w:lang w:eastAsia="es-ES"/>
            </w:rPr>
          </w:pPr>
          <w:hyperlink w:anchor="_Toc135931150" w:history="1">
            <w:r w:rsidR="003F7237" w:rsidRPr="003F7237">
              <w:rPr>
                <w:rStyle w:val="Hipervnculo"/>
                <w:b w:val="0"/>
                <w:bCs w:val="0"/>
                <w:noProof/>
              </w:rPr>
              <w:t>11.1.</w:t>
            </w:r>
            <w:r w:rsidR="003F7237" w:rsidRPr="003F7237">
              <w:rPr>
                <w:rFonts w:eastAsiaTheme="minorEastAsia" w:cstheme="minorBidi"/>
                <w:b w:val="0"/>
                <w:bCs w:val="0"/>
                <w:noProof/>
                <w:lang w:eastAsia="es-ES"/>
              </w:rPr>
              <w:tab/>
            </w:r>
            <w:r w:rsidR="003F7237" w:rsidRPr="003F7237">
              <w:rPr>
                <w:rStyle w:val="Hipervnculo"/>
                <w:b w:val="0"/>
                <w:bCs w:val="0"/>
                <w:noProof/>
              </w:rPr>
              <w:t>ANEXO I - Declaración institucional de lucha contra el fraude</w:t>
            </w:r>
            <w:r w:rsidR="003F7237" w:rsidRPr="003F7237">
              <w:rPr>
                <w:b w:val="0"/>
                <w:bCs w:val="0"/>
                <w:noProof/>
                <w:webHidden/>
              </w:rPr>
              <w:tab/>
            </w:r>
            <w:r w:rsidR="003F7237" w:rsidRPr="003F7237">
              <w:rPr>
                <w:b w:val="0"/>
                <w:bCs w:val="0"/>
                <w:noProof/>
                <w:webHidden/>
              </w:rPr>
              <w:fldChar w:fldCharType="begin"/>
            </w:r>
            <w:r w:rsidR="003F7237" w:rsidRPr="003F7237">
              <w:rPr>
                <w:b w:val="0"/>
                <w:bCs w:val="0"/>
                <w:noProof/>
                <w:webHidden/>
              </w:rPr>
              <w:instrText xml:space="preserve"> PAGEREF _Toc135931150 \h </w:instrText>
            </w:r>
            <w:r w:rsidR="003F7237" w:rsidRPr="003F7237">
              <w:rPr>
                <w:b w:val="0"/>
                <w:bCs w:val="0"/>
                <w:noProof/>
                <w:webHidden/>
              </w:rPr>
            </w:r>
            <w:r w:rsidR="003F7237" w:rsidRPr="003F7237">
              <w:rPr>
                <w:b w:val="0"/>
                <w:bCs w:val="0"/>
                <w:noProof/>
                <w:webHidden/>
              </w:rPr>
              <w:fldChar w:fldCharType="separate"/>
            </w:r>
            <w:r w:rsidR="003F7237" w:rsidRPr="003F7237">
              <w:rPr>
                <w:b w:val="0"/>
                <w:bCs w:val="0"/>
                <w:noProof/>
                <w:webHidden/>
              </w:rPr>
              <w:t>98</w:t>
            </w:r>
            <w:r w:rsidR="003F7237" w:rsidRPr="003F7237">
              <w:rPr>
                <w:b w:val="0"/>
                <w:bCs w:val="0"/>
                <w:noProof/>
                <w:webHidden/>
              </w:rPr>
              <w:fldChar w:fldCharType="end"/>
            </w:r>
          </w:hyperlink>
        </w:p>
        <w:p w14:paraId="4B47B61D" w14:textId="4C0EA48B" w:rsidR="003F7237" w:rsidRPr="003F7237" w:rsidRDefault="00527D93">
          <w:pPr>
            <w:pStyle w:val="TDC2"/>
            <w:tabs>
              <w:tab w:val="left" w:pos="1100"/>
              <w:tab w:val="right" w:leader="dot" w:pos="9062"/>
            </w:tabs>
            <w:rPr>
              <w:rFonts w:eastAsiaTheme="minorEastAsia" w:cstheme="minorBidi"/>
              <w:b w:val="0"/>
              <w:bCs w:val="0"/>
              <w:noProof/>
              <w:lang w:eastAsia="es-ES"/>
            </w:rPr>
          </w:pPr>
          <w:hyperlink w:anchor="_Toc135931151" w:history="1">
            <w:r w:rsidR="003F7237" w:rsidRPr="003F7237">
              <w:rPr>
                <w:rStyle w:val="Hipervnculo"/>
                <w:b w:val="0"/>
                <w:bCs w:val="0"/>
                <w:noProof/>
              </w:rPr>
              <w:t>11.2.</w:t>
            </w:r>
            <w:r w:rsidR="003F7237" w:rsidRPr="003F7237">
              <w:rPr>
                <w:rFonts w:eastAsiaTheme="minorEastAsia" w:cstheme="minorBidi"/>
                <w:b w:val="0"/>
                <w:bCs w:val="0"/>
                <w:noProof/>
                <w:lang w:eastAsia="es-ES"/>
              </w:rPr>
              <w:tab/>
            </w:r>
            <w:r w:rsidR="003F7237" w:rsidRPr="003F7237">
              <w:rPr>
                <w:rStyle w:val="Hipervnculo"/>
                <w:b w:val="0"/>
                <w:bCs w:val="0"/>
                <w:noProof/>
              </w:rPr>
              <w:t>ANEXO II - Test de autoevaluación y riesgo</w:t>
            </w:r>
            <w:r w:rsidR="003F7237" w:rsidRPr="003F7237">
              <w:rPr>
                <w:b w:val="0"/>
                <w:bCs w:val="0"/>
                <w:noProof/>
                <w:webHidden/>
              </w:rPr>
              <w:tab/>
            </w:r>
            <w:r w:rsidR="003F7237" w:rsidRPr="003F7237">
              <w:rPr>
                <w:b w:val="0"/>
                <w:bCs w:val="0"/>
                <w:noProof/>
                <w:webHidden/>
              </w:rPr>
              <w:fldChar w:fldCharType="begin"/>
            </w:r>
            <w:r w:rsidR="003F7237" w:rsidRPr="003F7237">
              <w:rPr>
                <w:b w:val="0"/>
                <w:bCs w:val="0"/>
                <w:noProof/>
                <w:webHidden/>
              </w:rPr>
              <w:instrText xml:space="preserve"> PAGEREF _Toc135931151 \h </w:instrText>
            </w:r>
            <w:r w:rsidR="003F7237" w:rsidRPr="003F7237">
              <w:rPr>
                <w:b w:val="0"/>
                <w:bCs w:val="0"/>
                <w:noProof/>
                <w:webHidden/>
              </w:rPr>
            </w:r>
            <w:r w:rsidR="003F7237" w:rsidRPr="003F7237">
              <w:rPr>
                <w:b w:val="0"/>
                <w:bCs w:val="0"/>
                <w:noProof/>
                <w:webHidden/>
              </w:rPr>
              <w:fldChar w:fldCharType="separate"/>
            </w:r>
            <w:r w:rsidR="003F7237" w:rsidRPr="003F7237">
              <w:rPr>
                <w:b w:val="0"/>
                <w:bCs w:val="0"/>
                <w:noProof/>
                <w:webHidden/>
              </w:rPr>
              <w:t>100</w:t>
            </w:r>
            <w:r w:rsidR="003F7237" w:rsidRPr="003F7237">
              <w:rPr>
                <w:b w:val="0"/>
                <w:bCs w:val="0"/>
                <w:noProof/>
                <w:webHidden/>
              </w:rPr>
              <w:fldChar w:fldCharType="end"/>
            </w:r>
          </w:hyperlink>
        </w:p>
        <w:p w14:paraId="192262A9" w14:textId="4F603150" w:rsidR="003F7237" w:rsidRPr="003F7237" w:rsidRDefault="00527D93">
          <w:pPr>
            <w:pStyle w:val="TDC2"/>
            <w:tabs>
              <w:tab w:val="left" w:pos="1100"/>
              <w:tab w:val="right" w:leader="dot" w:pos="9062"/>
            </w:tabs>
            <w:rPr>
              <w:rFonts w:eastAsiaTheme="minorEastAsia" w:cstheme="minorBidi"/>
              <w:b w:val="0"/>
              <w:bCs w:val="0"/>
              <w:noProof/>
              <w:lang w:eastAsia="es-ES"/>
            </w:rPr>
          </w:pPr>
          <w:hyperlink w:anchor="_Toc135931152" w:history="1">
            <w:r w:rsidR="003F7237" w:rsidRPr="003F7237">
              <w:rPr>
                <w:rStyle w:val="Hipervnculo"/>
                <w:b w:val="0"/>
                <w:bCs w:val="0"/>
                <w:noProof/>
              </w:rPr>
              <w:t>11.3.</w:t>
            </w:r>
            <w:r w:rsidR="003F7237" w:rsidRPr="003F7237">
              <w:rPr>
                <w:rFonts w:eastAsiaTheme="minorEastAsia" w:cstheme="minorBidi"/>
                <w:b w:val="0"/>
                <w:bCs w:val="0"/>
                <w:noProof/>
                <w:lang w:eastAsia="es-ES"/>
              </w:rPr>
              <w:tab/>
            </w:r>
            <w:r w:rsidR="003F7237" w:rsidRPr="003F7237">
              <w:rPr>
                <w:rStyle w:val="Hipervnculo"/>
                <w:b w:val="0"/>
                <w:bCs w:val="0"/>
                <w:noProof/>
              </w:rPr>
              <w:t>ANEXO III - ANEXO III de la Orden HFP 1030/2021</w:t>
            </w:r>
            <w:r w:rsidR="003F7237" w:rsidRPr="003F7237">
              <w:rPr>
                <w:b w:val="0"/>
                <w:bCs w:val="0"/>
                <w:noProof/>
                <w:webHidden/>
              </w:rPr>
              <w:tab/>
            </w:r>
            <w:r w:rsidR="003F7237" w:rsidRPr="003F7237">
              <w:rPr>
                <w:b w:val="0"/>
                <w:bCs w:val="0"/>
                <w:noProof/>
                <w:webHidden/>
              </w:rPr>
              <w:fldChar w:fldCharType="begin"/>
            </w:r>
            <w:r w:rsidR="003F7237" w:rsidRPr="003F7237">
              <w:rPr>
                <w:b w:val="0"/>
                <w:bCs w:val="0"/>
                <w:noProof/>
                <w:webHidden/>
              </w:rPr>
              <w:instrText xml:space="preserve"> PAGEREF _Toc135931152 \h </w:instrText>
            </w:r>
            <w:r w:rsidR="003F7237" w:rsidRPr="003F7237">
              <w:rPr>
                <w:b w:val="0"/>
                <w:bCs w:val="0"/>
                <w:noProof/>
                <w:webHidden/>
              </w:rPr>
            </w:r>
            <w:r w:rsidR="003F7237" w:rsidRPr="003F7237">
              <w:rPr>
                <w:b w:val="0"/>
                <w:bCs w:val="0"/>
                <w:noProof/>
                <w:webHidden/>
              </w:rPr>
              <w:fldChar w:fldCharType="separate"/>
            </w:r>
            <w:r w:rsidR="003F7237" w:rsidRPr="003F7237">
              <w:rPr>
                <w:b w:val="0"/>
                <w:bCs w:val="0"/>
                <w:noProof/>
                <w:webHidden/>
              </w:rPr>
              <w:t>109</w:t>
            </w:r>
            <w:r w:rsidR="003F7237" w:rsidRPr="003F7237">
              <w:rPr>
                <w:b w:val="0"/>
                <w:bCs w:val="0"/>
                <w:noProof/>
                <w:webHidden/>
              </w:rPr>
              <w:fldChar w:fldCharType="end"/>
            </w:r>
          </w:hyperlink>
        </w:p>
        <w:p w14:paraId="572FA4FE" w14:textId="24A00462" w:rsidR="003F7237" w:rsidRPr="003F7237" w:rsidRDefault="00527D93">
          <w:pPr>
            <w:pStyle w:val="TDC3"/>
            <w:rPr>
              <w:rFonts w:eastAsiaTheme="minorEastAsia" w:cstheme="minorBidi"/>
              <w:lang w:eastAsia="es-ES"/>
            </w:rPr>
          </w:pPr>
          <w:hyperlink w:anchor="_Toc135931153" w:history="1">
            <w:r w:rsidR="003F7237" w:rsidRPr="003F7237">
              <w:rPr>
                <w:rStyle w:val="Hipervnculo"/>
              </w:rPr>
              <w:t>11.3.1.</w:t>
            </w:r>
            <w:r w:rsidR="003F7237" w:rsidRPr="003F7237">
              <w:rPr>
                <w:rFonts w:eastAsiaTheme="minorEastAsia" w:cstheme="minorBidi"/>
                <w:lang w:eastAsia="es-ES"/>
              </w:rPr>
              <w:tab/>
            </w:r>
            <w:r w:rsidR="003F7237" w:rsidRPr="003F7237">
              <w:rPr>
                <w:rStyle w:val="Hipervnculo"/>
              </w:rPr>
              <w:t>A) Gestión de Hitos y Objetivos (HyO) – referencias principios y criterios de gestión (ANEXO III. A de la Orden 1030/2021)</w:t>
            </w:r>
            <w:r w:rsidR="003F7237" w:rsidRPr="003F7237">
              <w:rPr>
                <w:webHidden/>
              </w:rPr>
              <w:tab/>
            </w:r>
            <w:r w:rsidR="003F7237" w:rsidRPr="003F7237">
              <w:rPr>
                <w:webHidden/>
              </w:rPr>
              <w:fldChar w:fldCharType="begin"/>
            </w:r>
            <w:r w:rsidR="003F7237" w:rsidRPr="003F7237">
              <w:rPr>
                <w:webHidden/>
              </w:rPr>
              <w:instrText xml:space="preserve"> PAGEREF _Toc135931153 \h </w:instrText>
            </w:r>
            <w:r w:rsidR="003F7237" w:rsidRPr="003F7237">
              <w:rPr>
                <w:webHidden/>
              </w:rPr>
            </w:r>
            <w:r w:rsidR="003F7237" w:rsidRPr="003F7237">
              <w:rPr>
                <w:webHidden/>
              </w:rPr>
              <w:fldChar w:fldCharType="separate"/>
            </w:r>
            <w:r w:rsidR="003F7237" w:rsidRPr="003F7237">
              <w:rPr>
                <w:webHidden/>
              </w:rPr>
              <w:t>109</w:t>
            </w:r>
            <w:r w:rsidR="003F7237" w:rsidRPr="003F7237">
              <w:rPr>
                <w:webHidden/>
              </w:rPr>
              <w:fldChar w:fldCharType="end"/>
            </w:r>
          </w:hyperlink>
        </w:p>
        <w:p w14:paraId="59D97592" w14:textId="06B0965B" w:rsidR="003F7237" w:rsidRPr="003F7237" w:rsidRDefault="00527D93">
          <w:pPr>
            <w:pStyle w:val="TDC3"/>
            <w:rPr>
              <w:rFonts w:eastAsiaTheme="minorEastAsia" w:cstheme="minorBidi"/>
              <w:lang w:eastAsia="es-ES"/>
            </w:rPr>
          </w:pPr>
          <w:hyperlink w:anchor="_Toc135931154" w:history="1">
            <w:r w:rsidR="003F7237" w:rsidRPr="003F7237">
              <w:rPr>
                <w:rStyle w:val="Hipervnculo"/>
              </w:rPr>
              <w:t>11.3.2.</w:t>
            </w:r>
            <w:r w:rsidR="003F7237" w:rsidRPr="003F7237">
              <w:rPr>
                <w:rFonts w:eastAsiaTheme="minorEastAsia" w:cstheme="minorBidi"/>
                <w:lang w:eastAsia="es-ES"/>
              </w:rPr>
              <w:tab/>
            </w:r>
            <w:r w:rsidR="003F7237" w:rsidRPr="003F7237">
              <w:rPr>
                <w:rStyle w:val="Hipervnculo"/>
              </w:rPr>
              <w:t>B) Referencia análisis de riesgo sobre impactos medioambientales no deseados (DNSH) (ANEXO III. B de la Orden 1030/2021)</w:t>
            </w:r>
            <w:r w:rsidR="003F7237" w:rsidRPr="003F7237">
              <w:rPr>
                <w:webHidden/>
              </w:rPr>
              <w:tab/>
            </w:r>
            <w:r w:rsidR="003F7237" w:rsidRPr="003F7237">
              <w:rPr>
                <w:webHidden/>
              </w:rPr>
              <w:fldChar w:fldCharType="begin"/>
            </w:r>
            <w:r w:rsidR="003F7237" w:rsidRPr="003F7237">
              <w:rPr>
                <w:webHidden/>
              </w:rPr>
              <w:instrText xml:space="preserve"> PAGEREF _Toc135931154 \h </w:instrText>
            </w:r>
            <w:r w:rsidR="003F7237" w:rsidRPr="003F7237">
              <w:rPr>
                <w:webHidden/>
              </w:rPr>
            </w:r>
            <w:r w:rsidR="003F7237" w:rsidRPr="003F7237">
              <w:rPr>
                <w:webHidden/>
              </w:rPr>
              <w:fldChar w:fldCharType="separate"/>
            </w:r>
            <w:r w:rsidR="003F7237" w:rsidRPr="003F7237">
              <w:rPr>
                <w:webHidden/>
              </w:rPr>
              <w:t>120</w:t>
            </w:r>
            <w:r w:rsidR="003F7237" w:rsidRPr="003F7237">
              <w:rPr>
                <w:webHidden/>
              </w:rPr>
              <w:fldChar w:fldCharType="end"/>
            </w:r>
          </w:hyperlink>
        </w:p>
        <w:p w14:paraId="06803EF4" w14:textId="7A358819" w:rsidR="003F7237" w:rsidRPr="003F7237" w:rsidRDefault="00527D93">
          <w:pPr>
            <w:pStyle w:val="TDC3"/>
            <w:rPr>
              <w:rFonts w:eastAsiaTheme="minorEastAsia" w:cstheme="minorBidi"/>
              <w:lang w:eastAsia="es-ES"/>
            </w:rPr>
          </w:pPr>
          <w:hyperlink w:anchor="_Toc135931155" w:history="1">
            <w:r w:rsidR="003F7237" w:rsidRPr="003F7237">
              <w:rPr>
                <w:rStyle w:val="Hipervnculo"/>
              </w:rPr>
              <w:t>11.3.3.</w:t>
            </w:r>
            <w:r w:rsidR="003F7237" w:rsidRPr="003F7237">
              <w:rPr>
                <w:rFonts w:eastAsiaTheme="minorEastAsia" w:cstheme="minorBidi"/>
                <w:lang w:eastAsia="es-ES"/>
              </w:rPr>
              <w:tab/>
            </w:r>
            <w:r w:rsidR="003F7237" w:rsidRPr="003F7237">
              <w:rPr>
                <w:rStyle w:val="Hipervnculo"/>
              </w:rPr>
              <w:t>D) Referencia sobre ayudas de estado en el marco del PRTR. Ayudas de estado y doble financiación (ANEXO III. D de la Orden 1030/2021)</w:t>
            </w:r>
            <w:r w:rsidR="003F7237" w:rsidRPr="003F7237">
              <w:rPr>
                <w:webHidden/>
              </w:rPr>
              <w:tab/>
            </w:r>
            <w:r w:rsidR="003F7237" w:rsidRPr="003F7237">
              <w:rPr>
                <w:webHidden/>
              </w:rPr>
              <w:fldChar w:fldCharType="begin"/>
            </w:r>
            <w:r w:rsidR="003F7237" w:rsidRPr="003F7237">
              <w:rPr>
                <w:webHidden/>
              </w:rPr>
              <w:instrText xml:space="preserve"> PAGEREF _Toc135931155 \h </w:instrText>
            </w:r>
            <w:r w:rsidR="003F7237" w:rsidRPr="003F7237">
              <w:rPr>
                <w:webHidden/>
              </w:rPr>
            </w:r>
            <w:r w:rsidR="003F7237" w:rsidRPr="003F7237">
              <w:rPr>
                <w:webHidden/>
              </w:rPr>
              <w:fldChar w:fldCharType="separate"/>
            </w:r>
            <w:r w:rsidR="003F7237" w:rsidRPr="003F7237">
              <w:rPr>
                <w:webHidden/>
              </w:rPr>
              <w:t>124</w:t>
            </w:r>
            <w:r w:rsidR="003F7237" w:rsidRPr="003F7237">
              <w:rPr>
                <w:webHidden/>
              </w:rPr>
              <w:fldChar w:fldCharType="end"/>
            </w:r>
          </w:hyperlink>
        </w:p>
        <w:p w14:paraId="00FBD31D" w14:textId="77E282DC" w:rsidR="003F7237" w:rsidRPr="003F7237" w:rsidRDefault="00527D93">
          <w:pPr>
            <w:pStyle w:val="TDC2"/>
            <w:tabs>
              <w:tab w:val="left" w:pos="1100"/>
              <w:tab w:val="right" w:leader="dot" w:pos="9062"/>
            </w:tabs>
            <w:rPr>
              <w:rFonts w:eastAsiaTheme="minorEastAsia" w:cstheme="minorBidi"/>
              <w:b w:val="0"/>
              <w:bCs w:val="0"/>
              <w:noProof/>
              <w:lang w:eastAsia="es-ES"/>
            </w:rPr>
          </w:pPr>
          <w:hyperlink w:anchor="_Toc135931156" w:history="1">
            <w:r w:rsidR="003F7237" w:rsidRPr="003F7237">
              <w:rPr>
                <w:rStyle w:val="Hipervnculo"/>
                <w:b w:val="0"/>
                <w:bCs w:val="0"/>
                <w:noProof/>
              </w:rPr>
              <w:t>11.4.</w:t>
            </w:r>
            <w:r w:rsidR="003F7237" w:rsidRPr="003F7237">
              <w:rPr>
                <w:rFonts w:eastAsiaTheme="minorEastAsia" w:cstheme="minorBidi"/>
                <w:b w:val="0"/>
                <w:bCs w:val="0"/>
                <w:noProof/>
                <w:lang w:eastAsia="es-ES"/>
              </w:rPr>
              <w:tab/>
            </w:r>
            <w:r w:rsidR="003F7237" w:rsidRPr="003F7237">
              <w:rPr>
                <w:rStyle w:val="Hipervnculo"/>
                <w:b w:val="0"/>
                <w:bCs w:val="0"/>
                <w:noProof/>
              </w:rPr>
              <w:t>ANEXO IV - ANEXO IV de la Orden HFP 1030/2021</w:t>
            </w:r>
            <w:r w:rsidR="003F7237" w:rsidRPr="003F7237">
              <w:rPr>
                <w:b w:val="0"/>
                <w:bCs w:val="0"/>
                <w:noProof/>
                <w:webHidden/>
              </w:rPr>
              <w:tab/>
            </w:r>
            <w:r w:rsidR="003F7237" w:rsidRPr="003F7237">
              <w:rPr>
                <w:b w:val="0"/>
                <w:bCs w:val="0"/>
                <w:noProof/>
                <w:webHidden/>
              </w:rPr>
              <w:fldChar w:fldCharType="begin"/>
            </w:r>
            <w:r w:rsidR="003F7237" w:rsidRPr="003F7237">
              <w:rPr>
                <w:b w:val="0"/>
                <w:bCs w:val="0"/>
                <w:noProof/>
                <w:webHidden/>
              </w:rPr>
              <w:instrText xml:space="preserve"> PAGEREF _Toc135931156 \h </w:instrText>
            </w:r>
            <w:r w:rsidR="003F7237" w:rsidRPr="003F7237">
              <w:rPr>
                <w:b w:val="0"/>
                <w:bCs w:val="0"/>
                <w:noProof/>
                <w:webHidden/>
              </w:rPr>
            </w:r>
            <w:r w:rsidR="003F7237" w:rsidRPr="003F7237">
              <w:rPr>
                <w:b w:val="0"/>
                <w:bCs w:val="0"/>
                <w:noProof/>
                <w:webHidden/>
              </w:rPr>
              <w:fldChar w:fldCharType="separate"/>
            </w:r>
            <w:r w:rsidR="003F7237" w:rsidRPr="003F7237">
              <w:rPr>
                <w:b w:val="0"/>
                <w:bCs w:val="0"/>
                <w:noProof/>
                <w:webHidden/>
              </w:rPr>
              <w:t>128</w:t>
            </w:r>
            <w:r w:rsidR="003F7237" w:rsidRPr="003F7237">
              <w:rPr>
                <w:b w:val="0"/>
                <w:bCs w:val="0"/>
                <w:noProof/>
                <w:webHidden/>
              </w:rPr>
              <w:fldChar w:fldCharType="end"/>
            </w:r>
          </w:hyperlink>
        </w:p>
        <w:p w14:paraId="57DEA30D" w14:textId="2DC9B7F4" w:rsidR="003F7237" w:rsidRPr="003F7237" w:rsidRDefault="00527D93">
          <w:pPr>
            <w:pStyle w:val="TDC3"/>
            <w:rPr>
              <w:rFonts w:eastAsiaTheme="minorEastAsia" w:cstheme="minorBidi"/>
              <w:lang w:eastAsia="es-ES"/>
            </w:rPr>
          </w:pPr>
          <w:hyperlink w:anchor="_Toc135931157" w:history="1">
            <w:r w:rsidR="003F7237" w:rsidRPr="003F7237">
              <w:rPr>
                <w:rStyle w:val="Hipervnculo"/>
              </w:rPr>
              <w:t>11.4.1.</w:t>
            </w:r>
            <w:r w:rsidR="003F7237" w:rsidRPr="003F7237">
              <w:rPr>
                <w:rFonts w:eastAsiaTheme="minorEastAsia" w:cstheme="minorBidi"/>
                <w:lang w:eastAsia="es-ES"/>
              </w:rPr>
              <w:tab/>
            </w:r>
            <w:r w:rsidR="003F7237" w:rsidRPr="003F7237">
              <w:rPr>
                <w:rStyle w:val="Hipervnculo"/>
              </w:rPr>
              <w:t>B) Declaración de cesión y tratamiento de datos en relación con la ejecución de actuaciones del PRTR. (ANEXO IV B DE LA ORDEN HFP 1030/2021)</w:t>
            </w:r>
            <w:r w:rsidR="003F7237" w:rsidRPr="003F7237">
              <w:rPr>
                <w:webHidden/>
              </w:rPr>
              <w:tab/>
            </w:r>
            <w:r w:rsidR="003F7237" w:rsidRPr="003F7237">
              <w:rPr>
                <w:webHidden/>
              </w:rPr>
              <w:fldChar w:fldCharType="begin"/>
            </w:r>
            <w:r w:rsidR="003F7237" w:rsidRPr="003F7237">
              <w:rPr>
                <w:webHidden/>
              </w:rPr>
              <w:instrText xml:space="preserve"> PAGEREF _Toc135931157 \h </w:instrText>
            </w:r>
            <w:r w:rsidR="003F7237" w:rsidRPr="003F7237">
              <w:rPr>
                <w:webHidden/>
              </w:rPr>
            </w:r>
            <w:r w:rsidR="003F7237" w:rsidRPr="003F7237">
              <w:rPr>
                <w:webHidden/>
              </w:rPr>
              <w:fldChar w:fldCharType="separate"/>
            </w:r>
            <w:r w:rsidR="003F7237" w:rsidRPr="003F7237">
              <w:rPr>
                <w:webHidden/>
              </w:rPr>
              <w:t>128</w:t>
            </w:r>
            <w:r w:rsidR="003F7237" w:rsidRPr="003F7237">
              <w:rPr>
                <w:webHidden/>
              </w:rPr>
              <w:fldChar w:fldCharType="end"/>
            </w:r>
          </w:hyperlink>
        </w:p>
        <w:p w14:paraId="13220750" w14:textId="6D4C20A1" w:rsidR="003F7237" w:rsidRPr="003F7237" w:rsidRDefault="00527D93">
          <w:pPr>
            <w:pStyle w:val="TDC3"/>
            <w:rPr>
              <w:rFonts w:eastAsiaTheme="minorEastAsia" w:cstheme="minorBidi"/>
              <w:lang w:eastAsia="es-ES"/>
            </w:rPr>
          </w:pPr>
          <w:hyperlink w:anchor="_Toc135931158" w:history="1">
            <w:r w:rsidR="003F7237" w:rsidRPr="003F7237">
              <w:rPr>
                <w:rStyle w:val="Hipervnculo"/>
              </w:rPr>
              <w:t>11.4.2.</w:t>
            </w:r>
            <w:r w:rsidR="003F7237" w:rsidRPr="003F7237">
              <w:rPr>
                <w:rFonts w:eastAsiaTheme="minorEastAsia" w:cstheme="minorBidi"/>
                <w:lang w:eastAsia="es-ES"/>
              </w:rPr>
              <w:tab/>
            </w:r>
            <w:r w:rsidR="003F7237" w:rsidRPr="003F7237">
              <w:rPr>
                <w:rStyle w:val="Hipervnculo"/>
              </w:rPr>
              <w:t>C) Declaración de compromiso en relación con la ejecución de actuaciones del PRTR (ANEXO IV C DE LA ORDEN HFP 1030/2021)</w:t>
            </w:r>
            <w:r w:rsidR="003F7237" w:rsidRPr="003F7237">
              <w:rPr>
                <w:webHidden/>
              </w:rPr>
              <w:tab/>
            </w:r>
            <w:r w:rsidR="003F7237" w:rsidRPr="003F7237">
              <w:rPr>
                <w:webHidden/>
              </w:rPr>
              <w:fldChar w:fldCharType="begin"/>
            </w:r>
            <w:r w:rsidR="003F7237" w:rsidRPr="003F7237">
              <w:rPr>
                <w:webHidden/>
              </w:rPr>
              <w:instrText xml:space="preserve"> PAGEREF _Toc135931158 \h </w:instrText>
            </w:r>
            <w:r w:rsidR="003F7237" w:rsidRPr="003F7237">
              <w:rPr>
                <w:webHidden/>
              </w:rPr>
            </w:r>
            <w:r w:rsidR="003F7237" w:rsidRPr="003F7237">
              <w:rPr>
                <w:webHidden/>
              </w:rPr>
              <w:fldChar w:fldCharType="separate"/>
            </w:r>
            <w:r w:rsidR="003F7237" w:rsidRPr="003F7237">
              <w:rPr>
                <w:webHidden/>
              </w:rPr>
              <w:t>130</w:t>
            </w:r>
            <w:r w:rsidR="003F7237" w:rsidRPr="003F7237">
              <w:rPr>
                <w:webHidden/>
              </w:rPr>
              <w:fldChar w:fldCharType="end"/>
            </w:r>
          </w:hyperlink>
        </w:p>
        <w:p w14:paraId="1B7F41FC" w14:textId="0DE04313" w:rsidR="003F7237" w:rsidRPr="003F7237" w:rsidRDefault="00527D93">
          <w:pPr>
            <w:pStyle w:val="TDC2"/>
            <w:tabs>
              <w:tab w:val="left" w:pos="1100"/>
              <w:tab w:val="right" w:leader="dot" w:pos="9062"/>
            </w:tabs>
            <w:rPr>
              <w:rFonts w:eastAsiaTheme="minorEastAsia" w:cstheme="minorBidi"/>
              <w:b w:val="0"/>
              <w:bCs w:val="0"/>
              <w:noProof/>
              <w:lang w:eastAsia="es-ES"/>
            </w:rPr>
          </w:pPr>
          <w:hyperlink w:anchor="_Toc135931159" w:history="1">
            <w:r w:rsidR="003F7237" w:rsidRPr="003F7237">
              <w:rPr>
                <w:rStyle w:val="Hipervnculo"/>
                <w:b w:val="0"/>
                <w:bCs w:val="0"/>
                <w:noProof/>
              </w:rPr>
              <w:t>11.5.</w:t>
            </w:r>
            <w:r w:rsidR="003F7237" w:rsidRPr="003F7237">
              <w:rPr>
                <w:rFonts w:eastAsiaTheme="minorEastAsia" w:cstheme="minorBidi"/>
                <w:b w:val="0"/>
                <w:bCs w:val="0"/>
                <w:noProof/>
                <w:lang w:eastAsia="es-ES"/>
              </w:rPr>
              <w:tab/>
            </w:r>
            <w:r w:rsidR="003F7237" w:rsidRPr="003F7237">
              <w:rPr>
                <w:rStyle w:val="Hipervnculo"/>
                <w:b w:val="0"/>
                <w:bCs w:val="0"/>
                <w:noProof/>
              </w:rPr>
              <w:t>ANEXO V – Autoevaluación de riesgo de fraude</w:t>
            </w:r>
            <w:r w:rsidR="003F7237" w:rsidRPr="003F7237">
              <w:rPr>
                <w:b w:val="0"/>
                <w:bCs w:val="0"/>
                <w:noProof/>
                <w:webHidden/>
              </w:rPr>
              <w:tab/>
            </w:r>
            <w:r w:rsidR="003F7237" w:rsidRPr="003F7237">
              <w:rPr>
                <w:b w:val="0"/>
                <w:bCs w:val="0"/>
                <w:noProof/>
                <w:webHidden/>
              </w:rPr>
              <w:fldChar w:fldCharType="begin"/>
            </w:r>
            <w:r w:rsidR="003F7237" w:rsidRPr="003F7237">
              <w:rPr>
                <w:b w:val="0"/>
                <w:bCs w:val="0"/>
                <w:noProof/>
                <w:webHidden/>
              </w:rPr>
              <w:instrText xml:space="preserve"> PAGEREF _Toc135931159 \h </w:instrText>
            </w:r>
            <w:r w:rsidR="003F7237" w:rsidRPr="003F7237">
              <w:rPr>
                <w:b w:val="0"/>
                <w:bCs w:val="0"/>
                <w:noProof/>
                <w:webHidden/>
              </w:rPr>
            </w:r>
            <w:r w:rsidR="003F7237" w:rsidRPr="003F7237">
              <w:rPr>
                <w:b w:val="0"/>
                <w:bCs w:val="0"/>
                <w:noProof/>
                <w:webHidden/>
              </w:rPr>
              <w:fldChar w:fldCharType="separate"/>
            </w:r>
            <w:r w:rsidR="003F7237" w:rsidRPr="003F7237">
              <w:rPr>
                <w:b w:val="0"/>
                <w:bCs w:val="0"/>
                <w:noProof/>
                <w:webHidden/>
              </w:rPr>
              <w:t>131</w:t>
            </w:r>
            <w:r w:rsidR="003F7237" w:rsidRPr="003F7237">
              <w:rPr>
                <w:b w:val="0"/>
                <w:bCs w:val="0"/>
                <w:noProof/>
                <w:webHidden/>
              </w:rPr>
              <w:fldChar w:fldCharType="end"/>
            </w:r>
          </w:hyperlink>
        </w:p>
        <w:p w14:paraId="7C1323AE" w14:textId="3836D3B2" w:rsidR="003F7237" w:rsidRPr="003F7237" w:rsidRDefault="00527D93">
          <w:pPr>
            <w:pStyle w:val="TDC2"/>
            <w:tabs>
              <w:tab w:val="left" w:pos="1100"/>
              <w:tab w:val="right" w:leader="dot" w:pos="9062"/>
            </w:tabs>
            <w:rPr>
              <w:rFonts w:eastAsiaTheme="minorEastAsia" w:cstheme="minorBidi"/>
              <w:b w:val="0"/>
              <w:bCs w:val="0"/>
              <w:noProof/>
              <w:lang w:eastAsia="es-ES"/>
            </w:rPr>
          </w:pPr>
          <w:hyperlink w:anchor="_Toc135931160" w:history="1">
            <w:r w:rsidR="003F7237" w:rsidRPr="003F7237">
              <w:rPr>
                <w:rStyle w:val="Hipervnculo"/>
                <w:b w:val="0"/>
                <w:bCs w:val="0"/>
                <w:noProof/>
              </w:rPr>
              <w:t>11.6.</w:t>
            </w:r>
            <w:r w:rsidR="003F7237" w:rsidRPr="003F7237">
              <w:rPr>
                <w:rFonts w:eastAsiaTheme="minorEastAsia" w:cstheme="minorBidi"/>
                <w:b w:val="0"/>
                <w:bCs w:val="0"/>
                <w:noProof/>
                <w:lang w:eastAsia="es-ES"/>
              </w:rPr>
              <w:tab/>
            </w:r>
            <w:r w:rsidR="003F7237" w:rsidRPr="003F7237">
              <w:rPr>
                <w:rStyle w:val="Hipervnculo"/>
                <w:b w:val="0"/>
                <w:bCs w:val="0"/>
                <w:noProof/>
              </w:rPr>
              <w:t>ANEXO VI – Referencias MRR en contratos y subvenciones</w:t>
            </w:r>
            <w:r w:rsidR="003F7237" w:rsidRPr="003F7237">
              <w:rPr>
                <w:b w:val="0"/>
                <w:bCs w:val="0"/>
                <w:noProof/>
                <w:webHidden/>
              </w:rPr>
              <w:tab/>
            </w:r>
            <w:r w:rsidR="003F7237" w:rsidRPr="003F7237">
              <w:rPr>
                <w:b w:val="0"/>
                <w:bCs w:val="0"/>
                <w:noProof/>
                <w:webHidden/>
              </w:rPr>
              <w:fldChar w:fldCharType="begin"/>
            </w:r>
            <w:r w:rsidR="003F7237" w:rsidRPr="003F7237">
              <w:rPr>
                <w:b w:val="0"/>
                <w:bCs w:val="0"/>
                <w:noProof/>
                <w:webHidden/>
              </w:rPr>
              <w:instrText xml:space="preserve"> PAGEREF _Toc135931160 \h </w:instrText>
            </w:r>
            <w:r w:rsidR="003F7237" w:rsidRPr="003F7237">
              <w:rPr>
                <w:b w:val="0"/>
                <w:bCs w:val="0"/>
                <w:noProof/>
                <w:webHidden/>
              </w:rPr>
            </w:r>
            <w:r w:rsidR="003F7237" w:rsidRPr="003F7237">
              <w:rPr>
                <w:b w:val="0"/>
                <w:bCs w:val="0"/>
                <w:noProof/>
                <w:webHidden/>
              </w:rPr>
              <w:fldChar w:fldCharType="separate"/>
            </w:r>
            <w:r w:rsidR="003F7237" w:rsidRPr="003F7237">
              <w:rPr>
                <w:b w:val="0"/>
                <w:bCs w:val="0"/>
                <w:noProof/>
                <w:webHidden/>
              </w:rPr>
              <w:t>133</w:t>
            </w:r>
            <w:r w:rsidR="003F7237" w:rsidRPr="003F7237">
              <w:rPr>
                <w:b w:val="0"/>
                <w:bCs w:val="0"/>
                <w:noProof/>
                <w:webHidden/>
              </w:rPr>
              <w:fldChar w:fldCharType="end"/>
            </w:r>
          </w:hyperlink>
        </w:p>
        <w:p w14:paraId="054CC0D4" w14:textId="14AB949B" w:rsidR="003F7237" w:rsidRPr="003F7237" w:rsidRDefault="00527D93">
          <w:pPr>
            <w:pStyle w:val="TDC3"/>
            <w:rPr>
              <w:rFonts w:eastAsiaTheme="minorEastAsia" w:cstheme="minorBidi"/>
              <w:lang w:eastAsia="es-ES"/>
            </w:rPr>
          </w:pPr>
          <w:hyperlink w:anchor="_Toc135931161" w:history="1">
            <w:r w:rsidR="003F7237" w:rsidRPr="003F7237">
              <w:rPr>
                <w:rStyle w:val="Hipervnculo"/>
              </w:rPr>
              <w:t>11.6.1.</w:t>
            </w:r>
            <w:r w:rsidR="003F7237" w:rsidRPr="003F7237">
              <w:rPr>
                <w:rFonts w:eastAsiaTheme="minorEastAsia" w:cstheme="minorBidi"/>
                <w:lang w:eastAsia="es-ES"/>
              </w:rPr>
              <w:tab/>
            </w:r>
            <w:r w:rsidR="003F7237" w:rsidRPr="003F7237">
              <w:rPr>
                <w:rStyle w:val="Hipervnculo"/>
              </w:rPr>
              <w:t>A) Recomendaciones de contenidos a incorporar en expedientes de contratacion y pliegos de licitaciones</w:t>
            </w:r>
            <w:r w:rsidR="003F7237" w:rsidRPr="003F7237">
              <w:rPr>
                <w:webHidden/>
              </w:rPr>
              <w:tab/>
            </w:r>
            <w:r w:rsidR="003F7237" w:rsidRPr="003F7237">
              <w:rPr>
                <w:webHidden/>
              </w:rPr>
              <w:fldChar w:fldCharType="begin"/>
            </w:r>
            <w:r w:rsidR="003F7237" w:rsidRPr="003F7237">
              <w:rPr>
                <w:webHidden/>
              </w:rPr>
              <w:instrText xml:space="preserve"> PAGEREF _Toc135931161 \h </w:instrText>
            </w:r>
            <w:r w:rsidR="003F7237" w:rsidRPr="003F7237">
              <w:rPr>
                <w:webHidden/>
              </w:rPr>
            </w:r>
            <w:r w:rsidR="003F7237" w:rsidRPr="003F7237">
              <w:rPr>
                <w:webHidden/>
              </w:rPr>
              <w:fldChar w:fldCharType="separate"/>
            </w:r>
            <w:r w:rsidR="003F7237" w:rsidRPr="003F7237">
              <w:rPr>
                <w:webHidden/>
              </w:rPr>
              <w:t>133</w:t>
            </w:r>
            <w:r w:rsidR="003F7237" w:rsidRPr="003F7237">
              <w:rPr>
                <w:webHidden/>
              </w:rPr>
              <w:fldChar w:fldCharType="end"/>
            </w:r>
          </w:hyperlink>
        </w:p>
        <w:p w14:paraId="6C8E26CE" w14:textId="6E7D52CB" w:rsidR="003F7237" w:rsidRPr="003F7237" w:rsidRDefault="00527D93">
          <w:pPr>
            <w:pStyle w:val="TDC3"/>
            <w:rPr>
              <w:rFonts w:eastAsiaTheme="minorEastAsia" w:cstheme="minorBidi"/>
              <w:lang w:eastAsia="es-ES"/>
            </w:rPr>
          </w:pPr>
          <w:hyperlink w:anchor="_Toc135931162" w:history="1">
            <w:r w:rsidR="003F7237" w:rsidRPr="003F7237">
              <w:rPr>
                <w:rStyle w:val="Hipervnculo"/>
              </w:rPr>
              <w:t>11.6.2.</w:t>
            </w:r>
            <w:r w:rsidR="003F7237" w:rsidRPr="003F7237">
              <w:rPr>
                <w:rFonts w:eastAsiaTheme="minorEastAsia" w:cstheme="minorBidi"/>
                <w:lang w:eastAsia="es-ES"/>
              </w:rPr>
              <w:tab/>
            </w:r>
            <w:r w:rsidR="003F7237" w:rsidRPr="003F7237">
              <w:rPr>
                <w:rStyle w:val="Hipervnculo"/>
              </w:rPr>
              <w:t>B) Recomendaciones de contenido a incluir en órdenes de bases reguladoras y convocatorias de subvenciones.</w:t>
            </w:r>
            <w:r w:rsidR="003F7237" w:rsidRPr="003F7237">
              <w:rPr>
                <w:webHidden/>
              </w:rPr>
              <w:tab/>
            </w:r>
            <w:r w:rsidR="003F7237" w:rsidRPr="003F7237">
              <w:rPr>
                <w:webHidden/>
              </w:rPr>
              <w:fldChar w:fldCharType="begin"/>
            </w:r>
            <w:r w:rsidR="003F7237" w:rsidRPr="003F7237">
              <w:rPr>
                <w:webHidden/>
              </w:rPr>
              <w:instrText xml:space="preserve"> PAGEREF _Toc135931162 \h </w:instrText>
            </w:r>
            <w:r w:rsidR="003F7237" w:rsidRPr="003F7237">
              <w:rPr>
                <w:webHidden/>
              </w:rPr>
            </w:r>
            <w:r w:rsidR="003F7237" w:rsidRPr="003F7237">
              <w:rPr>
                <w:webHidden/>
              </w:rPr>
              <w:fldChar w:fldCharType="separate"/>
            </w:r>
            <w:r w:rsidR="003F7237" w:rsidRPr="003F7237">
              <w:rPr>
                <w:webHidden/>
              </w:rPr>
              <w:t>139</w:t>
            </w:r>
            <w:r w:rsidR="003F7237" w:rsidRPr="003F7237">
              <w:rPr>
                <w:webHidden/>
              </w:rPr>
              <w:fldChar w:fldCharType="end"/>
            </w:r>
          </w:hyperlink>
        </w:p>
        <w:p w14:paraId="2473A9F8" w14:textId="51B01C4D" w:rsidR="003F7237" w:rsidRPr="003F7237" w:rsidRDefault="00527D93">
          <w:pPr>
            <w:pStyle w:val="TDC2"/>
            <w:tabs>
              <w:tab w:val="left" w:pos="1100"/>
              <w:tab w:val="right" w:leader="dot" w:pos="9062"/>
            </w:tabs>
            <w:rPr>
              <w:rFonts w:eastAsiaTheme="minorEastAsia" w:cstheme="minorBidi"/>
              <w:b w:val="0"/>
              <w:bCs w:val="0"/>
              <w:noProof/>
              <w:lang w:eastAsia="es-ES"/>
            </w:rPr>
          </w:pPr>
          <w:hyperlink w:anchor="_Toc135931163" w:history="1">
            <w:r w:rsidR="003F7237" w:rsidRPr="003F7237">
              <w:rPr>
                <w:rStyle w:val="Hipervnculo"/>
                <w:b w:val="0"/>
                <w:bCs w:val="0"/>
                <w:noProof/>
              </w:rPr>
              <w:t>11.7.</w:t>
            </w:r>
            <w:r w:rsidR="003F7237" w:rsidRPr="003F7237">
              <w:rPr>
                <w:rFonts w:eastAsiaTheme="minorEastAsia" w:cstheme="minorBidi"/>
                <w:b w:val="0"/>
                <w:bCs w:val="0"/>
                <w:noProof/>
                <w:lang w:eastAsia="es-ES"/>
              </w:rPr>
              <w:tab/>
            </w:r>
            <w:r w:rsidR="003F7237" w:rsidRPr="003F7237">
              <w:rPr>
                <w:rStyle w:val="Hipervnculo"/>
                <w:b w:val="0"/>
                <w:bCs w:val="0"/>
                <w:noProof/>
              </w:rPr>
              <w:t>ANEXO VII – Modelos de declaración de ausencia de conflicto de interés (DACI)</w:t>
            </w:r>
            <w:r w:rsidR="003F7237" w:rsidRPr="003F7237">
              <w:rPr>
                <w:b w:val="0"/>
                <w:bCs w:val="0"/>
                <w:noProof/>
                <w:webHidden/>
              </w:rPr>
              <w:tab/>
            </w:r>
            <w:r w:rsidR="003F7237" w:rsidRPr="003F7237">
              <w:rPr>
                <w:b w:val="0"/>
                <w:bCs w:val="0"/>
                <w:noProof/>
                <w:webHidden/>
              </w:rPr>
              <w:fldChar w:fldCharType="begin"/>
            </w:r>
            <w:r w:rsidR="003F7237" w:rsidRPr="003F7237">
              <w:rPr>
                <w:b w:val="0"/>
                <w:bCs w:val="0"/>
                <w:noProof/>
                <w:webHidden/>
              </w:rPr>
              <w:instrText xml:space="preserve"> PAGEREF _Toc135931163 \h </w:instrText>
            </w:r>
            <w:r w:rsidR="003F7237" w:rsidRPr="003F7237">
              <w:rPr>
                <w:b w:val="0"/>
                <w:bCs w:val="0"/>
                <w:noProof/>
                <w:webHidden/>
              </w:rPr>
            </w:r>
            <w:r w:rsidR="003F7237" w:rsidRPr="003F7237">
              <w:rPr>
                <w:b w:val="0"/>
                <w:bCs w:val="0"/>
                <w:noProof/>
                <w:webHidden/>
              </w:rPr>
              <w:fldChar w:fldCharType="separate"/>
            </w:r>
            <w:r w:rsidR="003F7237" w:rsidRPr="003F7237">
              <w:rPr>
                <w:b w:val="0"/>
                <w:bCs w:val="0"/>
                <w:noProof/>
                <w:webHidden/>
              </w:rPr>
              <w:t>148</w:t>
            </w:r>
            <w:r w:rsidR="003F7237" w:rsidRPr="003F7237">
              <w:rPr>
                <w:b w:val="0"/>
                <w:bCs w:val="0"/>
                <w:noProof/>
                <w:webHidden/>
              </w:rPr>
              <w:fldChar w:fldCharType="end"/>
            </w:r>
          </w:hyperlink>
        </w:p>
        <w:p w14:paraId="044C4FC3" w14:textId="45B240E9" w:rsidR="003F7237" w:rsidRPr="003F7237" w:rsidRDefault="00527D93">
          <w:pPr>
            <w:pStyle w:val="TDC3"/>
            <w:rPr>
              <w:rFonts w:eastAsiaTheme="minorEastAsia" w:cstheme="minorBidi"/>
              <w:lang w:eastAsia="es-ES"/>
            </w:rPr>
          </w:pPr>
          <w:hyperlink w:anchor="_Toc135931164" w:history="1">
            <w:r w:rsidR="003F7237" w:rsidRPr="003F7237">
              <w:rPr>
                <w:rStyle w:val="Hipervnculo"/>
                <w:lang w:eastAsia="es-ES"/>
              </w:rPr>
              <w:t>11.7.1.</w:t>
            </w:r>
            <w:r w:rsidR="003F7237" w:rsidRPr="003F7237">
              <w:rPr>
                <w:rFonts w:eastAsiaTheme="minorEastAsia" w:cstheme="minorBidi"/>
                <w:lang w:eastAsia="es-ES"/>
              </w:rPr>
              <w:tab/>
            </w:r>
            <w:r w:rsidR="003F7237" w:rsidRPr="003F7237">
              <w:rPr>
                <w:rStyle w:val="Hipervnculo"/>
                <w:lang w:eastAsia="es-ES"/>
              </w:rPr>
              <w:t xml:space="preserve">MODELO A - </w:t>
            </w:r>
            <w:r w:rsidR="003F7237" w:rsidRPr="003F7237">
              <w:rPr>
                <w:rStyle w:val="Hipervnculo"/>
              </w:rPr>
              <w:t>DACI en procedimientos de contratación y de subvenciones (Orden HFP/55/2023 y Orden HFP/1030/2021)</w:t>
            </w:r>
            <w:r w:rsidR="003F7237" w:rsidRPr="003F7237">
              <w:rPr>
                <w:webHidden/>
              </w:rPr>
              <w:tab/>
            </w:r>
            <w:r w:rsidR="003F7237" w:rsidRPr="003F7237">
              <w:rPr>
                <w:webHidden/>
              </w:rPr>
              <w:fldChar w:fldCharType="begin"/>
            </w:r>
            <w:r w:rsidR="003F7237" w:rsidRPr="003F7237">
              <w:rPr>
                <w:webHidden/>
              </w:rPr>
              <w:instrText xml:space="preserve"> PAGEREF _Toc135931164 \h </w:instrText>
            </w:r>
            <w:r w:rsidR="003F7237" w:rsidRPr="003F7237">
              <w:rPr>
                <w:webHidden/>
              </w:rPr>
            </w:r>
            <w:r w:rsidR="003F7237" w:rsidRPr="003F7237">
              <w:rPr>
                <w:webHidden/>
              </w:rPr>
              <w:fldChar w:fldCharType="separate"/>
            </w:r>
            <w:r w:rsidR="003F7237" w:rsidRPr="003F7237">
              <w:rPr>
                <w:webHidden/>
              </w:rPr>
              <w:t>148</w:t>
            </w:r>
            <w:r w:rsidR="003F7237" w:rsidRPr="003F7237">
              <w:rPr>
                <w:webHidden/>
              </w:rPr>
              <w:fldChar w:fldCharType="end"/>
            </w:r>
          </w:hyperlink>
        </w:p>
        <w:p w14:paraId="7E9C95F2" w14:textId="176CC792" w:rsidR="003F7237" w:rsidRPr="003F7237" w:rsidRDefault="00527D93">
          <w:pPr>
            <w:pStyle w:val="TDC3"/>
            <w:rPr>
              <w:rFonts w:eastAsiaTheme="minorEastAsia" w:cstheme="minorBidi"/>
              <w:lang w:eastAsia="es-ES"/>
            </w:rPr>
          </w:pPr>
          <w:hyperlink w:anchor="_Toc135931165" w:history="1">
            <w:r w:rsidR="003F7237" w:rsidRPr="003F7237">
              <w:rPr>
                <w:rStyle w:val="Hipervnculo"/>
              </w:rPr>
              <w:t>11.7.2.</w:t>
            </w:r>
            <w:r w:rsidR="003F7237" w:rsidRPr="003F7237">
              <w:rPr>
                <w:rFonts w:eastAsiaTheme="minorEastAsia" w:cstheme="minorBidi"/>
                <w:lang w:eastAsia="es-ES"/>
              </w:rPr>
              <w:tab/>
            </w:r>
            <w:r w:rsidR="003F7237" w:rsidRPr="003F7237">
              <w:rPr>
                <w:rStyle w:val="Hipervnculo"/>
              </w:rPr>
              <w:t>MODELO B - DACI en procedimientos de contratación y subvenciones para personas no obligadas por la Orden HFP 55/2023 y en procedimientos de convenios, encargos a medios propios, convocatorias de RRHH y otros</w:t>
            </w:r>
            <w:r w:rsidR="003F7237" w:rsidRPr="003F7237">
              <w:rPr>
                <w:webHidden/>
              </w:rPr>
              <w:tab/>
            </w:r>
            <w:r w:rsidR="003F7237" w:rsidRPr="003F7237">
              <w:rPr>
                <w:webHidden/>
              </w:rPr>
              <w:fldChar w:fldCharType="begin"/>
            </w:r>
            <w:r w:rsidR="003F7237" w:rsidRPr="003F7237">
              <w:rPr>
                <w:webHidden/>
              </w:rPr>
              <w:instrText xml:space="preserve"> PAGEREF _Toc135931165 \h </w:instrText>
            </w:r>
            <w:r w:rsidR="003F7237" w:rsidRPr="003F7237">
              <w:rPr>
                <w:webHidden/>
              </w:rPr>
            </w:r>
            <w:r w:rsidR="003F7237" w:rsidRPr="003F7237">
              <w:rPr>
                <w:webHidden/>
              </w:rPr>
              <w:fldChar w:fldCharType="separate"/>
            </w:r>
            <w:r w:rsidR="003F7237" w:rsidRPr="003F7237">
              <w:rPr>
                <w:webHidden/>
              </w:rPr>
              <w:t>152</w:t>
            </w:r>
            <w:r w:rsidR="003F7237" w:rsidRPr="003F7237">
              <w:rPr>
                <w:webHidden/>
              </w:rPr>
              <w:fldChar w:fldCharType="end"/>
            </w:r>
          </w:hyperlink>
        </w:p>
        <w:p w14:paraId="58316843" w14:textId="7513A563" w:rsidR="003F7237" w:rsidRPr="003F7237" w:rsidRDefault="00527D93">
          <w:pPr>
            <w:pStyle w:val="TDC3"/>
            <w:rPr>
              <w:rFonts w:eastAsiaTheme="minorEastAsia" w:cstheme="minorBidi"/>
              <w:lang w:eastAsia="es-ES"/>
            </w:rPr>
          </w:pPr>
          <w:hyperlink w:anchor="_Toc135931166" w:history="1">
            <w:r w:rsidR="003F7237" w:rsidRPr="003F7237">
              <w:rPr>
                <w:rStyle w:val="Hipervnculo"/>
              </w:rPr>
              <w:t>11.7.3.</w:t>
            </w:r>
            <w:r w:rsidR="003F7237" w:rsidRPr="003F7237">
              <w:rPr>
                <w:rFonts w:eastAsiaTheme="minorEastAsia" w:cstheme="minorBidi"/>
                <w:lang w:eastAsia="es-ES"/>
              </w:rPr>
              <w:tab/>
            </w:r>
            <w:r w:rsidR="003F7237" w:rsidRPr="003F7237">
              <w:rPr>
                <w:rStyle w:val="Hipervnculo"/>
              </w:rPr>
              <w:t>MODELO C - DACI modelo de confirmación de la ausencia de conflicto de interés en procedimientos de contratos y de subvenciones (Orden HFP/55/2023)</w:t>
            </w:r>
            <w:r w:rsidR="003F7237" w:rsidRPr="003F7237">
              <w:rPr>
                <w:webHidden/>
              </w:rPr>
              <w:tab/>
            </w:r>
            <w:r w:rsidR="003F7237" w:rsidRPr="003F7237">
              <w:rPr>
                <w:webHidden/>
              </w:rPr>
              <w:fldChar w:fldCharType="begin"/>
            </w:r>
            <w:r w:rsidR="003F7237" w:rsidRPr="003F7237">
              <w:rPr>
                <w:webHidden/>
              </w:rPr>
              <w:instrText xml:space="preserve"> PAGEREF _Toc135931166 \h </w:instrText>
            </w:r>
            <w:r w:rsidR="003F7237" w:rsidRPr="003F7237">
              <w:rPr>
                <w:webHidden/>
              </w:rPr>
            </w:r>
            <w:r w:rsidR="003F7237" w:rsidRPr="003F7237">
              <w:rPr>
                <w:webHidden/>
              </w:rPr>
              <w:fldChar w:fldCharType="separate"/>
            </w:r>
            <w:r w:rsidR="003F7237" w:rsidRPr="003F7237">
              <w:rPr>
                <w:webHidden/>
              </w:rPr>
              <w:t>155</w:t>
            </w:r>
            <w:r w:rsidR="003F7237" w:rsidRPr="003F7237">
              <w:rPr>
                <w:webHidden/>
              </w:rPr>
              <w:fldChar w:fldCharType="end"/>
            </w:r>
          </w:hyperlink>
        </w:p>
        <w:p w14:paraId="7A79BC36" w14:textId="6895A6E8" w:rsidR="003F7237" w:rsidRPr="003F7237" w:rsidRDefault="00527D93">
          <w:pPr>
            <w:pStyle w:val="TDC3"/>
            <w:rPr>
              <w:rFonts w:eastAsiaTheme="minorEastAsia" w:cstheme="minorBidi"/>
              <w:lang w:eastAsia="es-ES"/>
            </w:rPr>
          </w:pPr>
          <w:hyperlink w:anchor="_Toc135931167" w:history="1">
            <w:r w:rsidR="003F7237" w:rsidRPr="003F7237">
              <w:rPr>
                <w:rStyle w:val="Hipervnculo"/>
              </w:rPr>
              <w:t>11.7.4.</w:t>
            </w:r>
            <w:r w:rsidR="003F7237" w:rsidRPr="003F7237">
              <w:rPr>
                <w:rFonts w:eastAsiaTheme="minorEastAsia" w:cstheme="minorBidi"/>
                <w:lang w:eastAsia="es-ES"/>
              </w:rPr>
              <w:tab/>
            </w:r>
            <w:r w:rsidR="003F7237" w:rsidRPr="003F7237">
              <w:rPr>
                <w:rStyle w:val="Hipervnculo"/>
              </w:rPr>
              <w:t>MODELO D - DACI modelo para beneficiarios, contratistas y subcontratistas</w:t>
            </w:r>
            <w:r w:rsidR="003F7237" w:rsidRPr="003F7237">
              <w:rPr>
                <w:webHidden/>
              </w:rPr>
              <w:tab/>
            </w:r>
            <w:r w:rsidR="003F7237" w:rsidRPr="003F7237">
              <w:rPr>
                <w:webHidden/>
              </w:rPr>
              <w:fldChar w:fldCharType="begin"/>
            </w:r>
            <w:r w:rsidR="003F7237" w:rsidRPr="003F7237">
              <w:rPr>
                <w:webHidden/>
              </w:rPr>
              <w:instrText xml:space="preserve"> PAGEREF _Toc135931167 \h </w:instrText>
            </w:r>
            <w:r w:rsidR="003F7237" w:rsidRPr="003F7237">
              <w:rPr>
                <w:webHidden/>
              </w:rPr>
            </w:r>
            <w:r w:rsidR="003F7237" w:rsidRPr="003F7237">
              <w:rPr>
                <w:webHidden/>
              </w:rPr>
              <w:fldChar w:fldCharType="separate"/>
            </w:r>
            <w:r w:rsidR="003F7237" w:rsidRPr="003F7237">
              <w:rPr>
                <w:webHidden/>
              </w:rPr>
              <w:t>157</w:t>
            </w:r>
            <w:r w:rsidR="003F7237" w:rsidRPr="003F7237">
              <w:rPr>
                <w:webHidden/>
              </w:rPr>
              <w:fldChar w:fldCharType="end"/>
            </w:r>
          </w:hyperlink>
        </w:p>
        <w:p w14:paraId="2B3656B5" w14:textId="0F6216AB" w:rsidR="003F7237" w:rsidRPr="003F7237" w:rsidRDefault="00527D93">
          <w:pPr>
            <w:pStyle w:val="TDC2"/>
            <w:tabs>
              <w:tab w:val="left" w:pos="1100"/>
              <w:tab w:val="right" w:leader="dot" w:pos="9062"/>
            </w:tabs>
            <w:rPr>
              <w:rFonts w:eastAsiaTheme="minorEastAsia" w:cstheme="minorBidi"/>
              <w:b w:val="0"/>
              <w:bCs w:val="0"/>
              <w:noProof/>
              <w:lang w:eastAsia="es-ES"/>
            </w:rPr>
          </w:pPr>
          <w:hyperlink w:anchor="_Toc135931168" w:history="1">
            <w:r w:rsidR="003F7237" w:rsidRPr="003F7237">
              <w:rPr>
                <w:rStyle w:val="Hipervnculo"/>
                <w:b w:val="0"/>
                <w:bCs w:val="0"/>
                <w:noProof/>
              </w:rPr>
              <w:t>11.8.</w:t>
            </w:r>
            <w:r w:rsidR="003F7237" w:rsidRPr="003F7237">
              <w:rPr>
                <w:rFonts w:eastAsiaTheme="minorEastAsia" w:cstheme="minorBidi"/>
                <w:b w:val="0"/>
                <w:bCs w:val="0"/>
                <w:noProof/>
                <w:lang w:eastAsia="es-ES"/>
              </w:rPr>
              <w:tab/>
            </w:r>
            <w:r w:rsidR="003F7237" w:rsidRPr="003F7237">
              <w:rPr>
                <w:rStyle w:val="Hipervnculo"/>
                <w:b w:val="0"/>
                <w:bCs w:val="0"/>
                <w:noProof/>
              </w:rPr>
              <w:t>ANEXO VIII - Código ético y de conducta</w:t>
            </w:r>
            <w:r w:rsidR="003F7237" w:rsidRPr="003F7237">
              <w:rPr>
                <w:b w:val="0"/>
                <w:bCs w:val="0"/>
                <w:noProof/>
                <w:webHidden/>
              </w:rPr>
              <w:tab/>
            </w:r>
            <w:r w:rsidR="003F7237" w:rsidRPr="003F7237">
              <w:rPr>
                <w:b w:val="0"/>
                <w:bCs w:val="0"/>
                <w:noProof/>
                <w:webHidden/>
              </w:rPr>
              <w:fldChar w:fldCharType="begin"/>
            </w:r>
            <w:r w:rsidR="003F7237" w:rsidRPr="003F7237">
              <w:rPr>
                <w:b w:val="0"/>
                <w:bCs w:val="0"/>
                <w:noProof/>
                <w:webHidden/>
              </w:rPr>
              <w:instrText xml:space="preserve"> PAGEREF _Toc135931168 \h </w:instrText>
            </w:r>
            <w:r w:rsidR="003F7237" w:rsidRPr="003F7237">
              <w:rPr>
                <w:b w:val="0"/>
                <w:bCs w:val="0"/>
                <w:noProof/>
                <w:webHidden/>
              </w:rPr>
            </w:r>
            <w:r w:rsidR="003F7237" w:rsidRPr="003F7237">
              <w:rPr>
                <w:b w:val="0"/>
                <w:bCs w:val="0"/>
                <w:noProof/>
                <w:webHidden/>
              </w:rPr>
              <w:fldChar w:fldCharType="separate"/>
            </w:r>
            <w:r w:rsidR="003F7237" w:rsidRPr="003F7237">
              <w:rPr>
                <w:b w:val="0"/>
                <w:bCs w:val="0"/>
                <w:noProof/>
                <w:webHidden/>
              </w:rPr>
              <w:t>159</w:t>
            </w:r>
            <w:r w:rsidR="003F7237" w:rsidRPr="003F7237">
              <w:rPr>
                <w:b w:val="0"/>
                <w:bCs w:val="0"/>
                <w:noProof/>
                <w:webHidden/>
              </w:rPr>
              <w:fldChar w:fldCharType="end"/>
            </w:r>
          </w:hyperlink>
        </w:p>
        <w:p w14:paraId="5EA93797" w14:textId="38BE2E95" w:rsidR="003F7237" w:rsidRPr="003F7237" w:rsidRDefault="00527D93">
          <w:pPr>
            <w:pStyle w:val="TDC2"/>
            <w:tabs>
              <w:tab w:val="left" w:pos="1100"/>
              <w:tab w:val="right" w:leader="dot" w:pos="9062"/>
            </w:tabs>
            <w:rPr>
              <w:rFonts w:eastAsiaTheme="minorEastAsia" w:cstheme="minorBidi"/>
              <w:b w:val="0"/>
              <w:bCs w:val="0"/>
              <w:noProof/>
              <w:lang w:eastAsia="es-ES"/>
            </w:rPr>
          </w:pPr>
          <w:hyperlink w:anchor="_Toc135931169" w:history="1">
            <w:r w:rsidR="003F7237" w:rsidRPr="003F7237">
              <w:rPr>
                <w:rStyle w:val="Hipervnculo"/>
                <w:b w:val="0"/>
                <w:bCs w:val="0"/>
                <w:noProof/>
              </w:rPr>
              <w:t>11.9.</w:t>
            </w:r>
            <w:r w:rsidR="003F7237" w:rsidRPr="003F7237">
              <w:rPr>
                <w:rFonts w:eastAsiaTheme="minorEastAsia" w:cstheme="minorBidi"/>
                <w:b w:val="0"/>
                <w:bCs w:val="0"/>
                <w:noProof/>
                <w:lang w:eastAsia="es-ES"/>
              </w:rPr>
              <w:tab/>
            </w:r>
            <w:r w:rsidR="003F7237" w:rsidRPr="003F7237">
              <w:rPr>
                <w:rStyle w:val="Hipervnculo"/>
                <w:b w:val="0"/>
                <w:bCs w:val="0"/>
                <w:noProof/>
              </w:rPr>
              <w:t>ANEXO IX – Definiciones en relación con el control antifraude</w:t>
            </w:r>
            <w:r w:rsidR="003F7237" w:rsidRPr="003F7237">
              <w:rPr>
                <w:b w:val="0"/>
                <w:bCs w:val="0"/>
                <w:noProof/>
                <w:webHidden/>
              </w:rPr>
              <w:tab/>
            </w:r>
            <w:r w:rsidR="003F7237" w:rsidRPr="003F7237">
              <w:rPr>
                <w:b w:val="0"/>
                <w:bCs w:val="0"/>
                <w:noProof/>
                <w:webHidden/>
              </w:rPr>
              <w:fldChar w:fldCharType="begin"/>
            </w:r>
            <w:r w:rsidR="003F7237" w:rsidRPr="003F7237">
              <w:rPr>
                <w:b w:val="0"/>
                <w:bCs w:val="0"/>
                <w:noProof/>
                <w:webHidden/>
              </w:rPr>
              <w:instrText xml:space="preserve"> PAGEREF _Toc135931169 \h </w:instrText>
            </w:r>
            <w:r w:rsidR="003F7237" w:rsidRPr="003F7237">
              <w:rPr>
                <w:b w:val="0"/>
                <w:bCs w:val="0"/>
                <w:noProof/>
                <w:webHidden/>
              </w:rPr>
            </w:r>
            <w:r w:rsidR="003F7237" w:rsidRPr="003F7237">
              <w:rPr>
                <w:b w:val="0"/>
                <w:bCs w:val="0"/>
                <w:noProof/>
                <w:webHidden/>
              </w:rPr>
              <w:fldChar w:fldCharType="separate"/>
            </w:r>
            <w:r w:rsidR="003F7237" w:rsidRPr="003F7237">
              <w:rPr>
                <w:b w:val="0"/>
                <w:bCs w:val="0"/>
                <w:noProof/>
                <w:webHidden/>
              </w:rPr>
              <w:t>180</w:t>
            </w:r>
            <w:r w:rsidR="003F7237" w:rsidRPr="003F7237">
              <w:rPr>
                <w:b w:val="0"/>
                <w:bCs w:val="0"/>
                <w:noProof/>
                <w:webHidden/>
              </w:rPr>
              <w:fldChar w:fldCharType="end"/>
            </w:r>
          </w:hyperlink>
        </w:p>
        <w:p w14:paraId="1CC693E5" w14:textId="66B00C03" w:rsidR="003F7237" w:rsidRPr="003F7237" w:rsidRDefault="00527D93">
          <w:pPr>
            <w:pStyle w:val="TDC2"/>
            <w:tabs>
              <w:tab w:val="left" w:pos="1100"/>
              <w:tab w:val="right" w:leader="dot" w:pos="9062"/>
            </w:tabs>
            <w:rPr>
              <w:rFonts w:eastAsiaTheme="minorEastAsia" w:cstheme="minorBidi"/>
              <w:b w:val="0"/>
              <w:bCs w:val="0"/>
              <w:noProof/>
              <w:lang w:eastAsia="es-ES"/>
            </w:rPr>
          </w:pPr>
          <w:hyperlink w:anchor="_Toc135931170" w:history="1">
            <w:r w:rsidR="003F7237" w:rsidRPr="003F7237">
              <w:rPr>
                <w:rStyle w:val="Hipervnculo"/>
                <w:b w:val="0"/>
                <w:bCs w:val="0"/>
                <w:noProof/>
              </w:rPr>
              <w:t>11.10.</w:t>
            </w:r>
            <w:r w:rsidR="003F7237" w:rsidRPr="003F7237">
              <w:rPr>
                <w:rFonts w:eastAsiaTheme="minorEastAsia" w:cstheme="minorBidi"/>
                <w:b w:val="0"/>
                <w:bCs w:val="0"/>
                <w:noProof/>
                <w:lang w:eastAsia="es-ES"/>
              </w:rPr>
              <w:tab/>
            </w:r>
            <w:r w:rsidR="003F7237" w:rsidRPr="003F7237">
              <w:rPr>
                <w:rStyle w:val="Hipervnculo"/>
                <w:b w:val="0"/>
                <w:bCs w:val="0"/>
                <w:noProof/>
              </w:rPr>
              <w:t>ANEXO X - Modelo de comunicación de sospechas de fraude</w:t>
            </w:r>
            <w:r w:rsidR="003F7237" w:rsidRPr="003F7237">
              <w:rPr>
                <w:b w:val="0"/>
                <w:bCs w:val="0"/>
                <w:noProof/>
                <w:webHidden/>
              </w:rPr>
              <w:tab/>
            </w:r>
            <w:r w:rsidR="003F7237" w:rsidRPr="003F7237">
              <w:rPr>
                <w:b w:val="0"/>
                <w:bCs w:val="0"/>
                <w:noProof/>
                <w:webHidden/>
              </w:rPr>
              <w:fldChar w:fldCharType="begin"/>
            </w:r>
            <w:r w:rsidR="003F7237" w:rsidRPr="003F7237">
              <w:rPr>
                <w:b w:val="0"/>
                <w:bCs w:val="0"/>
                <w:noProof/>
                <w:webHidden/>
              </w:rPr>
              <w:instrText xml:space="preserve"> PAGEREF _Toc135931170 \h </w:instrText>
            </w:r>
            <w:r w:rsidR="003F7237" w:rsidRPr="003F7237">
              <w:rPr>
                <w:b w:val="0"/>
                <w:bCs w:val="0"/>
                <w:noProof/>
                <w:webHidden/>
              </w:rPr>
            </w:r>
            <w:r w:rsidR="003F7237" w:rsidRPr="003F7237">
              <w:rPr>
                <w:b w:val="0"/>
                <w:bCs w:val="0"/>
                <w:noProof/>
                <w:webHidden/>
              </w:rPr>
              <w:fldChar w:fldCharType="separate"/>
            </w:r>
            <w:r w:rsidR="003F7237" w:rsidRPr="003F7237">
              <w:rPr>
                <w:b w:val="0"/>
                <w:bCs w:val="0"/>
                <w:noProof/>
                <w:webHidden/>
              </w:rPr>
              <w:t>184</w:t>
            </w:r>
            <w:r w:rsidR="003F7237" w:rsidRPr="003F7237">
              <w:rPr>
                <w:b w:val="0"/>
                <w:bCs w:val="0"/>
                <w:noProof/>
                <w:webHidden/>
              </w:rPr>
              <w:fldChar w:fldCharType="end"/>
            </w:r>
          </w:hyperlink>
        </w:p>
        <w:p w14:paraId="09246B39" w14:textId="709D4C3A" w:rsidR="003F7237" w:rsidRPr="003F7237" w:rsidRDefault="00527D93">
          <w:pPr>
            <w:pStyle w:val="TDC2"/>
            <w:tabs>
              <w:tab w:val="left" w:pos="1100"/>
              <w:tab w:val="right" w:leader="dot" w:pos="9062"/>
            </w:tabs>
            <w:rPr>
              <w:rFonts w:eastAsiaTheme="minorEastAsia" w:cstheme="minorBidi"/>
              <w:b w:val="0"/>
              <w:bCs w:val="0"/>
              <w:noProof/>
              <w:lang w:eastAsia="es-ES"/>
            </w:rPr>
          </w:pPr>
          <w:hyperlink w:anchor="_Toc135931171" w:history="1">
            <w:r w:rsidR="003F7237" w:rsidRPr="003F7237">
              <w:rPr>
                <w:rStyle w:val="Hipervnculo"/>
                <w:b w:val="0"/>
                <w:bCs w:val="0"/>
                <w:noProof/>
              </w:rPr>
              <w:t>11.11.</w:t>
            </w:r>
            <w:r w:rsidR="003F7237" w:rsidRPr="003F7237">
              <w:rPr>
                <w:rFonts w:eastAsiaTheme="minorEastAsia" w:cstheme="minorBidi"/>
                <w:b w:val="0"/>
                <w:bCs w:val="0"/>
                <w:noProof/>
                <w:lang w:eastAsia="es-ES"/>
              </w:rPr>
              <w:tab/>
            </w:r>
            <w:r w:rsidR="003F7237" w:rsidRPr="003F7237">
              <w:rPr>
                <w:rStyle w:val="Hipervnculo"/>
                <w:b w:val="0"/>
                <w:bCs w:val="0"/>
                <w:noProof/>
              </w:rPr>
              <w:t>ANEXO XI - Procedimiento para tratar conflicto de interés</w:t>
            </w:r>
            <w:r w:rsidR="003F7237" w:rsidRPr="003F7237">
              <w:rPr>
                <w:b w:val="0"/>
                <w:bCs w:val="0"/>
                <w:noProof/>
                <w:webHidden/>
              </w:rPr>
              <w:tab/>
            </w:r>
            <w:r w:rsidR="003F7237" w:rsidRPr="003F7237">
              <w:rPr>
                <w:b w:val="0"/>
                <w:bCs w:val="0"/>
                <w:noProof/>
                <w:webHidden/>
              </w:rPr>
              <w:fldChar w:fldCharType="begin"/>
            </w:r>
            <w:r w:rsidR="003F7237" w:rsidRPr="003F7237">
              <w:rPr>
                <w:b w:val="0"/>
                <w:bCs w:val="0"/>
                <w:noProof/>
                <w:webHidden/>
              </w:rPr>
              <w:instrText xml:space="preserve"> PAGEREF _Toc135931171 \h </w:instrText>
            </w:r>
            <w:r w:rsidR="003F7237" w:rsidRPr="003F7237">
              <w:rPr>
                <w:b w:val="0"/>
                <w:bCs w:val="0"/>
                <w:noProof/>
                <w:webHidden/>
              </w:rPr>
            </w:r>
            <w:r w:rsidR="003F7237" w:rsidRPr="003F7237">
              <w:rPr>
                <w:b w:val="0"/>
                <w:bCs w:val="0"/>
                <w:noProof/>
                <w:webHidden/>
              </w:rPr>
              <w:fldChar w:fldCharType="separate"/>
            </w:r>
            <w:r w:rsidR="003F7237" w:rsidRPr="003F7237">
              <w:rPr>
                <w:b w:val="0"/>
                <w:bCs w:val="0"/>
                <w:noProof/>
                <w:webHidden/>
              </w:rPr>
              <w:t>188</w:t>
            </w:r>
            <w:r w:rsidR="003F7237" w:rsidRPr="003F7237">
              <w:rPr>
                <w:b w:val="0"/>
                <w:bCs w:val="0"/>
                <w:noProof/>
                <w:webHidden/>
              </w:rPr>
              <w:fldChar w:fldCharType="end"/>
            </w:r>
          </w:hyperlink>
        </w:p>
        <w:p w14:paraId="55321191" w14:textId="13D3C2E2" w:rsidR="003F7237" w:rsidRPr="003F7237" w:rsidRDefault="00527D93">
          <w:pPr>
            <w:pStyle w:val="TDC2"/>
            <w:tabs>
              <w:tab w:val="left" w:pos="1100"/>
              <w:tab w:val="right" w:leader="dot" w:pos="9062"/>
            </w:tabs>
            <w:rPr>
              <w:rFonts w:eastAsiaTheme="minorEastAsia" w:cstheme="minorBidi"/>
              <w:b w:val="0"/>
              <w:bCs w:val="0"/>
              <w:noProof/>
              <w:lang w:eastAsia="es-ES"/>
            </w:rPr>
          </w:pPr>
          <w:hyperlink w:anchor="_Toc135931172" w:history="1">
            <w:r w:rsidR="003F7237" w:rsidRPr="003F7237">
              <w:rPr>
                <w:rStyle w:val="Hipervnculo"/>
                <w:b w:val="0"/>
                <w:bCs w:val="0"/>
                <w:noProof/>
                <w:lang w:eastAsia="es-ES"/>
              </w:rPr>
              <w:t>11.12.</w:t>
            </w:r>
            <w:r w:rsidR="003F7237" w:rsidRPr="003F7237">
              <w:rPr>
                <w:rFonts w:eastAsiaTheme="minorEastAsia" w:cstheme="minorBidi"/>
                <w:b w:val="0"/>
                <w:bCs w:val="0"/>
                <w:noProof/>
                <w:lang w:eastAsia="es-ES"/>
              </w:rPr>
              <w:tab/>
            </w:r>
            <w:r w:rsidR="003F7237" w:rsidRPr="003F7237">
              <w:rPr>
                <w:rStyle w:val="Hipervnculo"/>
                <w:b w:val="0"/>
                <w:bCs w:val="0"/>
                <w:noProof/>
              </w:rPr>
              <w:t>ANEXO XII - Check list de control antifraude y conflictos de interés.</w:t>
            </w:r>
            <w:r w:rsidR="003F7237" w:rsidRPr="003F7237">
              <w:rPr>
                <w:b w:val="0"/>
                <w:bCs w:val="0"/>
                <w:noProof/>
                <w:webHidden/>
              </w:rPr>
              <w:tab/>
            </w:r>
            <w:r w:rsidR="003F7237" w:rsidRPr="003F7237">
              <w:rPr>
                <w:b w:val="0"/>
                <w:bCs w:val="0"/>
                <w:noProof/>
                <w:webHidden/>
              </w:rPr>
              <w:fldChar w:fldCharType="begin"/>
            </w:r>
            <w:r w:rsidR="003F7237" w:rsidRPr="003F7237">
              <w:rPr>
                <w:b w:val="0"/>
                <w:bCs w:val="0"/>
                <w:noProof/>
                <w:webHidden/>
              </w:rPr>
              <w:instrText xml:space="preserve"> PAGEREF _Toc135931172 \h </w:instrText>
            </w:r>
            <w:r w:rsidR="003F7237" w:rsidRPr="003F7237">
              <w:rPr>
                <w:b w:val="0"/>
                <w:bCs w:val="0"/>
                <w:noProof/>
                <w:webHidden/>
              </w:rPr>
            </w:r>
            <w:r w:rsidR="003F7237" w:rsidRPr="003F7237">
              <w:rPr>
                <w:b w:val="0"/>
                <w:bCs w:val="0"/>
                <w:noProof/>
                <w:webHidden/>
              </w:rPr>
              <w:fldChar w:fldCharType="separate"/>
            </w:r>
            <w:r w:rsidR="003F7237" w:rsidRPr="003F7237">
              <w:rPr>
                <w:b w:val="0"/>
                <w:bCs w:val="0"/>
                <w:noProof/>
                <w:webHidden/>
              </w:rPr>
              <w:t>191</w:t>
            </w:r>
            <w:r w:rsidR="003F7237" w:rsidRPr="003F7237">
              <w:rPr>
                <w:b w:val="0"/>
                <w:bCs w:val="0"/>
                <w:noProof/>
                <w:webHidden/>
              </w:rPr>
              <w:fldChar w:fldCharType="end"/>
            </w:r>
          </w:hyperlink>
        </w:p>
        <w:p w14:paraId="7CD8D9CA" w14:textId="77986EEE" w:rsidR="003F7237" w:rsidRPr="003F7237" w:rsidRDefault="00527D93">
          <w:pPr>
            <w:pStyle w:val="TDC2"/>
            <w:tabs>
              <w:tab w:val="left" w:pos="1100"/>
              <w:tab w:val="right" w:leader="dot" w:pos="9062"/>
            </w:tabs>
            <w:rPr>
              <w:rFonts w:eastAsiaTheme="minorEastAsia" w:cstheme="minorBidi"/>
              <w:b w:val="0"/>
              <w:bCs w:val="0"/>
              <w:noProof/>
              <w:lang w:eastAsia="es-ES"/>
            </w:rPr>
          </w:pPr>
          <w:hyperlink w:anchor="_Toc135931173" w:history="1">
            <w:r w:rsidR="003F7237" w:rsidRPr="003F7237">
              <w:rPr>
                <w:rStyle w:val="Hipervnculo"/>
                <w:b w:val="0"/>
                <w:bCs w:val="0"/>
                <w:noProof/>
              </w:rPr>
              <w:t>11.13.</w:t>
            </w:r>
            <w:r w:rsidR="003F7237" w:rsidRPr="003F7237">
              <w:rPr>
                <w:rFonts w:eastAsiaTheme="minorEastAsia" w:cstheme="minorBidi"/>
                <w:b w:val="0"/>
                <w:bCs w:val="0"/>
                <w:noProof/>
                <w:lang w:eastAsia="es-ES"/>
              </w:rPr>
              <w:tab/>
            </w:r>
            <w:r w:rsidR="003F7237" w:rsidRPr="003F7237">
              <w:rPr>
                <w:rStyle w:val="Hipervnculo"/>
                <w:b w:val="0"/>
                <w:bCs w:val="0"/>
                <w:noProof/>
              </w:rPr>
              <w:t>ANEXO XIII - Detección de documentos falsificados</w:t>
            </w:r>
            <w:r w:rsidR="003F7237" w:rsidRPr="003F7237">
              <w:rPr>
                <w:b w:val="0"/>
                <w:bCs w:val="0"/>
                <w:noProof/>
                <w:webHidden/>
              </w:rPr>
              <w:tab/>
            </w:r>
            <w:r w:rsidR="003F7237" w:rsidRPr="003F7237">
              <w:rPr>
                <w:b w:val="0"/>
                <w:bCs w:val="0"/>
                <w:noProof/>
                <w:webHidden/>
              </w:rPr>
              <w:fldChar w:fldCharType="begin"/>
            </w:r>
            <w:r w:rsidR="003F7237" w:rsidRPr="003F7237">
              <w:rPr>
                <w:b w:val="0"/>
                <w:bCs w:val="0"/>
                <w:noProof/>
                <w:webHidden/>
              </w:rPr>
              <w:instrText xml:space="preserve"> PAGEREF _Toc135931173 \h </w:instrText>
            </w:r>
            <w:r w:rsidR="003F7237" w:rsidRPr="003F7237">
              <w:rPr>
                <w:b w:val="0"/>
                <w:bCs w:val="0"/>
                <w:noProof/>
                <w:webHidden/>
              </w:rPr>
            </w:r>
            <w:r w:rsidR="003F7237" w:rsidRPr="003F7237">
              <w:rPr>
                <w:b w:val="0"/>
                <w:bCs w:val="0"/>
                <w:noProof/>
                <w:webHidden/>
              </w:rPr>
              <w:fldChar w:fldCharType="separate"/>
            </w:r>
            <w:r w:rsidR="003F7237" w:rsidRPr="003F7237">
              <w:rPr>
                <w:b w:val="0"/>
                <w:bCs w:val="0"/>
                <w:noProof/>
                <w:webHidden/>
              </w:rPr>
              <w:t>193</w:t>
            </w:r>
            <w:r w:rsidR="003F7237" w:rsidRPr="003F7237">
              <w:rPr>
                <w:b w:val="0"/>
                <w:bCs w:val="0"/>
                <w:noProof/>
                <w:webHidden/>
              </w:rPr>
              <w:fldChar w:fldCharType="end"/>
            </w:r>
          </w:hyperlink>
        </w:p>
        <w:p w14:paraId="26280CBA" w14:textId="37423F27" w:rsidR="003F7237" w:rsidRPr="003F7237" w:rsidRDefault="00527D93">
          <w:pPr>
            <w:pStyle w:val="TDC2"/>
            <w:tabs>
              <w:tab w:val="left" w:pos="1100"/>
              <w:tab w:val="right" w:leader="dot" w:pos="9062"/>
            </w:tabs>
            <w:rPr>
              <w:rFonts w:eastAsiaTheme="minorEastAsia" w:cstheme="minorBidi"/>
              <w:b w:val="0"/>
              <w:bCs w:val="0"/>
              <w:noProof/>
              <w:lang w:eastAsia="es-ES"/>
            </w:rPr>
          </w:pPr>
          <w:hyperlink w:anchor="_Toc135931174" w:history="1">
            <w:r w:rsidR="003F7237" w:rsidRPr="003F7237">
              <w:rPr>
                <w:rStyle w:val="Hipervnculo"/>
                <w:b w:val="0"/>
                <w:bCs w:val="0"/>
                <w:noProof/>
              </w:rPr>
              <w:t>11.14.</w:t>
            </w:r>
            <w:r w:rsidR="003F7237" w:rsidRPr="003F7237">
              <w:rPr>
                <w:rFonts w:eastAsiaTheme="minorEastAsia" w:cstheme="minorBidi"/>
                <w:b w:val="0"/>
                <w:bCs w:val="0"/>
                <w:noProof/>
                <w:lang w:eastAsia="es-ES"/>
              </w:rPr>
              <w:tab/>
            </w:r>
            <w:r w:rsidR="003F7237" w:rsidRPr="003F7237">
              <w:rPr>
                <w:rStyle w:val="Hipervnculo"/>
                <w:b w:val="0"/>
                <w:bCs w:val="0"/>
                <w:noProof/>
              </w:rPr>
              <w:t>ANEXO XIV – Programa de productividad por objetivos en fondos europeos</w:t>
            </w:r>
            <w:r w:rsidR="003F7237" w:rsidRPr="003F7237">
              <w:rPr>
                <w:b w:val="0"/>
                <w:bCs w:val="0"/>
                <w:noProof/>
                <w:webHidden/>
              </w:rPr>
              <w:tab/>
            </w:r>
            <w:r w:rsidR="003F7237" w:rsidRPr="003F7237">
              <w:rPr>
                <w:b w:val="0"/>
                <w:bCs w:val="0"/>
                <w:noProof/>
                <w:webHidden/>
              </w:rPr>
              <w:fldChar w:fldCharType="begin"/>
            </w:r>
            <w:r w:rsidR="003F7237" w:rsidRPr="003F7237">
              <w:rPr>
                <w:b w:val="0"/>
                <w:bCs w:val="0"/>
                <w:noProof/>
                <w:webHidden/>
              </w:rPr>
              <w:instrText xml:space="preserve"> PAGEREF _Toc135931174 \h </w:instrText>
            </w:r>
            <w:r w:rsidR="003F7237" w:rsidRPr="003F7237">
              <w:rPr>
                <w:b w:val="0"/>
                <w:bCs w:val="0"/>
                <w:noProof/>
                <w:webHidden/>
              </w:rPr>
            </w:r>
            <w:r w:rsidR="003F7237" w:rsidRPr="003F7237">
              <w:rPr>
                <w:b w:val="0"/>
                <w:bCs w:val="0"/>
                <w:noProof/>
                <w:webHidden/>
              </w:rPr>
              <w:fldChar w:fldCharType="separate"/>
            </w:r>
            <w:r w:rsidR="003F7237" w:rsidRPr="003F7237">
              <w:rPr>
                <w:b w:val="0"/>
                <w:bCs w:val="0"/>
                <w:noProof/>
                <w:webHidden/>
              </w:rPr>
              <w:t>197</w:t>
            </w:r>
            <w:r w:rsidR="003F7237" w:rsidRPr="003F7237">
              <w:rPr>
                <w:b w:val="0"/>
                <w:bCs w:val="0"/>
                <w:noProof/>
                <w:webHidden/>
              </w:rPr>
              <w:fldChar w:fldCharType="end"/>
            </w:r>
          </w:hyperlink>
        </w:p>
        <w:p w14:paraId="697CF63D" w14:textId="63E14599" w:rsidR="003F7237" w:rsidRPr="003F7237" w:rsidRDefault="00527D93">
          <w:pPr>
            <w:pStyle w:val="TDC2"/>
            <w:tabs>
              <w:tab w:val="left" w:pos="1100"/>
              <w:tab w:val="right" w:leader="dot" w:pos="9062"/>
            </w:tabs>
            <w:rPr>
              <w:rFonts w:eastAsiaTheme="minorEastAsia" w:cstheme="minorBidi"/>
              <w:b w:val="0"/>
              <w:bCs w:val="0"/>
              <w:noProof/>
              <w:lang w:eastAsia="es-ES"/>
            </w:rPr>
          </w:pPr>
          <w:hyperlink w:anchor="_Toc135931175" w:history="1">
            <w:r w:rsidR="003F7237" w:rsidRPr="003F7237">
              <w:rPr>
                <w:rStyle w:val="Hipervnculo"/>
                <w:b w:val="0"/>
                <w:bCs w:val="0"/>
                <w:noProof/>
              </w:rPr>
              <w:t>11.15.</w:t>
            </w:r>
            <w:r w:rsidR="003F7237" w:rsidRPr="003F7237">
              <w:rPr>
                <w:rFonts w:eastAsiaTheme="minorEastAsia" w:cstheme="minorBidi"/>
                <w:b w:val="0"/>
                <w:bCs w:val="0"/>
                <w:noProof/>
                <w:lang w:eastAsia="es-ES"/>
              </w:rPr>
              <w:tab/>
            </w:r>
            <w:r w:rsidR="003F7237" w:rsidRPr="003F7237">
              <w:rPr>
                <w:rStyle w:val="Hipervnculo"/>
                <w:b w:val="0"/>
                <w:bCs w:val="0"/>
                <w:noProof/>
              </w:rPr>
              <w:t>ANEXO XV Plan de formación</w:t>
            </w:r>
            <w:r w:rsidR="003F7237" w:rsidRPr="003F7237">
              <w:rPr>
                <w:b w:val="0"/>
                <w:bCs w:val="0"/>
                <w:noProof/>
                <w:webHidden/>
              </w:rPr>
              <w:tab/>
            </w:r>
            <w:r w:rsidR="003F7237" w:rsidRPr="003F7237">
              <w:rPr>
                <w:b w:val="0"/>
                <w:bCs w:val="0"/>
                <w:noProof/>
                <w:webHidden/>
              </w:rPr>
              <w:fldChar w:fldCharType="begin"/>
            </w:r>
            <w:r w:rsidR="003F7237" w:rsidRPr="003F7237">
              <w:rPr>
                <w:b w:val="0"/>
                <w:bCs w:val="0"/>
                <w:noProof/>
                <w:webHidden/>
              </w:rPr>
              <w:instrText xml:space="preserve"> PAGEREF _Toc135931175 \h </w:instrText>
            </w:r>
            <w:r w:rsidR="003F7237" w:rsidRPr="003F7237">
              <w:rPr>
                <w:b w:val="0"/>
                <w:bCs w:val="0"/>
                <w:noProof/>
                <w:webHidden/>
              </w:rPr>
            </w:r>
            <w:r w:rsidR="003F7237" w:rsidRPr="003F7237">
              <w:rPr>
                <w:b w:val="0"/>
                <w:bCs w:val="0"/>
                <w:noProof/>
                <w:webHidden/>
              </w:rPr>
              <w:fldChar w:fldCharType="separate"/>
            </w:r>
            <w:r w:rsidR="003F7237" w:rsidRPr="003F7237">
              <w:rPr>
                <w:b w:val="0"/>
                <w:bCs w:val="0"/>
                <w:noProof/>
                <w:webHidden/>
              </w:rPr>
              <w:t>201</w:t>
            </w:r>
            <w:r w:rsidR="003F7237" w:rsidRPr="003F7237">
              <w:rPr>
                <w:b w:val="0"/>
                <w:bCs w:val="0"/>
                <w:noProof/>
                <w:webHidden/>
              </w:rPr>
              <w:fldChar w:fldCharType="end"/>
            </w:r>
          </w:hyperlink>
        </w:p>
        <w:p w14:paraId="79FF649D" w14:textId="332F5EED" w:rsidR="003F7237" w:rsidRPr="003F7237" w:rsidRDefault="00527D93">
          <w:pPr>
            <w:pStyle w:val="TDC2"/>
            <w:tabs>
              <w:tab w:val="left" w:pos="1100"/>
              <w:tab w:val="right" w:leader="dot" w:pos="9062"/>
            </w:tabs>
            <w:rPr>
              <w:rFonts w:eastAsiaTheme="minorEastAsia" w:cstheme="minorBidi"/>
              <w:b w:val="0"/>
              <w:bCs w:val="0"/>
              <w:noProof/>
              <w:lang w:eastAsia="es-ES"/>
            </w:rPr>
          </w:pPr>
          <w:hyperlink w:anchor="_Toc135931176" w:history="1">
            <w:r w:rsidR="003F7237" w:rsidRPr="003F7237">
              <w:rPr>
                <w:rStyle w:val="Hipervnculo"/>
                <w:b w:val="0"/>
                <w:bCs w:val="0"/>
                <w:noProof/>
              </w:rPr>
              <w:t>11.16.</w:t>
            </w:r>
            <w:r w:rsidR="003F7237" w:rsidRPr="003F7237">
              <w:rPr>
                <w:rFonts w:eastAsiaTheme="minorEastAsia" w:cstheme="minorBidi"/>
                <w:b w:val="0"/>
                <w:bCs w:val="0"/>
                <w:noProof/>
                <w:lang w:eastAsia="es-ES"/>
              </w:rPr>
              <w:tab/>
            </w:r>
            <w:r w:rsidR="003F7237" w:rsidRPr="003F7237">
              <w:rPr>
                <w:rStyle w:val="Hipervnculo"/>
                <w:b w:val="0"/>
                <w:bCs w:val="0"/>
                <w:noProof/>
              </w:rPr>
              <w:t>ANEXO XVI: Hitos y Objetivos por consejerías</w:t>
            </w:r>
            <w:r w:rsidR="003F7237" w:rsidRPr="003F7237">
              <w:rPr>
                <w:b w:val="0"/>
                <w:bCs w:val="0"/>
                <w:noProof/>
                <w:webHidden/>
              </w:rPr>
              <w:tab/>
            </w:r>
            <w:r w:rsidR="003F7237" w:rsidRPr="003F7237">
              <w:rPr>
                <w:b w:val="0"/>
                <w:bCs w:val="0"/>
                <w:noProof/>
                <w:webHidden/>
              </w:rPr>
              <w:fldChar w:fldCharType="begin"/>
            </w:r>
            <w:r w:rsidR="003F7237" w:rsidRPr="003F7237">
              <w:rPr>
                <w:b w:val="0"/>
                <w:bCs w:val="0"/>
                <w:noProof/>
                <w:webHidden/>
              </w:rPr>
              <w:instrText xml:space="preserve"> PAGEREF _Toc135931176 \h </w:instrText>
            </w:r>
            <w:r w:rsidR="003F7237" w:rsidRPr="003F7237">
              <w:rPr>
                <w:b w:val="0"/>
                <w:bCs w:val="0"/>
                <w:noProof/>
                <w:webHidden/>
              </w:rPr>
            </w:r>
            <w:r w:rsidR="003F7237" w:rsidRPr="003F7237">
              <w:rPr>
                <w:b w:val="0"/>
                <w:bCs w:val="0"/>
                <w:noProof/>
                <w:webHidden/>
              </w:rPr>
              <w:fldChar w:fldCharType="separate"/>
            </w:r>
            <w:r w:rsidR="003F7237" w:rsidRPr="003F7237">
              <w:rPr>
                <w:b w:val="0"/>
                <w:bCs w:val="0"/>
                <w:noProof/>
                <w:webHidden/>
              </w:rPr>
              <w:t>203</w:t>
            </w:r>
            <w:r w:rsidR="003F7237" w:rsidRPr="003F7237">
              <w:rPr>
                <w:b w:val="0"/>
                <w:bCs w:val="0"/>
                <w:noProof/>
                <w:webHidden/>
              </w:rPr>
              <w:fldChar w:fldCharType="end"/>
            </w:r>
          </w:hyperlink>
        </w:p>
        <w:p w14:paraId="55C3CECC" w14:textId="6E1AE271" w:rsidR="003F7237" w:rsidRPr="003F7237" w:rsidRDefault="00527D93">
          <w:pPr>
            <w:pStyle w:val="TDC1"/>
            <w:tabs>
              <w:tab w:val="left" w:pos="660"/>
              <w:tab w:val="right" w:leader="dot" w:pos="9062"/>
            </w:tabs>
            <w:rPr>
              <w:rFonts w:eastAsiaTheme="minorEastAsia" w:cstheme="minorBidi"/>
              <w:b w:val="0"/>
              <w:bCs w:val="0"/>
              <w:i w:val="0"/>
              <w:iCs w:val="0"/>
              <w:noProof/>
              <w:sz w:val="22"/>
              <w:szCs w:val="22"/>
              <w:lang w:eastAsia="es-ES"/>
            </w:rPr>
          </w:pPr>
          <w:hyperlink w:anchor="_Toc135931177" w:history="1">
            <w:r w:rsidR="003F7237" w:rsidRPr="003F7237">
              <w:rPr>
                <w:rStyle w:val="Hipervnculo"/>
                <w:b w:val="0"/>
                <w:bCs w:val="0"/>
                <w:i w:val="0"/>
                <w:iCs w:val="0"/>
                <w:noProof/>
                <w14:scene3d>
                  <w14:camera w14:prst="orthographicFront"/>
                  <w14:lightRig w14:rig="threePt" w14:dir="t">
                    <w14:rot w14:lat="0" w14:lon="0" w14:rev="0"/>
                  </w14:lightRig>
                </w14:scene3d>
              </w:rPr>
              <w:t>12.</w:t>
            </w:r>
            <w:r w:rsidR="003F7237" w:rsidRPr="003F7237">
              <w:rPr>
                <w:rFonts w:eastAsiaTheme="minorEastAsia" w:cstheme="minorBidi"/>
                <w:b w:val="0"/>
                <w:bCs w:val="0"/>
                <w:i w:val="0"/>
                <w:iCs w:val="0"/>
                <w:noProof/>
                <w:sz w:val="22"/>
                <w:szCs w:val="22"/>
                <w:lang w:eastAsia="es-ES"/>
              </w:rPr>
              <w:tab/>
            </w:r>
            <w:r w:rsidR="003F7237" w:rsidRPr="003F7237">
              <w:rPr>
                <w:rStyle w:val="Hipervnculo"/>
                <w:b w:val="0"/>
                <w:bCs w:val="0"/>
                <w:i w:val="0"/>
                <w:iCs w:val="0"/>
                <w:noProof/>
              </w:rPr>
              <w:t>REFERENCIAS NORMATIVAS</w:t>
            </w:r>
            <w:r w:rsidR="003F7237" w:rsidRPr="003F7237">
              <w:rPr>
                <w:b w:val="0"/>
                <w:bCs w:val="0"/>
                <w:i w:val="0"/>
                <w:iCs w:val="0"/>
                <w:noProof/>
                <w:webHidden/>
              </w:rPr>
              <w:tab/>
            </w:r>
            <w:r w:rsidR="003F7237" w:rsidRPr="003F7237">
              <w:rPr>
                <w:b w:val="0"/>
                <w:bCs w:val="0"/>
                <w:i w:val="0"/>
                <w:iCs w:val="0"/>
                <w:noProof/>
                <w:webHidden/>
              </w:rPr>
              <w:fldChar w:fldCharType="begin"/>
            </w:r>
            <w:r w:rsidR="003F7237" w:rsidRPr="003F7237">
              <w:rPr>
                <w:b w:val="0"/>
                <w:bCs w:val="0"/>
                <w:i w:val="0"/>
                <w:iCs w:val="0"/>
                <w:noProof/>
                <w:webHidden/>
              </w:rPr>
              <w:instrText xml:space="preserve"> PAGEREF _Toc135931177 \h </w:instrText>
            </w:r>
            <w:r w:rsidR="003F7237" w:rsidRPr="003F7237">
              <w:rPr>
                <w:b w:val="0"/>
                <w:bCs w:val="0"/>
                <w:i w:val="0"/>
                <w:iCs w:val="0"/>
                <w:noProof/>
                <w:webHidden/>
              </w:rPr>
            </w:r>
            <w:r w:rsidR="003F7237" w:rsidRPr="003F7237">
              <w:rPr>
                <w:b w:val="0"/>
                <w:bCs w:val="0"/>
                <w:i w:val="0"/>
                <w:iCs w:val="0"/>
                <w:noProof/>
                <w:webHidden/>
              </w:rPr>
              <w:fldChar w:fldCharType="separate"/>
            </w:r>
            <w:r w:rsidR="003F7237" w:rsidRPr="003F7237">
              <w:rPr>
                <w:b w:val="0"/>
                <w:bCs w:val="0"/>
                <w:i w:val="0"/>
                <w:iCs w:val="0"/>
                <w:noProof/>
                <w:webHidden/>
              </w:rPr>
              <w:t>205</w:t>
            </w:r>
            <w:r w:rsidR="003F7237" w:rsidRPr="003F7237">
              <w:rPr>
                <w:b w:val="0"/>
                <w:bCs w:val="0"/>
                <w:i w:val="0"/>
                <w:iCs w:val="0"/>
                <w:noProof/>
                <w:webHidden/>
              </w:rPr>
              <w:fldChar w:fldCharType="end"/>
            </w:r>
          </w:hyperlink>
        </w:p>
        <w:p w14:paraId="53E15A60" w14:textId="20DB2B17" w:rsidR="003F7237" w:rsidRPr="003F7237" w:rsidRDefault="00527D93">
          <w:pPr>
            <w:pStyle w:val="TDC2"/>
            <w:tabs>
              <w:tab w:val="left" w:pos="1100"/>
              <w:tab w:val="right" w:leader="dot" w:pos="9062"/>
            </w:tabs>
            <w:rPr>
              <w:rFonts w:eastAsiaTheme="minorEastAsia" w:cstheme="minorBidi"/>
              <w:b w:val="0"/>
              <w:bCs w:val="0"/>
              <w:noProof/>
              <w:lang w:eastAsia="es-ES"/>
            </w:rPr>
          </w:pPr>
          <w:hyperlink w:anchor="_Toc135931178" w:history="1">
            <w:r w:rsidR="003F7237" w:rsidRPr="003F7237">
              <w:rPr>
                <w:rStyle w:val="Hipervnculo"/>
                <w:b w:val="0"/>
                <w:bCs w:val="0"/>
                <w:noProof/>
              </w:rPr>
              <w:t>12.1.</w:t>
            </w:r>
            <w:r w:rsidR="003F7237" w:rsidRPr="003F7237">
              <w:rPr>
                <w:rFonts w:eastAsiaTheme="minorEastAsia" w:cstheme="minorBidi"/>
                <w:b w:val="0"/>
                <w:bCs w:val="0"/>
                <w:noProof/>
                <w:lang w:eastAsia="es-ES"/>
              </w:rPr>
              <w:tab/>
            </w:r>
            <w:r w:rsidR="003F7237" w:rsidRPr="003F7237">
              <w:rPr>
                <w:rStyle w:val="Hipervnculo"/>
                <w:b w:val="0"/>
                <w:bCs w:val="0"/>
                <w:noProof/>
              </w:rPr>
              <w:t>ANEXO XVII  -  Referencias normativas específicas del control antifraude</w:t>
            </w:r>
            <w:r w:rsidR="003F7237" w:rsidRPr="003F7237">
              <w:rPr>
                <w:b w:val="0"/>
                <w:bCs w:val="0"/>
                <w:noProof/>
                <w:webHidden/>
              </w:rPr>
              <w:tab/>
            </w:r>
            <w:r w:rsidR="003F7237" w:rsidRPr="003F7237">
              <w:rPr>
                <w:b w:val="0"/>
                <w:bCs w:val="0"/>
                <w:noProof/>
                <w:webHidden/>
              </w:rPr>
              <w:fldChar w:fldCharType="begin"/>
            </w:r>
            <w:r w:rsidR="003F7237" w:rsidRPr="003F7237">
              <w:rPr>
                <w:b w:val="0"/>
                <w:bCs w:val="0"/>
                <w:noProof/>
                <w:webHidden/>
              </w:rPr>
              <w:instrText xml:space="preserve"> PAGEREF _Toc135931178 \h </w:instrText>
            </w:r>
            <w:r w:rsidR="003F7237" w:rsidRPr="003F7237">
              <w:rPr>
                <w:b w:val="0"/>
                <w:bCs w:val="0"/>
                <w:noProof/>
                <w:webHidden/>
              </w:rPr>
            </w:r>
            <w:r w:rsidR="003F7237" w:rsidRPr="003F7237">
              <w:rPr>
                <w:b w:val="0"/>
                <w:bCs w:val="0"/>
                <w:noProof/>
                <w:webHidden/>
              </w:rPr>
              <w:fldChar w:fldCharType="separate"/>
            </w:r>
            <w:r w:rsidR="003F7237" w:rsidRPr="003F7237">
              <w:rPr>
                <w:b w:val="0"/>
                <w:bCs w:val="0"/>
                <w:noProof/>
                <w:webHidden/>
              </w:rPr>
              <w:t>205</w:t>
            </w:r>
            <w:r w:rsidR="003F7237" w:rsidRPr="003F7237">
              <w:rPr>
                <w:b w:val="0"/>
                <w:bCs w:val="0"/>
                <w:noProof/>
                <w:webHidden/>
              </w:rPr>
              <w:fldChar w:fldCharType="end"/>
            </w:r>
          </w:hyperlink>
        </w:p>
        <w:p w14:paraId="0754EECB" w14:textId="2A03D1BD" w:rsidR="003F7237" w:rsidRPr="003F7237" w:rsidRDefault="00527D93">
          <w:pPr>
            <w:pStyle w:val="TDC2"/>
            <w:tabs>
              <w:tab w:val="left" w:pos="1100"/>
              <w:tab w:val="right" w:leader="dot" w:pos="9062"/>
            </w:tabs>
            <w:rPr>
              <w:rFonts w:eastAsiaTheme="minorEastAsia" w:cstheme="minorBidi"/>
              <w:b w:val="0"/>
              <w:bCs w:val="0"/>
              <w:noProof/>
              <w:lang w:eastAsia="es-ES"/>
            </w:rPr>
          </w:pPr>
          <w:hyperlink w:anchor="_Toc135931179" w:history="1">
            <w:r w:rsidR="003F7237" w:rsidRPr="003F7237">
              <w:rPr>
                <w:rStyle w:val="Hipervnculo"/>
                <w:b w:val="0"/>
                <w:bCs w:val="0"/>
                <w:noProof/>
              </w:rPr>
              <w:t>12.2.</w:t>
            </w:r>
            <w:r w:rsidR="003F7237" w:rsidRPr="003F7237">
              <w:rPr>
                <w:rFonts w:eastAsiaTheme="minorEastAsia" w:cstheme="minorBidi"/>
                <w:b w:val="0"/>
                <w:bCs w:val="0"/>
                <w:noProof/>
                <w:lang w:eastAsia="es-ES"/>
              </w:rPr>
              <w:tab/>
            </w:r>
            <w:r w:rsidR="003F7237" w:rsidRPr="003F7237">
              <w:rPr>
                <w:rStyle w:val="Hipervnculo"/>
                <w:b w:val="0"/>
                <w:bCs w:val="0"/>
                <w:noProof/>
              </w:rPr>
              <w:t>ANEXO XVIII - Referencias normativas para la aplicación del procedimiento</w:t>
            </w:r>
            <w:r w:rsidR="003F7237" w:rsidRPr="003F7237">
              <w:rPr>
                <w:b w:val="0"/>
                <w:bCs w:val="0"/>
                <w:noProof/>
                <w:webHidden/>
              </w:rPr>
              <w:tab/>
            </w:r>
            <w:r w:rsidR="003F7237" w:rsidRPr="003F7237">
              <w:rPr>
                <w:b w:val="0"/>
                <w:bCs w:val="0"/>
                <w:noProof/>
                <w:webHidden/>
              </w:rPr>
              <w:fldChar w:fldCharType="begin"/>
            </w:r>
            <w:r w:rsidR="003F7237" w:rsidRPr="003F7237">
              <w:rPr>
                <w:b w:val="0"/>
                <w:bCs w:val="0"/>
                <w:noProof/>
                <w:webHidden/>
              </w:rPr>
              <w:instrText xml:space="preserve"> PAGEREF _Toc135931179 \h </w:instrText>
            </w:r>
            <w:r w:rsidR="003F7237" w:rsidRPr="003F7237">
              <w:rPr>
                <w:b w:val="0"/>
                <w:bCs w:val="0"/>
                <w:noProof/>
                <w:webHidden/>
              </w:rPr>
            </w:r>
            <w:r w:rsidR="003F7237" w:rsidRPr="003F7237">
              <w:rPr>
                <w:b w:val="0"/>
                <w:bCs w:val="0"/>
                <w:noProof/>
                <w:webHidden/>
              </w:rPr>
              <w:fldChar w:fldCharType="separate"/>
            </w:r>
            <w:r w:rsidR="003F7237" w:rsidRPr="003F7237">
              <w:rPr>
                <w:b w:val="0"/>
                <w:bCs w:val="0"/>
                <w:noProof/>
                <w:webHidden/>
              </w:rPr>
              <w:t>208</w:t>
            </w:r>
            <w:r w:rsidR="003F7237" w:rsidRPr="003F7237">
              <w:rPr>
                <w:b w:val="0"/>
                <w:bCs w:val="0"/>
                <w:noProof/>
                <w:webHidden/>
              </w:rPr>
              <w:fldChar w:fldCharType="end"/>
            </w:r>
          </w:hyperlink>
        </w:p>
        <w:p w14:paraId="06DB5817" w14:textId="1B4F6083" w:rsidR="008E3751" w:rsidRPr="003F7237" w:rsidRDefault="00EE077F" w:rsidP="00EE077F">
          <w:pPr>
            <w:pStyle w:val="Ttulo1"/>
            <w:numPr>
              <w:ilvl w:val="0"/>
              <w:numId w:val="0"/>
            </w:numPr>
            <w:rPr>
              <w:b w:val="0"/>
            </w:rPr>
          </w:pPr>
          <w:r w:rsidRPr="003F7237">
            <w:rPr>
              <w:b w:val="0"/>
              <w:color w:val="000000" w:themeColor="text1"/>
            </w:rPr>
            <w:fldChar w:fldCharType="end"/>
          </w:r>
        </w:p>
      </w:sdtContent>
    </w:sdt>
    <w:bookmarkEnd w:id="29" w:displacedByCustomXml="prev"/>
    <w:bookmarkEnd w:id="30" w:displacedByCustomXml="prev"/>
    <w:bookmarkEnd w:id="31" w:displacedByCustomXml="prev"/>
    <w:p w14:paraId="5344DD63" w14:textId="77777777" w:rsidR="00371641" w:rsidRPr="00234F9D" w:rsidRDefault="00371641">
      <w:pPr>
        <w:jc w:val="left"/>
        <w:rPr>
          <w:b/>
          <w:bCs/>
          <w:color w:val="1F3864" w:themeColor="accent5" w:themeShade="80"/>
          <w:sz w:val="24"/>
          <w:szCs w:val="24"/>
        </w:rPr>
      </w:pPr>
      <w:bookmarkStart w:id="32" w:name="_Toc105409839"/>
      <w:r w:rsidRPr="00EE077F">
        <w:rPr>
          <w:color w:val="1F3864" w:themeColor="accent5" w:themeShade="80"/>
          <w:sz w:val="24"/>
          <w:szCs w:val="24"/>
        </w:rPr>
        <w:br w:type="page"/>
      </w:r>
    </w:p>
    <w:p w14:paraId="21010F9C" w14:textId="251C8C73" w:rsidR="004B173C" w:rsidRPr="006D124C" w:rsidRDefault="004B173C" w:rsidP="006D124C">
      <w:pPr>
        <w:jc w:val="center"/>
        <w:rPr>
          <w:b/>
          <w:bCs/>
          <w:color w:val="1F3864" w:themeColor="accent5" w:themeShade="80"/>
        </w:rPr>
      </w:pPr>
      <w:r w:rsidRPr="006D124C">
        <w:rPr>
          <w:b/>
          <w:bCs/>
          <w:color w:val="1F3864" w:themeColor="accent5" w:themeShade="80"/>
        </w:rPr>
        <w:lastRenderedPageBreak/>
        <w:t>CONTROL DE CAMBIOS</w:t>
      </w:r>
    </w:p>
    <w:tbl>
      <w:tblPr>
        <w:tblStyle w:val="Tabladelista4-nfasis5"/>
        <w:tblW w:w="9062" w:type="dxa"/>
        <w:tblLayout w:type="fixed"/>
        <w:tblLook w:val="04A0" w:firstRow="1" w:lastRow="0" w:firstColumn="1" w:lastColumn="0" w:noHBand="0" w:noVBand="1"/>
      </w:tblPr>
      <w:tblGrid>
        <w:gridCol w:w="1023"/>
        <w:gridCol w:w="1524"/>
        <w:gridCol w:w="1134"/>
        <w:gridCol w:w="5381"/>
      </w:tblGrid>
      <w:tr w:rsidR="004B173C" w14:paraId="2B0609FD" w14:textId="7014B009" w:rsidTr="00C21A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 w:type="dxa"/>
            <w:shd w:val="clear" w:color="auto" w:fill="C00000"/>
            <w:vAlign w:val="center"/>
          </w:tcPr>
          <w:p w14:paraId="5B9EE521" w14:textId="6457A906" w:rsidR="004B173C" w:rsidRDefault="004B173C" w:rsidP="00380AB2">
            <w:pPr>
              <w:jc w:val="center"/>
            </w:pPr>
            <w:r>
              <w:t>Versión</w:t>
            </w:r>
          </w:p>
        </w:tc>
        <w:tc>
          <w:tcPr>
            <w:tcW w:w="1524" w:type="dxa"/>
            <w:shd w:val="clear" w:color="auto" w:fill="C00000"/>
            <w:vAlign w:val="center"/>
          </w:tcPr>
          <w:p w14:paraId="79C905F7" w14:textId="3DD2838B" w:rsidR="004B173C" w:rsidRDefault="004B173C" w:rsidP="00380AB2">
            <w:pPr>
              <w:jc w:val="center"/>
              <w:cnfStyle w:val="100000000000" w:firstRow="1" w:lastRow="0" w:firstColumn="0" w:lastColumn="0" w:oddVBand="0" w:evenVBand="0" w:oddHBand="0" w:evenHBand="0" w:firstRowFirstColumn="0" w:firstRowLastColumn="0" w:lastRowFirstColumn="0" w:lastRowLastColumn="0"/>
            </w:pPr>
            <w:r>
              <w:t>Autor</w:t>
            </w:r>
          </w:p>
        </w:tc>
        <w:tc>
          <w:tcPr>
            <w:tcW w:w="1134" w:type="dxa"/>
            <w:shd w:val="clear" w:color="auto" w:fill="C00000"/>
            <w:vAlign w:val="center"/>
          </w:tcPr>
          <w:p w14:paraId="2FF6D2E9" w14:textId="180A8050" w:rsidR="004B173C" w:rsidRDefault="004B173C" w:rsidP="00380AB2">
            <w:pPr>
              <w:jc w:val="center"/>
              <w:cnfStyle w:val="100000000000" w:firstRow="1" w:lastRow="0" w:firstColumn="0" w:lastColumn="0" w:oddVBand="0" w:evenVBand="0" w:oddHBand="0" w:evenHBand="0" w:firstRowFirstColumn="0" w:firstRowLastColumn="0" w:lastRowFirstColumn="0" w:lastRowLastColumn="0"/>
            </w:pPr>
            <w:r>
              <w:t>Fecha</w:t>
            </w:r>
          </w:p>
        </w:tc>
        <w:tc>
          <w:tcPr>
            <w:tcW w:w="5381" w:type="dxa"/>
            <w:shd w:val="clear" w:color="auto" w:fill="C00000"/>
            <w:vAlign w:val="center"/>
          </w:tcPr>
          <w:p w14:paraId="64B230C8" w14:textId="7CBE0E28" w:rsidR="004B173C" w:rsidRDefault="004B173C" w:rsidP="00380AB2">
            <w:pPr>
              <w:jc w:val="left"/>
              <w:cnfStyle w:val="100000000000" w:firstRow="1" w:lastRow="0" w:firstColumn="0" w:lastColumn="0" w:oddVBand="0" w:evenVBand="0" w:oddHBand="0" w:evenHBand="0" w:firstRowFirstColumn="0" w:firstRowLastColumn="0" w:lastRowFirstColumn="0" w:lastRowLastColumn="0"/>
            </w:pPr>
            <w:r>
              <w:t>Descripción</w:t>
            </w:r>
          </w:p>
        </w:tc>
      </w:tr>
      <w:tr w:rsidR="004B173C" w14:paraId="4FE78BCB" w14:textId="2AEE0307" w:rsidTr="00C21A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 w:type="dxa"/>
            <w:shd w:val="clear" w:color="auto" w:fill="FFC5C5"/>
            <w:vAlign w:val="center"/>
          </w:tcPr>
          <w:p w14:paraId="21BA047B" w14:textId="73E848EA" w:rsidR="004B173C" w:rsidRDefault="004B173C" w:rsidP="00380AB2">
            <w:pPr>
              <w:jc w:val="center"/>
            </w:pPr>
            <w:r>
              <w:t>1</w:t>
            </w:r>
          </w:p>
        </w:tc>
        <w:tc>
          <w:tcPr>
            <w:tcW w:w="1524" w:type="dxa"/>
            <w:shd w:val="clear" w:color="auto" w:fill="FFC5C5"/>
            <w:vAlign w:val="center"/>
          </w:tcPr>
          <w:p w14:paraId="784AA6CA" w14:textId="031FBED3" w:rsidR="004B173C" w:rsidRDefault="004B173C" w:rsidP="00380AB2">
            <w:pPr>
              <w:jc w:val="center"/>
              <w:cnfStyle w:val="000000100000" w:firstRow="0" w:lastRow="0" w:firstColumn="0" w:lastColumn="0" w:oddVBand="0" w:evenVBand="0" w:oddHBand="1" w:evenHBand="0" w:firstRowFirstColumn="0" w:firstRowLastColumn="0" w:lastRowFirstColumn="0" w:lastRowLastColumn="0"/>
            </w:pPr>
            <w:r>
              <w:t>Órgano Coordinador</w:t>
            </w:r>
          </w:p>
        </w:tc>
        <w:tc>
          <w:tcPr>
            <w:tcW w:w="1134" w:type="dxa"/>
            <w:shd w:val="clear" w:color="auto" w:fill="FFC5C5"/>
            <w:vAlign w:val="center"/>
          </w:tcPr>
          <w:p w14:paraId="62ED97DB" w14:textId="5A746D7C" w:rsidR="004B173C" w:rsidRDefault="00380AB2" w:rsidP="00380AB2">
            <w:pPr>
              <w:jc w:val="center"/>
              <w:cnfStyle w:val="000000100000" w:firstRow="0" w:lastRow="0" w:firstColumn="0" w:lastColumn="0" w:oddVBand="0" w:evenVBand="0" w:oddHBand="1" w:evenHBand="0" w:firstRowFirstColumn="0" w:firstRowLastColumn="0" w:lastRowFirstColumn="0" w:lastRowLastColumn="0"/>
            </w:pPr>
            <w:r>
              <w:t>0</w:t>
            </w:r>
            <w:r w:rsidR="002D2B3D" w:rsidRPr="002D2B3D">
              <w:t>8/</w:t>
            </w:r>
            <w:r>
              <w:t>0</w:t>
            </w:r>
            <w:r w:rsidR="002D2B3D" w:rsidRPr="002D2B3D">
              <w:t>4/22</w:t>
            </w:r>
          </w:p>
        </w:tc>
        <w:tc>
          <w:tcPr>
            <w:tcW w:w="5381" w:type="dxa"/>
            <w:shd w:val="clear" w:color="auto" w:fill="FFC5C5"/>
            <w:vAlign w:val="center"/>
          </w:tcPr>
          <w:p w14:paraId="07F6EC74" w14:textId="6DBEE4B3" w:rsidR="004B173C" w:rsidRDefault="001A7B24" w:rsidP="00380AB2">
            <w:pPr>
              <w:jc w:val="left"/>
              <w:cnfStyle w:val="000000100000" w:firstRow="0" w:lastRow="0" w:firstColumn="0" w:lastColumn="0" w:oddVBand="0" w:evenVBand="0" w:oddHBand="1" w:evenHBand="0" w:firstRowFirstColumn="0" w:firstRowLastColumn="0" w:lastRowFirstColumn="0" w:lastRowLastColumn="0"/>
            </w:pPr>
            <w:r>
              <w:t>Versión inicial</w:t>
            </w:r>
          </w:p>
        </w:tc>
      </w:tr>
      <w:tr w:rsidR="004B173C" w14:paraId="7068B000" w14:textId="7A5BF0B0" w:rsidTr="00C21A07">
        <w:tc>
          <w:tcPr>
            <w:cnfStyle w:val="001000000000" w:firstRow="0" w:lastRow="0" w:firstColumn="1" w:lastColumn="0" w:oddVBand="0" w:evenVBand="0" w:oddHBand="0" w:evenHBand="0" w:firstRowFirstColumn="0" w:firstRowLastColumn="0" w:lastRowFirstColumn="0" w:lastRowLastColumn="0"/>
            <w:tcW w:w="1023" w:type="dxa"/>
            <w:vAlign w:val="center"/>
          </w:tcPr>
          <w:p w14:paraId="00EABF6B" w14:textId="314235EB" w:rsidR="004B173C" w:rsidRDefault="004B173C" w:rsidP="00380AB2">
            <w:pPr>
              <w:jc w:val="center"/>
            </w:pPr>
            <w:r>
              <w:t>2</w:t>
            </w:r>
          </w:p>
        </w:tc>
        <w:tc>
          <w:tcPr>
            <w:tcW w:w="1524" w:type="dxa"/>
            <w:vAlign w:val="center"/>
          </w:tcPr>
          <w:p w14:paraId="48BE2916" w14:textId="5FFBD523" w:rsidR="004B173C" w:rsidRDefault="004B173C" w:rsidP="00380AB2">
            <w:pPr>
              <w:jc w:val="center"/>
              <w:cnfStyle w:val="000000000000" w:firstRow="0" w:lastRow="0" w:firstColumn="0" w:lastColumn="0" w:oddVBand="0" w:evenVBand="0" w:oddHBand="0" w:evenHBand="0" w:firstRowFirstColumn="0" w:firstRowLastColumn="0" w:lastRowFirstColumn="0" w:lastRowLastColumn="0"/>
            </w:pPr>
            <w:r>
              <w:t>Órgano Coordinador</w:t>
            </w:r>
          </w:p>
        </w:tc>
        <w:tc>
          <w:tcPr>
            <w:tcW w:w="1134" w:type="dxa"/>
            <w:vAlign w:val="center"/>
          </w:tcPr>
          <w:p w14:paraId="423B1A31" w14:textId="154DE3DC" w:rsidR="004B173C" w:rsidRDefault="00380AB2" w:rsidP="00380AB2">
            <w:pPr>
              <w:jc w:val="center"/>
              <w:cnfStyle w:val="000000000000" w:firstRow="0" w:lastRow="0" w:firstColumn="0" w:lastColumn="0" w:oddVBand="0" w:evenVBand="0" w:oddHBand="0" w:evenHBand="0" w:firstRowFirstColumn="0" w:firstRowLastColumn="0" w:lastRowFirstColumn="0" w:lastRowLastColumn="0"/>
            </w:pPr>
            <w:r>
              <w:t>0</w:t>
            </w:r>
            <w:r w:rsidR="001A7B24">
              <w:t>1/</w:t>
            </w:r>
            <w:r>
              <w:t>0</w:t>
            </w:r>
            <w:r w:rsidR="001A7B24">
              <w:t>8/22</w:t>
            </w:r>
          </w:p>
        </w:tc>
        <w:tc>
          <w:tcPr>
            <w:tcW w:w="5381" w:type="dxa"/>
            <w:vAlign w:val="center"/>
          </w:tcPr>
          <w:p w14:paraId="71CB4425" w14:textId="77777777" w:rsidR="004B173C" w:rsidRDefault="004052C0" w:rsidP="003C5961">
            <w:pPr>
              <w:pStyle w:val="Prrafodelista"/>
              <w:numPr>
                <w:ilvl w:val="0"/>
                <w:numId w:val="87"/>
              </w:numPr>
              <w:spacing w:after="0"/>
              <w:ind w:left="470" w:hanging="357"/>
              <w:jc w:val="left"/>
              <w:cnfStyle w:val="000000000000" w:firstRow="0" w:lastRow="0" w:firstColumn="0" w:lastColumn="0" w:oddVBand="0" w:evenVBand="0" w:oddHBand="0" w:evenHBand="0" w:firstRowFirstColumn="0" w:firstRowLastColumn="0" w:lastRowFirstColumn="0" w:lastRowLastColumn="0"/>
            </w:pPr>
            <w:r>
              <w:t>Concepto Entidades Instrumentales y Órgano Ejecutor</w:t>
            </w:r>
          </w:p>
          <w:p w14:paraId="3D9CE917" w14:textId="77777777" w:rsidR="004052C0" w:rsidRDefault="004052C0" w:rsidP="003C5961">
            <w:pPr>
              <w:pStyle w:val="Prrafodelista"/>
              <w:numPr>
                <w:ilvl w:val="0"/>
                <w:numId w:val="87"/>
              </w:numPr>
              <w:spacing w:after="0"/>
              <w:ind w:left="470" w:hanging="357"/>
              <w:jc w:val="left"/>
              <w:cnfStyle w:val="000000000000" w:firstRow="0" w:lastRow="0" w:firstColumn="0" w:lastColumn="0" w:oddVBand="0" w:evenVBand="0" w:oddHBand="0" w:evenHBand="0" w:firstRowFirstColumn="0" w:firstRowLastColumn="0" w:lastRowFirstColumn="0" w:lastRowLastColumn="0"/>
            </w:pPr>
            <w:r>
              <w:t>Anexos II.A</w:t>
            </w:r>
          </w:p>
          <w:p w14:paraId="5601DF2C" w14:textId="77777777" w:rsidR="0049133D" w:rsidRDefault="0049133D" w:rsidP="003C5961">
            <w:pPr>
              <w:pStyle w:val="Prrafodelista"/>
              <w:numPr>
                <w:ilvl w:val="0"/>
                <w:numId w:val="87"/>
              </w:numPr>
              <w:spacing w:after="0"/>
              <w:ind w:left="470" w:hanging="357"/>
              <w:jc w:val="left"/>
              <w:cnfStyle w:val="000000000000" w:firstRow="0" w:lastRow="0" w:firstColumn="0" w:lastColumn="0" w:oddVBand="0" w:evenVBand="0" w:oddHBand="0" w:evenHBand="0" w:firstRowFirstColumn="0" w:firstRowLastColumn="0" w:lastRowFirstColumn="0" w:lastRowLastColumn="0"/>
            </w:pPr>
            <w:r>
              <w:t>Procedimiento de contratos</w:t>
            </w:r>
          </w:p>
          <w:p w14:paraId="258DB6F4" w14:textId="77777777" w:rsidR="00F6062B" w:rsidRDefault="00F6062B" w:rsidP="003C5961">
            <w:pPr>
              <w:pStyle w:val="Prrafodelista"/>
              <w:numPr>
                <w:ilvl w:val="0"/>
                <w:numId w:val="87"/>
              </w:numPr>
              <w:spacing w:after="0"/>
              <w:ind w:left="470" w:hanging="357"/>
              <w:jc w:val="left"/>
              <w:cnfStyle w:val="000000000000" w:firstRow="0" w:lastRow="0" w:firstColumn="0" w:lastColumn="0" w:oddVBand="0" w:evenVBand="0" w:oddHBand="0" w:evenHBand="0" w:firstRowFirstColumn="0" w:firstRowLastColumn="0" w:lastRowFirstColumn="0" w:lastRowLastColumn="0"/>
            </w:pPr>
            <w:r>
              <w:t>Pista de Auditoría</w:t>
            </w:r>
          </w:p>
          <w:p w14:paraId="3C4EFD5D" w14:textId="6374A81D" w:rsidR="00F6062B" w:rsidRDefault="00F6062B" w:rsidP="003C5961">
            <w:pPr>
              <w:pStyle w:val="Prrafodelista"/>
              <w:numPr>
                <w:ilvl w:val="0"/>
                <w:numId w:val="87"/>
              </w:numPr>
              <w:spacing w:after="0"/>
              <w:ind w:left="470" w:hanging="357"/>
              <w:jc w:val="left"/>
              <w:cnfStyle w:val="000000000000" w:firstRow="0" w:lastRow="0" w:firstColumn="0" w:lastColumn="0" w:oddVBand="0" w:evenVBand="0" w:oddHBand="0" w:evenHBand="0" w:firstRowFirstColumn="0" w:firstRowLastColumn="0" w:lastRowFirstColumn="0" w:lastRowLastColumn="0"/>
            </w:pPr>
            <w:r>
              <w:t xml:space="preserve">Comisión </w:t>
            </w:r>
            <w:r w:rsidR="005F4032">
              <w:t>Antifraude y Anexo XXI</w:t>
            </w:r>
          </w:p>
          <w:p w14:paraId="0A4CD2BA" w14:textId="77777777" w:rsidR="00F6062B" w:rsidRDefault="00F6062B" w:rsidP="003C5961">
            <w:pPr>
              <w:pStyle w:val="Prrafodelista"/>
              <w:numPr>
                <w:ilvl w:val="0"/>
                <w:numId w:val="87"/>
              </w:numPr>
              <w:spacing w:after="0"/>
              <w:ind w:left="470" w:hanging="357"/>
              <w:jc w:val="left"/>
              <w:cnfStyle w:val="000000000000" w:firstRow="0" w:lastRow="0" w:firstColumn="0" w:lastColumn="0" w:oddVBand="0" w:evenVBand="0" w:oddHBand="0" w:evenHBand="0" w:firstRowFirstColumn="0" w:firstRowLastColumn="0" w:lastRowFirstColumn="0" w:lastRowLastColumn="0"/>
            </w:pPr>
            <w:r>
              <w:t xml:space="preserve">Medidas y proceso </w:t>
            </w:r>
            <w:r w:rsidR="005F4032">
              <w:t>antifraude</w:t>
            </w:r>
            <w:r>
              <w:t xml:space="preserve"> y Anticor</w:t>
            </w:r>
            <w:r w:rsidR="005F4032">
              <w:t>rupción</w:t>
            </w:r>
          </w:p>
          <w:p w14:paraId="4ABE64B8" w14:textId="1AD31B2F" w:rsidR="005F4032" w:rsidRDefault="005F4032" w:rsidP="003C5961">
            <w:pPr>
              <w:pStyle w:val="Prrafodelista"/>
              <w:numPr>
                <w:ilvl w:val="0"/>
                <w:numId w:val="87"/>
              </w:numPr>
              <w:spacing w:after="0"/>
              <w:ind w:left="470" w:hanging="357"/>
              <w:jc w:val="left"/>
              <w:cnfStyle w:val="000000000000" w:firstRow="0" w:lastRow="0" w:firstColumn="0" w:lastColumn="0" w:oddVBand="0" w:evenVBand="0" w:oddHBand="0" w:evenHBand="0" w:firstRowFirstColumn="0" w:firstRowLastColumn="0" w:lastRowFirstColumn="0" w:lastRowLastColumn="0"/>
            </w:pPr>
            <w:r>
              <w:t>Anexo DACI</w:t>
            </w:r>
          </w:p>
          <w:p w14:paraId="342D7850" w14:textId="6F8D27C1" w:rsidR="005F4032" w:rsidRDefault="005F4032" w:rsidP="003C5961">
            <w:pPr>
              <w:pStyle w:val="Prrafodelista"/>
              <w:numPr>
                <w:ilvl w:val="0"/>
                <w:numId w:val="87"/>
              </w:numPr>
              <w:spacing w:after="0"/>
              <w:ind w:left="470" w:hanging="357"/>
              <w:jc w:val="left"/>
              <w:cnfStyle w:val="000000000000" w:firstRow="0" w:lastRow="0" w:firstColumn="0" w:lastColumn="0" w:oddVBand="0" w:evenVBand="0" w:oddHBand="0" w:evenHBand="0" w:firstRowFirstColumn="0" w:firstRowLastColumn="0" w:lastRowFirstColumn="0" w:lastRowLastColumn="0"/>
            </w:pPr>
            <w:r>
              <w:t>Anexo XIX Recomendaciones de contenidos a incorporar en expedientes de contratación y pliegos de licitaciones</w:t>
            </w:r>
          </w:p>
        </w:tc>
      </w:tr>
      <w:tr w:rsidR="004B173C" w14:paraId="5A0CFD3C" w14:textId="46D3F5B7" w:rsidTr="00C21A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 w:type="dxa"/>
            <w:shd w:val="clear" w:color="auto" w:fill="FFC5C5"/>
            <w:vAlign w:val="center"/>
          </w:tcPr>
          <w:p w14:paraId="7B34E6E8" w14:textId="541B3AFB" w:rsidR="004B173C" w:rsidRDefault="004B173C" w:rsidP="00380AB2">
            <w:pPr>
              <w:jc w:val="center"/>
            </w:pPr>
            <w:r>
              <w:t>3</w:t>
            </w:r>
          </w:p>
        </w:tc>
        <w:tc>
          <w:tcPr>
            <w:tcW w:w="1524" w:type="dxa"/>
            <w:shd w:val="clear" w:color="auto" w:fill="FFC5C5"/>
            <w:vAlign w:val="center"/>
          </w:tcPr>
          <w:p w14:paraId="378B5CAD" w14:textId="5B2C846B" w:rsidR="004B173C" w:rsidRDefault="004B173C" w:rsidP="00380AB2">
            <w:pPr>
              <w:jc w:val="center"/>
              <w:cnfStyle w:val="000000100000" w:firstRow="0" w:lastRow="0" w:firstColumn="0" w:lastColumn="0" w:oddVBand="0" w:evenVBand="0" w:oddHBand="1" w:evenHBand="0" w:firstRowFirstColumn="0" w:firstRowLastColumn="0" w:lastRowFirstColumn="0" w:lastRowLastColumn="0"/>
            </w:pPr>
            <w:r>
              <w:t>Órgano Coordinador</w:t>
            </w:r>
          </w:p>
        </w:tc>
        <w:tc>
          <w:tcPr>
            <w:tcW w:w="1134" w:type="dxa"/>
            <w:shd w:val="clear" w:color="auto" w:fill="FFC5C5"/>
            <w:vAlign w:val="center"/>
          </w:tcPr>
          <w:p w14:paraId="786F1F34" w14:textId="6CA822F2" w:rsidR="004B173C" w:rsidRPr="00380AB2" w:rsidRDefault="00380AB2" w:rsidP="00380AB2">
            <w:pPr>
              <w:jc w:val="center"/>
              <w:cnfStyle w:val="000000100000" w:firstRow="0" w:lastRow="0" w:firstColumn="0" w:lastColumn="0" w:oddVBand="0" w:evenVBand="0" w:oddHBand="1" w:evenHBand="0" w:firstRowFirstColumn="0" w:firstRowLastColumn="0" w:lastRowFirstColumn="0" w:lastRowLastColumn="0"/>
            </w:pPr>
            <w:r w:rsidRPr="00380AB2">
              <w:t>21/04/23</w:t>
            </w:r>
          </w:p>
        </w:tc>
        <w:tc>
          <w:tcPr>
            <w:tcW w:w="5381" w:type="dxa"/>
            <w:shd w:val="clear" w:color="auto" w:fill="FFC5C5"/>
            <w:vAlign w:val="center"/>
          </w:tcPr>
          <w:p w14:paraId="3BB7E670" w14:textId="645DAA1C" w:rsidR="004B173C" w:rsidRDefault="77DA7D34" w:rsidP="003C5961">
            <w:pPr>
              <w:pStyle w:val="Prrafodelista"/>
              <w:numPr>
                <w:ilvl w:val="0"/>
                <w:numId w:val="87"/>
              </w:numPr>
              <w:spacing w:after="0"/>
              <w:ind w:left="470" w:hanging="357"/>
              <w:jc w:val="left"/>
              <w:cnfStyle w:val="000000100000" w:firstRow="0" w:lastRow="0" w:firstColumn="0" w:lastColumn="0" w:oddVBand="0" w:evenVBand="0" w:oddHBand="1" w:evenHBand="0" w:firstRowFirstColumn="0" w:firstRowLastColumn="0" w:lastRowFirstColumn="0" w:lastRowLastColumn="0"/>
            </w:pPr>
            <w:r>
              <w:t>Adenda PRTR</w:t>
            </w:r>
          </w:p>
          <w:p w14:paraId="6BA2F55C" w14:textId="0B2DAE7A" w:rsidR="32E6A726" w:rsidRDefault="77DA7D34" w:rsidP="003C5961">
            <w:pPr>
              <w:pStyle w:val="Prrafodelista"/>
              <w:numPr>
                <w:ilvl w:val="0"/>
                <w:numId w:val="87"/>
              </w:numPr>
              <w:spacing w:after="0"/>
              <w:ind w:left="470" w:hanging="357"/>
              <w:jc w:val="left"/>
              <w:cnfStyle w:val="000000100000" w:firstRow="0" w:lastRow="0" w:firstColumn="0" w:lastColumn="0" w:oddVBand="0" w:evenVBand="0" w:oddHBand="1" w:evenHBand="0" w:firstRowFirstColumn="0" w:firstRowLastColumn="0" w:lastRowFirstColumn="0" w:lastRowLastColumn="0"/>
            </w:pPr>
            <w:r>
              <w:t>Concepto</w:t>
            </w:r>
            <w:r w:rsidR="220BBE93">
              <w:t>s:</w:t>
            </w:r>
            <w:r>
              <w:t xml:space="preserve"> Subproyecto instrumental </w:t>
            </w:r>
            <w:r w:rsidR="784945DE">
              <w:t>y anidado</w:t>
            </w:r>
            <w:r w:rsidR="00695261">
              <w:t xml:space="preserve">. </w:t>
            </w:r>
            <w:r w:rsidR="32E6A726">
              <w:t>HyO no críticos. HyO auxiliares</w:t>
            </w:r>
          </w:p>
          <w:p w14:paraId="403BA806" w14:textId="1A3555EA" w:rsidR="00695261" w:rsidRDefault="2FAC3F67" w:rsidP="003C5961">
            <w:pPr>
              <w:pStyle w:val="Prrafodelista"/>
              <w:numPr>
                <w:ilvl w:val="0"/>
                <w:numId w:val="87"/>
              </w:numPr>
              <w:spacing w:after="0"/>
              <w:ind w:left="470" w:hanging="357"/>
              <w:jc w:val="left"/>
              <w:cnfStyle w:val="000000100000" w:firstRow="0" w:lastRow="0" w:firstColumn="0" w:lastColumn="0" w:oddVBand="0" w:evenVBand="0" w:oddHBand="1" w:evenHBand="0" w:firstRowFirstColumn="0" w:firstRowLastColumn="0" w:lastRowFirstColumn="0" w:lastRowLastColumn="0"/>
            </w:pPr>
            <w:r>
              <w:t>Herramientas informáticas</w:t>
            </w:r>
          </w:p>
          <w:p w14:paraId="6B9EA326" w14:textId="7EC0A9B6" w:rsidR="2FAC3F67" w:rsidRDefault="2FAC3F67" w:rsidP="003C5961">
            <w:pPr>
              <w:pStyle w:val="Prrafodelista"/>
              <w:numPr>
                <w:ilvl w:val="0"/>
                <w:numId w:val="87"/>
              </w:numPr>
              <w:spacing w:after="0"/>
              <w:ind w:left="470" w:hanging="357"/>
              <w:jc w:val="left"/>
              <w:cnfStyle w:val="000000100000" w:firstRow="0" w:lastRow="0" w:firstColumn="0" w:lastColumn="0" w:oddVBand="0" w:evenVBand="0" w:oddHBand="1" w:evenHBand="0" w:firstRowFirstColumn="0" w:firstRowLastColumn="0" w:lastRowFirstColumn="0" w:lastRowLastColumn="0"/>
            </w:pPr>
            <w:r>
              <w:t>Pista de Auditoría</w:t>
            </w:r>
          </w:p>
          <w:p w14:paraId="3F3FF107" w14:textId="77777777" w:rsidR="008D085D" w:rsidRDefault="2620AABC" w:rsidP="003C5961">
            <w:pPr>
              <w:pStyle w:val="Prrafodelista"/>
              <w:numPr>
                <w:ilvl w:val="0"/>
                <w:numId w:val="87"/>
              </w:numPr>
              <w:spacing w:after="0"/>
              <w:ind w:left="470" w:hanging="357"/>
              <w:jc w:val="left"/>
              <w:cnfStyle w:val="000000100000" w:firstRow="0" w:lastRow="0" w:firstColumn="0" w:lastColumn="0" w:oddVBand="0" w:evenVBand="0" w:oddHBand="1" w:evenHBand="0" w:firstRowFirstColumn="0" w:firstRowLastColumn="0" w:lastRowFirstColumn="0" w:lastRowLastColumn="0"/>
            </w:pPr>
            <w:r>
              <w:t>Especialidades p</w:t>
            </w:r>
            <w:r w:rsidR="2FAC3F67">
              <w:t>rocedimientos de ejecución</w:t>
            </w:r>
          </w:p>
          <w:p w14:paraId="0B7EFE6C" w14:textId="70D19485" w:rsidR="00726948" w:rsidRDefault="008D085D" w:rsidP="003C5961">
            <w:pPr>
              <w:pStyle w:val="Prrafodelista"/>
              <w:numPr>
                <w:ilvl w:val="0"/>
                <w:numId w:val="87"/>
              </w:numPr>
              <w:spacing w:after="0"/>
              <w:ind w:left="470" w:hanging="357"/>
              <w:jc w:val="left"/>
              <w:cnfStyle w:val="000000100000" w:firstRow="0" w:lastRow="0" w:firstColumn="0" w:lastColumn="0" w:oddVBand="0" w:evenVBand="0" w:oddHBand="1" w:evenHBand="0" w:firstRowFirstColumn="0" w:firstRowLastColumn="0" w:lastRowFirstColumn="0" w:lastRowLastColumn="0"/>
            </w:pPr>
            <w:r w:rsidRPr="008D085D">
              <w:t>D.A. 112 de la Ley 31/2022 de 23 de diciembre</w:t>
            </w:r>
          </w:p>
          <w:p w14:paraId="6295B7EF" w14:textId="720ECECC" w:rsidR="00726948" w:rsidRDefault="2FAC3F67" w:rsidP="003C5961">
            <w:pPr>
              <w:pStyle w:val="Prrafodelista"/>
              <w:numPr>
                <w:ilvl w:val="0"/>
                <w:numId w:val="87"/>
              </w:numPr>
              <w:spacing w:after="0"/>
              <w:ind w:left="470" w:hanging="357"/>
              <w:jc w:val="left"/>
              <w:cnfStyle w:val="000000100000" w:firstRow="0" w:lastRow="0" w:firstColumn="0" w:lastColumn="0" w:oddVBand="0" w:evenVBand="0" w:oddHBand="1" w:evenHBand="0" w:firstRowFirstColumn="0" w:firstRowLastColumn="0" w:lastRowFirstColumn="0" w:lastRowLastColumn="0"/>
            </w:pPr>
            <w:r>
              <w:t>Orden HFP 55/2023</w:t>
            </w:r>
            <w:r w:rsidR="00371641">
              <w:t xml:space="preserve"> y </w:t>
            </w:r>
            <w:r w:rsidR="00DB57F6">
              <w:t>Guía</w:t>
            </w:r>
            <w:r w:rsidR="0606B188">
              <w:t xml:space="preserve"> </w:t>
            </w:r>
            <w:r w:rsidR="689183B1">
              <w:t>práctica</w:t>
            </w:r>
            <w:r w:rsidR="0606B188">
              <w:t xml:space="preserve"> aplicación</w:t>
            </w:r>
          </w:p>
          <w:p w14:paraId="401EBE68" w14:textId="333BB6DE" w:rsidR="2620AABC" w:rsidRDefault="0606B188" w:rsidP="003C5961">
            <w:pPr>
              <w:pStyle w:val="Prrafodelista"/>
              <w:numPr>
                <w:ilvl w:val="0"/>
                <w:numId w:val="87"/>
              </w:numPr>
              <w:spacing w:after="0"/>
              <w:ind w:left="470" w:hanging="357"/>
              <w:jc w:val="left"/>
              <w:cnfStyle w:val="000000100000" w:firstRow="0" w:lastRow="0" w:firstColumn="0" w:lastColumn="0" w:oddVBand="0" w:evenVBand="0" w:oddHBand="1" w:evenHBand="0" w:firstRowFirstColumn="0" w:firstRowLastColumn="0" w:lastRowFirstColumn="0" w:lastRowLastColumn="0"/>
            </w:pPr>
            <w:r>
              <w:t xml:space="preserve">Criterio </w:t>
            </w:r>
            <w:r w:rsidR="1DF6D987">
              <w:t>I.G.</w:t>
            </w:r>
            <w:r>
              <w:t xml:space="preserve"> </w:t>
            </w:r>
            <w:r w:rsidR="23FBF890">
              <w:t xml:space="preserve">de </w:t>
            </w:r>
            <w:r>
              <w:t xml:space="preserve">24/2/2023 </w:t>
            </w:r>
            <w:r w:rsidR="1E58501A">
              <w:t>de fiscalización en el control previo de gasto</w:t>
            </w:r>
          </w:p>
          <w:p w14:paraId="6C545531" w14:textId="77777777" w:rsidR="008D085D" w:rsidRDefault="73BE9565" w:rsidP="003C5961">
            <w:pPr>
              <w:pStyle w:val="Prrafodelista"/>
              <w:numPr>
                <w:ilvl w:val="0"/>
                <w:numId w:val="87"/>
              </w:numPr>
              <w:spacing w:after="0"/>
              <w:ind w:left="470" w:hanging="357"/>
              <w:jc w:val="left"/>
              <w:cnfStyle w:val="000000100000" w:firstRow="0" w:lastRow="0" w:firstColumn="0" w:lastColumn="0" w:oddVBand="0" w:evenVBand="0" w:oddHBand="1" w:evenHBand="0" w:firstRowFirstColumn="0" w:firstRowLastColumn="0" w:lastRowFirstColumn="0" w:lastRowLastColumn="0"/>
            </w:pPr>
            <w:r>
              <w:t>Ejecución de gasto.</w:t>
            </w:r>
          </w:p>
          <w:p w14:paraId="081230AE" w14:textId="511429C1" w:rsidR="73BE9565" w:rsidRDefault="73BE9565" w:rsidP="003C5961">
            <w:pPr>
              <w:pStyle w:val="Prrafodelista"/>
              <w:numPr>
                <w:ilvl w:val="0"/>
                <w:numId w:val="87"/>
              </w:numPr>
              <w:spacing w:after="0"/>
              <w:ind w:left="470" w:hanging="357"/>
              <w:jc w:val="left"/>
              <w:cnfStyle w:val="000000100000" w:firstRow="0" w:lastRow="0" w:firstColumn="0" w:lastColumn="0" w:oddVBand="0" w:evenVBand="0" w:oddHBand="1" w:evenHBand="0" w:firstRowFirstColumn="0" w:firstRowLastColumn="0" w:lastRowFirstColumn="0" w:lastRowLastColumn="0"/>
            </w:pPr>
            <w:r>
              <w:t>Prorroga Presupuestos CM. Enlace Decreto</w:t>
            </w:r>
          </w:p>
          <w:p w14:paraId="7880331B" w14:textId="1E20CDC3" w:rsidR="73BE9565" w:rsidRDefault="66862495" w:rsidP="003C5961">
            <w:pPr>
              <w:pStyle w:val="Prrafodelista"/>
              <w:numPr>
                <w:ilvl w:val="0"/>
                <w:numId w:val="87"/>
              </w:numPr>
              <w:spacing w:after="0"/>
              <w:ind w:left="470" w:hanging="357"/>
              <w:jc w:val="left"/>
              <w:cnfStyle w:val="000000100000" w:firstRow="0" w:lastRow="0" w:firstColumn="0" w:lastColumn="0" w:oddVBand="0" w:evenVBand="0" w:oddHBand="1" w:evenHBand="0" w:firstRowFirstColumn="0" w:firstRowLastColumn="0" w:lastRowFirstColumn="0" w:lastRowLastColumn="0"/>
            </w:pPr>
            <w:r>
              <w:t xml:space="preserve">Formación: </w:t>
            </w:r>
            <w:r w:rsidR="0E33579C">
              <w:t xml:space="preserve">Obligatoriedad. </w:t>
            </w:r>
            <w:r>
              <w:t xml:space="preserve">Plan de </w:t>
            </w:r>
            <w:r w:rsidR="672587DB">
              <w:t>formación</w:t>
            </w:r>
            <w:r>
              <w:t xml:space="preserve"> de la SG FFEE</w:t>
            </w:r>
            <w:r w:rsidR="5A4A55CF">
              <w:t xml:space="preserve">. </w:t>
            </w:r>
            <w:r w:rsidR="7B8A19C2">
              <w:t>Enlace cursos.</w:t>
            </w:r>
          </w:p>
          <w:p w14:paraId="0B25119A" w14:textId="10E9B40D" w:rsidR="57AC5542" w:rsidRDefault="57AC5542" w:rsidP="003C5961">
            <w:pPr>
              <w:pStyle w:val="Prrafodelista"/>
              <w:numPr>
                <w:ilvl w:val="0"/>
                <w:numId w:val="87"/>
              </w:numPr>
              <w:spacing w:after="0"/>
              <w:ind w:left="470" w:hanging="357"/>
              <w:jc w:val="left"/>
              <w:cnfStyle w:val="000000100000" w:firstRow="0" w:lastRow="0" w:firstColumn="0" w:lastColumn="0" w:oddVBand="0" w:evenVBand="0" w:oddHBand="1" w:evenHBand="0" w:firstRowFirstColumn="0" w:firstRowLastColumn="0" w:lastRowFirstColumn="0" w:lastRowLastColumn="0"/>
            </w:pPr>
            <w:r>
              <w:t>Introducción cruce base de datos MINERVA</w:t>
            </w:r>
          </w:p>
          <w:p w14:paraId="6A87BAC1" w14:textId="77777777" w:rsidR="008D085D" w:rsidRDefault="57AC5542" w:rsidP="003C5961">
            <w:pPr>
              <w:pStyle w:val="Prrafodelista"/>
              <w:numPr>
                <w:ilvl w:val="0"/>
                <w:numId w:val="87"/>
              </w:numPr>
              <w:spacing w:after="0"/>
              <w:ind w:left="470" w:hanging="357"/>
              <w:jc w:val="left"/>
              <w:cnfStyle w:val="000000100000" w:firstRow="0" w:lastRow="0" w:firstColumn="0" w:lastColumn="0" w:oddVBand="0" w:evenVBand="0" w:oddHBand="1" w:evenHBand="0" w:firstRowFirstColumn="0" w:firstRowLastColumn="0" w:lastRowFirstColumn="0" w:lastRowLastColumn="0"/>
            </w:pPr>
            <w:r>
              <w:t>Ley 2/2023.</w:t>
            </w:r>
          </w:p>
          <w:p w14:paraId="68671FEE" w14:textId="513F7614" w:rsidR="57AC5542" w:rsidRDefault="57AC5542" w:rsidP="003C5961">
            <w:pPr>
              <w:pStyle w:val="Prrafodelista"/>
              <w:numPr>
                <w:ilvl w:val="0"/>
                <w:numId w:val="87"/>
              </w:numPr>
              <w:spacing w:after="0"/>
              <w:ind w:left="470" w:hanging="357"/>
              <w:jc w:val="left"/>
              <w:cnfStyle w:val="000000100000" w:firstRow="0" w:lastRow="0" w:firstColumn="0" w:lastColumn="0" w:oddVBand="0" w:evenVBand="0" w:oddHBand="1" w:evenHBand="0" w:firstRowFirstColumn="0" w:firstRowLastColumn="0" w:lastRowFirstColumn="0" w:lastRowLastColumn="0"/>
            </w:pPr>
            <w:r>
              <w:t>Canal del informante</w:t>
            </w:r>
            <w:r w:rsidR="00DB57F6">
              <w:t xml:space="preserve"> de la </w:t>
            </w:r>
            <w:r w:rsidR="00C21A07">
              <w:t>CM</w:t>
            </w:r>
          </w:p>
          <w:p w14:paraId="64FAF61E" w14:textId="0BAC52EF" w:rsidR="008D085D" w:rsidRDefault="3D6AF549" w:rsidP="003C5961">
            <w:pPr>
              <w:pStyle w:val="Prrafodelista"/>
              <w:numPr>
                <w:ilvl w:val="0"/>
                <w:numId w:val="87"/>
              </w:numPr>
              <w:spacing w:after="0"/>
              <w:ind w:left="470" w:hanging="357"/>
              <w:jc w:val="left"/>
              <w:cnfStyle w:val="000000100000" w:firstRow="0" w:lastRow="0" w:firstColumn="0" w:lastColumn="0" w:oddVBand="0" w:evenVBand="0" w:oddHBand="1" w:evenHBand="0" w:firstRowFirstColumn="0" w:firstRowLastColumn="0" w:lastRowFirstColumn="0" w:lastRowLastColumn="0"/>
            </w:pPr>
            <w:r>
              <w:t>Medidas y proceso antifraude y Anticorrupción</w:t>
            </w:r>
            <w:r w:rsidR="00AE008B">
              <w:t>: Medidas</w:t>
            </w:r>
            <w:r>
              <w:t xml:space="preserve"> y procesos relativos a situaciones de conflicto de interés.</w:t>
            </w:r>
          </w:p>
          <w:p w14:paraId="583648EE" w14:textId="14E32291" w:rsidR="0099207B" w:rsidRDefault="3D6AF549" w:rsidP="003C5961">
            <w:pPr>
              <w:pStyle w:val="Prrafodelista"/>
              <w:numPr>
                <w:ilvl w:val="0"/>
                <w:numId w:val="87"/>
              </w:numPr>
              <w:spacing w:after="0"/>
              <w:ind w:left="470" w:hanging="357"/>
              <w:jc w:val="left"/>
              <w:cnfStyle w:val="000000100000" w:firstRow="0" w:lastRow="0" w:firstColumn="0" w:lastColumn="0" w:oddVBand="0" w:evenVBand="0" w:oddHBand="1" w:evenHBand="0" w:firstRowFirstColumn="0" w:firstRowLastColumn="0" w:lastRowFirstColumn="0" w:lastRowLastColumn="0"/>
            </w:pPr>
            <w:r>
              <w:t>Orden HFP 55/2023</w:t>
            </w:r>
            <w:r w:rsidR="008D085D">
              <w:t xml:space="preserve">: </w:t>
            </w:r>
            <w:r w:rsidR="0AB6A973">
              <w:t>Información, Comunicación y Publicidad</w:t>
            </w:r>
            <w:r w:rsidR="35ED606B">
              <w:t>. Logo</w:t>
            </w:r>
          </w:p>
          <w:p w14:paraId="4831AA62" w14:textId="77777777" w:rsidR="0099207B" w:rsidRDefault="0054078E" w:rsidP="003C5961">
            <w:pPr>
              <w:pStyle w:val="Prrafodelista"/>
              <w:numPr>
                <w:ilvl w:val="0"/>
                <w:numId w:val="87"/>
              </w:numPr>
              <w:spacing w:after="0"/>
              <w:ind w:left="470" w:hanging="357"/>
              <w:jc w:val="left"/>
              <w:cnfStyle w:val="000000100000" w:firstRow="0" w:lastRow="0" w:firstColumn="0" w:lastColumn="0" w:oddVBand="0" w:evenVBand="0" w:oddHBand="1" w:evenHBand="0" w:firstRowFirstColumn="0" w:firstRowLastColumn="0" w:lastRowFirstColumn="0" w:lastRowLastColumn="0"/>
            </w:pPr>
            <w:r>
              <w:t>Principio de DNSH</w:t>
            </w:r>
          </w:p>
          <w:p w14:paraId="16DED944" w14:textId="4009579D" w:rsidR="00C21A07" w:rsidRDefault="00EE077F" w:rsidP="003C5961">
            <w:pPr>
              <w:pStyle w:val="Prrafodelista"/>
              <w:numPr>
                <w:ilvl w:val="0"/>
                <w:numId w:val="87"/>
              </w:numPr>
              <w:spacing w:after="0"/>
              <w:ind w:left="470" w:hanging="357"/>
              <w:jc w:val="left"/>
              <w:cnfStyle w:val="000000100000" w:firstRow="0" w:lastRow="0" w:firstColumn="0" w:lastColumn="0" w:oddVBand="0" w:evenVBand="0" w:oddHBand="1" w:evenHBand="0" w:firstRowFirstColumn="0" w:firstRowLastColumn="0" w:lastRowFirstColumn="0" w:lastRowLastColumn="0"/>
            </w:pPr>
            <w:r>
              <w:t>Actualización matrices</w:t>
            </w:r>
            <w:r w:rsidR="00C21A07">
              <w:t xml:space="preserve"> de </w:t>
            </w:r>
            <w:r w:rsidR="00870652">
              <w:t>r</w:t>
            </w:r>
            <w:r w:rsidR="00C21A07">
              <w:t xml:space="preserve">iesgo </w:t>
            </w:r>
          </w:p>
          <w:p w14:paraId="47BA03DB" w14:textId="01FE6113" w:rsidR="0054078E" w:rsidRDefault="0054078E" w:rsidP="003C5961">
            <w:pPr>
              <w:pStyle w:val="Prrafodelista"/>
              <w:numPr>
                <w:ilvl w:val="0"/>
                <w:numId w:val="87"/>
              </w:numPr>
              <w:spacing w:after="0"/>
              <w:ind w:left="470" w:hanging="357"/>
              <w:jc w:val="left"/>
              <w:cnfStyle w:val="000000100000" w:firstRow="0" w:lastRow="0" w:firstColumn="0" w:lastColumn="0" w:oddVBand="0" w:evenVBand="0" w:oddHBand="1" w:evenHBand="0" w:firstRowFirstColumn="0" w:firstRowLastColumn="0" w:lastRowFirstColumn="0" w:lastRowLastColumn="0"/>
            </w:pPr>
            <w:r>
              <w:t>Anexo VII</w:t>
            </w:r>
            <w:r w:rsidR="00DB57F6">
              <w:t xml:space="preserve"> (Nuevos modelos de DACIs)</w:t>
            </w:r>
          </w:p>
          <w:p w14:paraId="219886D2" w14:textId="77777777" w:rsidR="00DB57F6" w:rsidRDefault="00DB57F6" w:rsidP="003C5961">
            <w:pPr>
              <w:pStyle w:val="Prrafodelista"/>
              <w:numPr>
                <w:ilvl w:val="0"/>
                <w:numId w:val="87"/>
              </w:numPr>
              <w:spacing w:after="0"/>
              <w:ind w:left="470" w:hanging="357"/>
              <w:jc w:val="left"/>
              <w:cnfStyle w:val="000000100000" w:firstRow="0" w:lastRow="0" w:firstColumn="0" w:lastColumn="0" w:oddVBand="0" w:evenVBand="0" w:oddHBand="1" w:evenHBand="0" w:firstRowFirstColumn="0" w:firstRowLastColumn="0" w:lastRowFirstColumn="0" w:lastRowLastColumn="0"/>
            </w:pPr>
            <w:r>
              <w:t>Actualización de normativa</w:t>
            </w:r>
          </w:p>
          <w:p w14:paraId="4C8640F3" w14:textId="1B72D5C8" w:rsidR="00C21A07" w:rsidRDefault="00DB57F6" w:rsidP="003C5961">
            <w:pPr>
              <w:pStyle w:val="Prrafodelista"/>
              <w:numPr>
                <w:ilvl w:val="0"/>
                <w:numId w:val="87"/>
              </w:numPr>
              <w:spacing w:after="0"/>
              <w:ind w:left="470" w:hanging="357"/>
              <w:jc w:val="left"/>
              <w:cnfStyle w:val="000000100000" w:firstRow="0" w:lastRow="0" w:firstColumn="0" w:lastColumn="0" w:oddVBand="0" w:evenVBand="0" w:oddHBand="1" w:evenHBand="0" w:firstRowFirstColumn="0" w:firstRowLastColumn="0" w:lastRowFirstColumn="0" w:lastRowLastColumn="0"/>
              <w:rPr>
                <w:rFonts w:eastAsia="Calibri"/>
              </w:rPr>
            </w:pPr>
            <w:r>
              <w:t>Reordenación de Anexos</w:t>
            </w:r>
          </w:p>
        </w:tc>
      </w:tr>
    </w:tbl>
    <w:p w14:paraId="08F0C75E" w14:textId="144372CE" w:rsidR="002D6999" w:rsidRPr="005E5CCC" w:rsidRDefault="002D6999" w:rsidP="003C5961">
      <w:pPr>
        <w:pStyle w:val="Ttulo1"/>
      </w:pPr>
      <w:bookmarkStart w:id="33" w:name="_Toc135663733"/>
      <w:bookmarkStart w:id="34" w:name="_Toc135931104"/>
      <w:r w:rsidRPr="005E5CCC">
        <w:lastRenderedPageBreak/>
        <w:t>INTRODUCCIÓ</w:t>
      </w:r>
      <w:bookmarkEnd w:id="32"/>
      <w:r w:rsidR="004C3427" w:rsidRPr="005E5CCC">
        <w:t>N</w:t>
      </w:r>
      <w:bookmarkEnd w:id="33"/>
      <w:bookmarkEnd w:id="34"/>
    </w:p>
    <w:p w14:paraId="5AB7AC76" w14:textId="5220115D" w:rsidR="00D64C21" w:rsidRPr="00E14344" w:rsidRDefault="002D6999" w:rsidP="00942E28">
      <w:pPr>
        <w:spacing w:before="100" w:beforeAutospacing="1" w:after="100" w:afterAutospacing="1" w:line="276" w:lineRule="auto"/>
      </w:pPr>
      <w:r w:rsidRPr="00E14344">
        <w:t xml:space="preserve">La finalidad </w:t>
      </w:r>
      <w:r w:rsidR="00B21E99" w:rsidRPr="00E14344">
        <w:t xml:space="preserve">de este documento es describir </w:t>
      </w:r>
      <w:r w:rsidRPr="00E14344">
        <w:t xml:space="preserve">un esquema general </w:t>
      </w:r>
      <w:r w:rsidR="00C863BF" w:rsidRPr="00E14344">
        <w:t>de procedimiento</w:t>
      </w:r>
      <w:r w:rsidR="00B21E99" w:rsidRPr="00E14344">
        <w:t>s</w:t>
      </w:r>
      <w:r w:rsidR="00C863BF" w:rsidRPr="00E14344">
        <w:t xml:space="preserve"> de las fases de gestión y control para </w:t>
      </w:r>
      <w:r w:rsidR="005827AD" w:rsidRPr="00E14344">
        <w:t xml:space="preserve">las </w:t>
      </w:r>
      <w:r w:rsidRPr="00E14344">
        <w:t>distintas Unidades</w:t>
      </w:r>
      <w:r w:rsidR="007628B5">
        <w:t xml:space="preserve"> de la Comunidad de Madrid</w:t>
      </w:r>
      <w:r w:rsidRPr="00E14344">
        <w:t xml:space="preserve"> que participan en la ejecución de actuaciones financiadas por el Mecanismo de Recuperación y Resiliencia.</w:t>
      </w:r>
    </w:p>
    <w:p w14:paraId="53601B69" w14:textId="27125223" w:rsidR="00D64C21" w:rsidRPr="00E14344" w:rsidRDefault="00D64C21" w:rsidP="00942E28">
      <w:pPr>
        <w:spacing w:before="100" w:beforeAutospacing="1" w:after="100" w:afterAutospacing="1" w:line="276" w:lineRule="auto"/>
      </w:pPr>
      <w:r w:rsidRPr="00E14344">
        <w:t>El Consejo de Ministros en su reunión de 27 de abril de 2021, aprobó el Plan de Recuperación, Transformación y Resiliencia (en adelante PRTR), que define la estrategia española en el periodo 2021-2023 para canalizar los fondos destinados por Europa</w:t>
      </w:r>
      <w:r w:rsidR="004028F3" w:rsidRPr="00E14344">
        <w:t xml:space="preserve"> a través de la iniciativa Next Generation-EU,</w:t>
      </w:r>
      <w:r w:rsidRPr="00E14344">
        <w:t xml:space="preserve"> a reparar los daños provocados por la crisis del COVID-19 y, a través de reformas e inversiones, construir un futuro más sostenible.</w:t>
      </w:r>
    </w:p>
    <w:p w14:paraId="5234C4CE" w14:textId="77777777" w:rsidR="00110E67" w:rsidRPr="00E14344" w:rsidRDefault="00110E67" w:rsidP="00942E28">
      <w:pPr>
        <w:spacing w:before="100" w:beforeAutospacing="1" w:after="100" w:afterAutospacing="1" w:line="276" w:lineRule="auto"/>
      </w:pPr>
      <w:r w:rsidRPr="00E14344">
        <w:t>El Mecanismo de Recuperación y Resiliencia (en adelante MRR) es el instrumento financiero principal del Next Generation-EU y por tanto del PRTR.</w:t>
      </w:r>
    </w:p>
    <w:p w14:paraId="29085E3E" w14:textId="20F5DD42" w:rsidR="00D64C21" w:rsidRPr="00E14344" w:rsidRDefault="00D64C21" w:rsidP="00942E28">
      <w:pPr>
        <w:spacing w:before="100" w:beforeAutospacing="1" w:after="100" w:afterAutospacing="1" w:line="276" w:lineRule="auto"/>
      </w:pPr>
      <w:r w:rsidRPr="00E14344">
        <w:t>El PRTR</w:t>
      </w:r>
      <w:r w:rsidR="00587C46" w:rsidRPr="00E14344">
        <w:rPr>
          <w:color w:val="FF0000"/>
        </w:rPr>
        <w:t xml:space="preserve"> </w:t>
      </w:r>
      <w:r w:rsidR="00587C46" w:rsidRPr="00E14344">
        <w:t>cuenta</w:t>
      </w:r>
      <w:r w:rsidRPr="00E14344">
        <w:rPr>
          <w:color w:val="FF0000"/>
        </w:rPr>
        <w:t xml:space="preserve"> </w:t>
      </w:r>
      <w:r w:rsidRPr="00E14344">
        <w:t xml:space="preserve">con cuatro ejes transversales: transición ecológica, transformación digital, cohesión social y territorial e igualdad de género, se articula en torno a diez políticas palanca desarrolladas a través de 30 </w:t>
      </w:r>
      <w:r w:rsidR="00772657" w:rsidRPr="00E14344">
        <w:t>Componente</w:t>
      </w:r>
      <w:r w:rsidRPr="00E14344">
        <w:t xml:space="preserve">s. </w:t>
      </w:r>
    </w:p>
    <w:p w14:paraId="3D3ED550" w14:textId="6DCFA9E0" w:rsidR="000430C2" w:rsidRPr="000430C2" w:rsidRDefault="00D64C21" w:rsidP="00942E28">
      <w:pPr>
        <w:spacing w:before="100" w:beforeAutospacing="1" w:after="100" w:afterAutospacing="1" w:line="276" w:lineRule="auto"/>
      </w:pPr>
      <w:r w:rsidRPr="00E14344">
        <w:t>El PRTR español fue aprobado por el Consejo Europeo en su formación ECOFIN el 13 de julio de 2021 y constituye una agenda coherente de reformas estructurales que responden al diagnóstico compartido por las instituciones europeas, el gobierno español y los principales agentes económicos y sociales, en ámbitos clave para reforzar la estruct</w:t>
      </w:r>
      <w:r w:rsidR="000430C2">
        <w:t>u</w:t>
      </w:r>
      <w:r w:rsidR="00A24AC1">
        <w:t xml:space="preserve">ra económica y social del país. </w:t>
      </w:r>
    </w:p>
    <w:p w14:paraId="3F3CA893" w14:textId="77777777" w:rsidR="00D64C21" w:rsidRDefault="00D64C21" w:rsidP="00942E28">
      <w:pPr>
        <w:spacing w:before="100" w:beforeAutospacing="1" w:after="100" w:afterAutospacing="1" w:line="276" w:lineRule="auto"/>
      </w:pPr>
      <w:r w:rsidRPr="00E14344">
        <w:t xml:space="preserve">Su enfoque está centrado en las personas y en las empresas, y orientado a la innovación, la sostenibilidad y las transformaciones productivas, apoyado en la mejora de las capacidades y en la transformación digital de los servicios públicos. </w:t>
      </w:r>
    </w:p>
    <w:p w14:paraId="52B4DE99" w14:textId="31D409DB" w:rsidR="00A24AC1" w:rsidRPr="00E14344" w:rsidRDefault="00A24AC1" w:rsidP="00942E28">
      <w:pPr>
        <w:spacing w:before="100" w:beforeAutospacing="1" w:after="100" w:afterAutospacing="1" w:line="276" w:lineRule="auto"/>
      </w:pPr>
      <w:r>
        <w:t>La dotación económica inicial asignada a España asciende a 69.528 millones de euros en trasferencias no reembolsables y podría alcanzar más de 70.000 millones de euros en préstamos.</w:t>
      </w:r>
    </w:p>
    <w:p w14:paraId="24A469BB" w14:textId="7CFA852D" w:rsidR="00AC7562" w:rsidRPr="00E14344" w:rsidRDefault="00712DBD" w:rsidP="00942E28">
      <w:pPr>
        <w:spacing w:before="100" w:beforeAutospacing="1" w:after="100" w:afterAutospacing="1" w:line="276" w:lineRule="auto"/>
      </w:pPr>
      <w:r w:rsidRPr="00E14344">
        <w:t>En el segundo semestre</w:t>
      </w:r>
      <w:r w:rsidR="008E665F" w:rsidRPr="00E14344">
        <w:t xml:space="preserve"> del año</w:t>
      </w:r>
      <w:r w:rsidR="00FB16D7" w:rsidRPr="00E14344">
        <w:t xml:space="preserve"> 2022</w:t>
      </w:r>
      <w:r w:rsidR="008E665F" w:rsidRPr="00E14344">
        <w:t xml:space="preserve"> el Gobierno</w:t>
      </w:r>
      <w:r w:rsidR="00FB16D7" w:rsidRPr="00E14344">
        <w:t xml:space="preserve"> de España</w:t>
      </w:r>
      <w:r w:rsidR="008E665F" w:rsidRPr="00E14344">
        <w:t xml:space="preserve"> presentó a la Comisión Europea el </w:t>
      </w:r>
      <w:r w:rsidR="00772657" w:rsidRPr="00E14344">
        <w:t>Proyecto</w:t>
      </w:r>
      <w:r w:rsidR="00AC7562" w:rsidRPr="00E14344">
        <w:t xml:space="preserve"> de </w:t>
      </w:r>
      <w:r w:rsidR="008E665F" w:rsidRPr="00E14344">
        <w:t>adenda al Plan de Recuperación</w:t>
      </w:r>
      <w:r w:rsidR="00E13D02" w:rsidRPr="00E14344">
        <w:t>. La adenda incluye inversiones y reformas adicionales para la movilización de</w:t>
      </w:r>
      <w:r w:rsidR="00FB16D7" w:rsidRPr="00E14344">
        <w:t>l total de transferencias y préstamos asignados</w:t>
      </w:r>
      <w:r w:rsidR="00A24AC1">
        <w:t>, lo que supone</w:t>
      </w:r>
      <w:r w:rsidR="00AC7562" w:rsidRPr="00E14344">
        <w:t xml:space="preserve"> </w:t>
      </w:r>
      <w:r w:rsidR="003F14CE" w:rsidRPr="00E14344">
        <w:t>transferencias</w:t>
      </w:r>
      <w:r w:rsidR="00E777A5" w:rsidRPr="00E14344">
        <w:t xml:space="preserve"> adicionales</w:t>
      </w:r>
      <w:r w:rsidR="00AC7562" w:rsidRPr="00E14344">
        <w:t xml:space="preserve"> por importe</w:t>
      </w:r>
      <w:r w:rsidR="00E777A5" w:rsidRPr="00E14344">
        <w:t xml:space="preserve"> de 7.700 millones de euros</w:t>
      </w:r>
      <w:r w:rsidR="00AC7562" w:rsidRPr="00E14344">
        <w:t xml:space="preserve"> y la solicitud de</w:t>
      </w:r>
      <w:r w:rsidR="6666C4E7" w:rsidRPr="00E14344">
        <w:t xml:space="preserve"> hasta un máximo de 84.000 millones de euros en </w:t>
      </w:r>
      <w:r w:rsidR="3C9B3585" w:rsidRPr="00E14344">
        <w:t>préstamos</w:t>
      </w:r>
      <w:r w:rsidR="6666C4E7" w:rsidRPr="00E14344">
        <w:t>.</w:t>
      </w:r>
    </w:p>
    <w:p w14:paraId="683E5B51" w14:textId="11F858CA" w:rsidR="00712DBD" w:rsidRDefault="0036688D" w:rsidP="00942E28">
      <w:pPr>
        <w:spacing w:before="100" w:beforeAutospacing="1" w:after="100" w:afterAutospacing="1" w:line="276" w:lineRule="auto"/>
      </w:pPr>
      <w:r>
        <w:lastRenderedPageBreak/>
        <w:t>E</w:t>
      </w:r>
      <w:r w:rsidR="00AC7562" w:rsidRPr="00E14344">
        <w:t>n la adenda se incluye</w:t>
      </w:r>
      <w:r w:rsidR="00AF4B60" w:rsidRPr="00E14344">
        <w:t xml:space="preserve"> la asignación</w:t>
      </w:r>
      <w:r w:rsidR="00016C4E" w:rsidRPr="00E14344">
        <w:t xml:space="preserve"> y planificación</w:t>
      </w:r>
      <w:r w:rsidR="00AF4B60" w:rsidRPr="00E14344">
        <w:t xml:space="preserve"> de los fondos del Plan REPowerEU, cuyo objetivo es ahorrar energía, incrementar la producción de energía limpia y diversificar las fuentes de energía de Europa. En la </w:t>
      </w:r>
      <w:r w:rsidR="3C99CC00" w:rsidRPr="00E14344">
        <w:t>distribución</w:t>
      </w:r>
      <w:r w:rsidR="00AF4B60" w:rsidRPr="00E14344">
        <w:t xml:space="preserve"> del fondo, se ha asignado a España, de manera provisional, 2.586 millones de euros adicionales.</w:t>
      </w:r>
      <w:r w:rsidR="009F53BB" w:rsidRPr="00E14344">
        <w:t xml:space="preserve"> Es decir, </w:t>
      </w:r>
      <w:r w:rsidR="4E1DF3C1" w:rsidRPr="00E14344">
        <w:t>l</w:t>
      </w:r>
      <w:r w:rsidR="009F53BB" w:rsidRPr="00E14344">
        <w:t>a adenda d</w:t>
      </w:r>
      <w:r w:rsidR="00AC7562" w:rsidRPr="00E14344">
        <w:t>ará continuidad a las</w:t>
      </w:r>
      <w:r w:rsidR="009F53BB" w:rsidRPr="00E14344">
        <w:t xml:space="preserve"> reformas e inversiones del</w:t>
      </w:r>
      <w:r w:rsidR="00893AA1">
        <w:t xml:space="preserve"> </w:t>
      </w:r>
      <w:r w:rsidR="004028F3" w:rsidRPr="00E14344">
        <w:t>PRTR</w:t>
      </w:r>
      <w:r w:rsidR="009F53BB" w:rsidRPr="00E14344">
        <w:t xml:space="preserve">, en línea con los objetivos estratégicos del mismo (transición ecológica, transformación digital, cohesión social y territorial e igualdad de </w:t>
      </w:r>
      <w:r w:rsidR="00AC7562" w:rsidRPr="00E14344">
        <w:t xml:space="preserve">género) con especial atención en los </w:t>
      </w:r>
      <w:r w:rsidR="00772657" w:rsidRPr="00E14344">
        <w:t>Proyecto</w:t>
      </w:r>
      <w:r w:rsidR="009F53BB" w:rsidRPr="00E14344">
        <w:t>s estratégicos, conocidos como PERTE.</w:t>
      </w:r>
    </w:p>
    <w:p w14:paraId="042EC881" w14:textId="468DA0E6" w:rsidR="00F34D43" w:rsidRDefault="00F34D43" w:rsidP="00F34D43">
      <w:pPr>
        <w:spacing w:before="100" w:beforeAutospacing="1" w:after="100" w:afterAutospacing="1" w:line="276" w:lineRule="auto"/>
      </w:pPr>
      <w:r>
        <w:t>Como características fundamentales y distintivas del PRTR podemos señalar las siguientes que se irán desarrollando a lo largo del manual:</w:t>
      </w:r>
    </w:p>
    <w:p w14:paraId="42627CEF" w14:textId="733A6041" w:rsidR="00F34D43" w:rsidRDefault="00F34D43" w:rsidP="003C5961">
      <w:pPr>
        <w:pStyle w:val="Prrafodelista"/>
        <w:numPr>
          <w:ilvl w:val="0"/>
          <w:numId w:val="107"/>
        </w:numPr>
        <w:spacing w:after="100" w:afterAutospacing="1" w:line="276" w:lineRule="auto"/>
        <w:ind w:left="714" w:hanging="357"/>
      </w:pPr>
      <w:r>
        <w:t>Se trata de una ayuda directa de la Comisión Europe</w:t>
      </w:r>
      <w:r w:rsidR="00362EE2">
        <w:t>a.</w:t>
      </w:r>
    </w:p>
    <w:p w14:paraId="0BFA1A8C" w14:textId="1366F219" w:rsidR="00F34D43" w:rsidRPr="00342075" w:rsidRDefault="00F34D43" w:rsidP="003C5961">
      <w:pPr>
        <w:pStyle w:val="Prrafodelista"/>
        <w:numPr>
          <w:ilvl w:val="0"/>
          <w:numId w:val="106"/>
        </w:numPr>
        <w:spacing w:after="100" w:afterAutospacing="1" w:line="276" w:lineRule="auto"/>
        <w:ind w:left="714" w:hanging="357"/>
      </w:pPr>
      <w:r>
        <w:t xml:space="preserve">Constituye una programación por objetivos por lo que </w:t>
      </w:r>
      <w:r w:rsidRPr="00342075">
        <w:t>su ejecución se justifica a través del cumplimiento de hitos y objetivos.</w:t>
      </w:r>
    </w:p>
    <w:p w14:paraId="6FC462AE" w14:textId="3D19D509" w:rsidR="00F34D43" w:rsidRDefault="00F34D43" w:rsidP="003C5961">
      <w:pPr>
        <w:pStyle w:val="Prrafodelista"/>
        <w:numPr>
          <w:ilvl w:val="0"/>
          <w:numId w:val="106"/>
        </w:numPr>
        <w:spacing w:after="100" w:afterAutospacing="1" w:line="276" w:lineRule="auto"/>
        <w:ind w:left="714" w:hanging="357"/>
      </w:pPr>
      <w:r>
        <w:t>Establece una serie de principios transversales de obligado cumplimiento: prevención del fraude, no causar perjuicio significativo al Medio Ambiente (DNSH), prevención de la doble financiación y contribución a</w:t>
      </w:r>
      <w:r w:rsidR="00362EE2">
        <w:t xml:space="preserve"> la transición ecológica y la digitalización.</w:t>
      </w:r>
    </w:p>
    <w:p w14:paraId="0361F339" w14:textId="2BB1E2EE" w:rsidR="0048532E" w:rsidRDefault="007628B5" w:rsidP="00DE580B">
      <w:pPr>
        <w:spacing w:before="100" w:beforeAutospacing="1" w:after="100" w:afterAutospacing="1" w:line="276" w:lineRule="auto"/>
      </w:pPr>
      <w:r>
        <w:t>Se incluye a continuación un esquema básico de funcionamiento que recoge los tres niveles de Administraciones implicadas, normativa de aplicación, planes y procedimientos y cuáles son las plataformas y sistemas de información correspondientes a cada uno de los niveles: europeo, nacional y de la Comunidad de Madrid.</w:t>
      </w:r>
    </w:p>
    <w:p w14:paraId="0B77FC69" w14:textId="0866E411" w:rsidR="0048532E" w:rsidRPr="00E14344" w:rsidRDefault="0048532E" w:rsidP="00942E28">
      <w:pPr>
        <w:spacing w:before="100" w:beforeAutospacing="1" w:after="100" w:afterAutospacing="1" w:line="276" w:lineRule="auto"/>
      </w:pPr>
      <w:r>
        <w:rPr>
          <w:noProof/>
          <w:lang w:eastAsia="es-ES"/>
        </w:rPr>
        <w:drawing>
          <wp:inline distT="0" distB="0" distL="0" distR="0" wp14:anchorId="6E48197E" wp14:editId="56569EF1">
            <wp:extent cx="6323965" cy="3077951"/>
            <wp:effectExtent l="0" t="0" r="635"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3483"/>
                    <a:stretch/>
                  </pic:blipFill>
                  <pic:spPr bwMode="auto">
                    <a:xfrm>
                      <a:off x="0" y="0"/>
                      <a:ext cx="6343517" cy="3087467"/>
                    </a:xfrm>
                    <a:prstGeom prst="rect">
                      <a:avLst/>
                    </a:prstGeom>
                    <a:ln>
                      <a:noFill/>
                    </a:ln>
                    <a:extLst>
                      <a:ext uri="{53640926-AAD7-44D8-BBD7-CCE9431645EC}">
                        <a14:shadowObscured xmlns:a14="http://schemas.microsoft.com/office/drawing/2010/main"/>
                      </a:ext>
                    </a:extLst>
                  </pic:spPr>
                </pic:pic>
              </a:graphicData>
            </a:graphic>
          </wp:inline>
        </w:drawing>
      </w:r>
    </w:p>
    <w:p w14:paraId="5772006B" w14:textId="77777777" w:rsidR="003174B2" w:rsidRDefault="004C3DF4" w:rsidP="003174B2">
      <w:pPr>
        <w:spacing w:before="100" w:beforeAutospacing="1" w:after="100" w:afterAutospacing="1" w:line="276" w:lineRule="auto"/>
      </w:pPr>
      <w:r w:rsidRPr="00E14344">
        <w:lastRenderedPageBreak/>
        <w:t>Se han incluido</w:t>
      </w:r>
      <w:r w:rsidR="00D64C21" w:rsidRPr="00E14344">
        <w:t xml:space="preserve"> en este manual</w:t>
      </w:r>
      <w:r w:rsidRPr="00E14344">
        <w:t xml:space="preserve"> los aspectos ese</w:t>
      </w:r>
      <w:r w:rsidR="00D64C21" w:rsidRPr="00E14344">
        <w:t>nciales de cumplimiento del PRTR</w:t>
      </w:r>
      <w:r w:rsidRPr="00E14344">
        <w:t>, que se ir</w:t>
      </w:r>
      <w:r w:rsidR="008A1948" w:rsidRPr="00E14344">
        <w:t xml:space="preserve">án </w:t>
      </w:r>
      <w:r w:rsidR="005827AD" w:rsidRPr="00E14344">
        <w:t>completando grad</w:t>
      </w:r>
      <w:r w:rsidR="00D64C21" w:rsidRPr="00E14344">
        <w:t>ualmente con el desarrollo de su ejecución</w:t>
      </w:r>
      <w:r w:rsidR="005827AD" w:rsidRPr="00E14344">
        <w:t xml:space="preserve">. </w:t>
      </w:r>
      <w:r w:rsidR="003174B2">
        <w:t>Podrá incorporar modificaciones derivadas tanto de la aprobación de normativa como de las instrucciones, procedimientos y recomendaciones que las diferentes entidades participantes en el Plan vayan generando.</w:t>
      </w:r>
    </w:p>
    <w:p w14:paraId="0BC05B8C" w14:textId="2286D1E5" w:rsidR="005313AC" w:rsidRPr="00E14344" w:rsidRDefault="005313AC" w:rsidP="00942E28">
      <w:pPr>
        <w:spacing w:before="100" w:beforeAutospacing="1" w:after="100" w:afterAutospacing="1" w:line="276" w:lineRule="auto"/>
      </w:pPr>
      <w:r w:rsidRPr="00E14344">
        <w:t xml:space="preserve">Las Consejerías </w:t>
      </w:r>
      <w:r w:rsidR="00AC7562" w:rsidRPr="00E14344">
        <w:t>y demás entidades</w:t>
      </w:r>
      <w:r w:rsidR="005827AD" w:rsidRPr="00E14344">
        <w:t xml:space="preserve"> deberán en todo caso, </w:t>
      </w:r>
      <w:r w:rsidR="00AC7562" w:rsidRPr="00E14344">
        <w:t>contar con su propio manual</w:t>
      </w:r>
      <w:r w:rsidR="005827AD" w:rsidRPr="00E14344">
        <w:t xml:space="preserve"> con la descripción de su organ</w:t>
      </w:r>
      <w:r w:rsidR="00AC7562" w:rsidRPr="00E14344">
        <w:t>ización y sus procedimientos</w:t>
      </w:r>
      <w:r w:rsidR="007B79D6" w:rsidRPr="00E14344">
        <w:t>.</w:t>
      </w:r>
    </w:p>
    <w:p w14:paraId="1BB057C4" w14:textId="392CB98C" w:rsidR="002D6999" w:rsidRPr="00E14344" w:rsidRDefault="007628B5" w:rsidP="00942E28">
      <w:pPr>
        <w:spacing w:before="100" w:beforeAutospacing="1" w:after="100" w:afterAutospacing="1" w:line="276" w:lineRule="auto"/>
      </w:pPr>
      <w:r>
        <w:t>El manual h</w:t>
      </w:r>
      <w:r w:rsidR="002D6999" w:rsidRPr="00E14344">
        <w:t>a sido confeccionado por la Subdirección General del Mecanismo de Recuperación y Resiliencia dependiente de la Dirección General de Presupuestos de la Consejería de Economía, Hacienda y Empleo que tiene asignadas funciones de coordinación</w:t>
      </w:r>
      <w:r w:rsidR="00DB57F6" w:rsidRPr="00E14344">
        <w:t xml:space="preserve"> en</w:t>
      </w:r>
      <w:r w:rsidR="002D6999" w:rsidRPr="00E14344">
        <w:t xml:space="preserve"> esta materia.</w:t>
      </w:r>
    </w:p>
    <w:p w14:paraId="29B44312" w14:textId="7866B707" w:rsidR="00D64C21" w:rsidRPr="00E14344" w:rsidRDefault="00756AA4" w:rsidP="00942E28">
      <w:pPr>
        <w:spacing w:before="100" w:beforeAutospacing="1" w:after="100" w:afterAutospacing="1" w:line="276" w:lineRule="auto"/>
      </w:pPr>
      <w:r w:rsidRPr="00E14344">
        <w:t>Esta nueva versión</w:t>
      </w:r>
      <w:r w:rsidR="003174B2">
        <w:t xml:space="preserve"> (nº 3)</w:t>
      </w:r>
      <w:r w:rsidRPr="00E14344">
        <w:t xml:space="preserve"> </w:t>
      </w:r>
      <w:r w:rsidR="003174B2">
        <w:t xml:space="preserve">del manual </w:t>
      </w:r>
      <w:r w:rsidRPr="00E14344">
        <w:t>a</w:t>
      </w:r>
      <w:r w:rsidR="003174B2">
        <w:t>ctualiza la versión nº 2 de agosto de 2022.</w:t>
      </w:r>
    </w:p>
    <w:p w14:paraId="5723B937" w14:textId="2CE5D46F" w:rsidR="002A6D7B" w:rsidRPr="00E14344" w:rsidRDefault="002A6D7B" w:rsidP="00942E28">
      <w:pPr>
        <w:spacing w:before="100" w:beforeAutospacing="1" w:after="100" w:afterAutospacing="1" w:line="276" w:lineRule="auto"/>
      </w:pPr>
      <w:r w:rsidRPr="00E14344">
        <w:br w:type="page"/>
      </w:r>
    </w:p>
    <w:p w14:paraId="3BC8C531" w14:textId="68952083" w:rsidR="00E14344" w:rsidRPr="007628B5" w:rsidRDefault="003174B2" w:rsidP="003C5961">
      <w:pPr>
        <w:pStyle w:val="Ttulo1"/>
      </w:pPr>
      <w:bookmarkStart w:id="35" w:name="_Toc135931105"/>
      <w:r>
        <w:lastRenderedPageBreak/>
        <w:t>GOBERNANZA</w:t>
      </w:r>
      <w:bookmarkEnd w:id="35"/>
    </w:p>
    <w:p w14:paraId="5B18CA77" w14:textId="6DEA95D5" w:rsidR="00D52215" w:rsidRPr="00E1048B" w:rsidRDefault="00E14344" w:rsidP="003C5961">
      <w:pPr>
        <w:pStyle w:val="Ttulo2"/>
      </w:pPr>
      <w:bookmarkStart w:id="36" w:name="_Toc105409841"/>
      <w:bookmarkStart w:id="37" w:name="_Toc135931106"/>
      <w:r w:rsidRPr="00E1048B">
        <w:t>Inversiones en que participa la Comunidad de Madrid</w:t>
      </w:r>
      <w:r w:rsidR="00D64C21" w:rsidRPr="00E1048B">
        <w:t>.</w:t>
      </w:r>
      <w:bookmarkEnd w:id="36"/>
      <w:bookmarkEnd w:id="37"/>
    </w:p>
    <w:p w14:paraId="5F35C2F7" w14:textId="1D89B863" w:rsidR="00260FB8" w:rsidRPr="00E14344" w:rsidRDefault="00260FB8" w:rsidP="00942E28">
      <w:pPr>
        <w:spacing w:before="100" w:beforeAutospacing="1" w:after="100" w:afterAutospacing="1" w:line="276" w:lineRule="auto"/>
      </w:pPr>
      <w:r w:rsidRPr="00E14344">
        <w:t xml:space="preserve">La Comunidad de Madrid participa en la mayoría de los </w:t>
      </w:r>
      <w:r w:rsidR="00041025" w:rsidRPr="00E14344">
        <w:t>c</w:t>
      </w:r>
      <w:r w:rsidR="00772657" w:rsidRPr="00E14344">
        <w:t>omponente</w:t>
      </w:r>
      <w:r w:rsidR="00563236" w:rsidRPr="00E14344">
        <w:t>s e</w:t>
      </w:r>
      <w:r w:rsidRPr="00E14344">
        <w:t xml:space="preserve"> inversiones del PRTR, alcanzando </w:t>
      </w:r>
      <w:r w:rsidR="00041025" w:rsidRPr="00E14344">
        <w:t xml:space="preserve">el importe asignado </w:t>
      </w:r>
      <w:r w:rsidRPr="00E14344">
        <w:t>para el p</w:t>
      </w:r>
      <w:r w:rsidR="00563236" w:rsidRPr="00E14344">
        <w:t>eriodo 2021-202</w:t>
      </w:r>
      <w:r w:rsidR="00B1016D" w:rsidRPr="00E14344">
        <w:t>6</w:t>
      </w:r>
      <w:r w:rsidR="00563236" w:rsidRPr="00E14344">
        <w:t xml:space="preserve"> un importe de </w:t>
      </w:r>
      <w:r w:rsidR="007628B5" w:rsidRPr="003054F5">
        <w:rPr>
          <w:b/>
        </w:rPr>
        <w:t>2.588,31</w:t>
      </w:r>
      <w:r w:rsidR="00762856" w:rsidRPr="003054F5">
        <w:rPr>
          <w:b/>
        </w:rPr>
        <w:t xml:space="preserve"> </w:t>
      </w:r>
      <w:r w:rsidRPr="003054F5">
        <w:rPr>
          <w:b/>
        </w:rPr>
        <w:t>millones</w:t>
      </w:r>
      <w:r w:rsidRPr="00E14344">
        <w:t xml:space="preserve"> </w:t>
      </w:r>
      <w:r w:rsidRPr="003054F5">
        <w:rPr>
          <w:b/>
        </w:rPr>
        <w:t>de euros</w:t>
      </w:r>
      <w:r w:rsidRPr="00E14344">
        <w:t xml:space="preserve"> (más algunos importes aún por determinar)</w:t>
      </w:r>
      <w:r w:rsidR="00EF32C6" w:rsidRPr="00E14344">
        <w:t xml:space="preserve"> </w:t>
      </w:r>
      <w:r w:rsidR="00EF32C6" w:rsidRPr="00342075">
        <w:t xml:space="preserve">a fecha </w:t>
      </w:r>
      <w:r w:rsidR="00FD7E6A" w:rsidRPr="00342075">
        <w:t>abril</w:t>
      </w:r>
      <w:r w:rsidR="00EF32C6" w:rsidRPr="00342075">
        <w:t xml:space="preserve"> de 2023</w:t>
      </w:r>
      <w:r w:rsidR="00EF32C6" w:rsidRPr="007628B5">
        <w:rPr>
          <w:color w:val="5B9BD5" w:themeColor="accent1"/>
        </w:rPr>
        <w:t>.</w:t>
      </w:r>
    </w:p>
    <w:p w14:paraId="07470B7F" w14:textId="6AABF2F1" w:rsidR="00421DDE" w:rsidRPr="00E14344" w:rsidRDefault="003174B2" w:rsidP="00942E28">
      <w:pPr>
        <w:spacing w:before="100" w:beforeAutospacing="1" w:after="100" w:afterAutospacing="1" w:line="276" w:lineRule="auto"/>
      </w:pPr>
      <w:r>
        <w:t>L</w:t>
      </w:r>
      <w:r w:rsidR="00421DDE" w:rsidRPr="00E14344">
        <w:t>a Orden HFP/1030/2021, configura el sistema de gestión del PRTR</w:t>
      </w:r>
      <w:r>
        <w:t xml:space="preserve">. Su Anexo I recoge el </w:t>
      </w:r>
      <w:r w:rsidRPr="00380AB2">
        <w:rPr>
          <w:b/>
          <w:bCs/>
        </w:rPr>
        <w:t>glosario de términos</w:t>
      </w:r>
      <w:r>
        <w:t xml:space="preserve"> definidores de los conceptos propios del Plan. Su estructura se define en torno a los siguientes elementos:</w:t>
      </w:r>
    </w:p>
    <w:p w14:paraId="4B90BBD0" w14:textId="3B19F33E" w:rsidR="00421DDE" w:rsidRPr="00E14344" w:rsidRDefault="00772657" w:rsidP="003C5961">
      <w:pPr>
        <w:pStyle w:val="Prrafodelista"/>
        <w:numPr>
          <w:ilvl w:val="0"/>
          <w:numId w:val="30"/>
        </w:numPr>
        <w:spacing w:before="100" w:beforeAutospacing="1" w:after="100" w:afterAutospacing="1" w:line="276" w:lineRule="auto"/>
        <w:contextualSpacing w:val="0"/>
      </w:pPr>
      <w:r w:rsidRPr="00DE580B">
        <w:rPr>
          <w:b/>
        </w:rPr>
        <w:t>Componente</w:t>
      </w:r>
      <w:r w:rsidR="00421DDE" w:rsidRPr="00E14344">
        <w:t xml:space="preserve">: El PRTR se desarrolla en torno a 30 </w:t>
      </w:r>
      <w:r w:rsidRPr="00E14344">
        <w:t>Componente</w:t>
      </w:r>
      <w:r w:rsidR="00421DDE" w:rsidRPr="00E14344">
        <w:t>s.</w:t>
      </w:r>
    </w:p>
    <w:p w14:paraId="0A81E8A4" w14:textId="1A07EC28" w:rsidR="00421DDE" w:rsidRPr="00E14344" w:rsidRDefault="00421DDE" w:rsidP="003C5961">
      <w:pPr>
        <w:pStyle w:val="Prrafodelista"/>
        <w:numPr>
          <w:ilvl w:val="0"/>
          <w:numId w:val="30"/>
        </w:numPr>
        <w:spacing w:before="100" w:beforeAutospacing="1" w:after="100" w:afterAutospacing="1" w:line="276" w:lineRule="auto"/>
        <w:contextualSpacing w:val="0"/>
      </w:pPr>
      <w:r w:rsidRPr="00E14344">
        <w:t xml:space="preserve">Medida: conjunto de reformas e inversiones en que se dividen los </w:t>
      </w:r>
      <w:r w:rsidR="00772657" w:rsidRPr="00E14344">
        <w:t>Componente</w:t>
      </w:r>
      <w:r w:rsidRPr="00E14344">
        <w:t>s.</w:t>
      </w:r>
      <w:r w:rsidR="00971A53" w:rsidRPr="00E14344">
        <w:t xml:space="preserve"> </w:t>
      </w:r>
      <w:r w:rsidR="00204C08" w:rsidRPr="00E14344">
        <w:t>A</w:t>
      </w:r>
      <w:r w:rsidR="00971A53" w:rsidRPr="00E14344">
        <w:t xml:space="preserve">lgunas de las medidas se </w:t>
      </w:r>
      <w:r w:rsidR="00CC7A56" w:rsidRPr="00E14344">
        <w:t>dividen</w:t>
      </w:r>
      <w:r w:rsidR="00971A53" w:rsidRPr="00E14344">
        <w:t xml:space="preserve"> en submedida</w:t>
      </w:r>
      <w:r w:rsidR="00D84BF4" w:rsidRPr="00E14344">
        <w:t>s de cara a diferente asignación de etiqueta verde o digital.</w:t>
      </w:r>
    </w:p>
    <w:p w14:paraId="34C69965" w14:textId="49026F9F" w:rsidR="00421DDE" w:rsidRPr="00E14344" w:rsidRDefault="00772657" w:rsidP="003C5961">
      <w:pPr>
        <w:pStyle w:val="Prrafodelista"/>
        <w:numPr>
          <w:ilvl w:val="0"/>
          <w:numId w:val="30"/>
        </w:numPr>
        <w:spacing w:before="100" w:beforeAutospacing="1" w:after="100" w:afterAutospacing="1" w:line="276" w:lineRule="auto"/>
        <w:contextualSpacing w:val="0"/>
      </w:pPr>
      <w:r w:rsidRPr="00DE580B">
        <w:rPr>
          <w:b/>
        </w:rPr>
        <w:t>Proyecto</w:t>
      </w:r>
      <w:r w:rsidR="00421DDE" w:rsidRPr="00DE580B">
        <w:rPr>
          <w:b/>
        </w:rPr>
        <w:t>:</w:t>
      </w:r>
      <w:r w:rsidR="00421DDE" w:rsidRPr="00E14344">
        <w:t xml:space="preserve"> acciones para las que se han definido las medidas (reformas e inversiones) a nivel nacional.</w:t>
      </w:r>
    </w:p>
    <w:p w14:paraId="41F78BE9" w14:textId="6C555FA6" w:rsidR="00421DDE" w:rsidRPr="00E14344" w:rsidRDefault="00772657" w:rsidP="003C5961">
      <w:pPr>
        <w:pStyle w:val="Prrafodelista"/>
        <w:numPr>
          <w:ilvl w:val="0"/>
          <w:numId w:val="30"/>
        </w:numPr>
        <w:spacing w:before="100" w:beforeAutospacing="1" w:after="100" w:afterAutospacing="1" w:line="276" w:lineRule="auto"/>
        <w:contextualSpacing w:val="0"/>
      </w:pPr>
      <w:r w:rsidRPr="00DE580B">
        <w:rPr>
          <w:b/>
        </w:rPr>
        <w:t>Subproyecto</w:t>
      </w:r>
      <w:r w:rsidR="00421DDE" w:rsidRPr="00E14344">
        <w:t xml:space="preserve">: Descomposición de un </w:t>
      </w:r>
      <w:r w:rsidRPr="00E14344">
        <w:t>Proyecto</w:t>
      </w:r>
      <w:r w:rsidR="00421DDE" w:rsidRPr="00E14344">
        <w:t xml:space="preserve"> o de otro </w:t>
      </w:r>
      <w:r w:rsidRPr="00E14344">
        <w:t>Subproyecto</w:t>
      </w:r>
      <w:r w:rsidR="00421DDE" w:rsidRPr="00E14344">
        <w:t xml:space="preserve"> cuando intervie</w:t>
      </w:r>
      <w:r w:rsidR="003174B2">
        <w:t>ne en el mismo más de una entidad</w:t>
      </w:r>
      <w:r w:rsidR="00421DDE" w:rsidRPr="00E14344">
        <w:t xml:space="preserve"> ejecutora. Los </w:t>
      </w:r>
      <w:r w:rsidRPr="00E14344">
        <w:t>Subproyecto</w:t>
      </w:r>
      <w:r w:rsidR="00421DDE" w:rsidRPr="00E14344">
        <w:t>s llevan asociada la transferencia de recurs</w:t>
      </w:r>
      <w:r w:rsidR="0015453D" w:rsidRPr="00E14344">
        <w:t>os</w:t>
      </w:r>
      <w:r w:rsidR="00B74E02" w:rsidRPr="00E14344">
        <w:t xml:space="preserve"> económicos</w:t>
      </w:r>
      <w:r w:rsidR="0015453D" w:rsidRPr="00E14344">
        <w:t xml:space="preserve"> para su ejecución y el compromiso de cumplimiento de </w:t>
      </w:r>
      <w:r w:rsidR="00D53615" w:rsidRPr="00E14344">
        <w:t>Hitos y Objetivos</w:t>
      </w:r>
      <w:r w:rsidR="0015453D" w:rsidRPr="00E14344">
        <w:t xml:space="preserve"> </w:t>
      </w:r>
      <w:r w:rsidR="00D1686E" w:rsidRPr="00E14344">
        <w:t xml:space="preserve">críticos y no críticos </w:t>
      </w:r>
      <w:r w:rsidR="0015453D" w:rsidRPr="00E14344">
        <w:t>a la entidad ejecutora responsable.</w:t>
      </w:r>
    </w:p>
    <w:p w14:paraId="3159B8C7" w14:textId="10502736" w:rsidR="00E82B3A" w:rsidRPr="00E14344" w:rsidRDefault="00E82B3A" w:rsidP="003C5961">
      <w:pPr>
        <w:pStyle w:val="Prrafodelista"/>
        <w:numPr>
          <w:ilvl w:val="0"/>
          <w:numId w:val="30"/>
        </w:numPr>
        <w:spacing w:before="100" w:beforeAutospacing="1" w:after="100" w:afterAutospacing="1" w:line="276" w:lineRule="auto"/>
        <w:contextualSpacing w:val="0"/>
      </w:pPr>
      <w:r w:rsidRPr="00DE580B">
        <w:rPr>
          <w:b/>
        </w:rPr>
        <w:t>Subproyecto anidado</w:t>
      </w:r>
      <w:r w:rsidRPr="00E14344">
        <w:t>: Descomposición de un Subproyecto en otro Subproyecto cuando requiere la involucración de otro tercer nivel de entidad ejecutora</w:t>
      </w:r>
      <w:r w:rsidR="00656903" w:rsidRPr="00E14344">
        <w:t>.</w:t>
      </w:r>
    </w:p>
    <w:p w14:paraId="7D7E2A63" w14:textId="617859D0" w:rsidR="006A0372" w:rsidRPr="00E14344" w:rsidRDefault="00772657" w:rsidP="003C5961">
      <w:pPr>
        <w:pStyle w:val="Prrafodelista"/>
        <w:numPr>
          <w:ilvl w:val="0"/>
          <w:numId w:val="30"/>
        </w:numPr>
        <w:spacing w:before="100" w:beforeAutospacing="1" w:after="100" w:afterAutospacing="1" w:line="276" w:lineRule="auto"/>
        <w:contextualSpacing w:val="0"/>
      </w:pPr>
      <w:r w:rsidRPr="00DE580B">
        <w:rPr>
          <w:b/>
        </w:rPr>
        <w:t>Subproyecto</w:t>
      </w:r>
      <w:r w:rsidR="008E7216" w:rsidRPr="00DE580B">
        <w:rPr>
          <w:b/>
        </w:rPr>
        <w:t xml:space="preserve"> instrumental</w:t>
      </w:r>
      <w:r w:rsidR="008E7216" w:rsidRPr="00E14344">
        <w:t>:</w:t>
      </w:r>
      <w:r w:rsidR="009D4812" w:rsidRPr="00E14344">
        <w:t xml:space="preserve"> </w:t>
      </w:r>
      <w:r w:rsidR="00D81BBE" w:rsidRPr="00E14344">
        <w:t xml:space="preserve">Descomposición de un </w:t>
      </w:r>
      <w:r w:rsidRPr="00E14344">
        <w:t>Proyecto</w:t>
      </w:r>
      <w:r w:rsidR="00D81BBE" w:rsidRPr="00E14344">
        <w:t xml:space="preserve"> o de </w:t>
      </w:r>
      <w:r w:rsidR="00F702F3" w:rsidRPr="00E14344">
        <w:t>un</w:t>
      </w:r>
      <w:r w:rsidR="00D81BBE" w:rsidRPr="00E14344">
        <w:t xml:space="preserve"> </w:t>
      </w:r>
      <w:r w:rsidRPr="00E14344">
        <w:t>Subproyecto</w:t>
      </w:r>
      <w:r w:rsidR="00D81BBE" w:rsidRPr="00E14344">
        <w:t xml:space="preserve"> cuando interviene en el mism</w:t>
      </w:r>
      <w:r w:rsidR="00F702F3" w:rsidRPr="00E14344">
        <w:t>o</w:t>
      </w:r>
      <w:r w:rsidR="00D81BBE" w:rsidRPr="00E14344">
        <w:t xml:space="preserve"> más de una entidad. </w:t>
      </w:r>
      <w:r w:rsidR="00440C98" w:rsidRPr="00E14344">
        <w:t>Estos</w:t>
      </w:r>
      <w:r w:rsidR="00D81BBE" w:rsidRPr="00E14344">
        <w:t xml:space="preserve"> </w:t>
      </w:r>
      <w:r w:rsidRPr="00E14344">
        <w:t>Subproyecto</w:t>
      </w:r>
      <w:r w:rsidR="00D81BBE" w:rsidRPr="00E14344">
        <w:t>s</w:t>
      </w:r>
      <w:r w:rsidR="00CE0B22" w:rsidRPr="00E14344">
        <w:t xml:space="preserve"> se crean cuando las </w:t>
      </w:r>
      <w:r w:rsidRPr="00E14344">
        <w:t>Entidades Ejecutoras</w:t>
      </w:r>
      <w:r w:rsidR="00CE0B22" w:rsidRPr="00E14344">
        <w:t xml:space="preserve"> del PRTR</w:t>
      </w:r>
      <w:r w:rsidR="00D9095F" w:rsidRPr="00E14344">
        <w:t xml:space="preserve"> se valen de otras entidades del sector público</w:t>
      </w:r>
      <w:r w:rsidR="00FC76AC" w:rsidRPr="00E14344">
        <w:t>, con</w:t>
      </w:r>
      <w:r w:rsidR="00D9095F" w:rsidRPr="00E14344">
        <w:t xml:space="preserve"> </w:t>
      </w:r>
      <w:r w:rsidR="00FC76AC" w:rsidRPr="00E14344">
        <w:t>personalidad jurídica propia distinta de la de la entidad ejecutora,</w:t>
      </w:r>
      <w:r w:rsidR="007E469A" w:rsidRPr="00E14344">
        <w:t xml:space="preserve"> (</w:t>
      </w:r>
      <w:r w:rsidRPr="00E14344">
        <w:t>Entidades Instrumentales</w:t>
      </w:r>
      <w:r w:rsidR="007E469A" w:rsidRPr="00E14344">
        <w:t>)</w:t>
      </w:r>
      <w:r w:rsidR="00FC76AC" w:rsidRPr="00E14344">
        <w:t xml:space="preserve"> </w:t>
      </w:r>
      <w:r w:rsidR="00D9095F" w:rsidRPr="00E14344">
        <w:t>para llevar a cabo acciones previstas en el PRTR bajo la responsabilidad y la dirección de la entidad ejecutora.</w:t>
      </w:r>
      <w:r w:rsidR="007372AA" w:rsidRPr="00E14344">
        <w:t xml:space="preserve"> </w:t>
      </w:r>
    </w:p>
    <w:p w14:paraId="50BF49C7" w14:textId="680212C2" w:rsidR="00421DDE" w:rsidRPr="00E14344" w:rsidRDefault="00772657" w:rsidP="003C5961">
      <w:pPr>
        <w:pStyle w:val="Prrafodelista"/>
        <w:numPr>
          <w:ilvl w:val="0"/>
          <w:numId w:val="30"/>
        </w:numPr>
        <w:spacing w:before="100" w:beforeAutospacing="1" w:after="100" w:afterAutospacing="1" w:line="276" w:lineRule="auto"/>
        <w:contextualSpacing w:val="0"/>
      </w:pPr>
      <w:r w:rsidRPr="00DE580B">
        <w:rPr>
          <w:b/>
        </w:rPr>
        <w:t>Actuación</w:t>
      </w:r>
      <w:r w:rsidR="00421DDE" w:rsidRPr="00DE580B">
        <w:rPr>
          <w:b/>
        </w:rPr>
        <w:t>:</w:t>
      </w:r>
      <w:r w:rsidR="00421DDE" w:rsidRPr="00E14344">
        <w:t xml:space="preserve"> Descomposición de un </w:t>
      </w:r>
      <w:r w:rsidRPr="00E14344">
        <w:t>Subproyecto</w:t>
      </w:r>
      <w:r w:rsidR="00421DDE" w:rsidRPr="00E14344">
        <w:t xml:space="preserve"> para su gestión y seguimiento. Todo </w:t>
      </w:r>
      <w:r w:rsidRPr="00E14344">
        <w:t>Subproyecto</w:t>
      </w:r>
      <w:r w:rsidR="00421DDE" w:rsidRPr="00E14344">
        <w:t xml:space="preserve"> llevará aparejada al menos una </w:t>
      </w:r>
      <w:r w:rsidRPr="00E14344">
        <w:t>Actuación</w:t>
      </w:r>
      <w:r w:rsidR="00421DDE" w:rsidRPr="00E14344">
        <w:t xml:space="preserve">. Cada vez que se tramite un instrumento jurídico con asignación de recursos, se definirá una </w:t>
      </w:r>
      <w:r w:rsidRPr="00E14344">
        <w:t>Actuación</w:t>
      </w:r>
      <w:r w:rsidR="0015453D" w:rsidRPr="00E14344">
        <w:t xml:space="preserve">. Únicamente para </w:t>
      </w:r>
      <w:r w:rsidRPr="00E14344">
        <w:t>Proyecto</w:t>
      </w:r>
      <w:r w:rsidR="0015453D" w:rsidRPr="00E14344">
        <w:t xml:space="preserve">s o </w:t>
      </w:r>
      <w:r w:rsidRPr="00E14344">
        <w:t>Subproyecto</w:t>
      </w:r>
      <w:r w:rsidR="0015453D" w:rsidRPr="00E14344">
        <w:t>s con reducido alcance, poca complejidad y sin gasto, se podrá prescindir de la descomposición en actuaciones.</w:t>
      </w:r>
    </w:p>
    <w:p w14:paraId="3A6036C3" w14:textId="77777777" w:rsidR="00380AB2" w:rsidRDefault="00380AB2" w:rsidP="00942E28">
      <w:pPr>
        <w:spacing w:before="100" w:beforeAutospacing="1" w:after="100" w:afterAutospacing="1" w:line="276" w:lineRule="auto"/>
      </w:pPr>
    </w:p>
    <w:p w14:paraId="053BAD4A" w14:textId="18ADD9D8" w:rsidR="00D64C21" w:rsidRPr="00E14344" w:rsidRDefault="00F34D43" w:rsidP="00942E28">
      <w:pPr>
        <w:spacing w:before="100" w:beforeAutospacing="1" w:after="100" w:afterAutospacing="1" w:line="276" w:lineRule="auto"/>
      </w:pPr>
      <w:r w:rsidRPr="00DE580B">
        <w:t xml:space="preserve">La </w:t>
      </w:r>
      <w:r w:rsidRPr="00DE580B">
        <w:rPr>
          <w:bCs/>
        </w:rPr>
        <w:t>Comunidad de Madrid se define como</w:t>
      </w:r>
      <w:r w:rsidR="00421DDE" w:rsidRPr="00DE580B">
        <w:rPr>
          <w:bCs/>
        </w:rPr>
        <w:t xml:space="preserve"> </w:t>
      </w:r>
      <w:r w:rsidR="008704DF" w:rsidRPr="00DE580B">
        <w:rPr>
          <w:bCs/>
        </w:rPr>
        <w:t>E</w:t>
      </w:r>
      <w:r w:rsidR="00421DDE" w:rsidRPr="00DE580B">
        <w:rPr>
          <w:bCs/>
        </w:rPr>
        <w:t xml:space="preserve">ntidad </w:t>
      </w:r>
      <w:r w:rsidR="008704DF" w:rsidRPr="00DE580B">
        <w:rPr>
          <w:bCs/>
        </w:rPr>
        <w:t>E</w:t>
      </w:r>
      <w:r w:rsidR="00421DDE" w:rsidRPr="00DE580B">
        <w:rPr>
          <w:bCs/>
        </w:rPr>
        <w:t xml:space="preserve">jecutora del </w:t>
      </w:r>
      <w:r w:rsidRPr="00DE580B">
        <w:rPr>
          <w:bCs/>
        </w:rPr>
        <w:t>Plan</w:t>
      </w:r>
      <w:r>
        <w:t xml:space="preserve"> y </w:t>
      </w:r>
      <w:r w:rsidR="00563236" w:rsidRPr="00E14344">
        <w:t>actuará</w:t>
      </w:r>
      <w:r w:rsidR="00421DDE" w:rsidRPr="00E14344">
        <w:t xml:space="preserve"> a nivel de </w:t>
      </w:r>
      <w:r w:rsidR="00772657" w:rsidRPr="00E14344">
        <w:t>Subproyecto</w:t>
      </w:r>
      <w:r w:rsidR="00421DDE" w:rsidRPr="00E14344">
        <w:t xml:space="preserve">s y actuaciones con sus </w:t>
      </w:r>
      <w:r w:rsidR="00D53615" w:rsidRPr="00E14344">
        <w:t>Hitos y Objetivos</w:t>
      </w:r>
      <w:r w:rsidR="00421DDE" w:rsidRPr="00E14344">
        <w:t xml:space="preserve"> asociados. </w:t>
      </w:r>
      <w:r>
        <w:t xml:space="preserve">En el apartado 2.2 se detalla </w:t>
      </w:r>
      <w:r>
        <w:lastRenderedPageBreak/>
        <w:t>la distribución de funciones ente las distintas unidades de la Comunidad de Madrid participantes en la ejecución del PRTR.</w:t>
      </w:r>
    </w:p>
    <w:p w14:paraId="7097D620" w14:textId="1F2E9EEA" w:rsidR="007F3919" w:rsidRPr="00DE580B" w:rsidRDefault="00D64C21" w:rsidP="00942E28">
      <w:pPr>
        <w:spacing w:before="100" w:beforeAutospacing="1" w:after="100" w:afterAutospacing="1" w:line="276" w:lineRule="auto"/>
      </w:pPr>
      <w:r w:rsidRPr="00E14344">
        <w:t xml:space="preserve">A continuación, </w:t>
      </w:r>
      <w:r w:rsidR="00041025" w:rsidRPr="00E14344">
        <w:t>se presentan</w:t>
      </w:r>
      <w:r w:rsidRPr="00E14344">
        <w:t xml:space="preserve"> las </w:t>
      </w:r>
      <w:r w:rsidRPr="00380AB2">
        <w:rPr>
          <w:b/>
          <w:bCs/>
        </w:rPr>
        <w:t xml:space="preserve">inversiones por </w:t>
      </w:r>
      <w:r w:rsidR="00772657" w:rsidRPr="00380AB2">
        <w:rPr>
          <w:b/>
          <w:bCs/>
        </w:rPr>
        <w:t>Componente</w:t>
      </w:r>
      <w:r w:rsidRPr="00380AB2">
        <w:rPr>
          <w:b/>
          <w:bCs/>
        </w:rPr>
        <w:t xml:space="preserve">s </w:t>
      </w:r>
      <w:r w:rsidRPr="00DE580B">
        <w:rPr>
          <w:bCs/>
        </w:rPr>
        <w:t>en l</w:t>
      </w:r>
      <w:r w:rsidR="00F00CE6" w:rsidRPr="00DE580B">
        <w:rPr>
          <w:bCs/>
        </w:rPr>
        <w:t>o</w:t>
      </w:r>
      <w:r w:rsidRPr="00DE580B">
        <w:rPr>
          <w:bCs/>
        </w:rPr>
        <w:t>s que participa la</w:t>
      </w:r>
      <w:r w:rsidRPr="00380AB2">
        <w:rPr>
          <w:b/>
          <w:bCs/>
        </w:rPr>
        <w:t xml:space="preserve"> </w:t>
      </w:r>
      <w:r w:rsidRPr="00DE580B">
        <w:rPr>
          <w:bCs/>
        </w:rPr>
        <w:t>C</w:t>
      </w:r>
      <w:r w:rsidR="00380AB2" w:rsidRPr="00DE580B">
        <w:rPr>
          <w:bCs/>
        </w:rPr>
        <w:t xml:space="preserve">omunidad de </w:t>
      </w:r>
      <w:r w:rsidRPr="00DE580B">
        <w:rPr>
          <w:bCs/>
        </w:rPr>
        <w:t>M</w:t>
      </w:r>
      <w:r w:rsidR="00380AB2" w:rsidRPr="00DE580B">
        <w:rPr>
          <w:bCs/>
        </w:rPr>
        <w:t>adrid</w:t>
      </w:r>
      <w:r w:rsidRPr="00DE580B">
        <w:t>:</w:t>
      </w:r>
    </w:p>
    <w:tbl>
      <w:tblPr>
        <w:tblStyle w:val="Tabladelista4-nfasis5"/>
        <w:tblW w:w="9639" w:type="dxa"/>
        <w:jc w:val="cente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1413"/>
        <w:gridCol w:w="7087"/>
        <w:gridCol w:w="1139"/>
      </w:tblGrid>
      <w:tr w:rsidR="00E14344" w:rsidRPr="00E14344" w14:paraId="3B6DFCDF" w14:textId="77777777" w:rsidTr="00380AB2">
        <w:trPr>
          <w:cnfStyle w:val="100000000000" w:firstRow="1" w:lastRow="0" w:firstColumn="0" w:lastColumn="0" w:oddVBand="0" w:evenVBand="0" w:oddHBand="0"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413" w:type="dxa"/>
            <w:tcBorders>
              <w:top w:val="none" w:sz="0" w:space="0" w:color="auto"/>
              <w:left w:val="none" w:sz="0" w:space="0" w:color="auto"/>
              <w:bottom w:val="none" w:sz="0" w:space="0" w:color="auto"/>
            </w:tcBorders>
            <w:shd w:val="clear" w:color="auto" w:fill="C00000"/>
            <w:vAlign w:val="center"/>
            <w:hideMark/>
          </w:tcPr>
          <w:p w14:paraId="6C46D966" w14:textId="0DEEB035" w:rsidR="00E14344" w:rsidRPr="00E14344" w:rsidRDefault="00E14344" w:rsidP="005E5CCC">
            <w:pPr>
              <w:spacing w:before="100" w:beforeAutospacing="1" w:after="100" w:afterAutospacing="1" w:line="276" w:lineRule="auto"/>
              <w:jc w:val="center"/>
              <w:rPr>
                <w:rFonts w:eastAsia="Times New Roman"/>
                <w:b w:val="0"/>
                <w:bCs w:val="0"/>
                <w:color w:val="FFFFFF"/>
                <w:sz w:val="18"/>
                <w:szCs w:val="18"/>
                <w:lang w:eastAsia="es-ES"/>
              </w:rPr>
            </w:pPr>
            <w:r w:rsidRPr="00E14344">
              <w:rPr>
                <w:rFonts w:eastAsia="Times New Roman"/>
                <w:sz w:val="16"/>
                <w:szCs w:val="18"/>
                <w:lang w:eastAsia="es-ES"/>
              </w:rPr>
              <w:t>COMPONENTE</w:t>
            </w:r>
            <w:r w:rsidR="005E5CCC">
              <w:rPr>
                <w:rFonts w:eastAsia="Times New Roman"/>
                <w:sz w:val="16"/>
                <w:szCs w:val="18"/>
                <w:lang w:eastAsia="es-ES"/>
              </w:rPr>
              <w:t xml:space="preserve"> E </w:t>
            </w:r>
            <w:r w:rsidRPr="00E14344">
              <w:rPr>
                <w:rFonts w:eastAsia="Times New Roman"/>
                <w:sz w:val="16"/>
                <w:szCs w:val="18"/>
                <w:lang w:eastAsia="es-ES"/>
              </w:rPr>
              <w:t>INVERSIÓN</w:t>
            </w:r>
          </w:p>
        </w:tc>
        <w:tc>
          <w:tcPr>
            <w:tcW w:w="7087" w:type="dxa"/>
            <w:tcBorders>
              <w:top w:val="none" w:sz="0" w:space="0" w:color="auto"/>
              <w:bottom w:val="none" w:sz="0" w:space="0" w:color="auto"/>
            </w:tcBorders>
            <w:shd w:val="clear" w:color="auto" w:fill="C00000"/>
            <w:vAlign w:val="center"/>
            <w:hideMark/>
          </w:tcPr>
          <w:p w14:paraId="750F1F61" w14:textId="48B04B21" w:rsidR="00E14344" w:rsidRPr="00E14344" w:rsidRDefault="00E14344" w:rsidP="005E5CCC">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FFFFFF"/>
                <w:sz w:val="18"/>
                <w:szCs w:val="18"/>
                <w:lang w:eastAsia="es-ES"/>
              </w:rPr>
            </w:pPr>
            <w:r w:rsidRPr="00E14344">
              <w:rPr>
                <w:rFonts w:eastAsia="Times New Roman"/>
                <w:color w:val="FFFFFF"/>
                <w:sz w:val="18"/>
                <w:szCs w:val="18"/>
                <w:lang w:eastAsia="es-ES"/>
              </w:rPr>
              <w:t>INVERSIÓN</w:t>
            </w:r>
          </w:p>
        </w:tc>
        <w:tc>
          <w:tcPr>
            <w:tcW w:w="1139" w:type="dxa"/>
            <w:tcBorders>
              <w:top w:val="none" w:sz="0" w:space="0" w:color="auto"/>
              <w:bottom w:val="none" w:sz="0" w:space="0" w:color="auto"/>
              <w:right w:val="none" w:sz="0" w:space="0" w:color="auto"/>
            </w:tcBorders>
            <w:shd w:val="clear" w:color="auto" w:fill="C00000"/>
            <w:vAlign w:val="center"/>
            <w:hideMark/>
          </w:tcPr>
          <w:p w14:paraId="6033B9DB" w14:textId="77777777" w:rsidR="00E14344" w:rsidRPr="001419FB" w:rsidRDefault="00E14344" w:rsidP="005E5CCC">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FFFFFF"/>
                <w:sz w:val="16"/>
                <w:szCs w:val="18"/>
                <w:lang w:eastAsia="es-ES"/>
              </w:rPr>
            </w:pPr>
            <w:r w:rsidRPr="001419FB">
              <w:rPr>
                <w:rFonts w:eastAsia="Times New Roman"/>
                <w:color w:val="FFFFFF"/>
                <w:sz w:val="16"/>
                <w:szCs w:val="18"/>
                <w:lang w:eastAsia="es-ES"/>
              </w:rPr>
              <w:t>IMPORTE ASIGNADO  (MILLONES €)</w:t>
            </w:r>
          </w:p>
        </w:tc>
      </w:tr>
      <w:tr w:rsidR="00E14344" w:rsidRPr="00E14344" w14:paraId="75FEEBF4" w14:textId="77777777" w:rsidTr="00380AB2">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413" w:type="dxa"/>
            <w:shd w:val="clear" w:color="auto" w:fill="FFC5C5"/>
            <w:noWrap/>
            <w:vAlign w:val="center"/>
            <w:hideMark/>
          </w:tcPr>
          <w:p w14:paraId="3864396A" w14:textId="77777777" w:rsidR="00E14344" w:rsidRPr="00E14344" w:rsidRDefault="00E14344" w:rsidP="005E5CCC">
            <w:pPr>
              <w:spacing w:before="100" w:beforeAutospacing="1" w:after="100" w:afterAutospacing="1" w:line="276" w:lineRule="auto"/>
              <w:jc w:val="center"/>
              <w:rPr>
                <w:rFonts w:eastAsia="Times New Roman"/>
                <w:color w:val="000000"/>
                <w:sz w:val="18"/>
                <w:szCs w:val="18"/>
                <w:lang w:eastAsia="es-ES"/>
              </w:rPr>
            </w:pPr>
            <w:r w:rsidRPr="00E14344">
              <w:rPr>
                <w:rFonts w:eastAsia="Times New Roman"/>
                <w:color w:val="000000" w:themeColor="text1"/>
                <w:sz w:val="18"/>
                <w:szCs w:val="18"/>
                <w:lang w:eastAsia="es-ES"/>
              </w:rPr>
              <w:t>C01 I1</w:t>
            </w:r>
          </w:p>
        </w:tc>
        <w:tc>
          <w:tcPr>
            <w:tcW w:w="7087" w:type="dxa"/>
            <w:shd w:val="clear" w:color="auto" w:fill="FFC5C5"/>
            <w:noWrap/>
            <w:vAlign w:val="center"/>
            <w:hideMark/>
          </w:tcPr>
          <w:p w14:paraId="77FB5AA4" w14:textId="77777777" w:rsidR="00E14344" w:rsidRPr="00E14344" w:rsidRDefault="00E14344" w:rsidP="005E5CCC">
            <w:pPr>
              <w:spacing w:before="100" w:beforeAutospacing="1" w:after="100" w:afterAutospacing="1"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s-ES"/>
              </w:rPr>
            </w:pPr>
            <w:r w:rsidRPr="00E14344">
              <w:rPr>
                <w:rFonts w:eastAsia="Times New Roman"/>
                <w:color w:val="000000" w:themeColor="text1"/>
                <w:sz w:val="18"/>
                <w:szCs w:val="18"/>
                <w:lang w:eastAsia="es-ES"/>
              </w:rPr>
              <w:t>Zonas de bajas emisiones y transformación digital y sostenible del transporte urbano y metropolitano</w:t>
            </w:r>
          </w:p>
        </w:tc>
        <w:tc>
          <w:tcPr>
            <w:tcW w:w="1139" w:type="dxa"/>
            <w:shd w:val="clear" w:color="auto" w:fill="FFC5C5"/>
            <w:noWrap/>
            <w:vAlign w:val="center"/>
            <w:hideMark/>
          </w:tcPr>
          <w:p w14:paraId="00D13C32" w14:textId="77777777" w:rsidR="00E14344" w:rsidRPr="00E14344" w:rsidRDefault="00E14344" w:rsidP="005E5CCC">
            <w:pPr>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ES"/>
              </w:rPr>
            </w:pPr>
            <w:r w:rsidRPr="00E14344">
              <w:rPr>
                <w:rFonts w:eastAsia="Times New Roman"/>
                <w:sz w:val="18"/>
                <w:szCs w:val="18"/>
                <w:lang w:eastAsia="es-ES"/>
              </w:rPr>
              <w:t>166,89</w:t>
            </w:r>
          </w:p>
        </w:tc>
      </w:tr>
      <w:tr w:rsidR="00E14344" w:rsidRPr="00E14344" w14:paraId="23CBC724" w14:textId="77777777" w:rsidTr="00380AB2">
        <w:trPr>
          <w:trHeight w:val="227"/>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hideMark/>
          </w:tcPr>
          <w:p w14:paraId="04BE33FC" w14:textId="77777777" w:rsidR="00E14344" w:rsidRPr="00E14344" w:rsidRDefault="00E14344" w:rsidP="005E5CCC">
            <w:pPr>
              <w:spacing w:before="100" w:beforeAutospacing="1" w:after="100" w:afterAutospacing="1" w:line="276" w:lineRule="auto"/>
              <w:jc w:val="center"/>
              <w:rPr>
                <w:rFonts w:eastAsia="Times New Roman"/>
                <w:color w:val="000000"/>
                <w:sz w:val="18"/>
                <w:szCs w:val="18"/>
                <w:lang w:eastAsia="es-ES"/>
              </w:rPr>
            </w:pPr>
            <w:r w:rsidRPr="00E14344">
              <w:rPr>
                <w:rFonts w:eastAsia="Times New Roman"/>
                <w:color w:val="000000" w:themeColor="text1"/>
                <w:sz w:val="18"/>
                <w:szCs w:val="18"/>
                <w:lang w:eastAsia="es-ES"/>
              </w:rPr>
              <w:t>C01 I2</w:t>
            </w:r>
          </w:p>
        </w:tc>
        <w:tc>
          <w:tcPr>
            <w:tcW w:w="7087" w:type="dxa"/>
            <w:vAlign w:val="center"/>
            <w:hideMark/>
          </w:tcPr>
          <w:p w14:paraId="0FDD0C0A" w14:textId="398C3BC2" w:rsidR="00E14344" w:rsidRPr="00E14344" w:rsidRDefault="00E14344" w:rsidP="005E5CCC">
            <w:pPr>
              <w:spacing w:before="100" w:beforeAutospacing="1" w:after="100" w:afterAutospacing="1"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ES"/>
              </w:rPr>
            </w:pPr>
            <w:r w:rsidRPr="00E14344">
              <w:rPr>
                <w:rFonts w:eastAsia="Times New Roman"/>
                <w:color w:val="000000" w:themeColor="text1"/>
                <w:sz w:val="18"/>
                <w:szCs w:val="18"/>
                <w:lang w:eastAsia="es-ES"/>
              </w:rPr>
              <w:t>Plan de incentivos a la instalación de puntos de recarga, a la adquisición de vehículos eléctricos y de pila de combustible y a la innovación en electromovilidad, recarga e hidrógeno verde</w:t>
            </w:r>
          </w:p>
        </w:tc>
        <w:tc>
          <w:tcPr>
            <w:tcW w:w="1139" w:type="dxa"/>
            <w:noWrap/>
            <w:vAlign w:val="center"/>
            <w:hideMark/>
          </w:tcPr>
          <w:p w14:paraId="2E2385AB" w14:textId="77777777" w:rsidR="00E14344" w:rsidRPr="00E14344" w:rsidRDefault="00E14344" w:rsidP="005E5CCC">
            <w:pPr>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ES"/>
              </w:rPr>
            </w:pPr>
            <w:r w:rsidRPr="00E14344">
              <w:rPr>
                <w:rFonts w:eastAsia="Times New Roman"/>
                <w:sz w:val="18"/>
                <w:szCs w:val="18"/>
                <w:lang w:eastAsia="es-ES"/>
              </w:rPr>
              <w:t>87,90</w:t>
            </w:r>
          </w:p>
        </w:tc>
      </w:tr>
      <w:tr w:rsidR="00E14344" w:rsidRPr="00E14344" w14:paraId="26E82E85" w14:textId="77777777" w:rsidTr="00380AB2">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413" w:type="dxa"/>
            <w:shd w:val="clear" w:color="auto" w:fill="FFC5C5"/>
            <w:noWrap/>
            <w:vAlign w:val="center"/>
            <w:hideMark/>
          </w:tcPr>
          <w:p w14:paraId="29316D9A" w14:textId="77777777" w:rsidR="00E14344" w:rsidRPr="00E14344" w:rsidRDefault="00E14344" w:rsidP="005E5CCC">
            <w:pPr>
              <w:spacing w:before="100" w:beforeAutospacing="1" w:after="100" w:afterAutospacing="1" w:line="276" w:lineRule="auto"/>
              <w:jc w:val="center"/>
              <w:rPr>
                <w:rFonts w:eastAsia="Times New Roman"/>
                <w:color w:val="000000"/>
                <w:sz w:val="18"/>
                <w:szCs w:val="18"/>
                <w:lang w:eastAsia="es-ES"/>
              </w:rPr>
            </w:pPr>
            <w:r w:rsidRPr="00E14344">
              <w:rPr>
                <w:rFonts w:eastAsia="Times New Roman"/>
                <w:color w:val="000000" w:themeColor="text1"/>
                <w:sz w:val="18"/>
                <w:szCs w:val="18"/>
                <w:lang w:eastAsia="es-ES"/>
              </w:rPr>
              <w:t>C02 I1</w:t>
            </w:r>
          </w:p>
        </w:tc>
        <w:tc>
          <w:tcPr>
            <w:tcW w:w="7087" w:type="dxa"/>
            <w:shd w:val="clear" w:color="auto" w:fill="FFC5C5"/>
            <w:vAlign w:val="center"/>
            <w:hideMark/>
          </w:tcPr>
          <w:p w14:paraId="68466810" w14:textId="77777777" w:rsidR="00E14344" w:rsidRPr="00E14344" w:rsidRDefault="00E14344" w:rsidP="005E5CCC">
            <w:pPr>
              <w:spacing w:before="100" w:beforeAutospacing="1" w:after="100" w:afterAutospacing="1"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s-ES"/>
              </w:rPr>
            </w:pPr>
            <w:r w:rsidRPr="00E14344">
              <w:rPr>
                <w:rFonts w:eastAsia="Times New Roman"/>
                <w:color w:val="000000" w:themeColor="text1"/>
                <w:sz w:val="18"/>
                <w:szCs w:val="18"/>
                <w:lang w:eastAsia="es-ES"/>
              </w:rPr>
              <w:t>Programa de rehabilitación para la recuperación económica y social en entornos residenciales</w:t>
            </w:r>
          </w:p>
        </w:tc>
        <w:tc>
          <w:tcPr>
            <w:tcW w:w="1139" w:type="dxa"/>
            <w:shd w:val="clear" w:color="auto" w:fill="FFC5C5"/>
            <w:noWrap/>
            <w:vAlign w:val="center"/>
            <w:hideMark/>
          </w:tcPr>
          <w:p w14:paraId="701313B6" w14:textId="77777777" w:rsidR="00E14344" w:rsidRPr="00E14344" w:rsidRDefault="00E14344" w:rsidP="005E5CCC">
            <w:pPr>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ES"/>
              </w:rPr>
            </w:pPr>
            <w:r w:rsidRPr="00E14344">
              <w:rPr>
                <w:rFonts w:eastAsia="Times New Roman"/>
                <w:sz w:val="18"/>
                <w:szCs w:val="18"/>
                <w:lang w:eastAsia="es-ES"/>
              </w:rPr>
              <w:t>479,04</w:t>
            </w:r>
          </w:p>
        </w:tc>
      </w:tr>
      <w:tr w:rsidR="00E14344" w:rsidRPr="00E14344" w14:paraId="105727CB" w14:textId="77777777" w:rsidTr="00380AB2">
        <w:trPr>
          <w:trHeight w:val="227"/>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hideMark/>
          </w:tcPr>
          <w:p w14:paraId="1A2D2A61" w14:textId="77777777" w:rsidR="00E14344" w:rsidRPr="00E14344" w:rsidRDefault="00E14344" w:rsidP="005E5CCC">
            <w:pPr>
              <w:spacing w:before="100" w:beforeAutospacing="1" w:after="100" w:afterAutospacing="1" w:line="276" w:lineRule="auto"/>
              <w:jc w:val="center"/>
              <w:rPr>
                <w:rFonts w:eastAsia="Times New Roman"/>
                <w:color w:val="000000"/>
                <w:sz w:val="18"/>
                <w:szCs w:val="18"/>
                <w:lang w:eastAsia="es-ES"/>
              </w:rPr>
            </w:pPr>
            <w:r w:rsidRPr="00E14344">
              <w:rPr>
                <w:rFonts w:eastAsia="Times New Roman"/>
                <w:color w:val="000000" w:themeColor="text1"/>
                <w:sz w:val="18"/>
                <w:szCs w:val="18"/>
                <w:lang w:eastAsia="es-ES"/>
              </w:rPr>
              <w:t>C02 I2</w:t>
            </w:r>
          </w:p>
        </w:tc>
        <w:tc>
          <w:tcPr>
            <w:tcW w:w="7087" w:type="dxa"/>
            <w:noWrap/>
            <w:vAlign w:val="center"/>
            <w:hideMark/>
          </w:tcPr>
          <w:p w14:paraId="51BF9B56" w14:textId="77777777" w:rsidR="00E14344" w:rsidRPr="00E14344" w:rsidRDefault="00E14344" w:rsidP="005E5CCC">
            <w:pPr>
              <w:spacing w:before="100" w:beforeAutospacing="1" w:after="100" w:afterAutospacing="1"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ES"/>
              </w:rPr>
            </w:pPr>
            <w:r w:rsidRPr="00E14344">
              <w:rPr>
                <w:rFonts w:eastAsia="Times New Roman"/>
                <w:color w:val="000000" w:themeColor="text1"/>
                <w:sz w:val="18"/>
                <w:szCs w:val="18"/>
                <w:lang w:eastAsia="es-ES"/>
              </w:rPr>
              <w:t>Programa de construcción de viviendas en alquiler social en edificios energéticamente eficientes</w:t>
            </w:r>
          </w:p>
        </w:tc>
        <w:tc>
          <w:tcPr>
            <w:tcW w:w="1139" w:type="dxa"/>
            <w:noWrap/>
            <w:vAlign w:val="center"/>
            <w:hideMark/>
          </w:tcPr>
          <w:p w14:paraId="3EB712C0" w14:textId="77777777" w:rsidR="00E14344" w:rsidRPr="00E14344" w:rsidRDefault="00E14344" w:rsidP="005E5CCC">
            <w:pPr>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ES"/>
              </w:rPr>
            </w:pPr>
            <w:r w:rsidRPr="00E14344">
              <w:rPr>
                <w:rFonts w:eastAsia="Times New Roman"/>
                <w:sz w:val="18"/>
                <w:szCs w:val="18"/>
                <w:lang w:eastAsia="es-ES"/>
              </w:rPr>
              <w:t>140,07</w:t>
            </w:r>
          </w:p>
        </w:tc>
      </w:tr>
      <w:tr w:rsidR="00E14344" w:rsidRPr="00E14344" w14:paraId="40EA7DEF" w14:textId="77777777" w:rsidTr="00380AB2">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413" w:type="dxa"/>
            <w:shd w:val="clear" w:color="auto" w:fill="FFC5C5"/>
            <w:noWrap/>
            <w:vAlign w:val="center"/>
            <w:hideMark/>
          </w:tcPr>
          <w:p w14:paraId="2807C20F" w14:textId="77777777" w:rsidR="00E14344" w:rsidRPr="00E14344" w:rsidRDefault="00E14344" w:rsidP="005E5CCC">
            <w:pPr>
              <w:spacing w:before="100" w:beforeAutospacing="1" w:after="100" w:afterAutospacing="1" w:line="276" w:lineRule="auto"/>
              <w:jc w:val="center"/>
              <w:rPr>
                <w:rFonts w:eastAsia="Times New Roman"/>
                <w:color w:val="000000"/>
                <w:sz w:val="18"/>
                <w:szCs w:val="18"/>
                <w:lang w:eastAsia="es-ES"/>
              </w:rPr>
            </w:pPr>
            <w:r w:rsidRPr="00E14344">
              <w:rPr>
                <w:rFonts w:eastAsia="Times New Roman"/>
                <w:color w:val="000000" w:themeColor="text1"/>
                <w:sz w:val="18"/>
                <w:szCs w:val="18"/>
                <w:lang w:eastAsia="es-ES"/>
              </w:rPr>
              <w:t>C02 I4</w:t>
            </w:r>
          </w:p>
        </w:tc>
        <w:tc>
          <w:tcPr>
            <w:tcW w:w="7087" w:type="dxa"/>
            <w:shd w:val="clear" w:color="auto" w:fill="FFC5C5"/>
            <w:vAlign w:val="center"/>
            <w:hideMark/>
          </w:tcPr>
          <w:p w14:paraId="4CAC7EC2" w14:textId="77777777" w:rsidR="00E14344" w:rsidRPr="00E14344" w:rsidRDefault="00E14344" w:rsidP="005E5CCC">
            <w:pPr>
              <w:spacing w:before="100" w:beforeAutospacing="1" w:after="100" w:afterAutospacing="1"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s-ES"/>
              </w:rPr>
            </w:pPr>
            <w:r w:rsidRPr="00E14344">
              <w:rPr>
                <w:rFonts w:eastAsia="Times New Roman"/>
                <w:color w:val="000000" w:themeColor="text1"/>
                <w:sz w:val="18"/>
                <w:szCs w:val="18"/>
                <w:lang w:eastAsia="es-ES"/>
              </w:rPr>
              <w:t>Programa de regeneración y reto demográfico</w:t>
            </w:r>
          </w:p>
        </w:tc>
        <w:tc>
          <w:tcPr>
            <w:tcW w:w="1139" w:type="dxa"/>
            <w:shd w:val="clear" w:color="auto" w:fill="FFC5C5"/>
            <w:noWrap/>
            <w:vAlign w:val="center"/>
            <w:hideMark/>
          </w:tcPr>
          <w:p w14:paraId="1087B2FE" w14:textId="77777777" w:rsidR="00E14344" w:rsidRPr="00E14344" w:rsidRDefault="00E14344" w:rsidP="005E5CCC">
            <w:pPr>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ES"/>
              </w:rPr>
            </w:pPr>
            <w:r w:rsidRPr="00E14344">
              <w:rPr>
                <w:rFonts w:eastAsia="Times New Roman"/>
                <w:sz w:val="18"/>
                <w:szCs w:val="18"/>
                <w:lang w:eastAsia="es-ES"/>
              </w:rPr>
              <w:t>1,05</w:t>
            </w:r>
          </w:p>
        </w:tc>
      </w:tr>
      <w:tr w:rsidR="00E14344" w:rsidRPr="00E14344" w14:paraId="7C0B6D6F" w14:textId="77777777" w:rsidTr="00380AB2">
        <w:trPr>
          <w:trHeight w:val="227"/>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hideMark/>
          </w:tcPr>
          <w:p w14:paraId="0E94D103" w14:textId="77777777" w:rsidR="00E14344" w:rsidRPr="00E14344" w:rsidRDefault="00E14344" w:rsidP="005E5CCC">
            <w:pPr>
              <w:spacing w:before="100" w:beforeAutospacing="1" w:after="100" w:afterAutospacing="1" w:line="276" w:lineRule="auto"/>
              <w:jc w:val="center"/>
              <w:rPr>
                <w:rFonts w:eastAsia="Times New Roman"/>
                <w:color w:val="000000"/>
                <w:sz w:val="18"/>
                <w:szCs w:val="18"/>
                <w:lang w:eastAsia="es-ES"/>
              </w:rPr>
            </w:pPr>
            <w:r w:rsidRPr="00E14344">
              <w:rPr>
                <w:rFonts w:eastAsia="Times New Roman"/>
                <w:color w:val="000000" w:themeColor="text1"/>
                <w:sz w:val="18"/>
                <w:szCs w:val="18"/>
                <w:lang w:eastAsia="es-ES"/>
              </w:rPr>
              <w:t>C02 I5</w:t>
            </w:r>
          </w:p>
        </w:tc>
        <w:tc>
          <w:tcPr>
            <w:tcW w:w="7087" w:type="dxa"/>
            <w:vAlign w:val="center"/>
            <w:hideMark/>
          </w:tcPr>
          <w:p w14:paraId="7E230C38" w14:textId="77777777" w:rsidR="00E14344" w:rsidRPr="00E14344" w:rsidRDefault="00E14344" w:rsidP="005E5CCC">
            <w:pPr>
              <w:spacing w:before="100" w:beforeAutospacing="1" w:after="100" w:afterAutospacing="1"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ES"/>
              </w:rPr>
            </w:pPr>
            <w:r w:rsidRPr="00E14344">
              <w:rPr>
                <w:rFonts w:eastAsia="Times New Roman"/>
                <w:color w:val="000000" w:themeColor="text1"/>
                <w:sz w:val="18"/>
                <w:szCs w:val="18"/>
                <w:lang w:eastAsia="es-ES"/>
              </w:rPr>
              <w:t>Programa de Impulso a la Rehabilitación de Edificios Públicos (PIREP)</w:t>
            </w:r>
          </w:p>
        </w:tc>
        <w:tc>
          <w:tcPr>
            <w:tcW w:w="1139" w:type="dxa"/>
            <w:noWrap/>
            <w:vAlign w:val="center"/>
            <w:hideMark/>
          </w:tcPr>
          <w:p w14:paraId="2198C006" w14:textId="77777777" w:rsidR="00E14344" w:rsidRPr="00E14344" w:rsidRDefault="00E14344" w:rsidP="005E5CCC">
            <w:pPr>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ES"/>
              </w:rPr>
            </w:pPr>
            <w:r w:rsidRPr="00E14344">
              <w:rPr>
                <w:rFonts w:eastAsia="Times New Roman"/>
                <w:sz w:val="18"/>
                <w:szCs w:val="18"/>
                <w:lang w:eastAsia="es-ES"/>
              </w:rPr>
              <w:t>68,58</w:t>
            </w:r>
          </w:p>
        </w:tc>
      </w:tr>
      <w:tr w:rsidR="00E14344" w:rsidRPr="00E14344" w14:paraId="51F300B4" w14:textId="77777777" w:rsidTr="00380AB2">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413" w:type="dxa"/>
            <w:shd w:val="clear" w:color="auto" w:fill="FFC5C5"/>
            <w:noWrap/>
            <w:vAlign w:val="center"/>
            <w:hideMark/>
          </w:tcPr>
          <w:p w14:paraId="00E42D12" w14:textId="77777777" w:rsidR="00E14344" w:rsidRPr="00E14344" w:rsidRDefault="00E14344" w:rsidP="005E5CCC">
            <w:pPr>
              <w:spacing w:before="100" w:beforeAutospacing="1" w:after="100" w:afterAutospacing="1" w:line="276" w:lineRule="auto"/>
              <w:jc w:val="center"/>
              <w:rPr>
                <w:rFonts w:eastAsia="Times New Roman"/>
                <w:color w:val="000000"/>
                <w:sz w:val="18"/>
                <w:szCs w:val="18"/>
                <w:lang w:eastAsia="es-ES"/>
              </w:rPr>
            </w:pPr>
            <w:r w:rsidRPr="00E14344">
              <w:rPr>
                <w:rFonts w:eastAsia="Times New Roman"/>
                <w:color w:val="000000" w:themeColor="text1"/>
                <w:sz w:val="18"/>
                <w:szCs w:val="18"/>
                <w:lang w:eastAsia="es-ES"/>
              </w:rPr>
              <w:t>C03 I3</w:t>
            </w:r>
          </w:p>
        </w:tc>
        <w:tc>
          <w:tcPr>
            <w:tcW w:w="7087" w:type="dxa"/>
            <w:shd w:val="clear" w:color="auto" w:fill="FFC5C5"/>
            <w:vAlign w:val="center"/>
            <w:hideMark/>
          </w:tcPr>
          <w:p w14:paraId="4CA1B127" w14:textId="77777777" w:rsidR="00E14344" w:rsidRPr="00E14344" w:rsidRDefault="00E14344" w:rsidP="005E5CCC">
            <w:pPr>
              <w:spacing w:before="100" w:beforeAutospacing="1" w:after="100" w:afterAutospacing="1"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s-ES"/>
              </w:rPr>
            </w:pPr>
            <w:r w:rsidRPr="00E14344">
              <w:rPr>
                <w:rFonts w:eastAsia="Times New Roman"/>
                <w:color w:val="000000" w:themeColor="text1"/>
                <w:sz w:val="18"/>
                <w:szCs w:val="18"/>
                <w:lang w:eastAsia="es-ES"/>
              </w:rPr>
              <w:t>Plan de Impulso de la sostenibilidad y competitividad de la agricultura y la ganadería (II): Reforzar los sistemas de capacitación y bioseguridad en viveros y centros de limpieza y desinfección.</w:t>
            </w:r>
          </w:p>
        </w:tc>
        <w:tc>
          <w:tcPr>
            <w:tcW w:w="1139" w:type="dxa"/>
            <w:shd w:val="clear" w:color="auto" w:fill="FFC5C5"/>
            <w:noWrap/>
            <w:vAlign w:val="center"/>
            <w:hideMark/>
          </w:tcPr>
          <w:p w14:paraId="7216060C" w14:textId="77777777" w:rsidR="00E14344" w:rsidRPr="00E14344" w:rsidRDefault="00E14344" w:rsidP="005E5CCC">
            <w:pPr>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ES"/>
              </w:rPr>
            </w:pPr>
            <w:r w:rsidRPr="00E14344">
              <w:rPr>
                <w:rFonts w:eastAsia="Times New Roman"/>
                <w:sz w:val="18"/>
                <w:szCs w:val="18"/>
                <w:lang w:eastAsia="es-ES"/>
              </w:rPr>
              <w:t>0,35</w:t>
            </w:r>
          </w:p>
        </w:tc>
      </w:tr>
      <w:tr w:rsidR="00E14344" w:rsidRPr="00E14344" w14:paraId="4091F204" w14:textId="77777777" w:rsidTr="00380AB2">
        <w:trPr>
          <w:trHeight w:val="227"/>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hideMark/>
          </w:tcPr>
          <w:p w14:paraId="249862D8" w14:textId="77777777" w:rsidR="00E14344" w:rsidRPr="00E14344" w:rsidRDefault="00E14344" w:rsidP="005E5CCC">
            <w:pPr>
              <w:spacing w:before="100" w:beforeAutospacing="1" w:after="100" w:afterAutospacing="1" w:line="276" w:lineRule="auto"/>
              <w:jc w:val="center"/>
              <w:rPr>
                <w:rFonts w:eastAsia="Times New Roman"/>
                <w:color w:val="000000"/>
                <w:sz w:val="18"/>
                <w:szCs w:val="18"/>
                <w:lang w:eastAsia="es-ES"/>
              </w:rPr>
            </w:pPr>
            <w:r w:rsidRPr="00E14344">
              <w:rPr>
                <w:rFonts w:eastAsia="Times New Roman"/>
                <w:color w:val="000000" w:themeColor="text1"/>
                <w:sz w:val="18"/>
                <w:szCs w:val="18"/>
                <w:lang w:eastAsia="es-ES"/>
              </w:rPr>
              <w:t>C03 I4</w:t>
            </w:r>
          </w:p>
        </w:tc>
        <w:tc>
          <w:tcPr>
            <w:tcW w:w="7087" w:type="dxa"/>
            <w:noWrap/>
            <w:vAlign w:val="center"/>
            <w:hideMark/>
          </w:tcPr>
          <w:p w14:paraId="0514BAEF" w14:textId="77777777" w:rsidR="00E14344" w:rsidRPr="00E14344" w:rsidRDefault="00E14344" w:rsidP="005E5CCC">
            <w:pPr>
              <w:spacing w:before="100" w:beforeAutospacing="1" w:after="100" w:afterAutospacing="1"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ES"/>
              </w:rPr>
            </w:pPr>
            <w:r w:rsidRPr="00E14344">
              <w:rPr>
                <w:rFonts w:eastAsia="Times New Roman"/>
                <w:color w:val="000000" w:themeColor="text1"/>
                <w:sz w:val="18"/>
                <w:szCs w:val="18"/>
                <w:lang w:eastAsia="es-ES"/>
              </w:rPr>
              <w:t>Plan de Impulso de la sostenibilidad y competitividad de la agricultura y la ganadería (III): Inversiones en agricultura de precisión, eficiencia energética y economía circular y en el aprovechamiento de energías y gases renovables en el sector agrícola y ganadero</w:t>
            </w:r>
          </w:p>
        </w:tc>
        <w:tc>
          <w:tcPr>
            <w:tcW w:w="1139" w:type="dxa"/>
            <w:noWrap/>
            <w:vAlign w:val="center"/>
            <w:hideMark/>
          </w:tcPr>
          <w:p w14:paraId="07541AB9" w14:textId="77777777" w:rsidR="00E14344" w:rsidRPr="00E14344" w:rsidRDefault="00E14344" w:rsidP="005E5CCC">
            <w:pPr>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ES"/>
              </w:rPr>
            </w:pPr>
            <w:r w:rsidRPr="00E14344">
              <w:rPr>
                <w:rFonts w:eastAsia="Times New Roman"/>
                <w:sz w:val="18"/>
                <w:szCs w:val="18"/>
                <w:lang w:eastAsia="es-ES"/>
              </w:rPr>
              <w:t>0,67</w:t>
            </w:r>
          </w:p>
        </w:tc>
      </w:tr>
      <w:tr w:rsidR="00E14344" w:rsidRPr="00E14344" w14:paraId="04F6CEA0" w14:textId="77777777" w:rsidTr="00380AB2">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413" w:type="dxa"/>
            <w:shd w:val="clear" w:color="auto" w:fill="FFC5C5"/>
            <w:noWrap/>
            <w:vAlign w:val="center"/>
            <w:hideMark/>
          </w:tcPr>
          <w:p w14:paraId="6C4B4F11" w14:textId="77777777" w:rsidR="00E14344" w:rsidRPr="00E14344" w:rsidRDefault="00E14344" w:rsidP="005E5CCC">
            <w:pPr>
              <w:spacing w:before="100" w:beforeAutospacing="1" w:after="100" w:afterAutospacing="1" w:line="276" w:lineRule="auto"/>
              <w:jc w:val="center"/>
              <w:rPr>
                <w:rFonts w:eastAsia="Times New Roman"/>
                <w:color w:val="000000"/>
                <w:sz w:val="18"/>
                <w:szCs w:val="18"/>
                <w:lang w:eastAsia="es-ES"/>
              </w:rPr>
            </w:pPr>
            <w:r w:rsidRPr="00E14344">
              <w:rPr>
                <w:rFonts w:eastAsia="Times New Roman"/>
                <w:color w:val="000000" w:themeColor="text1"/>
                <w:sz w:val="18"/>
                <w:szCs w:val="18"/>
                <w:lang w:eastAsia="es-ES"/>
              </w:rPr>
              <w:t>C04 I2</w:t>
            </w:r>
          </w:p>
        </w:tc>
        <w:tc>
          <w:tcPr>
            <w:tcW w:w="7087" w:type="dxa"/>
            <w:shd w:val="clear" w:color="auto" w:fill="FFC5C5"/>
            <w:vAlign w:val="center"/>
            <w:hideMark/>
          </w:tcPr>
          <w:p w14:paraId="20252156" w14:textId="77777777" w:rsidR="00E14344" w:rsidRPr="00E14344" w:rsidRDefault="00E14344" w:rsidP="005E5CCC">
            <w:pPr>
              <w:spacing w:before="100" w:beforeAutospacing="1" w:after="100" w:afterAutospacing="1"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s-ES"/>
              </w:rPr>
            </w:pPr>
            <w:r w:rsidRPr="00E14344">
              <w:rPr>
                <w:rFonts w:eastAsia="Times New Roman"/>
                <w:color w:val="000000" w:themeColor="text1"/>
                <w:sz w:val="18"/>
                <w:szCs w:val="18"/>
                <w:lang w:eastAsia="es-ES"/>
              </w:rPr>
              <w:t>Conservación de la biodiversidad terrestre y marina</w:t>
            </w:r>
          </w:p>
        </w:tc>
        <w:tc>
          <w:tcPr>
            <w:tcW w:w="1139" w:type="dxa"/>
            <w:shd w:val="clear" w:color="auto" w:fill="FFC5C5"/>
            <w:noWrap/>
            <w:vAlign w:val="center"/>
            <w:hideMark/>
          </w:tcPr>
          <w:p w14:paraId="4B7C91EB" w14:textId="77777777" w:rsidR="00E14344" w:rsidRPr="00E14344" w:rsidRDefault="00E14344" w:rsidP="005E5CCC">
            <w:pPr>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ES"/>
              </w:rPr>
            </w:pPr>
            <w:r w:rsidRPr="00E14344">
              <w:rPr>
                <w:rFonts w:eastAsia="Times New Roman"/>
                <w:sz w:val="18"/>
                <w:szCs w:val="18"/>
                <w:lang w:eastAsia="es-ES"/>
              </w:rPr>
              <w:t>7,93</w:t>
            </w:r>
          </w:p>
        </w:tc>
      </w:tr>
      <w:tr w:rsidR="00E14344" w:rsidRPr="00E14344" w14:paraId="17A8F183" w14:textId="77777777" w:rsidTr="00380AB2">
        <w:trPr>
          <w:trHeight w:val="227"/>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hideMark/>
          </w:tcPr>
          <w:p w14:paraId="34845954" w14:textId="77777777" w:rsidR="00E14344" w:rsidRPr="00E14344" w:rsidRDefault="00E14344" w:rsidP="005E5CCC">
            <w:pPr>
              <w:spacing w:before="100" w:beforeAutospacing="1" w:after="100" w:afterAutospacing="1" w:line="276" w:lineRule="auto"/>
              <w:jc w:val="center"/>
              <w:rPr>
                <w:rFonts w:eastAsia="Times New Roman"/>
                <w:color w:val="000000"/>
                <w:sz w:val="18"/>
                <w:szCs w:val="18"/>
                <w:lang w:eastAsia="es-ES"/>
              </w:rPr>
            </w:pPr>
            <w:r w:rsidRPr="00E14344">
              <w:rPr>
                <w:rFonts w:eastAsia="Times New Roman"/>
                <w:color w:val="000000" w:themeColor="text1"/>
                <w:sz w:val="18"/>
                <w:szCs w:val="18"/>
                <w:lang w:eastAsia="es-ES"/>
              </w:rPr>
              <w:t>C04 I3</w:t>
            </w:r>
          </w:p>
        </w:tc>
        <w:tc>
          <w:tcPr>
            <w:tcW w:w="7087" w:type="dxa"/>
            <w:vAlign w:val="center"/>
            <w:hideMark/>
          </w:tcPr>
          <w:p w14:paraId="5463BF0F" w14:textId="77777777" w:rsidR="00E14344" w:rsidRPr="00E14344" w:rsidRDefault="00E14344" w:rsidP="005E5CCC">
            <w:pPr>
              <w:spacing w:before="100" w:beforeAutospacing="1" w:after="100" w:afterAutospacing="1"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ES"/>
              </w:rPr>
            </w:pPr>
            <w:r w:rsidRPr="00E14344">
              <w:rPr>
                <w:rFonts w:eastAsia="Times New Roman"/>
                <w:color w:val="000000" w:themeColor="text1"/>
                <w:sz w:val="18"/>
                <w:szCs w:val="18"/>
                <w:lang w:eastAsia="es-ES"/>
              </w:rPr>
              <w:t>Restauración de ecosistemas e infraestructura verde</w:t>
            </w:r>
          </w:p>
        </w:tc>
        <w:tc>
          <w:tcPr>
            <w:tcW w:w="1139" w:type="dxa"/>
            <w:noWrap/>
            <w:vAlign w:val="center"/>
            <w:hideMark/>
          </w:tcPr>
          <w:p w14:paraId="11A59099" w14:textId="77777777" w:rsidR="00E14344" w:rsidRPr="00E14344" w:rsidRDefault="00E14344" w:rsidP="005E5CCC">
            <w:pPr>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ES"/>
              </w:rPr>
            </w:pPr>
            <w:r w:rsidRPr="00E14344">
              <w:rPr>
                <w:rFonts w:eastAsia="Times New Roman"/>
                <w:sz w:val="18"/>
                <w:szCs w:val="18"/>
                <w:lang w:eastAsia="es-ES"/>
              </w:rPr>
              <w:t>10,58</w:t>
            </w:r>
          </w:p>
        </w:tc>
      </w:tr>
      <w:tr w:rsidR="00E14344" w:rsidRPr="00E14344" w14:paraId="2F61B555" w14:textId="77777777" w:rsidTr="00380AB2">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413" w:type="dxa"/>
            <w:shd w:val="clear" w:color="auto" w:fill="FFC5C5"/>
            <w:noWrap/>
            <w:vAlign w:val="center"/>
            <w:hideMark/>
          </w:tcPr>
          <w:p w14:paraId="5E495FFE" w14:textId="18EA92DC" w:rsidR="00E14344" w:rsidRPr="00E14344" w:rsidRDefault="00E14344" w:rsidP="005E5CCC">
            <w:pPr>
              <w:spacing w:before="100" w:beforeAutospacing="1" w:after="100" w:afterAutospacing="1" w:line="276" w:lineRule="auto"/>
              <w:jc w:val="center"/>
              <w:rPr>
                <w:rFonts w:eastAsia="Times New Roman"/>
                <w:color w:val="000000"/>
                <w:sz w:val="18"/>
                <w:szCs w:val="18"/>
                <w:lang w:eastAsia="es-ES"/>
              </w:rPr>
            </w:pPr>
            <w:r w:rsidRPr="00E14344">
              <w:rPr>
                <w:rFonts w:eastAsia="Times New Roman"/>
                <w:color w:val="000000" w:themeColor="text1"/>
                <w:sz w:val="18"/>
                <w:szCs w:val="18"/>
                <w:lang w:eastAsia="es-ES"/>
              </w:rPr>
              <w:t>C04 I4</w:t>
            </w:r>
          </w:p>
        </w:tc>
        <w:tc>
          <w:tcPr>
            <w:tcW w:w="7087" w:type="dxa"/>
            <w:shd w:val="clear" w:color="auto" w:fill="FFC5C5"/>
            <w:vAlign w:val="center"/>
            <w:hideMark/>
          </w:tcPr>
          <w:p w14:paraId="3FF48A1C" w14:textId="53DD5CE3" w:rsidR="00E14344" w:rsidRPr="00E14344" w:rsidRDefault="00E14344" w:rsidP="005E5CCC">
            <w:pPr>
              <w:spacing w:before="100" w:beforeAutospacing="1" w:after="100" w:afterAutospacing="1"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s-ES"/>
              </w:rPr>
            </w:pPr>
            <w:r w:rsidRPr="00E14344">
              <w:rPr>
                <w:rFonts w:eastAsia="Times New Roman"/>
                <w:color w:val="000000" w:themeColor="text1"/>
                <w:sz w:val="18"/>
                <w:szCs w:val="18"/>
                <w:lang w:eastAsia="es-ES"/>
              </w:rPr>
              <w:t>Medios extinción incendios y acciones de gestión forestal sostenible</w:t>
            </w:r>
          </w:p>
        </w:tc>
        <w:tc>
          <w:tcPr>
            <w:tcW w:w="1139" w:type="dxa"/>
            <w:shd w:val="clear" w:color="auto" w:fill="FFC5C5"/>
            <w:noWrap/>
            <w:vAlign w:val="center"/>
            <w:hideMark/>
          </w:tcPr>
          <w:p w14:paraId="23633129" w14:textId="77777777" w:rsidR="00E14344" w:rsidRPr="00E14344" w:rsidRDefault="00E14344" w:rsidP="005E5CCC">
            <w:pPr>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ES"/>
              </w:rPr>
            </w:pPr>
            <w:r w:rsidRPr="00E14344">
              <w:rPr>
                <w:rFonts w:eastAsia="Times New Roman"/>
                <w:sz w:val="18"/>
                <w:szCs w:val="18"/>
                <w:lang w:eastAsia="es-ES"/>
              </w:rPr>
              <w:t>0,97</w:t>
            </w:r>
          </w:p>
        </w:tc>
      </w:tr>
      <w:tr w:rsidR="00E14344" w:rsidRPr="00E14344" w14:paraId="32DB7D07" w14:textId="77777777" w:rsidTr="00380AB2">
        <w:trPr>
          <w:trHeight w:val="227"/>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hideMark/>
          </w:tcPr>
          <w:p w14:paraId="1E0DA22D" w14:textId="77777777" w:rsidR="00E14344" w:rsidRPr="00E14344" w:rsidRDefault="00E14344" w:rsidP="005E5CCC">
            <w:pPr>
              <w:spacing w:before="100" w:beforeAutospacing="1" w:after="100" w:afterAutospacing="1" w:line="276" w:lineRule="auto"/>
              <w:jc w:val="center"/>
              <w:rPr>
                <w:rFonts w:eastAsia="Times New Roman"/>
                <w:color w:val="000000"/>
                <w:sz w:val="18"/>
                <w:szCs w:val="18"/>
                <w:lang w:eastAsia="es-ES"/>
              </w:rPr>
            </w:pPr>
            <w:r w:rsidRPr="00E14344">
              <w:rPr>
                <w:rFonts w:eastAsia="Times New Roman"/>
                <w:color w:val="000000" w:themeColor="text1"/>
                <w:sz w:val="18"/>
                <w:szCs w:val="18"/>
                <w:lang w:eastAsia="es-ES"/>
              </w:rPr>
              <w:t>C05 I1</w:t>
            </w:r>
          </w:p>
        </w:tc>
        <w:tc>
          <w:tcPr>
            <w:tcW w:w="7087" w:type="dxa"/>
            <w:vAlign w:val="center"/>
            <w:hideMark/>
          </w:tcPr>
          <w:p w14:paraId="0C1369A6" w14:textId="77777777" w:rsidR="00E14344" w:rsidRPr="00E14344" w:rsidRDefault="00E14344" w:rsidP="005E5CCC">
            <w:pPr>
              <w:spacing w:before="100" w:beforeAutospacing="1" w:after="100" w:afterAutospacing="1"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ES"/>
              </w:rPr>
            </w:pPr>
            <w:r w:rsidRPr="00E14344">
              <w:rPr>
                <w:rFonts w:eastAsia="Times New Roman"/>
                <w:color w:val="000000" w:themeColor="text1"/>
                <w:sz w:val="18"/>
                <w:szCs w:val="18"/>
                <w:lang w:eastAsia="es-ES"/>
              </w:rPr>
              <w:t>Materialización de actuaciones de depuración, saneamiento, eficiencia, ahorro, reutilización y seguridad de infraestructuras (DSEAR)</w:t>
            </w:r>
          </w:p>
        </w:tc>
        <w:tc>
          <w:tcPr>
            <w:tcW w:w="1139" w:type="dxa"/>
            <w:noWrap/>
            <w:vAlign w:val="center"/>
            <w:hideMark/>
          </w:tcPr>
          <w:p w14:paraId="5FC8BBDA" w14:textId="77777777" w:rsidR="00E14344" w:rsidRPr="00E14344" w:rsidRDefault="00E14344" w:rsidP="005E5CCC">
            <w:pPr>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ES"/>
              </w:rPr>
            </w:pPr>
            <w:r w:rsidRPr="00E14344">
              <w:rPr>
                <w:rFonts w:eastAsia="Times New Roman"/>
                <w:sz w:val="18"/>
                <w:szCs w:val="18"/>
                <w:lang w:eastAsia="es-ES"/>
              </w:rPr>
              <w:t>2,90</w:t>
            </w:r>
          </w:p>
        </w:tc>
      </w:tr>
      <w:tr w:rsidR="00E14344" w:rsidRPr="00E14344" w14:paraId="32CA5A1C" w14:textId="77777777" w:rsidTr="00380AB2">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413" w:type="dxa"/>
            <w:shd w:val="clear" w:color="auto" w:fill="FFC5C5"/>
            <w:noWrap/>
            <w:vAlign w:val="center"/>
            <w:hideMark/>
          </w:tcPr>
          <w:p w14:paraId="3985EFD2" w14:textId="77777777" w:rsidR="00E14344" w:rsidRPr="00E14344" w:rsidRDefault="00E14344" w:rsidP="005E5CCC">
            <w:pPr>
              <w:spacing w:before="100" w:beforeAutospacing="1" w:after="100" w:afterAutospacing="1" w:line="276" w:lineRule="auto"/>
              <w:jc w:val="center"/>
              <w:rPr>
                <w:rFonts w:eastAsia="Times New Roman"/>
                <w:color w:val="000000"/>
                <w:sz w:val="18"/>
                <w:szCs w:val="18"/>
                <w:lang w:eastAsia="es-ES"/>
              </w:rPr>
            </w:pPr>
            <w:r w:rsidRPr="00E14344">
              <w:rPr>
                <w:rFonts w:eastAsia="Times New Roman"/>
                <w:color w:val="000000" w:themeColor="text1"/>
                <w:sz w:val="18"/>
                <w:szCs w:val="18"/>
                <w:lang w:eastAsia="es-ES"/>
              </w:rPr>
              <w:t>C05 I2</w:t>
            </w:r>
          </w:p>
        </w:tc>
        <w:tc>
          <w:tcPr>
            <w:tcW w:w="7087" w:type="dxa"/>
            <w:shd w:val="clear" w:color="auto" w:fill="FFC5C5"/>
            <w:vAlign w:val="center"/>
            <w:hideMark/>
          </w:tcPr>
          <w:p w14:paraId="624E201B" w14:textId="77777777" w:rsidR="00E14344" w:rsidRPr="00E14344" w:rsidRDefault="00E14344" w:rsidP="005E5CCC">
            <w:pPr>
              <w:spacing w:before="100" w:beforeAutospacing="1" w:after="100" w:afterAutospacing="1"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s-ES"/>
              </w:rPr>
            </w:pPr>
            <w:r w:rsidRPr="00E14344">
              <w:rPr>
                <w:rFonts w:eastAsia="Times New Roman"/>
                <w:color w:val="000000" w:themeColor="text1"/>
                <w:sz w:val="18"/>
                <w:szCs w:val="18"/>
                <w:lang w:eastAsia="es-ES"/>
              </w:rPr>
              <w:t>Seguimiento y restauración de ecosistemas fluviales, recuperación de acuíferos y mitigación del riesgo de inundación</w:t>
            </w:r>
          </w:p>
        </w:tc>
        <w:tc>
          <w:tcPr>
            <w:tcW w:w="1139" w:type="dxa"/>
            <w:shd w:val="clear" w:color="auto" w:fill="FFC5C5"/>
            <w:noWrap/>
            <w:vAlign w:val="center"/>
            <w:hideMark/>
          </w:tcPr>
          <w:p w14:paraId="6A329D53" w14:textId="77777777" w:rsidR="00E14344" w:rsidRPr="00E14344" w:rsidRDefault="00E14344" w:rsidP="005E5CCC">
            <w:pPr>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ES"/>
              </w:rPr>
            </w:pPr>
            <w:r w:rsidRPr="00E14344">
              <w:rPr>
                <w:rFonts w:eastAsia="Times New Roman"/>
                <w:sz w:val="18"/>
                <w:szCs w:val="18"/>
                <w:lang w:eastAsia="es-ES"/>
              </w:rPr>
              <w:t>2,78</w:t>
            </w:r>
          </w:p>
        </w:tc>
      </w:tr>
      <w:tr w:rsidR="00E14344" w:rsidRPr="00E14344" w14:paraId="3C34266A" w14:textId="77777777" w:rsidTr="00380AB2">
        <w:trPr>
          <w:trHeight w:val="227"/>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hideMark/>
          </w:tcPr>
          <w:p w14:paraId="639887EA" w14:textId="77777777" w:rsidR="00E14344" w:rsidRPr="00E14344" w:rsidRDefault="00E14344" w:rsidP="005E5CCC">
            <w:pPr>
              <w:spacing w:before="100" w:beforeAutospacing="1" w:after="100" w:afterAutospacing="1" w:line="276" w:lineRule="auto"/>
              <w:jc w:val="center"/>
              <w:rPr>
                <w:rFonts w:eastAsia="Times New Roman"/>
                <w:color w:val="000000"/>
                <w:sz w:val="18"/>
                <w:szCs w:val="18"/>
                <w:lang w:eastAsia="es-ES"/>
              </w:rPr>
            </w:pPr>
            <w:r w:rsidRPr="00E14344">
              <w:rPr>
                <w:rFonts w:eastAsia="Times New Roman"/>
                <w:color w:val="000000" w:themeColor="text1"/>
                <w:sz w:val="18"/>
                <w:szCs w:val="18"/>
                <w:lang w:eastAsia="es-ES"/>
              </w:rPr>
              <w:t>C05 I3</w:t>
            </w:r>
          </w:p>
        </w:tc>
        <w:tc>
          <w:tcPr>
            <w:tcW w:w="7087" w:type="dxa"/>
            <w:vAlign w:val="center"/>
            <w:hideMark/>
          </w:tcPr>
          <w:p w14:paraId="6DA30DD2" w14:textId="77777777" w:rsidR="00E14344" w:rsidRPr="00E14344" w:rsidRDefault="00E14344" w:rsidP="005E5CCC">
            <w:pPr>
              <w:spacing w:before="100" w:beforeAutospacing="1" w:after="100" w:afterAutospacing="1"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ES"/>
              </w:rPr>
            </w:pPr>
            <w:r w:rsidRPr="00E14344">
              <w:rPr>
                <w:rFonts w:eastAsia="Times New Roman"/>
                <w:color w:val="000000" w:themeColor="text1"/>
                <w:sz w:val="18"/>
                <w:szCs w:val="18"/>
                <w:lang w:eastAsia="es-ES"/>
              </w:rPr>
              <w:t>Transición digital en el sector del agua</w:t>
            </w:r>
          </w:p>
        </w:tc>
        <w:tc>
          <w:tcPr>
            <w:tcW w:w="1139" w:type="dxa"/>
            <w:noWrap/>
            <w:vAlign w:val="center"/>
            <w:hideMark/>
          </w:tcPr>
          <w:p w14:paraId="23562E1F" w14:textId="77777777" w:rsidR="00E14344" w:rsidRPr="00E14344" w:rsidRDefault="00E14344" w:rsidP="005E5CCC">
            <w:pPr>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ES"/>
              </w:rPr>
            </w:pPr>
            <w:r w:rsidRPr="00E14344">
              <w:rPr>
                <w:rFonts w:eastAsia="Times New Roman"/>
                <w:sz w:val="18"/>
                <w:szCs w:val="18"/>
                <w:lang w:eastAsia="es-ES"/>
              </w:rPr>
              <w:t>3,00</w:t>
            </w:r>
          </w:p>
        </w:tc>
      </w:tr>
      <w:tr w:rsidR="00E14344" w:rsidRPr="00E14344" w14:paraId="3410FC6A" w14:textId="77777777" w:rsidTr="00380AB2">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413" w:type="dxa"/>
            <w:shd w:val="clear" w:color="auto" w:fill="FFC5C5"/>
            <w:noWrap/>
            <w:vAlign w:val="center"/>
            <w:hideMark/>
          </w:tcPr>
          <w:p w14:paraId="58835DB7" w14:textId="77777777" w:rsidR="00E14344" w:rsidRPr="00E14344" w:rsidRDefault="00E14344" w:rsidP="005E5CCC">
            <w:pPr>
              <w:spacing w:before="100" w:beforeAutospacing="1" w:after="100" w:afterAutospacing="1" w:line="276" w:lineRule="auto"/>
              <w:jc w:val="center"/>
              <w:rPr>
                <w:rFonts w:eastAsia="Times New Roman"/>
                <w:color w:val="000000"/>
                <w:sz w:val="18"/>
                <w:szCs w:val="18"/>
                <w:lang w:eastAsia="es-ES"/>
              </w:rPr>
            </w:pPr>
            <w:r w:rsidRPr="00E14344">
              <w:rPr>
                <w:rFonts w:eastAsia="Times New Roman"/>
                <w:color w:val="000000" w:themeColor="text1"/>
                <w:sz w:val="18"/>
                <w:szCs w:val="18"/>
                <w:lang w:eastAsia="es-ES"/>
              </w:rPr>
              <w:t>C06 I4</w:t>
            </w:r>
          </w:p>
        </w:tc>
        <w:tc>
          <w:tcPr>
            <w:tcW w:w="7087" w:type="dxa"/>
            <w:shd w:val="clear" w:color="auto" w:fill="FFC5C5"/>
            <w:noWrap/>
            <w:vAlign w:val="center"/>
            <w:hideMark/>
          </w:tcPr>
          <w:p w14:paraId="42AF2D5E" w14:textId="77777777" w:rsidR="00E14344" w:rsidRPr="00E14344" w:rsidRDefault="00E14344" w:rsidP="005E5CCC">
            <w:pPr>
              <w:spacing w:before="100" w:beforeAutospacing="1" w:after="100" w:afterAutospacing="1"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s-ES"/>
              </w:rPr>
            </w:pPr>
            <w:r w:rsidRPr="00E14344">
              <w:rPr>
                <w:rFonts w:eastAsia="Times New Roman"/>
                <w:color w:val="000000" w:themeColor="text1"/>
                <w:sz w:val="18"/>
                <w:szCs w:val="18"/>
                <w:lang w:eastAsia="es-ES"/>
              </w:rPr>
              <w:t>Programa de apoyo para un transporte sostenible y digital</w:t>
            </w:r>
          </w:p>
        </w:tc>
        <w:tc>
          <w:tcPr>
            <w:tcW w:w="1139" w:type="dxa"/>
            <w:shd w:val="clear" w:color="auto" w:fill="FFC5C5"/>
            <w:noWrap/>
            <w:vAlign w:val="center"/>
            <w:hideMark/>
          </w:tcPr>
          <w:p w14:paraId="556C3A9A" w14:textId="77777777" w:rsidR="00E14344" w:rsidRPr="00E14344" w:rsidRDefault="00E14344" w:rsidP="005E5CCC">
            <w:pPr>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ES"/>
              </w:rPr>
            </w:pPr>
            <w:r w:rsidRPr="00E14344">
              <w:rPr>
                <w:rFonts w:eastAsia="Times New Roman"/>
                <w:sz w:val="18"/>
                <w:szCs w:val="18"/>
                <w:lang w:eastAsia="es-ES"/>
              </w:rPr>
              <w:t>31,39</w:t>
            </w:r>
          </w:p>
        </w:tc>
      </w:tr>
      <w:tr w:rsidR="00E14344" w:rsidRPr="00E14344" w14:paraId="36949B4C" w14:textId="77777777" w:rsidTr="00380AB2">
        <w:trPr>
          <w:trHeight w:val="227"/>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hideMark/>
          </w:tcPr>
          <w:p w14:paraId="259B299D" w14:textId="77777777" w:rsidR="00E14344" w:rsidRPr="00E14344" w:rsidRDefault="00E14344" w:rsidP="005E5CCC">
            <w:pPr>
              <w:spacing w:before="100" w:beforeAutospacing="1" w:after="100" w:afterAutospacing="1" w:line="276" w:lineRule="auto"/>
              <w:jc w:val="center"/>
              <w:rPr>
                <w:rFonts w:eastAsia="Times New Roman"/>
                <w:color w:val="000000"/>
                <w:sz w:val="18"/>
                <w:szCs w:val="18"/>
                <w:lang w:eastAsia="es-ES"/>
              </w:rPr>
            </w:pPr>
            <w:r w:rsidRPr="00E14344">
              <w:rPr>
                <w:rFonts w:eastAsia="Times New Roman"/>
                <w:color w:val="000000" w:themeColor="text1"/>
                <w:sz w:val="18"/>
                <w:szCs w:val="18"/>
                <w:lang w:eastAsia="es-ES"/>
              </w:rPr>
              <w:t>C07 I1</w:t>
            </w:r>
          </w:p>
        </w:tc>
        <w:tc>
          <w:tcPr>
            <w:tcW w:w="7087" w:type="dxa"/>
            <w:vAlign w:val="center"/>
            <w:hideMark/>
          </w:tcPr>
          <w:p w14:paraId="4C982967" w14:textId="77777777" w:rsidR="00E14344" w:rsidRPr="00E14344" w:rsidRDefault="00E14344" w:rsidP="005E5CCC">
            <w:pPr>
              <w:spacing w:before="100" w:beforeAutospacing="1" w:after="100" w:afterAutospacing="1"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ES"/>
              </w:rPr>
            </w:pPr>
            <w:r w:rsidRPr="00E14344">
              <w:rPr>
                <w:rFonts w:eastAsia="Times New Roman"/>
                <w:color w:val="000000" w:themeColor="text1"/>
                <w:sz w:val="18"/>
                <w:szCs w:val="18"/>
                <w:lang w:eastAsia="es-ES"/>
              </w:rPr>
              <w:t>Desarrollo de energías renovables innovadoras, integradas en la edificación y en procesos productivos</w:t>
            </w:r>
          </w:p>
        </w:tc>
        <w:tc>
          <w:tcPr>
            <w:tcW w:w="1139" w:type="dxa"/>
            <w:noWrap/>
            <w:vAlign w:val="center"/>
            <w:hideMark/>
          </w:tcPr>
          <w:p w14:paraId="04792532" w14:textId="77777777" w:rsidR="00E14344" w:rsidRPr="00E14344" w:rsidRDefault="00E14344" w:rsidP="005E5CCC">
            <w:pPr>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ES"/>
              </w:rPr>
            </w:pPr>
            <w:r w:rsidRPr="00E14344">
              <w:rPr>
                <w:rFonts w:eastAsia="Times New Roman"/>
                <w:sz w:val="18"/>
                <w:szCs w:val="18"/>
                <w:lang w:eastAsia="es-ES"/>
              </w:rPr>
              <w:t>174,15</w:t>
            </w:r>
          </w:p>
        </w:tc>
      </w:tr>
      <w:tr w:rsidR="00E14344" w:rsidRPr="00E14344" w14:paraId="72FFC3E4" w14:textId="77777777" w:rsidTr="00380AB2">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413" w:type="dxa"/>
            <w:shd w:val="clear" w:color="auto" w:fill="FFC5C5"/>
            <w:noWrap/>
            <w:vAlign w:val="center"/>
            <w:hideMark/>
          </w:tcPr>
          <w:p w14:paraId="4202CA5B" w14:textId="77777777" w:rsidR="00E14344" w:rsidRPr="00E14344" w:rsidRDefault="00E14344" w:rsidP="005E5CCC">
            <w:pPr>
              <w:spacing w:before="100" w:beforeAutospacing="1" w:after="100" w:afterAutospacing="1" w:line="276" w:lineRule="auto"/>
              <w:jc w:val="center"/>
              <w:rPr>
                <w:rFonts w:eastAsia="Times New Roman"/>
                <w:color w:val="000000"/>
                <w:sz w:val="18"/>
                <w:szCs w:val="18"/>
                <w:lang w:eastAsia="es-ES"/>
              </w:rPr>
            </w:pPr>
            <w:r w:rsidRPr="00E14344">
              <w:rPr>
                <w:rFonts w:eastAsia="Times New Roman"/>
                <w:color w:val="000000" w:themeColor="text1"/>
                <w:sz w:val="18"/>
                <w:szCs w:val="18"/>
                <w:lang w:eastAsia="es-ES"/>
              </w:rPr>
              <w:t>C08 I1</w:t>
            </w:r>
          </w:p>
        </w:tc>
        <w:tc>
          <w:tcPr>
            <w:tcW w:w="7087" w:type="dxa"/>
            <w:shd w:val="clear" w:color="auto" w:fill="FFC5C5"/>
            <w:vAlign w:val="center"/>
            <w:hideMark/>
          </w:tcPr>
          <w:p w14:paraId="0019D503" w14:textId="77777777" w:rsidR="00E14344" w:rsidRPr="00E14344" w:rsidRDefault="00E14344" w:rsidP="005E5CCC">
            <w:pPr>
              <w:spacing w:before="100" w:beforeAutospacing="1" w:after="100" w:afterAutospacing="1"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s-ES"/>
              </w:rPr>
            </w:pPr>
            <w:r w:rsidRPr="00E14344">
              <w:rPr>
                <w:rFonts w:eastAsia="Times New Roman"/>
                <w:color w:val="000000" w:themeColor="text1"/>
                <w:sz w:val="18"/>
                <w:szCs w:val="18"/>
                <w:lang w:eastAsia="es-ES"/>
              </w:rPr>
              <w:t>Despliegue del almacenamiento energético</w:t>
            </w:r>
          </w:p>
        </w:tc>
        <w:tc>
          <w:tcPr>
            <w:tcW w:w="1139" w:type="dxa"/>
            <w:shd w:val="clear" w:color="auto" w:fill="FFC5C5"/>
            <w:noWrap/>
            <w:vAlign w:val="center"/>
            <w:hideMark/>
          </w:tcPr>
          <w:p w14:paraId="7A0D804B" w14:textId="77777777" w:rsidR="00E14344" w:rsidRPr="00E14344" w:rsidRDefault="00E14344" w:rsidP="005E5CCC">
            <w:pPr>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ES"/>
              </w:rPr>
            </w:pPr>
            <w:r w:rsidRPr="00E14344">
              <w:rPr>
                <w:rFonts w:eastAsia="Times New Roman"/>
                <w:sz w:val="18"/>
                <w:szCs w:val="18"/>
                <w:lang w:eastAsia="es-ES"/>
              </w:rPr>
              <w:t>31,25</w:t>
            </w:r>
          </w:p>
        </w:tc>
      </w:tr>
      <w:tr w:rsidR="00E14344" w:rsidRPr="00E14344" w14:paraId="2D098B27" w14:textId="77777777" w:rsidTr="00380AB2">
        <w:trPr>
          <w:trHeight w:val="227"/>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hideMark/>
          </w:tcPr>
          <w:p w14:paraId="1500CE2D" w14:textId="77777777" w:rsidR="00E14344" w:rsidRPr="00E14344" w:rsidRDefault="00E14344" w:rsidP="005E5CCC">
            <w:pPr>
              <w:spacing w:before="100" w:beforeAutospacing="1" w:after="100" w:afterAutospacing="1" w:line="276" w:lineRule="auto"/>
              <w:jc w:val="center"/>
              <w:rPr>
                <w:rFonts w:eastAsia="Times New Roman"/>
                <w:color w:val="000000"/>
                <w:sz w:val="18"/>
                <w:szCs w:val="18"/>
                <w:lang w:eastAsia="es-ES"/>
              </w:rPr>
            </w:pPr>
            <w:r w:rsidRPr="00E14344">
              <w:rPr>
                <w:rFonts w:eastAsia="Times New Roman"/>
                <w:color w:val="000000" w:themeColor="text1"/>
                <w:sz w:val="18"/>
                <w:szCs w:val="18"/>
                <w:lang w:eastAsia="es-ES"/>
              </w:rPr>
              <w:t>C11.I2</w:t>
            </w:r>
          </w:p>
        </w:tc>
        <w:tc>
          <w:tcPr>
            <w:tcW w:w="7087" w:type="dxa"/>
            <w:vAlign w:val="center"/>
            <w:hideMark/>
          </w:tcPr>
          <w:p w14:paraId="5AF24A25" w14:textId="5E2F35B8" w:rsidR="00E14344" w:rsidRPr="00E14344" w:rsidRDefault="00E14344" w:rsidP="005E5CCC">
            <w:pPr>
              <w:spacing w:before="100" w:beforeAutospacing="1" w:after="100" w:afterAutospacing="1"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ES"/>
              </w:rPr>
            </w:pPr>
            <w:r w:rsidRPr="00E14344">
              <w:rPr>
                <w:rFonts w:eastAsia="Times New Roman"/>
                <w:color w:val="000000" w:themeColor="text1"/>
                <w:sz w:val="18"/>
                <w:szCs w:val="18"/>
                <w:lang w:eastAsia="es-ES"/>
              </w:rPr>
              <w:t>Proyectos tractores de Digitalización de la AGE</w:t>
            </w:r>
          </w:p>
        </w:tc>
        <w:tc>
          <w:tcPr>
            <w:tcW w:w="1139" w:type="dxa"/>
            <w:noWrap/>
            <w:vAlign w:val="center"/>
            <w:hideMark/>
          </w:tcPr>
          <w:p w14:paraId="1C135751" w14:textId="77777777" w:rsidR="00E14344" w:rsidRPr="00E14344" w:rsidRDefault="00E14344" w:rsidP="005E5CCC">
            <w:pPr>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ES"/>
              </w:rPr>
            </w:pPr>
            <w:r w:rsidRPr="00E14344">
              <w:rPr>
                <w:rFonts w:eastAsia="Times New Roman"/>
                <w:sz w:val="18"/>
                <w:szCs w:val="18"/>
                <w:lang w:eastAsia="es-ES"/>
              </w:rPr>
              <w:t>39,19</w:t>
            </w:r>
          </w:p>
        </w:tc>
      </w:tr>
      <w:tr w:rsidR="00E14344" w:rsidRPr="00E14344" w14:paraId="5F601F54" w14:textId="77777777" w:rsidTr="00380AB2">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413" w:type="dxa"/>
            <w:shd w:val="clear" w:color="auto" w:fill="FFC5C5"/>
            <w:noWrap/>
            <w:vAlign w:val="center"/>
            <w:hideMark/>
          </w:tcPr>
          <w:p w14:paraId="5460EB66" w14:textId="77777777" w:rsidR="00E14344" w:rsidRPr="00E14344" w:rsidRDefault="00E14344" w:rsidP="005E5CCC">
            <w:pPr>
              <w:spacing w:before="100" w:beforeAutospacing="1" w:after="100" w:afterAutospacing="1" w:line="276" w:lineRule="auto"/>
              <w:jc w:val="center"/>
              <w:rPr>
                <w:rFonts w:eastAsia="Times New Roman"/>
                <w:color w:val="000000"/>
                <w:sz w:val="18"/>
                <w:szCs w:val="18"/>
                <w:lang w:eastAsia="es-ES"/>
              </w:rPr>
            </w:pPr>
            <w:r w:rsidRPr="00E14344">
              <w:rPr>
                <w:rFonts w:eastAsia="Times New Roman"/>
                <w:color w:val="000000" w:themeColor="text1"/>
                <w:sz w:val="18"/>
                <w:szCs w:val="18"/>
                <w:lang w:eastAsia="es-ES"/>
              </w:rPr>
              <w:t>C11.I3</w:t>
            </w:r>
          </w:p>
        </w:tc>
        <w:tc>
          <w:tcPr>
            <w:tcW w:w="7087" w:type="dxa"/>
            <w:shd w:val="clear" w:color="auto" w:fill="FFC5C5"/>
            <w:vAlign w:val="center"/>
            <w:hideMark/>
          </w:tcPr>
          <w:p w14:paraId="25338172" w14:textId="7738B578" w:rsidR="00E14344" w:rsidRPr="00E14344" w:rsidRDefault="00E14344" w:rsidP="005E5CCC">
            <w:pPr>
              <w:spacing w:before="100" w:beforeAutospacing="1" w:after="100" w:afterAutospacing="1"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s-ES"/>
              </w:rPr>
            </w:pPr>
            <w:r w:rsidRPr="00E14344">
              <w:rPr>
                <w:rFonts w:eastAsia="Times New Roman"/>
                <w:color w:val="000000" w:themeColor="text1"/>
                <w:sz w:val="18"/>
                <w:szCs w:val="18"/>
                <w:lang w:eastAsia="es-ES"/>
              </w:rPr>
              <w:t>Transformación Digital y Modernización del Ministerio de Política Territorial y Función Pública y de las Administraciones de las CCAA y las CCLL</w:t>
            </w:r>
          </w:p>
        </w:tc>
        <w:tc>
          <w:tcPr>
            <w:tcW w:w="1139" w:type="dxa"/>
            <w:shd w:val="clear" w:color="auto" w:fill="FFC5C5"/>
            <w:vAlign w:val="center"/>
            <w:hideMark/>
          </w:tcPr>
          <w:p w14:paraId="43F9C0A4" w14:textId="77777777" w:rsidR="00E14344" w:rsidRPr="00E14344" w:rsidRDefault="00E14344" w:rsidP="005E5CCC">
            <w:pPr>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ES"/>
              </w:rPr>
            </w:pPr>
            <w:r w:rsidRPr="00E14344">
              <w:rPr>
                <w:rFonts w:eastAsia="Times New Roman"/>
                <w:sz w:val="18"/>
                <w:szCs w:val="18"/>
                <w:lang w:eastAsia="es-ES"/>
              </w:rPr>
              <w:t>49,72</w:t>
            </w:r>
          </w:p>
        </w:tc>
      </w:tr>
      <w:tr w:rsidR="00E14344" w:rsidRPr="00E14344" w14:paraId="296172A7" w14:textId="77777777" w:rsidTr="00380AB2">
        <w:trPr>
          <w:trHeight w:val="227"/>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hideMark/>
          </w:tcPr>
          <w:p w14:paraId="37FF7171" w14:textId="77777777" w:rsidR="00E14344" w:rsidRPr="00E14344" w:rsidRDefault="00E14344" w:rsidP="005E5CCC">
            <w:pPr>
              <w:spacing w:before="100" w:beforeAutospacing="1" w:after="100" w:afterAutospacing="1" w:line="276" w:lineRule="auto"/>
              <w:jc w:val="center"/>
              <w:rPr>
                <w:rFonts w:eastAsia="Times New Roman"/>
                <w:color w:val="000000"/>
                <w:sz w:val="18"/>
                <w:szCs w:val="18"/>
                <w:lang w:eastAsia="es-ES"/>
              </w:rPr>
            </w:pPr>
            <w:r w:rsidRPr="00E14344">
              <w:rPr>
                <w:rFonts w:eastAsia="Times New Roman"/>
                <w:color w:val="000000" w:themeColor="text1"/>
                <w:sz w:val="18"/>
                <w:szCs w:val="18"/>
                <w:lang w:eastAsia="es-ES"/>
              </w:rPr>
              <w:t>C11.I3</w:t>
            </w:r>
          </w:p>
        </w:tc>
        <w:tc>
          <w:tcPr>
            <w:tcW w:w="7087" w:type="dxa"/>
            <w:noWrap/>
            <w:vAlign w:val="center"/>
            <w:hideMark/>
          </w:tcPr>
          <w:p w14:paraId="5DAFD092" w14:textId="6E416161" w:rsidR="00E14344" w:rsidRPr="00E14344" w:rsidRDefault="00E14344" w:rsidP="005E5CCC">
            <w:pPr>
              <w:spacing w:before="100" w:beforeAutospacing="1" w:after="100" w:afterAutospacing="1"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ES"/>
              </w:rPr>
            </w:pPr>
            <w:r w:rsidRPr="00E14344">
              <w:rPr>
                <w:rFonts w:eastAsia="Times New Roman"/>
                <w:color w:val="000000" w:themeColor="text1"/>
                <w:sz w:val="18"/>
                <w:szCs w:val="18"/>
                <w:lang w:eastAsia="es-ES"/>
              </w:rPr>
              <w:t>Transformación Digital y Modernización del Mº de Política Territorial y Función Pública y de las Administraciones de las CCAA y las CCLL</w:t>
            </w:r>
          </w:p>
        </w:tc>
        <w:tc>
          <w:tcPr>
            <w:tcW w:w="1139" w:type="dxa"/>
            <w:noWrap/>
            <w:vAlign w:val="center"/>
            <w:hideMark/>
          </w:tcPr>
          <w:p w14:paraId="3CE146AF" w14:textId="77777777" w:rsidR="00E14344" w:rsidRPr="00E14344" w:rsidRDefault="00E14344" w:rsidP="005E5CCC">
            <w:pPr>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ES"/>
              </w:rPr>
            </w:pPr>
            <w:r w:rsidRPr="00E14344">
              <w:rPr>
                <w:rFonts w:eastAsia="Times New Roman"/>
                <w:sz w:val="18"/>
                <w:szCs w:val="18"/>
                <w:lang w:eastAsia="es-ES"/>
              </w:rPr>
              <w:t>29,95</w:t>
            </w:r>
          </w:p>
        </w:tc>
      </w:tr>
      <w:tr w:rsidR="00E14344" w:rsidRPr="00E14344" w14:paraId="71051FB7" w14:textId="77777777" w:rsidTr="00380AB2">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413" w:type="dxa"/>
            <w:shd w:val="clear" w:color="auto" w:fill="FFC5C5"/>
            <w:noWrap/>
            <w:vAlign w:val="center"/>
            <w:hideMark/>
          </w:tcPr>
          <w:p w14:paraId="13D4EEA5" w14:textId="77777777" w:rsidR="00E14344" w:rsidRPr="00E14344" w:rsidRDefault="00E14344" w:rsidP="005E5CCC">
            <w:pPr>
              <w:spacing w:before="100" w:beforeAutospacing="1" w:after="100" w:afterAutospacing="1" w:line="276" w:lineRule="auto"/>
              <w:jc w:val="center"/>
              <w:rPr>
                <w:rFonts w:eastAsia="Times New Roman"/>
                <w:color w:val="000000"/>
                <w:sz w:val="18"/>
                <w:szCs w:val="18"/>
                <w:lang w:eastAsia="es-ES"/>
              </w:rPr>
            </w:pPr>
            <w:r w:rsidRPr="00E14344">
              <w:rPr>
                <w:rFonts w:eastAsia="Times New Roman"/>
                <w:color w:val="000000" w:themeColor="text1"/>
                <w:sz w:val="18"/>
                <w:szCs w:val="18"/>
                <w:lang w:eastAsia="es-ES"/>
              </w:rPr>
              <w:t>C12.I3</w:t>
            </w:r>
          </w:p>
        </w:tc>
        <w:tc>
          <w:tcPr>
            <w:tcW w:w="7087" w:type="dxa"/>
            <w:shd w:val="clear" w:color="auto" w:fill="FFC5C5"/>
            <w:vAlign w:val="center"/>
            <w:hideMark/>
          </w:tcPr>
          <w:p w14:paraId="6AD3DAB9" w14:textId="77777777" w:rsidR="00E14344" w:rsidRPr="00E14344" w:rsidRDefault="00E14344" w:rsidP="005E5CCC">
            <w:pPr>
              <w:spacing w:before="100" w:beforeAutospacing="1" w:after="100" w:afterAutospacing="1"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s-ES"/>
              </w:rPr>
            </w:pPr>
            <w:r w:rsidRPr="00E14344">
              <w:rPr>
                <w:rFonts w:eastAsia="Times New Roman"/>
                <w:color w:val="000000" w:themeColor="text1"/>
                <w:sz w:val="18"/>
                <w:szCs w:val="18"/>
                <w:lang w:eastAsia="es-ES"/>
              </w:rPr>
              <w:t>Plan de apoyo a la implementación de la normativa de residuos y al fomento de la economía circular</w:t>
            </w:r>
          </w:p>
        </w:tc>
        <w:tc>
          <w:tcPr>
            <w:tcW w:w="1139" w:type="dxa"/>
            <w:shd w:val="clear" w:color="auto" w:fill="FFC5C5"/>
            <w:noWrap/>
            <w:vAlign w:val="center"/>
            <w:hideMark/>
          </w:tcPr>
          <w:p w14:paraId="5C7AE08B" w14:textId="77777777" w:rsidR="00E14344" w:rsidRPr="00E14344" w:rsidRDefault="00E14344" w:rsidP="005E5CCC">
            <w:pPr>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ES"/>
              </w:rPr>
            </w:pPr>
            <w:r w:rsidRPr="00E14344">
              <w:rPr>
                <w:rFonts w:eastAsia="Times New Roman"/>
                <w:sz w:val="18"/>
                <w:szCs w:val="18"/>
                <w:lang w:eastAsia="es-ES"/>
              </w:rPr>
              <w:t>66,47</w:t>
            </w:r>
          </w:p>
        </w:tc>
      </w:tr>
      <w:tr w:rsidR="00E14344" w:rsidRPr="00E14344" w14:paraId="5B910F36" w14:textId="77777777" w:rsidTr="00380AB2">
        <w:trPr>
          <w:trHeight w:val="227"/>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hideMark/>
          </w:tcPr>
          <w:p w14:paraId="1E5C432F" w14:textId="77777777" w:rsidR="00E14344" w:rsidRPr="00E14344" w:rsidRDefault="00E14344" w:rsidP="005E5CCC">
            <w:pPr>
              <w:spacing w:before="100" w:beforeAutospacing="1" w:after="100" w:afterAutospacing="1" w:line="276" w:lineRule="auto"/>
              <w:jc w:val="center"/>
              <w:rPr>
                <w:rFonts w:eastAsia="Times New Roman"/>
                <w:color w:val="000000"/>
                <w:sz w:val="18"/>
                <w:szCs w:val="18"/>
                <w:lang w:eastAsia="es-ES"/>
              </w:rPr>
            </w:pPr>
            <w:r w:rsidRPr="00E14344">
              <w:rPr>
                <w:rFonts w:eastAsia="Times New Roman"/>
                <w:color w:val="000000" w:themeColor="text1"/>
                <w:sz w:val="18"/>
                <w:szCs w:val="18"/>
                <w:lang w:eastAsia="es-ES"/>
              </w:rPr>
              <w:t>C13.I4</w:t>
            </w:r>
          </w:p>
        </w:tc>
        <w:tc>
          <w:tcPr>
            <w:tcW w:w="7087" w:type="dxa"/>
            <w:vAlign w:val="center"/>
            <w:hideMark/>
          </w:tcPr>
          <w:p w14:paraId="548A2223" w14:textId="77777777" w:rsidR="00E14344" w:rsidRPr="00E14344" w:rsidRDefault="00E14344" w:rsidP="005E5CCC">
            <w:pPr>
              <w:spacing w:before="100" w:beforeAutospacing="1" w:after="100" w:afterAutospacing="1"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ES"/>
              </w:rPr>
            </w:pPr>
            <w:r w:rsidRPr="00E14344">
              <w:rPr>
                <w:rFonts w:eastAsia="Times New Roman"/>
                <w:color w:val="000000" w:themeColor="text1"/>
                <w:sz w:val="18"/>
                <w:szCs w:val="18"/>
                <w:lang w:eastAsia="es-ES"/>
              </w:rPr>
              <w:t>Apoyo al comercio</w:t>
            </w:r>
          </w:p>
        </w:tc>
        <w:tc>
          <w:tcPr>
            <w:tcW w:w="1139" w:type="dxa"/>
            <w:noWrap/>
            <w:vAlign w:val="center"/>
            <w:hideMark/>
          </w:tcPr>
          <w:p w14:paraId="524C7E2B" w14:textId="77777777" w:rsidR="00E14344" w:rsidRPr="00E14344" w:rsidRDefault="00E14344" w:rsidP="005E5CCC">
            <w:pPr>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ES"/>
              </w:rPr>
            </w:pPr>
            <w:r w:rsidRPr="00E14344">
              <w:rPr>
                <w:rFonts w:eastAsia="Times New Roman"/>
                <w:sz w:val="18"/>
                <w:szCs w:val="18"/>
                <w:lang w:eastAsia="es-ES"/>
              </w:rPr>
              <w:t>12,64</w:t>
            </w:r>
          </w:p>
        </w:tc>
      </w:tr>
      <w:tr w:rsidR="00E14344" w:rsidRPr="00E14344" w14:paraId="03B3F022" w14:textId="77777777" w:rsidTr="00380AB2">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413" w:type="dxa"/>
            <w:shd w:val="clear" w:color="auto" w:fill="FFC5C5"/>
            <w:noWrap/>
            <w:vAlign w:val="center"/>
            <w:hideMark/>
          </w:tcPr>
          <w:p w14:paraId="3D68F7CE" w14:textId="77777777" w:rsidR="00E14344" w:rsidRPr="00E14344" w:rsidRDefault="00E14344" w:rsidP="005E5CCC">
            <w:pPr>
              <w:spacing w:before="100" w:beforeAutospacing="1" w:after="100" w:afterAutospacing="1" w:line="276" w:lineRule="auto"/>
              <w:jc w:val="center"/>
              <w:rPr>
                <w:rFonts w:eastAsia="Times New Roman"/>
                <w:color w:val="000000"/>
                <w:sz w:val="18"/>
                <w:szCs w:val="18"/>
                <w:lang w:eastAsia="es-ES"/>
              </w:rPr>
            </w:pPr>
            <w:r w:rsidRPr="00E14344">
              <w:rPr>
                <w:rFonts w:eastAsia="Times New Roman"/>
                <w:color w:val="000000" w:themeColor="text1"/>
                <w:sz w:val="18"/>
                <w:szCs w:val="18"/>
                <w:lang w:eastAsia="es-ES"/>
              </w:rPr>
              <w:lastRenderedPageBreak/>
              <w:t>C14.I1</w:t>
            </w:r>
          </w:p>
        </w:tc>
        <w:tc>
          <w:tcPr>
            <w:tcW w:w="7087" w:type="dxa"/>
            <w:shd w:val="clear" w:color="auto" w:fill="FFC5C5"/>
            <w:noWrap/>
            <w:vAlign w:val="center"/>
            <w:hideMark/>
          </w:tcPr>
          <w:p w14:paraId="7EF75CD1" w14:textId="77777777" w:rsidR="00E14344" w:rsidRPr="00E14344" w:rsidRDefault="00E14344" w:rsidP="005E5CCC">
            <w:pPr>
              <w:spacing w:before="100" w:beforeAutospacing="1" w:after="100" w:afterAutospacing="1"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s-ES"/>
              </w:rPr>
            </w:pPr>
            <w:r w:rsidRPr="00E14344">
              <w:rPr>
                <w:rFonts w:eastAsia="Times New Roman"/>
                <w:color w:val="000000" w:themeColor="text1"/>
                <w:sz w:val="18"/>
                <w:szCs w:val="18"/>
                <w:lang w:eastAsia="es-ES"/>
              </w:rPr>
              <w:t>Transformación del modelo turístico hacia la sostenibilidad</w:t>
            </w:r>
          </w:p>
        </w:tc>
        <w:tc>
          <w:tcPr>
            <w:tcW w:w="1139" w:type="dxa"/>
            <w:shd w:val="clear" w:color="auto" w:fill="FFC5C5"/>
            <w:noWrap/>
            <w:vAlign w:val="center"/>
            <w:hideMark/>
          </w:tcPr>
          <w:p w14:paraId="72B0CCF6" w14:textId="77777777" w:rsidR="00E14344" w:rsidRPr="00E14344" w:rsidRDefault="00E14344" w:rsidP="005E5CCC">
            <w:pPr>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ES"/>
              </w:rPr>
            </w:pPr>
            <w:r w:rsidRPr="00E14344">
              <w:rPr>
                <w:rFonts w:eastAsia="Times New Roman"/>
                <w:sz w:val="18"/>
                <w:szCs w:val="18"/>
                <w:lang w:eastAsia="es-ES"/>
              </w:rPr>
              <w:t>96,54</w:t>
            </w:r>
          </w:p>
        </w:tc>
      </w:tr>
      <w:tr w:rsidR="00E14344" w:rsidRPr="00E14344" w14:paraId="0DC92254" w14:textId="77777777" w:rsidTr="00380AB2">
        <w:trPr>
          <w:trHeight w:val="227"/>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hideMark/>
          </w:tcPr>
          <w:p w14:paraId="64AD0C27" w14:textId="77777777" w:rsidR="00E14344" w:rsidRPr="00E14344" w:rsidRDefault="00E14344" w:rsidP="005E5CCC">
            <w:pPr>
              <w:spacing w:before="100" w:beforeAutospacing="1" w:after="100" w:afterAutospacing="1" w:line="276" w:lineRule="auto"/>
              <w:jc w:val="center"/>
              <w:rPr>
                <w:rFonts w:eastAsia="Times New Roman"/>
                <w:color w:val="000000"/>
                <w:sz w:val="18"/>
                <w:szCs w:val="18"/>
                <w:lang w:eastAsia="es-ES"/>
              </w:rPr>
            </w:pPr>
            <w:r w:rsidRPr="00E14344">
              <w:rPr>
                <w:rFonts w:eastAsia="Times New Roman"/>
                <w:color w:val="000000" w:themeColor="text1"/>
                <w:sz w:val="18"/>
                <w:szCs w:val="18"/>
                <w:lang w:eastAsia="es-ES"/>
              </w:rPr>
              <w:t>C14.I4</w:t>
            </w:r>
          </w:p>
        </w:tc>
        <w:tc>
          <w:tcPr>
            <w:tcW w:w="7087" w:type="dxa"/>
            <w:vAlign w:val="center"/>
            <w:hideMark/>
          </w:tcPr>
          <w:p w14:paraId="5DB81BCB" w14:textId="77777777" w:rsidR="00E14344" w:rsidRPr="00E14344" w:rsidRDefault="00E14344" w:rsidP="005E5CCC">
            <w:pPr>
              <w:spacing w:before="100" w:beforeAutospacing="1" w:after="100" w:afterAutospacing="1"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ES"/>
              </w:rPr>
            </w:pPr>
            <w:r w:rsidRPr="00E14344">
              <w:rPr>
                <w:rFonts w:eastAsia="Times New Roman"/>
                <w:color w:val="000000" w:themeColor="text1"/>
                <w:sz w:val="18"/>
                <w:szCs w:val="18"/>
                <w:lang w:eastAsia="es-ES"/>
              </w:rPr>
              <w:t>Actuaciones especiales en el ámbito de la competitividad</w:t>
            </w:r>
          </w:p>
        </w:tc>
        <w:tc>
          <w:tcPr>
            <w:tcW w:w="1139" w:type="dxa"/>
            <w:noWrap/>
            <w:vAlign w:val="center"/>
            <w:hideMark/>
          </w:tcPr>
          <w:p w14:paraId="7B0F1C99" w14:textId="77777777" w:rsidR="00E14344" w:rsidRPr="00E14344" w:rsidRDefault="00E14344" w:rsidP="005E5CCC">
            <w:pPr>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ES"/>
              </w:rPr>
            </w:pPr>
            <w:r w:rsidRPr="00E14344">
              <w:rPr>
                <w:rFonts w:eastAsia="Times New Roman"/>
                <w:sz w:val="18"/>
                <w:szCs w:val="18"/>
                <w:lang w:eastAsia="es-ES"/>
              </w:rPr>
              <w:t>9,19</w:t>
            </w:r>
          </w:p>
        </w:tc>
      </w:tr>
      <w:tr w:rsidR="00E14344" w:rsidRPr="00E14344" w14:paraId="234112CB" w14:textId="77777777" w:rsidTr="00380AB2">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413" w:type="dxa"/>
            <w:shd w:val="clear" w:color="auto" w:fill="FFC5C5"/>
            <w:noWrap/>
            <w:vAlign w:val="center"/>
            <w:hideMark/>
          </w:tcPr>
          <w:p w14:paraId="66183818" w14:textId="77777777" w:rsidR="00E14344" w:rsidRPr="00E14344" w:rsidRDefault="00E14344" w:rsidP="005E5CCC">
            <w:pPr>
              <w:spacing w:before="100" w:beforeAutospacing="1" w:after="100" w:afterAutospacing="1" w:line="276" w:lineRule="auto"/>
              <w:jc w:val="center"/>
              <w:rPr>
                <w:rFonts w:eastAsia="Times New Roman"/>
                <w:color w:val="000000"/>
                <w:sz w:val="18"/>
                <w:szCs w:val="18"/>
                <w:lang w:eastAsia="es-ES"/>
              </w:rPr>
            </w:pPr>
            <w:r w:rsidRPr="00E14344">
              <w:rPr>
                <w:rFonts w:eastAsia="Times New Roman"/>
                <w:color w:val="000000" w:themeColor="text1"/>
                <w:sz w:val="18"/>
                <w:szCs w:val="18"/>
                <w:lang w:eastAsia="es-ES"/>
              </w:rPr>
              <w:t>C15.I2I</w:t>
            </w:r>
          </w:p>
        </w:tc>
        <w:tc>
          <w:tcPr>
            <w:tcW w:w="7087" w:type="dxa"/>
            <w:shd w:val="clear" w:color="auto" w:fill="FFC5C5"/>
            <w:vAlign w:val="center"/>
            <w:hideMark/>
          </w:tcPr>
          <w:p w14:paraId="4A2CE588" w14:textId="55B8CE93" w:rsidR="00E14344" w:rsidRPr="00E14344" w:rsidRDefault="00E14344" w:rsidP="005E5CCC">
            <w:pPr>
              <w:spacing w:before="100" w:beforeAutospacing="1" w:after="100" w:afterAutospacing="1"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s-ES"/>
              </w:rPr>
            </w:pPr>
            <w:r w:rsidRPr="00E14344">
              <w:rPr>
                <w:rFonts w:eastAsia="Times New Roman"/>
                <w:color w:val="000000" w:themeColor="text1"/>
                <w:sz w:val="18"/>
                <w:szCs w:val="18"/>
                <w:lang w:eastAsia="es-ES"/>
              </w:rPr>
              <w:t>Refuerzo de conectividad en centros de referencia, motores socioeconómicos y Proyectos tractores de digitalización sectorial: acciones refuerzo centros referencia y servicios públicos</w:t>
            </w:r>
          </w:p>
        </w:tc>
        <w:tc>
          <w:tcPr>
            <w:tcW w:w="1139" w:type="dxa"/>
            <w:shd w:val="clear" w:color="auto" w:fill="FFC5C5"/>
            <w:noWrap/>
            <w:vAlign w:val="center"/>
            <w:hideMark/>
          </w:tcPr>
          <w:p w14:paraId="376E7311" w14:textId="77777777" w:rsidR="00E14344" w:rsidRPr="00E14344" w:rsidRDefault="00E14344" w:rsidP="005E5CCC">
            <w:pPr>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ES"/>
              </w:rPr>
            </w:pPr>
            <w:r w:rsidRPr="00E14344">
              <w:rPr>
                <w:rFonts w:eastAsia="Times New Roman"/>
                <w:sz w:val="18"/>
                <w:szCs w:val="18"/>
                <w:lang w:eastAsia="es-ES"/>
              </w:rPr>
              <w:t>21,26</w:t>
            </w:r>
          </w:p>
        </w:tc>
      </w:tr>
      <w:tr w:rsidR="00E14344" w:rsidRPr="00E14344" w14:paraId="7EAA1873" w14:textId="77777777" w:rsidTr="00380AB2">
        <w:trPr>
          <w:trHeight w:val="227"/>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hideMark/>
          </w:tcPr>
          <w:p w14:paraId="07F41349" w14:textId="77777777" w:rsidR="00E14344" w:rsidRPr="00E14344" w:rsidRDefault="00E14344" w:rsidP="005E5CCC">
            <w:pPr>
              <w:spacing w:before="100" w:beforeAutospacing="1" w:after="100" w:afterAutospacing="1" w:line="276" w:lineRule="auto"/>
              <w:jc w:val="center"/>
              <w:rPr>
                <w:rFonts w:eastAsia="Times New Roman"/>
                <w:color w:val="000000"/>
                <w:sz w:val="18"/>
                <w:szCs w:val="18"/>
                <w:lang w:eastAsia="es-ES"/>
              </w:rPr>
            </w:pPr>
            <w:r w:rsidRPr="00E14344">
              <w:rPr>
                <w:rFonts w:eastAsia="Times New Roman"/>
                <w:color w:val="000000" w:themeColor="text1"/>
                <w:sz w:val="18"/>
                <w:szCs w:val="18"/>
                <w:lang w:eastAsia="es-ES"/>
              </w:rPr>
              <w:t>C15.I2II</w:t>
            </w:r>
          </w:p>
        </w:tc>
        <w:tc>
          <w:tcPr>
            <w:tcW w:w="7087" w:type="dxa"/>
            <w:vAlign w:val="center"/>
            <w:hideMark/>
          </w:tcPr>
          <w:p w14:paraId="399495B6" w14:textId="16B05C2B" w:rsidR="00E14344" w:rsidRPr="00E14344" w:rsidRDefault="00E14344" w:rsidP="005E5CCC">
            <w:pPr>
              <w:spacing w:before="100" w:beforeAutospacing="1" w:after="100" w:afterAutospacing="1"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ES"/>
              </w:rPr>
            </w:pPr>
            <w:r w:rsidRPr="00E14344">
              <w:rPr>
                <w:rFonts w:eastAsia="Times New Roman"/>
                <w:color w:val="000000" w:themeColor="text1"/>
                <w:sz w:val="18"/>
                <w:szCs w:val="18"/>
                <w:lang w:eastAsia="es-ES"/>
              </w:rPr>
              <w:t>Refuerzo de conectividad en centros de referencia, motores socioeconómicos y Proyectos tractores de digitalización sectorial: Acciones para la Sociedad del GIGABIT en polígonos</w:t>
            </w:r>
          </w:p>
        </w:tc>
        <w:tc>
          <w:tcPr>
            <w:tcW w:w="1139" w:type="dxa"/>
            <w:noWrap/>
            <w:vAlign w:val="center"/>
            <w:hideMark/>
          </w:tcPr>
          <w:p w14:paraId="144037D1" w14:textId="77777777" w:rsidR="00E14344" w:rsidRPr="00E14344" w:rsidRDefault="00E14344" w:rsidP="005E5CCC">
            <w:pPr>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ES"/>
              </w:rPr>
            </w:pPr>
            <w:r w:rsidRPr="00E14344">
              <w:rPr>
                <w:rFonts w:eastAsia="Times New Roman"/>
                <w:sz w:val="18"/>
                <w:szCs w:val="18"/>
                <w:lang w:eastAsia="es-ES"/>
              </w:rPr>
              <w:t>7,34</w:t>
            </w:r>
          </w:p>
        </w:tc>
      </w:tr>
      <w:tr w:rsidR="00E14344" w:rsidRPr="00E14344" w14:paraId="31922D9B" w14:textId="77777777" w:rsidTr="00380AB2">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413" w:type="dxa"/>
            <w:shd w:val="clear" w:color="auto" w:fill="FFC5C5"/>
            <w:noWrap/>
            <w:vAlign w:val="center"/>
            <w:hideMark/>
          </w:tcPr>
          <w:p w14:paraId="61BEAFB9" w14:textId="77777777" w:rsidR="00E14344" w:rsidRPr="00E14344" w:rsidRDefault="00E14344" w:rsidP="005E5CCC">
            <w:pPr>
              <w:spacing w:before="100" w:beforeAutospacing="1" w:after="100" w:afterAutospacing="1" w:line="276" w:lineRule="auto"/>
              <w:jc w:val="center"/>
              <w:rPr>
                <w:rFonts w:eastAsia="Times New Roman"/>
                <w:color w:val="000000"/>
                <w:sz w:val="18"/>
                <w:szCs w:val="18"/>
                <w:lang w:eastAsia="es-ES"/>
              </w:rPr>
            </w:pPr>
            <w:r w:rsidRPr="00E14344">
              <w:rPr>
                <w:rFonts w:eastAsia="Times New Roman"/>
                <w:color w:val="000000" w:themeColor="text1"/>
                <w:sz w:val="18"/>
                <w:szCs w:val="18"/>
                <w:lang w:eastAsia="es-ES"/>
              </w:rPr>
              <w:t>C15.I3</w:t>
            </w:r>
          </w:p>
        </w:tc>
        <w:tc>
          <w:tcPr>
            <w:tcW w:w="7087" w:type="dxa"/>
            <w:shd w:val="clear" w:color="auto" w:fill="FFC5C5"/>
            <w:vAlign w:val="center"/>
            <w:hideMark/>
          </w:tcPr>
          <w:p w14:paraId="6B682691" w14:textId="77777777" w:rsidR="00E14344" w:rsidRPr="00E14344" w:rsidRDefault="00E14344" w:rsidP="005E5CCC">
            <w:pPr>
              <w:spacing w:before="100" w:beforeAutospacing="1" w:after="100" w:afterAutospacing="1"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s-ES"/>
              </w:rPr>
            </w:pPr>
            <w:r w:rsidRPr="00E14344">
              <w:rPr>
                <w:rFonts w:eastAsia="Times New Roman"/>
                <w:color w:val="000000" w:themeColor="text1"/>
                <w:sz w:val="18"/>
                <w:szCs w:val="18"/>
                <w:lang w:eastAsia="es-ES"/>
              </w:rPr>
              <w:t>Bonos de conectividad para pymes y colectivos vulnerables</w:t>
            </w:r>
          </w:p>
        </w:tc>
        <w:tc>
          <w:tcPr>
            <w:tcW w:w="1139" w:type="dxa"/>
            <w:shd w:val="clear" w:color="auto" w:fill="FFC5C5"/>
            <w:noWrap/>
            <w:vAlign w:val="center"/>
            <w:hideMark/>
          </w:tcPr>
          <w:p w14:paraId="159C8B21" w14:textId="77777777" w:rsidR="00E14344" w:rsidRPr="00E14344" w:rsidRDefault="00E14344" w:rsidP="005E5CCC">
            <w:pPr>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ES"/>
              </w:rPr>
            </w:pPr>
            <w:r w:rsidRPr="00E14344">
              <w:rPr>
                <w:rFonts w:eastAsia="Times New Roman"/>
                <w:sz w:val="18"/>
                <w:szCs w:val="18"/>
                <w:lang w:eastAsia="es-ES"/>
              </w:rPr>
              <w:t>2,55</w:t>
            </w:r>
          </w:p>
        </w:tc>
      </w:tr>
      <w:tr w:rsidR="00E14344" w:rsidRPr="00E14344" w14:paraId="150CFDC3" w14:textId="77777777" w:rsidTr="00380AB2">
        <w:trPr>
          <w:trHeight w:val="227"/>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hideMark/>
          </w:tcPr>
          <w:p w14:paraId="3BD67FF8" w14:textId="77777777" w:rsidR="00E14344" w:rsidRPr="00E14344" w:rsidRDefault="00E14344" w:rsidP="005E5CCC">
            <w:pPr>
              <w:spacing w:before="100" w:beforeAutospacing="1" w:after="100" w:afterAutospacing="1" w:line="276" w:lineRule="auto"/>
              <w:jc w:val="center"/>
              <w:rPr>
                <w:rFonts w:eastAsia="Times New Roman"/>
                <w:color w:val="000000"/>
                <w:sz w:val="18"/>
                <w:szCs w:val="18"/>
                <w:lang w:eastAsia="es-ES"/>
              </w:rPr>
            </w:pPr>
            <w:r w:rsidRPr="00E14344">
              <w:rPr>
                <w:rFonts w:eastAsia="Times New Roman"/>
                <w:color w:val="000000" w:themeColor="text1"/>
                <w:sz w:val="18"/>
                <w:szCs w:val="18"/>
                <w:lang w:eastAsia="es-ES"/>
              </w:rPr>
              <w:t>C15.I4</w:t>
            </w:r>
          </w:p>
        </w:tc>
        <w:tc>
          <w:tcPr>
            <w:tcW w:w="7087" w:type="dxa"/>
            <w:vAlign w:val="center"/>
            <w:hideMark/>
          </w:tcPr>
          <w:p w14:paraId="2EF822AA" w14:textId="010F07F4" w:rsidR="00E14344" w:rsidRPr="00E14344" w:rsidRDefault="00E14344" w:rsidP="005E5CCC">
            <w:pPr>
              <w:spacing w:before="100" w:beforeAutospacing="1" w:after="100" w:afterAutospacing="1"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ES"/>
              </w:rPr>
            </w:pPr>
            <w:r w:rsidRPr="00E14344">
              <w:rPr>
                <w:rFonts w:eastAsia="Times New Roman"/>
                <w:color w:val="000000" w:themeColor="text1"/>
                <w:sz w:val="18"/>
                <w:szCs w:val="18"/>
                <w:lang w:eastAsia="es-ES"/>
              </w:rPr>
              <w:t>Renovación y sostenibilidad de infraestructuras</w:t>
            </w:r>
          </w:p>
        </w:tc>
        <w:tc>
          <w:tcPr>
            <w:tcW w:w="1139" w:type="dxa"/>
            <w:noWrap/>
            <w:vAlign w:val="center"/>
            <w:hideMark/>
          </w:tcPr>
          <w:p w14:paraId="005697DF" w14:textId="77777777" w:rsidR="00E14344" w:rsidRPr="00E14344" w:rsidRDefault="00E14344" w:rsidP="005E5CCC">
            <w:pPr>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ES"/>
              </w:rPr>
            </w:pPr>
            <w:r w:rsidRPr="00E14344">
              <w:rPr>
                <w:rFonts w:eastAsia="Times New Roman"/>
                <w:sz w:val="18"/>
                <w:szCs w:val="18"/>
                <w:lang w:eastAsia="es-ES"/>
              </w:rPr>
              <w:t>8,24</w:t>
            </w:r>
          </w:p>
        </w:tc>
      </w:tr>
      <w:tr w:rsidR="00E14344" w:rsidRPr="00E14344" w14:paraId="444C4CBF" w14:textId="77777777" w:rsidTr="00380AB2">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413" w:type="dxa"/>
            <w:shd w:val="clear" w:color="auto" w:fill="FFC5C5"/>
            <w:noWrap/>
            <w:vAlign w:val="center"/>
            <w:hideMark/>
          </w:tcPr>
          <w:p w14:paraId="14265B28" w14:textId="77777777" w:rsidR="00E14344" w:rsidRPr="00E14344" w:rsidRDefault="00E14344" w:rsidP="005E5CCC">
            <w:pPr>
              <w:spacing w:before="100" w:beforeAutospacing="1" w:after="100" w:afterAutospacing="1" w:line="276" w:lineRule="auto"/>
              <w:jc w:val="center"/>
              <w:rPr>
                <w:rFonts w:eastAsia="Times New Roman"/>
                <w:color w:val="000000"/>
                <w:sz w:val="18"/>
                <w:szCs w:val="18"/>
                <w:lang w:eastAsia="es-ES"/>
              </w:rPr>
            </w:pPr>
            <w:r w:rsidRPr="00E14344">
              <w:rPr>
                <w:rFonts w:eastAsia="Times New Roman"/>
                <w:color w:val="000000" w:themeColor="text1"/>
                <w:sz w:val="18"/>
                <w:szCs w:val="18"/>
                <w:lang w:eastAsia="es-ES"/>
              </w:rPr>
              <w:t>C17.I1</w:t>
            </w:r>
          </w:p>
        </w:tc>
        <w:tc>
          <w:tcPr>
            <w:tcW w:w="7087" w:type="dxa"/>
            <w:shd w:val="clear" w:color="auto" w:fill="FFC5C5"/>
            <w:vAlign w:val="center"/>
            <w:hideMark/>
          </w:tcPr>
          <w:p w14:paraId="1E83CDD2" w14:textId="77777777" w:rsidR="00E14344" w:rsidRPr="00E14344" w:rsidRDefault="00E14344" w:rsidP="005E5CCC">
            <w:pPr>
              <w:spacing w:before="100" w:beforeAutospacing="1" w:after="100" w:afterAutospacing="1"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s-ES"/>
              </w:rPr>
            </w:pPr>
            <w:r w:rsidRPr="00E14344">
              <w:rPr>
                <w:rFonts w:eastAsia="Times New Roman"/>
                <w:color w:val="000000" w:themeColor="text1"/>
                <w:sz w:val="18"/>
                <w:szCs w:val="18"/>
                <w:lang w:eastAsia="es-ES"/>
              </w:rPr>
              <w:t>Planes Complementarios con CCAA</w:t>
            </w:r>
          </w:p>
        </w:tc>
        <w:tc>
          <w:tcPr>
            <w:tcW w:w="1139" w:type="dxa"/>
            <w:shd w:val="clear" w:color="auto" w:fill="FFC5C5"/>
            <w:noWrap/>
            <w:vAlign w:val="center"/>
            <w:hideMark/>
          </w:tcPr>
          <w:p w14:paraId="417BC549" w14:textId="25648FD5" w:rsidR="00E14344" w:rsidRPr="00E14344" w:rsidRDefault="00E14344" w:rsidP="005E5CCC">
            <w:pPr>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ES"/>
              </w:rPr>
            </w:pPr>
            <w:r w:rsidRPr="00E14344">
              <w:rPr>
                <w:rFonts w:eastAsia="Times New Roman"/>
                <w:sz w:val="18"/>
                <w:szCs w:val="18"/>
                <w:lang w:eastAsia="es-ES"/>
              </w:rPr>
              <w:t>2</w:t>
            </w:r>
            <w:r w:rsidR="00FD3BE9">
              <w:rPr>
                <w:rFonts w:eastAsia="Times New Roman"/>
                <w:sz w:val="18"/>
                <w:szCs w:val="18"/>
                <w:lang w:eastAsia="es-ES"/>
              </w:rPr>
              <w:t>6,54</w:t>
            </w:r>
          </w:p>
        </w:tc>
      </w:tr>
      <w:tr w:rsidR="00E14344" w:rsidRPr="00E14344" w14:paraId="79C7226B" w14:textId="77777777" w:rsidTr="00380AB2">
        <w:trPr>
          <w:trHeight w:val="227"/>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hideMark/>
          </w:tcPr>
          <w:p w14:paraId="4B3C8B6E" w14:textId="77777777" w:rsidR="00E14344" w:rsidRPr="00E14344" w:rsidRDefault="00E14344" w:rsidP="005E5CCC">
            <w:pPr>
              <w:spacing w:before="100" w:beforeAutospacing="1" w:after="100" w:afterAutospacing="1" w:line="276" w:lineRule="auto"/>
              <w:jc w:val="center"/>
              <w:rPr>
                <w:rFonts w:eastAsia="Times New Roman"/>
                <w:color w:val="000000"/>
                <w:sz w:val="18"/>
                <w:szCs w:val="18"/>
                <w:lang w:eastAsia="es-ES"/>
              </w:rPr>
            </w:pPr>
            <w:r w:rsidRPr="00E14344">
              <w:rPr>
                <w:rFonts w:eastAsia="Times New Roman"/>
                <w:color w:val="000000" w:themeColor="text1"/>
                <w:sz w:val="18"/>
                <w:szCs w:val="18"/>
                <w:lang w:eastAsia="es-ES"/>
              </w:rPr>
              <w:t>C18.I1</w:t>
            </w:r>
          </w:p>
        </w:tc>
        <w:tc>
          <w:tcPr>
            <w:tcW w:w="7087" w:type="dxa"/>
            <w:vAlign w:val="center"/>
            <w:hideMark/>
          </w:tcPr>
          <w:p w14:paraId="6CBDCCDB" w14:textId="43A077E9" w:rsidR="00E14344" w:rsidRPr="00E14344" w:rsidRDefault="00E14344" w:rsidP="005E5CCC">
            <w:pPr>
              <w:spacing w:before="100" w:beforeAutospacing="1" w:after="100" w:afterAutospacing="1"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ES"/>
              </w:rPr>
            </w:pPr>
            <w:r w:rsidRPr="00E14344">
              <w:rPr>
                <w:rFonts w:eastAsia="Times New Roman"/>
                <w:color w:val="000000" w:themeColor="text1"/>
                <w:sz w:val="18"/>
                <w:szCs w:val="18"/>
                <w:lang w:eastAsia="es-ES"/>
              </w:rPr>
              <w:t>Plan de Inversión en equipos de alta tecnología en el Sistema Nacional de Salud</w:t>
            </w:r>
          </w:p>
        </w:tc>
        <w:tc>
          <w:tcPr>
            <w:tcW w:w="1139" w:type="dxa"/>
            <w:noWrap/>
            <w:vAlign w:val="center"/>
            <w:hideMark/>
          </w:tcPr>
          <w:p w14:paraId="4868DBDA" w14:textId="77777777" w:rsidR="00E14344" w:rsidRPr="00E14344" w:rsidRDefault="00E14344" w:rsidP="005E5CCC">
            <w:pPr>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ES"/>
              </w:rPr>
            </w:pPr>
            <w:r w:rsidRPr="00E14344">
              <w:rPr>
                <w:rFonts w:eastAsia="Times New Roman"/>
                <w:sz w:val="18"/>
                <w:szCs w:val="18"/>
                <w:lang w:eastAsia="es-ES"/>
              </w:rPr>
              <w:t>126,71</w:t>
            </w:r>
          </w:p>
        </w:tc>
      </w:tr>
      <w:tr w:rsidR="00E14344" w:rsidRPr="00E14344" w14:paraId="07C8EBC8" w14:textId="77777777" w:rsidTr="00380AB2">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413" w:type="dxa"/>
            <w:shd w:val="clear" w:color="auto" w:fill="FFC5C5"/>
            <w:noWrap/>
            <w:vAlign w:val="center"/>
            <w:hideMark/>
          </w:tcPr>
          <w:p w14:paraId="41745819" w14:textId="77777777" w:rsidR="00E14344" w:rsidRPr="00E14344" w:rsidRDefault="00E14344" w:rsidP="005E5CCC">
            <w:pPr>
              <w:spacing w:before="100" w:beforeAutospacing="1" w:after="100" w:afterAutospacing="1" w:line="276" w:lineRule="auto"/>
              <w:jc w:val="center"/>
              <w:rPr>
                <w:rFonts w:eastAsia="Times New Roman"/>
                <w:color w:val="000000"/>
                <w:sz w:val="18"/>
                <w:szCs w:val="18"/>
                <w:lang w:eastAsia="es-ES"/>
              </w:rPr>
            </w:pPr>
            <w:r w:rsidRPr="00E14344">
              <w:rPr>
                <w:rFonts w:eastAsia="Times New Roman"/>
                <w:color w:val="000000" w:themeColor="text1"/>
                <w:sz w:val="18"/>
                <w:szCs w:val="18"/>
                <w:lang w:eastAsia="es-ES"/>
              </w:rPr>
              <w:t>C18.I2</w:t>
            </w:r>
          </w:p>
        </w:tc>
        <w:tc>
          <w:tcPr>
            <w:tcW w:w="7087" w:type="dxa"/>
            <w:shd w:val="clear" w:color="auto" w:fill="FFC5C5"/>
            <w:vAlign w:val="center"/>
            <w:hideMark/>
          </w:tcPr>
          <w:p w14:paraId="27648E73" w14:textId="77777777" w:rsidR="00E14344" w:rsidRPr="00E14344" w:rsidRDefault="00E14344" w:rsidP="005E5CCC">
            <w:pPr>
              <w:spacing w:before="100" w:beforeAutospacing="1" w:after="100" w:afterAutospacing="1"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s-ES"/>
              </w:rPr>
            </w:pPr>
            <w:r w:rsidRPr="00E14344">
              <w:rPr>
                <w:rFonts w:eastAsia="Times New Roman"/>
                <w:color w:val="000000" w:themeColor="text1"/>
                <w:sz w:val="18"/>
                <w:szCs w:val="18"/>
                <w:lang w:eastAsia="es-ES"/>
              </w:rPr>
              <w:t>Acciones para reforzar la prevención y promoción de la Salud</w:t>
            </w:r>
          </w:p>
        </w:tc>
        <w:tc>
          <w:tcPr>
            <w:tcW w:w="1139" w:type="dxa"/>
            <w:shd w:val="clear" w:color="auto" w:fill="FFC5C5"/>
            <w:noWrap/>
            <w:vAlign w:val="center"/>
            <w:hideMark/>
          </w:tcPr>
          <w:p w14:paraId="57B9A3AC" w14:textId="77777777" w:rsidR="00E14344" w:rsidRPr="00E14344" w:rsidRDefault="00E14344" w:rsidP="005E5CCC">
            <w:pPr>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ES"/>
              </w:rPr>
            </w:pPr>
            <w:r w:rsidRPr="00E14344">
              <w:rPr>
                <w:rFonts w:eastAsia="Times New Roman"/>
                <w:sz w:val="18"/>
                <w:szCs w:val="18"/>
                <w:lang w:eastAsia="es-ES"/>
              </w:rPr>
              <w:t>2,28</w:t>
            </w:r>
          </w:p>
        </w:tc>
      </w:tr>
      <w:tr w:rsidR="00E14344" w:rsidRPr="00E14344" w14:paraId="32E39A4E" w14:textId="77777777" w:rsidTr="00380AB2">
        <w:trPr>
          <w:trHeight w:val="227"/>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hideMark/>
          </w:tcPr>
          <w:p w14:paraId="1881D032" w14:textId="77777777" w:rsidR="00E14344" w:rsidRPr="00E14344" w:rsidRDefault="00E14344" w:rsidP="005E5CCC">
            <w:pPr>
              <w:spacing w:before="100" w:beforeAutospacing="1" w:after="100" w:afterAutospacing="1" w:line="276" w:lineRule="auto"/>
              <w:jc w:val="center"/>
              <w:rPr>
                <w:rFonts w:eastAsia="Times New Roman"/>
                <w:color w:val="000000"/>
                <w:sz w:val="18"/>
                <w:szCs w:val="18"/>
                <w:lang w:eastAsia="es-ES"/>
              </w:rPr>
            </w:pPr>
            <w:r w:rsidRPr="00E14344">
              <w:rPr>
                <w:rFonts w:eastAsia="Times New Roman"/>
                <w:color w:val="000000" w:themeColor="text1"/>
                <w:sz w:val="18"/>
                <w:szCs w:val="18"/>
                <w:lang w:eastAsia="es-ES"/>
              </w:rPr>
              <w:t>C18.I3</w:t>
            </w:r>
          </w:p>
        </w:tc>
        <w:tc>
          <w:tcPr>
            <w:tcW w:w="7087" w:type="dxa"/>
            <w:vAlign w:val="center"/>
            <w:hideMark/>
          </w:tcPr>
          <w:p w14:paraId="471CCF94" w14:textId="77777777" w:rsidR="00E14344" w:rsidRPr="00E14344" w:rsidRDefault="00E14344" w:rsidP="005E5CCC">
            <w:pPr>
              <w:spacing w:before="100" w:beforeAutospacing="1" w:after="100" w:afterAutospacing="1"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ES"/>
              </w:rPr>
            </w:pPr>
            <w:r w:rsidRPr="00E14344">
              <w:rPr>
                <w:rFonts w:eastAsia="Times New Roman"/>
                <w:color w:val="000000" w:themeColor="text1"/>
                <w:sz w:val="18"/>
                <w:szCs w:val="18"/>
                <w:lang w:eastAsia="es-ES"/>
              </w:rPr>
              <w:t>Aumento de capacidades de respuesta ante crisis sanitarias</w:t>
            </w:r>
          </w:p>
        </w:tc>
        <w:tc>
          <w:tcPr>
            <w:tcW w:w="1139" w:type="dxa"/>
            <w:noWrap/>
            <w:vAlign w:val="center"/>
            <w:hideMark/>
          </w:tcPr>
          <w:p w14:paraId="37542A32" w14:textId="77777777" w:rsidR="00E14344" w:rsidRPr="00E14344" w:rsidRDefault="00E14344" w:rsidP="005E5CCC">
            <w:pPr>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ES"/>
              </w:rPr>
            </w:pPr>
            <w:r w:rsidRPr="00E14344">
              <w:rPr>
                <w:rFonts w:eastAsia="Times New Roman"/>
                <w:sz w:val="18"/>
                <w:szCs w:val="18"/>
                <w:lang w:eastAsia="es-ES"/>
              </w:rPr>
              <w:t>1,73</w:t>
            </w:r>
          </w:p>
        </w:tc>
      </w:tr>
      <w:tr w:rsidR="00E14344" w:rsidRPr="00E14344" w14:paraId="2E714F8F" w14:textId="77777777" w:rsidTr="00380AB2">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413" w:type="dxa"/>
            <w:shd w:val="clear" w:color="auto" w:fill="FFC5C5"/>
            <w:noWrap/>
            <w:vAlign w:val="center"/>
            <w:hideMark/>
          </w:tcPr>
          <w:p w14:paraId="7813DC38" w14:textId="77777777" w:rsidR="00E14344" w:rsidRPr="00E14344" w:rsidRDefault="00E14344" w:rsidP="005E5CCC">
            <w:pPr>
              <w:spacing w:before="100" w:beforeAutospacing="1" w:after="100" w:afterAutospacing="1" w:line="276" w:lineRule="auto"/>
              <w:jc w:val="center"/>
              <w:rPr>
                <w:rFonts w:eastAsia="Times New Roman"/>
                <w:color w:val="000000"/>
                <w:sz w:val="18"/>
                <w:szCs w:val="18"/>
                <w:lang w:eastAsia="es-ES"/>
              </w:rPr>
            </w:pPr>
            <w:r w:rsidRPr="00E14344">
              <w:rPr>
                <w:rFonts w:eastAsia="Times New Roman"/>
                <w:color w:val="000000" w:themeColor="text1"/>
                <w:sz w:val="18"/>
                <w:szCs w:val="18"/>
                <w:lang w:eastAsia="es-ES"/>
              </w:rPr>
              <w:t>C18.I4</w:t>
            </w:r>
          </w:p>
        </w:tc>
        <w:tc>
          <w:tcPr>
            <w:tcW w:w="7087" w:type="dxa"/>
            <w:shd w:val="clear" w:color="auto" w:fill="FFC5C5"/>
            <w:vAlign w:val="center"/>
            <w:hideMark/>
          </w:tcPr>
          <w:p w14:paraId="2CF4466F" w14:textId="77777777" w:rsidR="00E14344" w:rsidRPr="00E14344" w:rsidRDefault="00E14344" w:rsidP="005E5CCC">
            <w:pPr>
              <w:spacing w:before="100" w:beforeAutospacing="1" w:after="100" w:afterAutospacing="1"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s-ES"/>
              </w:rPr>
            </w:pPr>
            <w:r w:rsidRPr="00E14344">
              <w:rPr>
                <w:rFonts w:eastAsia="Times New Roman"/>
                <w:color w:val="000000" w:themeColor="text1"/>
                <w:sz w:val="18"/>
                <w:szCs w:val="18"/>
                <w:lang w:eastAsia="es-ES"/>
              </w:rPr>
              <w:t>Formación de profesionales sanitarios y recursos para compartir conocimiento</w:t>
            </w:r>
          </w:p>
        </w:tc>
        <w:tc>
          <w:tcPr>
            <w:tcW w:w="1139" w:type="dxa"/>
            <w:shd w:val="clear" w:color="auto" w:fill="FFC5C5"/>
            <w:noWrap/>
            <w:vAlign w:val="center"/>
            <w:hideMark/>
          </w:tcPr>
          <w:p w14:paraId="323ECDFE" w14:textId="4B55B49E" w:rsidR="00E14344" w:rsidRPr="00E14344" w:rsidRDefault="00E14344" w:rsidP="005E5CCC">
            <w:pPr>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ES"/>
              </w:rPr>
            </w:pPr>
            <w:r w:rsidRPr="00E14344">
              <w:rPr>
                <w:rFonts w:eastAsia="Times New Roman"/>
                <w:sz w:val="18"/>
                <w:szCs w:val="18"/>
                <w:lang w:eastAsia="es-ES"/>
              </w:rPr>
              <w:t>1,1</w:t>
            </w:r>
            <w:r w:rsidR="00FA3E41">
              <w:rPr>
                <w:rFonts w:eastAsia="Times New Roman"/>
                <w:sz w:val="18"/>
                <w:szCs w:val="18"/>
                <w:lang w:eastAsia="es-ES"/>
              </w:rPr>
              <w:t>7</w:t>
            </w:r>
          </w:p>
        </w:tc>
      </w:tr>
      <w:tr w:rsidR="00E14344" w:rsidRPr="00E14344" w14:paraId="0B91CC46" w14:textId="77777777" w:rsidTr="00380AB2">
        <w:trPr>
          <w:trHeight w:val="227"/>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hideMark/>
          </w:tcPr>
          <w:p w14:paraId="18E0D22F" w14:textId="77777777" w:rsidR="00E14344" w:rsidRPr="00E14344" w:rsidRDefault="00E14344" w:rsidP="005E5CCC">
            <w:pPr>
              <w:spacing w:before="100" w:beforeAutospacing="1" w:after="100" w:afterAutospacing="1" w:line="276" w:lineRule="auto"/>
              <w:jc w:val="center"/>
              <w:rPr>
                <w:rFonts w:eastAsia="Times New Roman"/>
                <w:color w:val="000000"/>
                <w:sz w:val="18"/>
                <w:szCs w:val="18"/>
                <w:lang w:eastAsia="es-ES"/>
              </w:rPr>
            </w:pPr>
            <w:r w:rsidRPr="00E14344">
              <w:rPr>
                <w:rFonts w:eastAsia="Times New Roman"/>
                <w:color w:val="000000" w:themeColor="text1"/>
                <w:sz w:val="18"/>
                <w:szCs w:val="18"/>
                <w:lang w:eastAsia="es-ES"/>
              </w:rPr>
              <w:t>C18.I6</w:t>
            </w:r>
          </w:p>
        </w:tc>
        <w:tc>
          <w:tcPr>
            <w:tcW w:w="7087" w:type="dxa"/>
            <w:noWrap/>
            <w:vAlign w:val="center"/>
            <w:hideMark/>
          </w:tcPr>
          <w:p w14:paraId="03EC0E40" w14:textId="77777777" w:rsidR="00E14344" w:rsidRPr="00E14344" w:rsidRDefault="00E14344" w:rsidP="005E5CCC">
            <w:pPr>
              <w:spacing w:before="100" w:beforeAutospacing="1" w:after="100" w:afterAutospacing="1"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ES"/>
              </w:rPr>
            </w:pPr>
            <w:r w:rsidRPr="00E14344">
              <w:rPr>
                <w:rFonts w:eastAsia="Times New Roman"/>
                <w:color w:val="000000" w:themeColor="text1"/>
                <w:sz w:val="18"/>
                <w:szCs w:val="18"/>
                <w:lang w:eastAsia="es-ES"/>
              </w:rPr>
              <w:t>Data lake Sanitario</w:t>
            </w:r>
          </w:p>
        </w:tc>
        <w:tc>
          <w:tcPr>
            <w:tcW w:w="1139" w:type="dxa"/>
            <w:noWrap/>
            <w:vAlign w:val="center"/>
            <w:hideMark/>
          </w:tcPr>
          <w:p w14:paraId="11EB5112" w14:textId="77777777" w:rsidR="00E14344" w:rsidRPr="00E14344" w:rsidRDefault="00E14344" w:rsidP="005E5CCC">
            <w:pPr>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ES"/>
              </w:rPr>
            </w:pPr>
            <w:r w:rsidRPr="00E14344">
              <w:rPr>
                <w:rFonts w:eastAsia="Times New Roman"/>
                <w:sz w:val="18"/>
                <w:szCs w:val="18"/>
                <w:lang w:eastAsia="es-ES"/>
              </w:rPr>
              <w:t>3,13</w:t>
            </w:r>
          </w:p>
        </w:tc>
      </w:tr>
      <w:tr w:rsidR="00E14344" w:rsidRPr="00E14344" w14:paraId="155E242C" w14:textId="77777777" w:rsidTr="00380AB2">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413" w:type="dxa"/>
            <w:shd w:val="clear" w:color="auto" w:fill="FFC5C5"/>
            <w:noWrap/>
            <w:vAlign w:val="center"/>
            <w:hideMark/>
          </w:tcPr>
          <w:p w14:paraId="5357F4DB" w14:textId="77777777" w:rsidR="00E14344" w:rsidRPr="00E14344" w:rsidRDefault="00E14344" w:rsidP="005E5CCC">
            <w:pPr>
              <w:spacing w:before="100" w:beforeAutospacing="1" w:after="100" w:afterAutospacing="1" w:line="276" w:lineRule="auto"/>
              <w:jc w:val="center"/>
              <w:rPr>
                <w:rFonts w:eastAsia="Times New Roman"/>
                <w:color w:val="000000"/>
                <w:sz w:val="18"/>
                <w:szCs w:val="18"/>
                <w:lang w:eastAsia="es-ES"/>
              </w:rPr>
            </w:pPr>
            <w:r w:rsidRPr="00E14344">
              <w:rPr>
                <w:rFonts w:eastAsia="Times New Roman"/>
                <w:color w:val="000000" w:themeColor="text1"/>
                <w:sz w:val="18"/>
                <w:szCs w:val="18"/>
                <w:lang w:eastAsia="es-ES"/>
              </w:rPr>
              <w:t>C19.I1</w:t>
            </w:r>
          </w:p>
        </w:tc>
        <w:tc>
          <w:tcPr>
            <w:tcW w:w="7087" w:type="dxa"/>
            <w:shd w:val="clear" w:color="auto" w:fill="FFC5C5"/>
            <w:vAlign w:val="center"/>
            <w:hideMark/>
          </w:tcPr>
          <w:p w14:paraId="70594880" w14:textId="7A10CA56" w:rsidR="00E14344" w:rsidRPr="00E14344" w:rsidRDefault="00E14344" w:rsidP="005E5CCC">
            <w:pPr>
              <w:spacing w:before="100" w:beforeAutospacing="1" w:after="100" w:afterAutospacing="1"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s-ES"/>
              </w:rPr>
            </w:pPr>
            <w:r w:rsidRPr="00E14344">
              <w:rPr>
                <w:rFonts w:eastAsia="Times New Roman"/>
                <w:color w:val="000000" w:themeColor="text1"/>
                <w:sz w:val="18"/>
                <w:szCs w:val="18"/>
                <w:lang w:eastAsia="es-ES"/>
              </w:rPr>
              <w:t>Competencias digitales transversales</w:t>
            </w:r>
          </w:p>
        </w:tc>
        <w:tc>
          <w:tcPr>
            <w:tcW w:w="1139" w:type="dxa"/>
            <w:shd w:val="clear" w:color="auto" w:fill="FFC5C5"/>
            <w:noWrap/>
            <w:vAlign w:val="center"/>
            <w:hideMark/>
          </w:tcPr>
          <w:p w14:paraId="2C3F59A0" w14:textId="77777777" w:rsidR="00E14344" w:rsidRPr="00E14344" w:rsidRDefault="00E14344" w:rsidP="005E5CCC">
            <w:pPr>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ES"/>
              </w:rPr>
            </w:pPr>
            <w:r w:rsidRPr="00E14344">
              <w:rPr>
                <w:rFonts w:eastAsia="Times New Roman"/>
                <w:sz w:val="18"/>
                <w:szCs w:val="18"/>
                <w:lang w:eastAsia="es-ES"/>
              </w:rPr>
              <w:t>16,42</w:t>
            </w:r>
          </w:p>
        </w:tc>
      </w:tr>
      <w:tr w:rsidR="00E14344" w:rsidRPr="00E14344" w14:paraId="40EE8BA9" w14:textId="77777777" w:rsidTr="00380AB2">
        <w:trPr>
          <w:trHeight w:val="227"/>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hideMark/>
          </w:tcPr>
          <w:p w14:paraId="72AF98CD" w14:textId="77777777" w:rsidR="00E14344" w:rsidRPr="00E14344" w:rsidRDefault="00E14344" w:rsidP="005E5CCC">
            <w:pPr>
              <w:spacing w:before="100" w:beforeAutospacing="1" w:after="100" w:afterAutospacing="1" w:line="276" w:lineRule="auto"/>
              <w:jc w:val="center"/>
              <w:rPr>
                <w:rFonts w:eastAsia="Times New Roman"/>
                <w:color w:val="000000"/>
                <w:sz w:val="18"/>
                <w:szCs w:val="18"/>
                <w:lang w:eastAsia="es-ES"/>
              </w:rPr>
            </w:pPr>
            <w:r w:rsidRPr="00E14344">
              <w:rPr>
                <w:rFonts w:eastAsia="Times New Roman"/>
                <w:color w:val="000000" w:themeColor="text1"/>
                <w:sz w:val="18"/>
                <w:szCs w:val="18"/>
                <w:lang w:eastAsia="es-ES"/>
              </w:rPr>
              <w:t>C19.I1</w:t>
            </w:r>
          </w:p>
        </w:tc>
        <w:tc>
          <w:tcPr>
            <w:tcW w:w="7087" w:type="dxa"/>
            <w:vAlign w:val="center"/>
            <w:hideMark/>
          </w:tcPr>
          <w:p w14:paraId="5585F372" w14:textId="712F4794" w:rsidR="00E14344" w:rsidRPr="00E14344" w:rsidRDefault="00E14344" w:rsidP="005E5CCC">
            <w:pPr>
              <w:spacing w:before="100" w:beforeAutospacing="1" w:after="100" w:afterAutospacing="1"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ES"/>
              </w:rPr>
            </w:pPr>
            <w:r w:rsidRPr="00E14344">
              <w:rPr>
                <w:rFonts w:eastAsia="Times New Roman"/>
                <w:color w:val="000000" w:themeColor="text1"/>
                <w:sz w:val="18"/>
                <w:szCs w:val="18"/>
                <w:lang w:eastAsia="es-ES"/>
              </w:rPr>
              <w:t>Competencias digitales transversales</w:t>
            </w:r>
          </w:p>
        </w:tc>
        <w:tc>
          <w:tcPr>
            <w:tcW w:w="1139" w:type="dxa"/>
            <w:noWrap/>
            <w:vAlign w:val="center"/>
            <w:hideMark/>
          </w:tcPr>
          <w:p w14:paraId="0ED949BD" w14:textId="77777777" w:rsidR="00E14344" w:rsidRPr="00E14344" w:rsidRDefault="00E14344" w:rsidP="005E5CCC">
            <w:pPr>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ES"/>
              </w:rPr>
            </w:pPr>
            <w:r w:rsidRPr="00E14344">
              <w:rPr>
                <w:rFonts w:eastAsia="Times New Roman"/>
                <w:sz w:val="18"/>
                <w:szCs w:val="18"/>
                <w:lang w:eastAsia="es-ES"/>
              </w:rPr>
              <w:t>8,47</w:t>
            </w:r>
          </w:p>
        </w:tc>
      </w:tr>
      <w:tr w:rsidR="00E14344" w:rsidRPr="00E14344" w14:paraId="17F92CA0" w14:textId="77777777" w:rsidTr="00380AB2">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413" w:type="dxa"/>
            <w:shd w:val="clear" w:color="auto" w:fill="FFC5C5"/>
            <w:noWrap/>
            <w:vAlign w:val="center"/>
            <w:hideMark/>
          </w:tcPr>
          <w:p w14:paraId="6FE28796" w14:textId="77777777" w:rsidR="00E14344" w:rsidRPr="00E14344" w:rsidRDefault="00E14344" w:rsidP="005E5CCC">
            <w:pPr>
              <w:spacing w:before="100" w:beforeAutospacing="1" w:after="100" w:afterAutospacing="1" w:line="276" w:lineRule="auto"/>
              <w:jc w:val="center"/>
              <w:rPr>
                <w:rFonts w:eastAsia="Times New Roman"/>
                <w:color w:val="000000"/>
                <w:sz w:val="18"/>
                <w:szCs w:val="18"/>
                <w:lang w:eastAsia="es-ES"/>
              </w:rPr>
            </w:pPr>
            <w:r w:rsidRPr="00E14344">
              <w:rPr>
                <w:rFonts w:eastAsia="Times New Roman"/>
                <w:color w:val="000000" w:themeColor="text1"/>
                <w:sz w:val="18"/>
                <w:szCs w:val="18"/>
                <w:lang w:eastAsia="es-ES"/>
              </w:rPr>
              <w:t>C19.I2</w:t>
            </w:r>
          </w:p>
        </w:tc>
        <w:tc>
          <w:tcPr>
            <w:tcW w:w="7087" w:type="dxa"/>
            <w:shd w:val="clear" w:color="auto" w:fill="FFC5C5"/>
            <w:noWrap/>
            <w:vAlign w:val="center"/>
            <w:hideMark/>
          </w:tcPr>
          <w:p w14:paraId="60787CB4" w14:textId="3DD9E470" w:rsidR="00E14344" w:rsidRPr="00E14344" w:rsidRDefault="00E14344" w:rsidP="005E5CCC">
            <w:pPr>
              <w:spacing w:before="100" w:beforeAutospacing="1" w:after="100" w:afterAutospacing="1"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s-ES"/>
              </w:rPr>
            </w:pPr>
            <w:r w:rsidRPr="00E14344">
              <w:rPr>
                <w:rFonts w:eastAsia="Times New Roman"/>
                <w:color w:val="000000" w:themeColor="text1"/>
                <w:sz w:val="18"/>
                <w:szCs w:val="18"/>
                <w:lang w:eastAsia="es-ES"/>
              </w:rPr>
              <w:t>Transformación Digital de la Educación</w:t>
            </w:r>
          </w:p>
        </w:tc>
        <w:tc>
          <w:tcPr>
            <w:tcW w:w="1139" w:type="dxa"/>
            <w:shd w:val="clear" w:color="auto" w:fill="FFC5C5"/>
            <w:noWrap/>
            <w:vAlign w:val="center"/>
            <w:hideMark/>
          </w:tcPr>
          <w:p w14:paraId="0954DEEF" w14:textId="77777777" w:rsidR="00E14344" w:rsidRPr="00E14344" w:rsidRDefault="00E14344" w:rsidP="005E5CCC">
            <w:pPr>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ES"/>
              </w:rPr>
            </w:pPr>
            <w:r w:rsidRPr="00E14344">
              <w:rPr>
                <w:rFonts w:eastAsia="Times New Roman"/>
                <w:sz w:val="18"/>
                <w:szCs w:val="18"/>
                <w:lang w:eastAsia="es-ES"/>
              </w:rPr>
              <w:t>135,47</w:t>
            </w:r>
          </w:p>
        </w:tc>
      </w:tr>
      <w:tr w:rsidR="00E14344" w:rsidRPr="00E14344" w14:paraId="1BD0C464" w14:textId="77777777" w:rsidTr="00380AB2">
        <w:trPr>
          <w:trHeight w:val="227"/>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hideMark/>
          </w:tcPr>
          <w:p w14:paraId="07AB6EF2" w14:textId="77777777" w:rsidR="00E14344" w:rsidRPr="00E14344" w:rsidRDefault="00E14344" w:rsidP="005E5CCC">
            <w:pPr>
              <w:spacing w:before="100" w:beforeAutospacing="1" w:after="100" w:afterAutospacing="1" w:line="276" w:lineRule="auto"/>
              <w:jc w:val="center"/>
              <w:rPr>
                <w:rFonts w:eastAsia="Times New Roman"/>
                <w:color w:val="000000"/>
                <w:sz w:val="18"/>
                <w:szCs w:val="18"/>
                <w:lang w:eastAsia="es-ES"/>
              </w:rPr>
            </w:pPr>
            <w:r w:rsidRPr="00E14344">
              <w:rPr>
                <w:rFonts w:eastAsia="Times New Roman"/>
                <w:color w:val="000000" w:themeColor="text1"/>
                <w:sz w:val="18"/>
                <w:szCs w:val="18"/>
                <w:lang w:eastAsia="es-ES"/>
              </w:rPr>
              <w:t>C19.I3</w:t>
            </w:r>
          </w:p>
        </w:tc>
        <w:tc>
          <w:tcPr>
            <w:tcW w:w="7087" w:type="dxa"/>
            <w:vAlign w:val="center"/>
            <w:hideMark/>
          </w:tcPr>
          <w:p w14:paraId="56CBED64" w14:textId="6B1D7746" w:rsidR="00E14344" w:rsidRPr="00E14344" w:rsidRDefault="00E14344" w:rsidP="005E5CCC">
            <w:pPr>
              <w:spacing w:before="100" w:beforeAutospacing="1" w:after="100" w:afterAutospacing="1"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ES"/>
              </w:rPr>
            </w:pPr>
            <w:r w:rsidRPr="00E14344">
              <w:rPr>
                <w:rFonts w:eastAsia="Times New Roman"/>
                <w:color w:val="000000" w:themeColor="text1"/>
                <w:sz w:val="18"/>
                <w:szCs w:val="18"/>
                <w:lang w:eastAsia="es-ES"/>
              </w:rPr>
              <w:t>Competencias digitales para el empleo</w:t>
            </w:r>
          </w:p>
        </w:tc>
        <w:tc>
          <w:tcPr>
            <w:tcW w:w="1139" w:type="dxa"/>
            <w:noWrap/>
            <w:vAlign w:val="center"/>
            <w:hideMark/>
          </w:tcPr>
          <w:p w14:paraId="685EE6FF" w14:textId="77777777" w:rsidR="00E14344" w:rsidRPr="00E14344" w:rsidRDefault="00E14344" w:rsidP="005E5CCC">
            <w:pPr>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ES"/>
              </w:rPr>
            </w:pPr>
            <w:r w:rsidRPr="00E14344">
              <w:rPr>
                <w:rFonts w:eastAsia="Times New Roman"/>
                <w:sz w:val="18"/>
                <w:szCs w:val="18"/>
                <w:lang w:eastAsia="es-ES"/>
              </w:rPr>
              <w:t>15,53</w:t>
            </w:r>
          </w:p>
        </w:tc>
      </w:tr>
      <w:tr w:rsidR="00E14344" w:rsidRPr="00E14344" w14:paraId="1CEC829D" w14:textId="77777777" w:rsidTr="00380AB2">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413" w:type="dxa"/>
            <w:shd w:val="clear" w:color="auto" w:fill="FFC5C5"/>
            <w:noWrap/>
            <w:vAlign w:val="center"/>
            <w:hideMark/>
          </w:tcPr>
          <w:p w14:paraId="47D45957" w14:textId="77777777" w:rsidR="00E14344" w:rsidRPr="00E14344" w:rsidRDefault="00E14344" w:rsidP="005E5CCC">
            <w:pPr>
              <w:spacing w:before="100" w:beforeAutospacing="1" w:after="100" w:afterAutospacing="1" w:line="276" w:lineRule="auto"/>
              <w:jc w:val="center"/>
              <w:rPr>
                <w:rFonts w:eastAsia="Times New Roman"/>
                <w:color w:val="000000"/>
                <w:sz w:val="18"/>
                <w:szCs w:val="18"/>
                <w:lang w:eastAsia="es-ES"/>
              </w:rPr>
            </w:pPr>
            <w:r w:rsidRPr="00E14344">
              <w:rPr>
                <w:rFonts w:eastAsia="Times New Roman"/>
                <w:color w:val="000000" w:themeColor="text1"/>
                <w:sz w:val="18"/>
                <w:szCs w:val="18"/>
                <w:lang w:eastAsia="es-ES"/>
              </w:rPr>
              <w:t>C20.I1</w:t>
            </w:r>
          </w:p>
        </w:tc>
        <w:tc>
          <w:tcPr>
            <w:tcW w:w="7087" w:type="dxa"/>
            <w:shd w:val="clear" w:color="auto" w:fill="FFC5C5"/>
            <w:vAlign w:val="center"/>
            <w:hideMark/>
          </w:tcPr>
          <w:p w14:paraId="38742A95" w14:textId="359C60D6" w:rsidR="00E14344" w:rsidRPr="00E14344" w:rsidRDefault="00E14344" w:rsidP="005E5CCC">
            <w:pPr>
              <w:spacing w:before="100" w:beforeAutospacing="1" w:after="100" w:afterAutospacing="1"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s-ES"/>
              </w:rPr>
            </w:pPr>
            <w:r w:rsidRPr="00E14344">
              <w:rPr>
                <w:rFonts w:eastAsia="Times New Roman"/>
                <w:color w:val="000000" w:themeColor="text1"/>
                <w:sz w:val="18"/>
                <w:szCs w:val="18"/>
                <w:lang w:eastAsia="es-ES"/>
              </w:rPr>
              <w:t>Reskilling y upskilling de la población activa ligado a cualificaciones profesionales</w:t>
            </w:r>
          </w:p>
        </w:tc>
        <w:tc>
          <w:tcPr>
            <w:tcW w:w="1139" w:type="dxa"/>
            <w:shd w:val="clear" w:color="auto" w:fill="FFC5C5"/>
            <w:noWrap/>
            <w:vAlign w:val="center"/>
            <w:hideMark/>
          </w:tcPr>
          <w:p w14:paraId="5B927703" w14:textId="77777777" w:rsidR="00E14344" w:rsidRPr="00E14344" w:rsidRDefault="00E14344" w:rsidP="005E5CCC">
            <w:pPr>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ES"/>
              </w:rPr>
            </w:pPr>
            <w:r w:rsidRPr="00E14344">
              <w:rPr>
                <w:rFonts w:eastAsia="Times New Roman"/>
                <w:sz w:val="18"/>
                <w:szCs w:val="18"/>
                <w:lang w:eastAsia="es-ES"/>
              </w:rPr>
              <w:t>59,55</w:t>
            </w:r>
          </w:p>
        </w:tc>
      </w:tr>
      <w:tr w:rsidR="00E14344" w:rsidRPr="00E14344" w14:paraId="159005FC" w14:textId="77777777" w:rsidTr="00380AB2">
        <w:trPr>
          <w:trHeight w:val="227"/>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hideMark/>
          </w:tcPr>
          <w:p w14:paraId="26F09E81" w14:textId="77777777" w:rsidR="00E14344" w:rsidRPr="00E14344" w:rsidRDefault="00E14344" w:rsidP="005E5CCC">
            <w:pPr>
              <w:spacing w:before="100" w:beforeAutospacing="1" w:after="100" w:afterAutospacing="1" w:line="276" w:lineRule="auto"/>
              <w:jc w:val="center"/>
              <w:rPr>
                <w:rFonts w:eastAsia="Times New Roman"/>
                <w:color w:val="000000"/>
                <w:sz w:val="18"/>
                <w:szCs w:val="18"/>
                <w:lang w:eastAsia="es-ES"/>
              </w:rPr>
            </w:pPr>
            <w:r w:rsidRPr="00E14344">
              <w:rPr>
                <w:rFonts w:eastAsia="Times New Roman"/>
                <w:color w:val="000000" w:themeColor="text1"/>
                <w:sz w:val="18"/>
                <w:szCs w:val="18"/>
                <w:lang w:eastAsia="es-ES"/>
              </w:rPr>
              <w:t>C20.I2</w:t>
            </w:r>
          </w:p>
        </w:tc>
        <w:tc>
          <w:tcPr>
            <w:tcW w:w="7087" w:type="dxa"/>
            <w:vAlign w:val="center"/>
            <w:hideMark/>
          </w:tcPr>
          <w:p w14:paraId="77FD94D9" w14:textId="6475A96B" w:rsidR="00E14344" w:rsidRPr="00E14344" w:rsidRDefault="00E14344" w:rsidP="005E5CCC">
            <w:pPr>
              <w:spacing w:before="100" w:beforeAutospacing="1" w:after="100" w:afterAutospacing="1"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ES"/>
              </w:rPr>
            </w:pPr>
            <w:r w:rsidRPr="00E14344">
              <w:rPr>
                <w:rFonts w:eastAsia="Times New Roman"/>
                <w:color w:val="000000" w:themeColor="text1"/>
                <w:sz w:val="18"/>
                <w:szCs w:val="18"/>
                <w:lang w:eastAsia="es-ES"/>
              </w:rPr>
              <w:t>Transformación Digital de la Formación Profesional</w:t>
            </w:r>
          </w:p>
        </w:tc>
        <w:tc>
          <w:tcPr>
            <w:tcW w:w="1139" w:type="dxa"/>
            <w:noWrap/>
            <w:vAlign w:val="center"/>
            <w:hideMark/>
          </w:tcPr>
          <w:p w14:paraId="56444ECE" w14:textId="77777777" w:rsidR="00E14344" w:rsidRPr="00E14344" w:rsidRDefault="00E14344" w:rsidP="005E5CCC">
            <w:pPr>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ES"/>
              </w:rPr>
            </w:pPr>
            <w:r w:rsidRPr="00E14344">
              <w:rPr>
                <w:rFonts w:eastAsia="Times New Roman"/>
                <w:sz w:val="18"/>
                <w:szCs w:val="18"/>
                <w:lang w:eastAsia="es-ES"/>
              </w:rPr>
              <w:t>6,88</w:t>
            </w:r>
          </w:p>
        </w:tc>
      </w:tr>
      <w:tr w:rsidR="00E14344" w:rsidRPr="00E14344" w14:paraId="36C04605" w14:textId="77777777" w:rsidTr="00380AB2">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413" w:type="dxa"/>
            <w:shd w:val="clear" w:color="auto" w:fill="FFC5C5"/>
            <w:noWrap/>
            <w:vAlign w:val="center"/>
            <w:hideMark/>
          </w:tcPr>
          <w:p w14:paraId="7AF0D063" w14:textId="77777777" w:rsidR="00E14344" w:rsidRPr="00E14344" w:rsidRDefault="00E14344" w:rsidP="005E5CCC">
            <w:pPr>
              <w:spacing w:before="100" w:beforeAutospacing="1" w:after="100" w:afterAutospacing="1" w:line="276" w:lineRule="auto"/>
              <w:jc w:val="center"/>
              <w:rPr>
                <w:rFonts w:eastAsia="Times New Roman"/>
                <w:color w:val="000000"/>
                <w:sz w:val="18"/>
                <w:szCs w:val="18"/>
                <w:lang w:eastAsia="es-ES"/>
              </w:rPr>
            </w:pPr>
            <w:r w:rsidRPr="00E14344">
              <w:rPr>
                <w:rFonts w:eastAsia="Times New Roman"/>
                <w:color w:val="000000" w:themeColor="text1"/>
                <w:sz w:val="18"/>
                <w:szCs w:val="18"/>
                <w:lang w:eastAsia="es-ES"/>
              </w:rPr>
              <w:t>C20.I3</w:t>
            </w:r>
          </w:p>
        </w:tc>
        <w:tc>
          <w:tcPr>
            <w:tcW w:w="7087" w:type="dxa"/>
            <w:shd w:val="clear" w:color="auto" w:fill="FFC5C5"/>
            <w:vAlign w:val="center"/>
            <w:hideMark/>
          </w:tcPr>
          <w:p w14:paraId="03775576" w14:textId="10F16AC8" w:rsidR="00E14344" w:rsidRPr="00E14344" w:rsidRDefault="00E14344" w:rsidP="005E5CCC">
            <w:pPr>
              <w:spacing w:before="100" w:beforeAutospacing="1" w:after="100" w:afterAutospacing="1"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s-ES"/>
              </w:rPr>
            </w:pPr>
            <w:r w:rsidRPr="00E14344">
              <w:rPr>
                <w:rFonts w:eastAsia="Times New Roman"/>
                <w:color w:val="000000" w:themeColor="text1"/>
                <w:sz w:val="18"/>
                <w:szCs w:val="18"/>
                <w:lang w:eastAsia="es-ES"/>
              </w:rPr>
              <w:t>Innovación e internacionalización de la formación profesional</w:t>
            </w:r>
          </w:p>
        </w:tc>
        <w:tc>
          <w:tcPr>
            <w:tcW w:w="1139" w:type="dxa"/>
            <w:shd w:val="clear" w:color="auto" w:fill="FFC5C5"/>
            <w:noWrap/>
            <w:vAlign w:val="center"/>
            <w:hideMark/>
          </w:tcPr>
          <w:p w14:paraId="14164E23" w14:textId="77777777" w:rsidR="00E14344" w:rsidRPr="00E14344" w:rsidRDefault="00E14344" w:rsidP="005E5CCC">
            <w:pPr>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ES"/>
              </w:rPr>
            </w:pPr>
            <w:r w:rsidRPr="00E14344">
              <w:rPr>
                <w:rFonts w:eastAsia="Times New Roman"/>
                <w:sz w:val="18"/>
                <w:szCs w:val="18"/>
                <w:lang w:eastAsia="es-ES"/>
              </w:rPr>
              <w:t>57,07</w:t>
            </w:r>
          </w:p>
        </w:tc>
      </w:tr>
      <w:tr w:rsidR="00E14344" w:rsidRPr="00E14344" w14:paraId="111B3216" w14:textId="77777777" w:rsidTr="00380AB2">
        <w:trPr>
          <w:trHeight w:val="227"/>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hideMark/>
          </w:tcPr>
          <w:p w14:paraId="1BAE6985" w14:textId="77777777" w:rsidR="00E14344" w:rsidRPr="00E14344" w:rsidRDefault="00E14344" w:rsidP="005E5CCC">
            <w:pPr>
              <w:spacing w:before="100" w:beforeAutospacing="1" w:after="100" w:afterAutospacing="1" w:line="276" w:lineRule="auto"/>
              <w:jc w:val="center"/>
              <w:rPr>
                <w:rFonts w:eastAsia="Times New Roman"/>
                <w:color w:val="000000"/>
                <w:sz w:val="18"/>
                <w:szCs w:val="18"/>
                <w:lang w:eastAsia="es-ES"/>
              </w:rPr>
            </w:pPr>
            <w:r w:rsidRPr="00E14344">
              <w:rPr>
                <w:rFonts w:eastAsia="Times New Roman"/>
                <w:color w:val="000000" w:themeColor="text1"/>
                <w:sz w:val="18"/>
                <w:szCs w:val="18"/>
                <w:lang w:eastAsia="es-ES"/>
              </w:rPr>
              <w:t>C21.I1</w:t>
            </w:r>
          </w:p>
        </w:tc>
        <w:tc>
          <w:tcPr>
            <w:tcW w:w="7087" w:type="dxa"/>
            <w:vAlign w:val="center"/>
            <w:hideMark/>
          </w:tcPr>
          <w:p w14:paraId="0D12D6AE" w14:textId="77777777" w:rsidR="00E14344" w:rsidRPr="00E14344" w:rsidRDefault="00E14344" w:rsidP="005E5CCC">
            <w:pPr>
              <w:spacing w:before="100" w:beforeAutospacing="1" w:after="100" w:afterAutospacing="1"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ES"/>
              </w:rPr>
            </w:pPr>
            <w:r w:rsidRPr="00E14344">
              <w:rPr>
                <w:rFonts w:eastAsia="Times New Roman"/>
                <w:color w:val="000000" w:themeColor="text1"/>
                <w:sz w:val="18"/>
                <w:szCs w:val="18"/>
                <w:lang w:eastAsia="es-ES"/>
              </w:rPr>
              <w:t>Programa de impulso de escolarización en el Primer Ciclo de Educación Infantil con nuevas plazas de titularidad pública (prioritariamente de 1 y 2 años): Reforma/rehabilitación y equipamiento para nuevas unidades; nueva construcción y equipamiento; y, gastos de funcionamiento</w:t>
            </w:r>
          </w:p>
        </w:tc>
        <w:tc>
          <w:tcPr>
            <w:tcW w:w="1139" w:type="dxa"/>
            <w:noWrap/>
            <w:vAlign w:val="center"/>
            <w:hideMark/>
          </w:tcPr>
          <w:p w14:paraId="26C29001" w14:textId="77777777" w:rsidR="00E14344" w:rsidRPr="00E14344" w:rsidRDefault="00E14344" w:rsidP="005E5CCC">
            <w:pPr>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ES"/>
              </w:rPr>
            </w:pPr>
            <w:r w:rsidRPr="00E14344">
              <w:rPr>
                <w:rFonts w:eastAsia="Times New Roman"/>
                <w:sz w:val="18"/>
                <w:szCs w:val="18"/>
                <w:lang w:eastAsia="es-ES"/>
              </w:rPr>
              <w:t>53,62</w:t>
            </w:r>
          </w:p>
        </w:tc>
      </w:tr>
      <w:tr w:rsidR="00E14344" w:rsidRPr="00E14344" w14:paraId="494E54C1" w14:textId="77777777" w:rsidTr="00380AB2">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413" w:type="dxa"/>
            <w:shd w:val="clear" w:color="auto" w:fill="FFC5C5"/>
            <w:noWrap/>
            <w:vAlign w:val="center"/>
            <w:hideMark/>
          </w:tcPr>
          <w:p w14:paraId="1EB6A1A8" w14:textId="77777777" w:rsidR="00E14344" w:rsidRPr="00E14344" w:rsidRDefault="00E14344" w:rsidP="005E5CCC">
            <w:pPr>
              <w:spacing w:before="100" w:beforeAutospacing="1" w:after="100" w:afterAutospacing="1" w:line="276" w:lineRule="auto"/>
              <w:jc w:val="center"/>
              <w:rPr>
                <w:rFonts w:eastAsia="Times New Roman"/>
                <w:color w:val="000000"/>
                <w:sz w:val="18"/>
                <w:szCs w:val="18"/>
                <w:lang w:eastAsia="es-ES"/>
              </w:rPr>
            </w:pPr>
            <w:r w:rsidRPr="00E14344">
              <w:rPr>
                <w:rFonts w:eastAsia="Times New Roman"/>
                <w:color w:val="000000" w:themeColor="text1"/>
                <w:sz w:val="18"/>
                <w:szCs w:val="18"/>
                <w:lang w:eastAsia="es-ES"/>
              </w:rPr>
              <w:t>C21.I2</w:t>
            </w:r>
          </w:p>
        </w:tc>
        <w:tc>
          <w:tcPr>
            <w:tcW w:w="7087" w:type="dxa"/>
            <w:shd w:val="clear" w:color="auto" w:fill="FFC5C5"/>
            <w:vAlign w:val="center"/>
            <w:hideMark/>
          </w:tcPr>
          <w:p w14:paraId="5F647B1A" w14:textId="77777777" w:rsidR="00E14344" w:rsidRPr="00E14344" w:rsidRDefault="00E14344" w:rsidP="005E5CCC">
            <w:pPr>
              <w:spacing w:before="100" w:beforeAutospacing="1" w:after="100" w:afterAutospacing="1"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s-ES"/>
              </w:rPr>
            </w:pPr>
            <w:r w:rsidRPr="00E14344">
              <w:rPr>
                <w:rFonts w:eastAsia="Times New Roman"/>
                <w:color w:val="000000" w:themeColor="text1"/>
                <w:sz w:val="18"/>
                <w:szCs w:val="18"/>
                <w:lang w:eastAsia="es-ES"/>
              </w:rPr>
              <w:t>Programa de Orientación, Avance y Enriquecimiento Educativo en centros de especial complejidad educativa (Programa #PROA+).</w:t>
            </w:r>
          </w:p>
        </w:tc>
        <w:tc>
          <w:tcPr>
            <w:tcW w:w="1139" w:type="dxa"/>
            <w:shd w:val="clear" w:color="auto" w:fill="FFC5C5"/>
            <w:noWrap/>
            <w:vAlign w:val="center"/>
            <w:hideMark/>
          </w:tcPr>
          <w:p w14:paraId="2CD382D1" w14:textId="77777777" w:rsidR="00E14344" w:rsidRPr="00E14344" w:rsidRDefault="00E14344" w:rsidP="005E5CCC">
            <w:pPr>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ES"/>
              </w:rPr>
            </w:pPr>
            <w:r w:rsidRPr="00E14344">
              <w:rPr>
                <w:rFonts w:eastAsia="Times New Roman"/>
                <w:sz w:val="18"/>
                <w:szCs w:val="18"/>
                <w:lang w:eastAsia="es-ES"/>
              </w:rPr>
              <w:t>28,84</w:t>
            </w:r>
          </w:p>
        </w:tc>
      </w:tr>
      <w:tr w:rsidR="00E14344" w:rsidRPr="00E14344" w14:paraId="0A36C7B3" w14:textId="77777777" w:rsidTr="00380AB2">
        <w:trPr>
          <w:trHeight w:val="227"/>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hideMark/>
          </w:tcPr>
          <w:p w14:paraId="3E504296" w14:textId="77777777" w:rsidR="00E14344" w:rsidRPr="00E14344" w:rsidRDefault="00E14344" w:rsidP="005E5CCC">
            <w:pPr>
              <w:spacing w:before="100" w:beforeAutospacing="1" w:after="100" w:afterAutospacing="1" w:line="276" w:lineRule="auto"/>
              <w:jc w:val="center"/>
              <w:rPr>
                <w:rFonts w:eastAsia="Times New Roman"/>
                <w:color w:val="000000"/>
                <w:sz w:val="18"/>
                <w:szCs w:val="18"/>
                <w:lang w:eastAsia="es-ES"/>
              </w:rPr>
            </w:pPr>
            <w:r w:rsidRPr="00E14344">
              <w:rPr>
                <w:rFonts w:eastAsia="Times New Roman"/>
                <w:color w:val="000000" w:themeColor="text1"/>
                <w:sz w:val="18"/>
                <w:szCs w:val="18"/>
                <w:lang w:eastAsia="es-ES"/>
              </w:rPr>
              <w:t>C21.I3</w:t>
            </w:r>
          </w:p>
        </w:tc>
        <w:tc>
          <w:tcPr>
            <w:tcW w:w="7087" w:type="dxa"/>
            <w:vAlign w:val="center"/>
            <w:hideMark/>
          </w:tcPr>
          <w:p w14:paraId="28173A67" w14:textId="4B3BD1CD" w:rsidR="00E14344" w:rsidRPr="00E14344" w:rsidRDefault="00E14344" w:rsidP="005E5CCC">
            <w:pPr>
              <w:spacing w:before="100" w:beforeAutospacing="1" w:after="100" w:afterAutospacing="1"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ES"/>
              </w:rPr>
            </w:pPr>
            <w:r w:rsidRPr="00E14344">
              <w:rPr>
                <w:rFonts w:eastAsia="Times New Roman"/>
                <w:color w:val="000000" w:themeColor="text1"/>
                <w:sz w:val="18"/>
                <w:szCs w:val="18"/>
                <w:lang w:eastAsia="es-ES"/>
              </w:rPr>
              <w:t>Creación de Unidades de Acompañamiento y Orientación Personal y Familiar del alumnado educativamente vulnerable, en los servicios educativos o psicopedagógicos situados en zonas y distritos escolares</w:t>
            </w:r>
          </w:p>
        </w:tc>
        <w:tc>
          <w:tcPr>
            <w:tcW w:w="1139" w:type="dxa"/>
            <w:noWrap/>
            <w:vAlign w:val="center"/>
            <w:hideMark/>
          </w:tcPr>
          <w:p w14:paraId="1E2846F4" w14:textId="77777777" w:rsidR="00E14344" w:rsidRPr="00E14344" w:rsidRDefault="00E14344" w:rsidP="005E5CCC">
            <w:pPr>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ES"/>
              </w:rPr>
            </w:pPr>
            <w:r w:rsidRPr="00E14344">
              <w:rPr>
                <w:rFonts w:eastAsia="Times New Roman"/>
                <w:sz w:val="18"/>
                <w:szCs w:val="18"/>
                <w:lang w:eastAsia="es-ES"/>
              </w:rPr>
              <w:t>9,81</w:t>
            </w:r>
          </w:p>
        </w:tc>
      </w:tr>
      <w:tr w:rsidR="00E14344" w:rsidRPr="00E14344" w14:paraId="0C8291BA" w14:textId="77777777" w:rsidTr="00380AB2">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413" w:type="dxa"/>
            <w:shd w:val="clear" w:color="auto" w:fill="FFC5C5"/>
            <w:noWrap/>
            <w:vAlign w:val="center"/>
            <w:hideMark/>
          </w:tcPr>
          <w:p w14:paraId="45DFACF1" w14:textId="77777777" w:rsidR="00E14344" w:rsidRPr="00E14344" w:rsidRDefault="00E14344" w:rsidP="005E5CCC">
            <w:pPr>
              <w:spacing w:before="100" w:beforeAutospacing="1" w:after="100" w:afterAutospacing="1" w:line="276" w:lineRule="auto"/>
              <w:jc w:val="center"/>
              <w:rPr>
                <w:rFonts w:eastAsia="Times New Roman"/>
                <w:color w:val="000000"/>
                <w:sz w:val="18"/>
                <w:szCs w:val="18"/>
                <w:lang w:eastAsia="es-ES"/>
              </w:rPr>
            </w:pPr>
            <w:r w:rsidRPr="00E14344">
              <w:rPr>
                <w:rFonts w:eastAsia="Times New Roman"/>
                <w:color w:val="000000" w:themeColor="text1"/>
                <w:sz w:val="18"/>
                <w:szCs w:val="18"/>
                <w:lang w:eastAsia="es-ES"/>
              </w:rPr>
              <w:t>C22.I1</w:t>
            </w:r>
          </w:p>
        </w:tc>
        <w:tc>
          <w:tcPr>
            <w:tcW w:w="7087" w:type="dxa"/>
            <w:shd w:val="clear" w:color="auto" w:fill="FFC5C5"/>
            <w:vAlign w:val="center"/>
            <w:hideMark/>
          </w:tcPr>
          <w:p w14:paraId="30FA60A9" w14:textId="50EC7A11" w:rsidR="00E14344" w:rsidRPr="00E14344" w:rsidRDefault="00E14344" w:rsidP="005E5CCC">
            <w:pPr>
              <w:spacing w:before="100" w:beforeAutospacing="1" w:after="100" w:afterAutospacing="1"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s-ES"/>
              </w:rPr>
            </w:pPr>
            <w:r w:rsidRPr="00E14344">
              <w:rPr>
                <w:rFonts w:eastAsia="Times New Roman"/>
                <w:color w:val="000000" w:themeColor="text1"/>
                <w:sz w:val="18"/>
                <w:szCs w:val="18"/>
                <w:lang w:eastAsia="es-ES"/>
              </w:rPr>
              <w:t>Plan de apoyos y CLD: desinstitucionalización, equipamientos y tecnología</w:t>
            </w:r>
          </w:p>
        </w:tc>
        <w:tc>
          <w:tcPr>
            <w:tcW w:w="1139" w:type="dxa"/>
            <w:shd w:val="clear" w:color="auto" w:fill="FFC5C5"/>
            <w:noWrap/>
            <w:vAlign w:val="center"/>
            <w:hideMark/>
          </w:tcPr>
          <w:p w14:paraId="105AF556" w14:textId="6A27BC31" w:rsidR="00E14344" w:rsidRPr="00E14344" w:rsidRDefault="00C559D7" w:rsidP="005E5CCC">
            <w:pPr>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ES"/>
              </w:rPr>
            </w:pPr>
            <w:r>
              <w:rPr>
                <w:rFonts w:eastAsia="Times New Roman"/>
                <w:sz w:val="18"/>
                <w:szCs w:val="18"/>
                <w:lang w:eastAsia="es-ES"/>
              </w:rPr>
              <w:t>255,03</w:t>
            </w:r>
          </w:p>
        </w:tc>
      </w:tr>
      <w:tr w:rsidR="00E14344" w:rsidRPr="00E14344" w14:paraId="10C8A1D6" w14:textId="77777777" w:rsidTr="00380AB2">
        <w:trPr>
          <w:trHeight w:val="227"/>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hideMark/>
          </w:tcPr>
          <w:p w14:paraId="66A76D16" w14:textId="77777777" w:rsidR="00E14344" w:rsidRPr="00E14344" w:rsidRDefault="00E14344" w:rsidP="005E5CCC">
            <w:pPr>
              <w:spacing w:before="100" w:beforeAutospacing="1" w:after="100" w:afterAutospacing="1" w:line="276" w:lineRule="auto"/>
              <w:jc w:val="center"/>
              <w:rPr>
                <w:rFonts w:eastAsia="Times New Roman"/>
                <w:color w:val="000000"/>
                <w:sz w:val="18"/>
                <w:szCs w:val="18"/>
                <w:lang w:eastAsia="es-ES"/>
              </w:rPr>
            </w:pPr>
            <w:r w:rsidRPr="00E14344">
              <w:rPr>
                <w:rFonts w:eastAsia="Times New Roman"/>
                <w:color w:val="000000" w:themeColor="text1"/>
                <w:sz w:val="18"/>
                <w:szCs w:val="18"/>
                <w:lang w:eastAsia="es-ES"/>
              </w:rPr>
              <w:t>C22.I2</w:t>
            </w:r>
          </w:p>
        </w:tc>
        <w:tc>
          <w:tcPr>
            <w:tcW w:w="7087" w:type="dxa"/>
            <w:vAlign w:val="center"/>
            <w:hideMark/>
          </w:tcPr>
          <w:p w14:paraId="4010E1F9" w14:textId="1B13BACA" w:rsidR="00E14344" w:rsidRPr="00E14344" w:rsidRDefault="00E14344" w:rsidP="005E5CCC">
            <w:pPr>
              <w:spacing w:before="100" w:beforeAutospacing="1" w:after="100" w:afterAutospacing="1"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ES"/>
              </w:rPr>
            </w:pPr>
            <w:r w:rsidRPr="00E14344">
              <w:rPr>
                <w:rFonts w:eastAsia="Times New Roman"/>
                <w:color w:val="000000" w:themeColor="text1"/>
                <w:sz w:val="18"/>
                <w:szCs w:val="18"/>
                <w:lang w:eastAsia="es-ES"/>
              </w:rPr>
              <w:t>Plan de Modernización de los Servicios Sociales: Transformación tecnológica, innovación, formación y refuerzo de la atención a la Infancia.</w:t>
            </w:r>
          </w:p>
        </w:tc>
        <w:tc>
          <w:tcPr>
            <w:tcW w:w="1139" w:type="dxa"/>
            <w:noWrap/>
            <w:vAlign w:val="center"/>
            <w:hideMark/>
          </w:tcPr>
          <w:p w14:paraId="62B9E665" w14:textId="1BA1BD3C" w:rsidR="00E14344" w:rsidRPr="00E14344" w:rsidRDefault="00BF7FE6" w:rsidP="005E5CCC">
            <w:pPr>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ES"/>
              </w:rPr>
            </w:pPr>
            <w:r>
              <w:rPr>
                <w:rFonts w:eastAsia="Times New Roman"/>
                <w:sz w:val="18"/>
                <w:szCs w:val="18"/>
                <w:lang w:eastAsia="es-ES"/>
              </w:rPr>
              <w:t>72,12</w:t>
            </w:r>
          </w:p>
        </w:tc>
      </w:tr>
      <w:tr w:rsidR="00E14344" w:rsidRPr="00E14344" w14:paraId="516B5CD0" w14:textId="77777777" w:rsidTr="00380AB2">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413" w:type="dxa"/>
            <w:shd w:val="clear" w:color="auto" w:fill="FFC5C5"/>
            <w:noWrap/>
            <w:vAlign w:val="center"/>
            <w:hideMark/>
          </w:tcPr>
          <w:p w14:paraId="0C925DA8" w14:textId="77777777" w:rsidR="00E14344" w:rsidRPr="00E14344" w:rsidRDefault="00E14344" w:rsidP="005E5CCC">
            <w:pPr>
              <w:spacing w:before="100" w:beforeAutospacing="1" w:after="100" w:afterAutospacing="1" w:line="276" w:lineRule="auto"/>
              <w:jc w:val="center"/>
              <w:rPr>
                <w:rFonts w:eastAsia="Times New Roman"/>
                <w:color w:val="000000"/>
                <w:sz w:val="18"/>
                <w:szCs w:val="18"/>
                <w:lang w:eastAsia="es-ES"/>
              </w:rPr>
            </w:pPr>
            <w:r w:rsidRPr="00E14344">
              <w:rPr>
                <w:rFonts w:eastAsia="Times New Roman"/>
                <w:color w:val="000000" w:themeColor="text1"/>
                <w:sz w:val="18"/>
                <w:szCs w:val="18"/>
                <w:lang w:eastAsia="es-ES"/>
              </w:rPr>
              <w:t>C22.I3</w:t>
            </w:r>
          </w:p>
        </w:tc>
        <w:tc>
          <w:tcPr>
            <w:tcW w:w="7087" w:type="dxa"/>
            <w:shd w:val="clear" w:color="auto" w:fill="FFC5C5"/>
            <w:vAlign w:val="center"/>
            <w:hideMark/>
          </w:tcPr>
          <w:p w14:paraId="661F9F51" w14:textId="77777777" w:rsidR="00E14344" w:rsidRPr="00E14344" w:rsidRDefault="00E14344" w:rsidP="005E5CCC">
            <w:pPr>
              <w:spacing w:before="100" w:beforeAutospacing="1" w:after="100" w:afterAutospacing="1"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s-ES"/>
              </w:rPr>
            </w:pPr>
            <w:r w:rsidRPr="00E14344">
              <w:rPr>
                <w:rFonts w:eastAsia="Times New Roman"/>
                <w:color w:val="000000" w:themeColor="text1"/>
                <w:sz w:val="18"/>
                <w:szCs w:val="18"/>
                <w:lang w:eastAsia="es-ES"/>
              </w:rPr>
              <w:t>Plan España País Accesible</w:t>
            </w:r>
          </w:p>
        </w:tc>
        <w:tc>
          <w:tcPr>
            <w:tcW w:w="1139" w:type="dxa"/>
            <w:shd w:val="clear" w:color="auto" w:fill="FFC5C5"/>
            <w:noWrap/>
            <w:vAlign w:val="center"/>
            <w:hideMark/>
          </w:tcPr>
          <w:p w14:paraId="662FC37C" w14:textId="1F95C97A" w:rsidR="00E14344" w:rsidRPr="00E14344" w:rsidRDefault="00471E15" w:rsidP="005E5CCC">
            <w:pPr>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ES"/>
              </w:rPr>
            </w:pPr>
            <w:r>
              <w:rPr>
                <w:rFonts w:eastAsia="Times New Roman"/>
                <w:sz w:val="18"/>
                <w:szCs w:val="18"/>
                <w:lang w:eastAsia="es-ES"/>
              </w:rPr>
              <w:t>17,04</w:t>
            </w:r>
          </w:p>
        </w:tc>
      </w:tr>
      <w:tr w:rsidR="00E14344" w:rsidRPr="00E14344" w14:paraId="3284559B" w14:textId="77777777" w:rsidTr="00380AB2">
        <w:trPr>
          <w:trHeight w:val="227"/>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hideMark/>
          </w:tcPr>
          <w:p w14:paraId="592E95A5" w14:textId="77777777" w:rsidR="00E14344" w:rsidRPr="00E14344" w:rsidRDefault="00E14344" w:rsidP="005E5CCC">
            <w:pPr>
              <w:spacing w:before="100" w:beforeAutospacing="1" w:after="100" w:afterAutospacing="1" w:line="276" w:lineRule="auto"/>
              <w:jc w:val="center"/>
              <w:rPr>
                <w:rFonts w:eastAsia="Times New Roman"/>
                <w:color w:val="000000"/>
                <w:sz w:val="18"/>
                <w:szCs w:val="18"/>
                <w:lang w:eastAsia="es-ES"/>
              </w:rPr>
            </w:pPr>
            <w:r w:rsidRPr="00E14344">
              <w:rPr>
                <w:rFonts w:eastAsia="Times New Roman"/>
                <w:color w:val="000000" w:themeColor="text1"/>
                <w:sz w:val="18"/>
                <w:szCs w:val="18"/>
                <w:lang w:eastAsia="es-ES"/>
              </w:rPr>
              <w:t>C22.I4</w:t>
            </w:r>
          </w:p>
        </w:tc>
        <w:tc>
          <w:tcPr>
            <w:tcW w:w="7087" w:type="dxa"/>
            <w:vAlign w:val="center"/>
            <w:hideMark/>
          </w:tcPr>
          <w:p w14:paraId="6B2FCF14" w14:textId="77777777" w:rsidR="00E14344" w:rsidRPr="00E14344" w:rsidRDefault="00E14344" w:rsidP="005E5CCC">
            <w:pPr>
              <w:spacing w:before="100" w:beforeAutospacing="1" w:after="100" w:afterAutospacing="1"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ES"/>
              </w:rPr>
            </w:pPr>
            <w:r w:rsidRPr="00E14344">
              <w:rPr>
                <w:rFonts w:eastAsia="Times New Roman"/>
                <w:color w:val="000000" w:themeColor="text1"/>
                <w:sz w:val="18"/>
                <w:szCs w:val="18"/>
                <w:lang w:eastAsia="es-ES"/>
              </w:rPr>
              <w:t>Plan España te protege contra la violencia machista</w:t>
            </w:r>
          </w:p>
        </w:tc>
        <w:tc>
          <w:tcPr>
            <w:tcW w:w="1139" w:type="dxa"/>
            <w:noWrap/>
            <w:vAlign w:val="center"/>
            <w:hideMark/>
          </w:tcPr>
          <w:p w14:paraId="242820F0" w14:textId="13D916D7" w:rsidR="00E14344" w:rsidRPr="00E14344" w:rsidRDefault="00E14344" w:rsidP="005E5CCC">
            <w:pPr>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ES"/>
              </w:rPr>
            </w:pPr>
            <w:r w:rsidRPr="00E14344">
              <w:rPr>
                <w:rFonts w:eastAsia="Times New Roman"/>
                <w:sz w:val="18"/>
                <w:szCs w:val="18"/>
                <w:lang w:eastAsia="es-ES"/>
              </w:rPr>
              <w:t>3,08</w:t>
            </w:r>
          </w:p>
        </w:tc>
      </w:tr>
      <w:tr w:rsidR="00E14344" w:rsidRPr="00E14344" w14:paraId="7C8814B9" w14:textId="77777777" w:rsidTr="00380AB2">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413" w:type="dxa"/>
            <w:shd w:val="clear" w:color="auto" w:fill="FFC5C5"/>
            <w:noWrap/>
            <w:vAlign w:val="center"/>
            <w:hideMark/>
          </w:tcPr>
          <w:p w14:paraId="15D11264" w14:textId="77777777" w:rsidR="00E14344" w:rsidRPr="00E14344" w:rsidRDefault="00E14344" w:rsidP="005E5CCC">
            <w:pPr>
              <w:spacing w:before="100" w:beforeAutospacing="1" w:after="100" w:afterAutospacing="1" w:line="276" w:lineRule="auto"/>
              <w:jc w:val="center"/>
              <w:rPr>
                <w:rFonts w:eastAsia="Times New Roman"/>
                <w:color w:val="000000"/>
                <w:sz w:val="18"/>
                <w:szCs w:val="18"/>
                <w:lang w:eastAsia="es-ES"/>
              </w:rPr>
            </w:pPr>
            <w:r w:rsidRPr="00E14344">
              <w:rPr>
                <w:rFonts w:eastAsia="Times New Roman"/>
                <w:color w:val="000000" w:themeColor="text1"/>
                <w:sz w:val="18"/>
                <w:szCs w:val="18"/>
                <w:lang w:eastAsia="es-ES"/>
              </w:rPr>
              <w:t>C23.I1</w:t>
            </w:r>
          </w:p>
        </w:tc>
        <w:tc>
          <w:tcPr>
            <w:tcW w:w="7087" w:type="dxa"/>
            <w:shd w:val="clear" w:color="auto" w:fill="FFC5C5"/>
            <w:vAlign w:val="center"/>
            <w:hideMark/>
          </w:tcPr>
          <w:p w14:paraId="10BB3E87" w14:textId="77777777" w:rsidR="00E14344" w:rsidRPr="00E14344" w:rsidRDefault="00E14344" w:rsidP="005E5CCC">
            <w:pPr>
              <w:spacing w:before="100" w:beforeAutospacing="1" w:after="100" w:afterAutospacing="1"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s-ES"/>
              </w:rPr>
            </w:pPr>
            <w:r w:rsidRPr="00E14344">
              <w:rPr>
                <w:rFonts w:eastAsia="Times New Roman"/>
                <w:color w:val="000000" w:themeColor="text1"/>
                <w:sz w:val="18"/>
                <w:szCs w:val="18"/>
                <w:lang w:eastAsia="es-ES"/>
              </w:rPr>
              <w:t>Empleo Joven</w:t>
            </w:r>
          </w:p>
        </w:tc>
        <w:tc>
          <w:tcPr>
            <w:tcW w:w="1139" w:type="dxa"/>
            <w:shd w:val="clear" w:color="auto" w:fill="FFC5C5"/>
            <w:noWrap/>
            <w:vAlign w:val="center"/>
            <w:hideMark/>
          </w:tcPr>
          <w:p w14:paraId="7A5A7D5B" w14:textId="77777777" w:rsidR="00E14344" w:rsidRPr="00E14344" w:rsidRDefault="00E14344" w:rsidP="005E5CCC">
            <w:pPr>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ES"/>
              </w:rPr>
            </w:pPr>
            <w:r w:rsidRPr="00E14344">
              <w:rPr>
                <w:rFonts w:eastAsia="Times New Roman"/>
                <w:sz w:val="18"/>
                <w:szCs w:val="18"/>
                <w:lang w:eastAsia="es-ES"/>
              </w:rPr>
              <w:t>43,79</w:t>
            </w:r>
          </w:p>
        </w:tc>
      </w:tr>
      <w:tr w:rsidR="00E14344" w:rsidRPr="00E14344" w14:paraId="614A5BA9" w14:textId="77777777" w:rsidTr="00380AB2">
        <w:trPr>
          <w:trHeight w:val="227"/>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hideMark/>
          </w:tcPr>
          <w:p w14:paraId="2FC56233" w14:textId="77777777" w:rsidR="00E14344" w:rsidRPr="00E14344" w:rsidRDefault="00E14344" w:rsidP="005E5CCC">
            <w:pPr>
              <w:spacing w:before="100" w:beforeAutospacing="1" w:after="100" w:afterAutospacing="1" w:line="276" w:lineRule="auto"/>
              <w:jc w:val="center"/>
              <w:rPr>
                <w:rFonts w:eastAsia="Times New Roman"/>
                <w:color w:val="000000"/>
                <w:sz w:val="18"/>
                <w:szCs w:val="18"/>
                <w:lang w:eastAsia="es-ES"/>
              </w:rPr>
            </w:pPr>
            <w:r w:rsidRPr="00E14344">
              <w:rPr>
                <w:rFonts w:eastAsia="Times New Roman"/>
                <w:color w:val="000000" w:themeColor="text1"/>
                <w:sz w:val="18"/>
                <w:szCs w:val="18"/>
                <w:lang w:eastAsia="es-ES"/>
              </w:rPr>
              <w:t>C23.I2</w:t>
            </w:r>
          </w:p>
        </w:tc>
        <w:tc>
          <w:tcPr>
            <w:tcW w:w="7087" w:type="dxa"/>
            <w:vAlign w:val="center"/>
            <w:hideMark/>
          </w:tcPr>
          <w:p w14:paraId="425517B1" w14:textId="77777777" w:rsidR="00E14344" w:rsidRPr="00E14344" w:rsidRDefault="00E14344" w:rsidP="005E5CCC">
            <w:pPr>
              <w:spacing w:before="100" w:beforeAutospacing="1" w:after="100" w:afterAutospacing="1"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ES"/>
              </w:rPr>
            </w:pPr>
            <w:r w:rsidRPr="00E14344">
              <w:rPr>
                <w:rFonts w:eastAsia="Times New Roman"/>
                <w:color w:val="000000" w:themeColor="text1"/>
                <w:sz w:val="18"/>
                <w:szCs w:val="18"/>
                <w:lang w:eastAsia="es-ES"/>
              </w:rPr>
              <w:t>Empleo Mujer y transversalidad de género en las políticas públicas de apoyo a la activación para el empleo</w:t>
            </w:r>
          </w:p>
        </w:tc>
        <w:tc>
          <w:tcPr>
            <w:tcW w:w="1139" w:type="dxa"/>
            <w:noWrap/>
            <w:vAlign w:val="center"/>
            <w:hideMark/>
          </w:tcPr>
          <w:p w14:paraId="557AC0FC" w14:textId="77777777" w:rsidR="00E14344" w:rsidRPr="00E14344" w:rsidRDefault="00E14344" w:rsidP="005E5CCC">
            <w:pPr>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ES"/>
              </w:rPr>
            </w:pPr>
            <w:r w:rsidRPr="00E14344">
              <w:rPr>
                <w:rFonts w:eastAsia="Times New Roman"/>
                <w:sz w:val="18"/>
                <w:szCs w:val="18"/>
                <w:lang w:eastAsia="es-ES"/>
              </w:rPr>
              <w:t>2,93</w:t>
            </w:r>
          </w:p>
        </w:tc>
      </w:tr>
      <w:tr w:rsidR="00E14344" w:rsidRPr="00E14344" w14:paraId="036FEE98" w14:textId="77777777" w:rsidTr="00380AB2">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413" w:type="dxa"/>
            <w:shd w:val="clear" w:color="auto" w:fill="FFC5C5"/>
            <w:noWrap/>
            <w:vAlign w:val="center"/>
            <w:hideMark/>
          </w:tcPr>
          <w:p w14:paraId="53B3731E" w14:textId="77777777" w:rsidR="00E14344" w:rsidRPr="00E14344" w:rsidRDefault="00E14344" w:rsidP="005E5CCC">
            <w:pPr>
              <w:spacing w:before="100" w:beforeAutospacing="1" w:after="100" w:afterAutospacing="1" w:line="276" w:lineRule="auto"/>
              <w:jc w:val="center"/>
              <w:rPr>
                <w:rFonts w:eastAsia="Times New Roman"/>
                <w:color w:val="000000"/>
                <w:sz w:val="18"/>
                <w:szCs w:val="18"/>
                <w:lang w:eastAsia="es-ES"/>
              </w:rPr>
            </w:pPr>
            <w:r w:rsidRPr="00E14344">
              <w:rPr>
                <w:rFonts w:eastAsia="Times New Roman"/>
                <w:color w:val="000000" w:themeColor="text1"/>
                <w:sz w:val="18"/>
                <w:szCs w:val="18"/>
                <w:lang w:eastAsia="es-ES"/>
              </w:rPr>
              <w:t>C23.I3</w:t>
            </w:r>
          </w:p>
        </w:tc>
        <w:tc>
          <w:tcPr>
            <w:tcW w:w="7087" w:type="dxa"/>
            <w:shd w:val="clear" w:color="auto" w:fill="FFC5C5"/>
            <w:vAlign w:val="center"/>
            <w:hideMark/>
          </w:tcPr>
          <w:p w14:paraId="26543206" w14:textId="77777777" w:rsidR="00E14344" w:rsidRPr="00E14344" w:rsidRDefault="00E14344" w:rsidP="005E5CCC">
            <w:pPr>
              <w:spacing w:before="100" w:beforeAutospacing="1" w:after="100" w:afterAutospacing="1"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s-ES"/>
              </w:rPr>
            </w:pPr>
            <w:r w:rsidRPr="00E14344">
              <w:rPr>
                <w:rFonts w:eastAsia="Times New Roman"/>
                <w:color w:val="000000" w:themeColor="text1"/>
                <w:sz w:val="18"/>
                <w:szCs w:val="18"/>
                <w:lang w:eastAsia="es-ES"/>
              </w:rPr>
              <w:t>Adquisición de nuevas competencias para la transformación digital, verde y productiva</w:t>
            </w:r>
          </w:p>
        </w:tc>
        <w:tc>
          <w:tcPr>
            <w:tcW w:w="1139" w:type="dxa"/>
            <w:shd w:val="clear" w:color="auto" w:fill="FFC5C5"/>
            <w:noWrap/>
            <w:vAlign w:val="center"/>
            <w:hideMark/>
          </w:tcPr>
          <w:p w14:paraId="070FC7C8" w14:textId="77777777" w:rsidR="00E14344" w:rsidRPr="00E14344" w:rsidRDefault="00E14344" w:rsidP="005E5CCC">
            <w:pPr>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ES"/>
              </w:rPr>
            </w:pPr>
            <w:r w:rsidRPr="00E14344">
              <w:rPr>
                <w:rFonts w:eastAsia="Times New Roman"/>
                <w:sz w:val="18"/>
                <w:szCs w:val="18"/>
                <w:lang w:eastAsia="es-ES"/>
              </w:rPr>
              <w:t>2,18</w:t>
            </w:r>
          </w:p>
        </w:tc>
      </w:tr>
      <w:tr w:rsidR="00E14344" w:rsidRPr="00E14344" w14:paraId="1159560A" w14:textId="77777777" w:rsidTr="00380AB2">
        <w:trPr>
          <w:trHeight w:val="227"/>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hideMark/>
          </w:tcPr>
          <w:p w14:paraId="23348909" w14:textId="77777777" w:rsidR="00E14344" w:rsidRPr="00E14344" w:rsidRDefault="00E14344" w:rsidP="005E5CCC">
            <w:pPr>
              <w:spacing w:before="100" w:beforeAutospacing="1" w:after="100" w:afterAutospacing="1" w:line="276" w:lineRule="auto"/>
              <w:jc w:val="center"/>
              <w:rPr>
                <w:rFonts w:eastAsia="Times New Roman"/>
                <w:color w:val="000000"/>
                <w:sz w:val="18"/>
                <w:szCs w:val="18"/>
                <w:lang w:eastAsia="es-ES"/>
              </w:rPr>
            </w:pPr>
            <w:r w:rsidRPr="00E14344">
              <w:rPr>
                <w:rFonts w:eastAsia="Times New Roman"/>
                <w:color w:val="000000" w:themeColor="text1"/>
                <w:sz w:val="18"/>
                <w:szCs w:val="18"/>
                <w:lang w:eastAsia="es-ES"/>
              </w:rPr>
              <w:t>C23.I4</w:t>
            </w:r>
          </w:p>
        </w:tc>
        <w:tc>
          <w:tcPr>
            <w:tcW w:w="7087" w:type="dxa"/>
            <w:vAlign w:val="center"/>
            <w:hideMark/>
          </w:tcPr>
          <w:p w14:paraId="3179E83A" w14:textId="73FDBA30" w:rsidR="00E14344" w:rsidRPr="00E14344" w:rsidRDefault="00E14344" w:rsidP="005E5CCC">
            <w:pPr>
              <w:spacing w:before="100" w:beforeAutospacing="1" w:after="100" w:afterAutospacing="1"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ES"/>
              </w:rPr>
            </w:pPr>
            <w:r w:rsidRPr="00E14344">
              <w:rPr>
                <w:rFonts w:eastAsia="Times New Roman"/>
                <w:color w:val="000000" w:themeColor="text1"/>
                <w:sz w:val="18"/>
                <w:szCs w:val="18"/>
                <w:lang w:eastAsia="es-ES"/>
              </w:rPr>
              <w:t>Nuevos Proyectos territoriales para el reequilibrio y la equidad</w:t>
            </w:r>
          </w:p>
        </w:tc>
        <w:tc>
          <w:tcPr>
            <w:tcW w:w="1139" w:type="dxa"/>
            <w:noWrap/>
            <w:vAlign w:val="center"/>
            <w:hideMark/>
          </w:tcPr>
          <w:p w14:paraId="2CCEB743" w14:textId="77777777" w:rsidR="00E14344" w:rsidRPr="00E14344" w:rsidRDefault="00E14344" w:rsidP="005E5CCC">
            <w:pPr>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ES"/>
              </w:rPr>
            </w:pPr>
            <w:r w:rsidRPr="00E14344">
              <w:rPr>
                <w:rFonts w:eastAsia="Times New Roman"/>
                <w:sz w:val="18"/>
                <w:szCs w:val="18"/>
                <w:lang w:eastAsia="es-ES"/>
              </w:rPr>
              <w:t>51,28</w:t>
            </w:r>
          </w:p>
        </w:tc>
      </w:tr>
      <w:tr w:rsidR="00E14344" w:rsidRPr="00E14344" w14:paraId="6D86F801" w14:textId="77777777" w:rsidTr="00380AB2">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413" w:type="dxa"/>
            <w:shd w:val="clear" w:color="auto" w:fill="FFC5C5"/>
            <w:noWrap/>
            <w:vAlign w:val="center"/>
            <w:hideMark/>
          </w:tcPr>
          <w:p w14:paraId="4C08C754" w14:textId="77777777" w:rsidR="00E14344" w:rsidRPr="00E14344" w:rsidRDefault="00E14344" w:rsidP="005E5CCC">
            <w:pPr>
              <w:spacing w:before="100" w:beforeAutospacing="1" w:after="100" w:afterAutospacing="1" w:line="276" w:lineRule="auto"/>
              <w:jc w:val="center"/>
              <w:rPr>
                <w:rFonts w:eastAsia="Times New Roman"/>
                <w:color w:val="000000"/>
                <w:sz w:val="18"/>
                <w:szCs w:val="18"/>
                <w:lang w:eastAsia="es-ES"/>
              </w:rPr>
            </w:pPr>
            <w:r w:rsidRPr="00E14344">
              <w:rPr>
                <w:rFonts w:eastAsia="Times New Roman"/>
                <w:color w:val="000000" w:themeColor="text1"/>
                <w:sz w:val="18"/>
                <w:szCs w:val="18"/>
                <w:lang w:eastAsia="es-ES"/>
              </w:rPr>
              <w:t>C23.I5</w:t>
            </w:r>
          </w:p>
        </w:tc>
        <w:tc>
          <w:tcPr>
            <w:tcW w:w="7087" w:type="dxa"/>
            <w:shd w:val="clear" w:color="auto" w:fill="FFC5C5"/>
            <w:vAlign w:val="center"/>
            <w:hideMark/>
          </w:tcPr>
          <w:p w14:paraId="07D3CEC4" w14:textId="77777777" w:rsidR="00E14344" w:rsidRPr="00E14344" w:rsidRDefault="00E14344" w:rsidP="005E5CCC">
            <w:pPr>
              <w:spacing w:before="100" w:beforeAutospacing="1" w:after="100" w:afterAutospacing="1"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s-ES"/>
              </w:rPr>
            </w:pPr>
            <w:r w:rsidRPr="00E14344">
              <w:rPr>
                <w:rFonts w:eastAsia="Times New Roman"/>
                <w:color w:val="000000" w:themeColor="text1"/>
                <w:sz w:val="18"/>
                <w:szCs w:val="18"/>
                <w:lang w:eastAsia="es-ES"/>
              </w:rPr>
              <w:t>Gobernanza e impulso a las políticas de apoyo a la activación para el empleo</w:t>
            </w:r>
          </w:p>
        </w:tc>
        <w:tc>
          <w:tcPr>
            <w:tcW w:w="1139" w:type="dxa"/>
            <w:shd w:val="clear" w:color="auto" w:fill="FFC5C5"/>
            <w:noWrap/>
            <w:vAlign w:val="center"/>
            <w:hideMark/>
          </w:tcPr>
          <w:p w14:paraId="63AFE23C" w14:textId="77777777" w:rsidR="00E14344" w:rsidRPr="00E14344" w:rsidRDefault="00E14344" w:rsidP="005E5CCC">
            <w:pPr>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ES"/>
              </w:rPr>
            </w:pPr>
            <w:r w:rsidRPr="00E14344">
              <w:rPr>
                <w:rFonts w:eastAsia="Times New Roman"/>
                <w:sz w:val="18"/>
                <w:szCs w:val="18"/>
                <w:lang w:eastAsia="es-ES"/>
              </w:rPr>
              <w:t>5,13</w:t>
            </w:r>
          </w:p>
        </w:tc>
      </w:tr>
      <w:tr w:rsidR="00E14344" w:rsidRPr="00E14344" w14:paraId="780E4E0B" w14:textId="77777777" w:rsidTr="00380AB2">
        <w:trPr>
          <w:trHeight w:val="227"/>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hideMark/>
          </w:tcPr>
          <w:p w14:paraId="0A2BC5A4" w14:textId="77777777" w:rsidR="00E14344" w:rsidRPr="00E14344" w:rsidRDefault="00E14344" w:rsidP="005E5CCC">
            <w:pPr>
              <w:spacing w:before="100" w:beforeAutospacing="1" w:after="100" w:afterAutospacing="1" w:line="276" w:lineRule="auto"/>
              <w:jc w:val="center"/>
              <w:rPr>
                <w:rFonts w:eastAsia="Times New Roman"/>
                <w:color w:val="000000"/>
                <w:sz w:val="18"/>
                <w:szCs w:val="18"/>
                <w:lang w:eastAsia="es-ES"/>
              </w:rPr>
            </w:pPr>
            <w:r w:rsidRPr="00E14344">
              <w:rPr>
                <w:rFonts w:eastAsia="Times New Roman"/>
                <w:color w:val="000000" w:themeColor="text1"/>
                <w:sz w:val="18"/>
                <w:szCs w:val="18"/>
                <w:lang w:eastAsia="es-ES"/>
              </w:rPr>
              <w:t>C23.I7</w:t>
            </w:r>
          </w:p>
        </w:tc>
        <w:tc>
          <w:tcPr>
            <w:tcW w:w="7087" w:type="dxa"/>
            <w:vAlign w:val="center"/>
            <w:hideMark/>
          </w:tcPr>
          <w:p w14:paraId="4C49CCF7" w14:textId="77777777" w:rsidR="00E14344" w:rsidRPr="00E14344" w:rsidRDefault="00E14344" w:rsidP="005E5CCC">
            <w:pPr>
              <w:spacing w:before="100" w:beforeAutospacing="1" w:after="100" w:afterAutospacing="1"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ES"/>
              </w:rPr>
            </w:pPr>
            <w:r w:rsidRPr="00E14344">
              <w:rPr>
                <w:rFonts w:eastAsia="Times New Roman"/>
                <w:color w:val="000000" w:themeColor="text1"/>
                <w:sz w:val="18"/>
                <w:szCs w:val="18"/>
                <w:lang w:eastAsia="es-ES"/>
              </w:rPr>
              <w:t>Fomento del crecimiento inclusivo mediante la vinculación de las políticas de inclusión social al Ingreso Mínimo Vital</w:t>
            </w:r>
          </w:p>
        </w:tc>
        <w:tc>
          <w:tcPr>
            <w:tcW w:w="1139" w:type="dxa"/>
            <w:noWrap/>
            <w:vAlign w:val="center"/>
            <w:hideMark/>
          </w:tcPr>
          <w:p w14:paraId="4648F5E6" w14:textId="77777777" w:rsidR="00E14344" w:rsidRPr="00E14344" w:rsidRDefault="00E14344" w:rsidP="005E5CCC">
            <w:pPr>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ES"/>
              </w:rPr>
            </w:pPr>
            <w:r w:rsidRPr="00E14344">
              <w:rPr>
                <w:rFonts w:eastAsia="Times New Roman"/>
                <w:sz w:val="18"/>
                <w:szCs w:val="18"/>
                <w:lang w:eastAsia="es-ES"/>
              </w:rPr>
              <w:t>3,47</w:t>
            </w:r>
          </w:p>
        </w:tc>
      </w:tr>
      <w:tr w:rsidR="00E14344" w:rsidRPr="00E14344" w14:paraId="459B3FEF" w14:textId="77777777" w:rsidTr="00380AB2">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413" w:type="dxa"/>
            <w:shd w:val="clear" w:color="auto" w:fill="FFC5C5"/>
            <w:noWrap/>
            <w:vAlign w:val="center"/>
            <w:hideMark/>
          </w:tcPr>
          <w:p w14:paraId="224ED185" w14:textId="77777777" w:rsidR="00E14344" w:rsidRPr="00E14344" w:rsidRDefault="00E14344" w:rsidP="005E5CCC">
            <w:pPr>
              <w:spacing w:before="100" w:beforeAutospacing="1" w:after="100" w:afterAutospacing="1" w:line="276" w:lineRule="auto"/>
              <w:jc w:val="center"/>
              <w:rPr>
                <w:rFonts w:eastAsia="Times New Roman"/>
                <w:color w:val="000000"/>
                <w:sz w:val="18"/>
                <w:szCs w:val="18"/>
                <w:lang w:eastAsia="es-ES"/>
              </w:rPr>
            </w:pPr>
            <w:r w:rsidRPr="00E14344">
              <w:rPr>
                <w:rFonts w:eastAsia="Times New Roman"/>
                <w:color w:val="000000" w:themeColor="text1"/>
                <w:sz w:val="18"/>
                <w:szCs w:val="18"/>
                <w:lang w:eastAsia="es-ES"/>
              </w:rPr>
              <w:t>C24.I1</w:t>
            </w:r>
          </w:p>
        </w:tc>
        <w:tc>
          <w:tcPr>
            <w:tcW w:w="7087" w:type="dxa"/>
            <w:shd w:val="clear" w:color="auto" w:fill="FFC5C5"/>
            <w:noWrap/>
            <w:vAlign w:val="center"/>
            <w:hideMark/>
          </w:tcPr>
          <w:p w14:paraId="44C893D0" w14:textId="77777777" w:rsidR="00E14344" w:rsidRPr="00E14344" w:rsidRDefault="00E14344" w:rsidP="005E5CCC">
            <w:pPr>
              <w:spacing w:before="100" w:beforeAutospacing="1" w:after="100" w:afterAutospacing="1"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s-ES"/>
              </w:rPr>
            </w:pPr>
            <w:r w:rsidRPr="00E14344">
              <w:rPr>
                <w:rFonts w:eastAsia="Times New Roman"/>
                <w:color w:val="000000" w:themeColor="text1"/>
                <w:sz w:val="18"/>
                <w:szCs w:val="18"/>
                <w:lang w:eastAsia="es-ES"/>
              </w:rPr>
              <w:t>Refuerzo de la competitividad de las industrias culturales</w:t>
            </w:r>
          </w:p>
        </w:tc>
        <w:tc>
          <w:tcPr>
            <w:tcW w:w="1139" w:type="dxa"/>
            <w:shd w:val="clear" w:color="auto" w:fill="FFC5C5"/>
            <w:noWrap/>
            <w:vAlign w:val="center"/>
            <w:hideMark/>
          </w:tcPr>
          <w:p w14:paraId="5DDB6AC0" w14:textId="77777777" w:rsidR="00E14344" w:rsidRPr="00E14344" w:rsidRDefault="00E14344" w:rsidP="005E5CCC">
            <w:pPr>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ES"/>
              </w:rPr>
            </w:pPr>
            <w:r w:rsidRPr="00E14344">
              <w:rPr>
                <w:rFonts w:eastAsia="Times New Roman"/>
                <w:sz w:val="18"/>
                <w:szCs w:val="18"/>
                <w:lang w:eastAsia="es-ES"/>
              </w:rPr>
              <w:t>4,94</w:t>
            </w:r>
          </w:p>
        </w:tc>
      </w:tr>
      <w:tr w:rsidR="00E14344" w:rsidRPr="00E14344" w14:paraId="4C9E7E8F" w14:textId="77777777" w:rsidTr="00380AB2">
        <w:trPr>
          <w:trHeight w:val="227"/>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hideMark/>
          </w:tcPr>
          <w:p w14:paraId="7C7CED26" w14:textId="77777777" w:rsidR="00E14344" w:rsidRPr="00E14344" w:rsidRDefault="00E14344" w:rsidP="005E5CCC">
            <w:pPr>
              <w:spacing w:before="100" w:beforeAutospacing="1" w:after="100" w:afterAutospacing="1" w:line="276" w:lineRule="auto"/>
              <w:jc w:val="center"/>
              <w:rPr>
                <w:rFonts w:eastAsia="Times New Roman"/>
                <w:color w:val="000000"/>
                <w:sz w:val="18"/>
                <w:szCs w:val="18"/>
                <w:lang w:eastAsia="es-ES"/>
              </w:rPr>
            </w:pPr>
            <w:r w:rsidRPr="00E14344">
              <w:rPr>
                <w:rFonts w:eastAsia="Times New Roman"/>
                <w:color w:val="000000" w:themeColor="text1"/>
                <w:sz w:val="18"/>
                <w:szCs w:val="18"/>
                <w:lang w:eastAsia="es-ES"/>
              </w:rPr>
              <w:t>C24.I2</w:t>
            </w:r>
          </w:p>
        </w:tc>
        <w:tc>
          <w:tcPr>
            <w:tcW w:w="7087" w:type="dxa"/>
            <w:vAlign w:val="center"/>
            <w:hideMark/>
          </w:tcPr>
          <w:p w14:paraId="5FA2BDD1" w14:textId="77777777" w:rsidR="00E14344" w:rsidRPr="00E14344" w:rsidRDefault="00E14344" w:rsidP="005E5CCC">
            <w:pPr>
              <w:spacing w:before="100" w:beforeAutospacing="1" w:after="100" w:afterAutospacing="1"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ES"/>
              </w:rPr>
            </w:pPr>
            <w:r w:rsidRPr="00E14344">
              <w:rPr>
                <w:rFonts w:eastAsia="Times New Roman"/>
                <w:color w:val="000000" w:themeColor="text1"/>
                <w:sz w:val="18"/>
                <w:szCs w:val="18"/>
                <w:lang w:eastAsia="es-ES"/>
              </w:rPr>
              <w:t>Dinamización de la cultura a lo largo del territorio</w:t>
            </w:r>
          </w:p>
        </w:tc>
        <w:tc>
          <w:tcPr>
            <w:tcW w:w="1139" w:type="dxa"/>
            <w:noWrap/>
            <w:vAlign w:val="center"/>
            <w:hideMark/>
          </w:tcPr>
          <w:p w14:paraId="0158F43D" w14:textId="77777777" w:rsidR="00E14344" w:rsidRPr="00E14344" w:rsidRDefault="00E14344" w:rsidP="005E5CCC">
            <w:pPr>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ES"/>
              </w:rPr>
            </w:pPr>
            <w:r w:rsidRPr="00E14344">
              <w:rPr>
                <w:rFonts w:eastAsia="Times New Roman"/>
                <w:sz w:val="18"/>
                <w:szCs w:val="18"/>
                <w:lang w:eastAsia="es-ES"/>
              </w:rPr>
              <w:t>9,17</w:t>
            </w:r>
          </w:p>
        </w:tc>
      </w:tr>
      <w:tr w:rsidR="00E14344" w:rsidRPr="00E14344" w14:paraId="0920A92D" w14:textId="77777777" w:rsidTr="00380AB2">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413" w:type="dxa"/>
            <w:shd w:val="clear" w:color="auto" w:fill="FFC5C5"/>
            <w:noWrap/>
            <w:vAlign w:val="center"/>
            <w:hideMark/>
          </w:tcPr>
          <w:p w14:paraId="39E2240E" w14:textId="77777777" w:rsidR="00E14344" w:rsidRPr="00E14344" w:rsidRDefault="00E14344" w:rsidP="005E5CCC">
            <w:pPr>
              <w:spacing w:before="100" w:beforeAutospacing="1" w:after="100" w:afterAutospacing="1" w:line="276" w:lineRule="auto"/>
              <w:jc w:val="center"/>
              <w:rPr>
                <w:rFonts w:eastAsia="Times New Roman"/>
                <w:color w:val="000000"/>
                <w:sz w:val="18"/>
                <w:szCs w:val="18"/>
                <w:lang w:eastAsia="es-ES"/>
              </w:rPr>
            </w:pPr>
            <w:r w:rsidRPr="00E14344">
              <w:rPr>
                <w:rFonts w:eastAsia="Times New Roman"/>
                <w:color w:val="000000" w:themeColor="text1"/>
                <w:sz w:val="18"/>
                <w:szCs w:val="18"/>
                <w:lang w:eastAsia="es-ES"/>
              </w:rPr>
              <w:lastRenderedPageBreak/>
              <w:t>C24.I3</w:t>
            </w:r>
          </w:p>
        </w:tc>
        <w:tc>
          <w:tcPr>
            <w:tcW w:w="7087" w:type="dxa"/>
            <w:shd w:val="clear" w:color="auto" w:fill="FFC5C5"/>
            <w:vAlign w:val="center"/>
            <w:hideMark/>
          </w:tcPr>
          <w:p w14:paraId="338E01FB" w14:textId="77777777" w:rsidR="00E14344" w:rsidRPr="00E14344" w:rsidRDefault="00E14344" w:rsidP="005E5CCC">
            <w:pPr>
              <w:spacing w:before="100" w:beforeAutospacing="1" w:after="100" w:afterAutospacing="1"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s-ES"/>
              </w:rPr>
            </w:pPr>
            <w:r w:rsidRPr="00E14344">
              <w:rPr>
                <w:rFonts w:eastAsia="Times New Roman"/>
                <w:color w:val="000000" w:themeColor="text1"/>
                <w:sz w:val="18"/>
                <w:szCs w:val="18"/>
                <w:lang w:eastAsia="es-ES"/>
              </w:rPr>
              <w:t>Digitalización e impulso de los grandes servicios culturales</w:t>
            </w:r>
          </w:p>
        </w:tc>
        <w:tc>
          <w:tcPr>
            <w:tcW w:w="1139" w:type="dxa"/>
            <w:shd w:val="clear" w:color="auto" w:fill="FFC5C5"/>
            <w:noWrap/>
            <w:vAlign w:val="center"/>
            <w:hideMark/>
          </w:tcPr>
          <w:p w14:paraId="69EECC4E" w14:textId="77777777" w:rsidR="00E14344" w:rsidRPr="00E14344" w:rsidRDefault="00E14344" w:rsidP="005E5CCC">
            <w:pPr>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ES"/>
              </w:rPr>
            </w:pPr>
            <w:r w:rsidRPr="00E14344">
              <w:rPr>
                <w:rFonts w:eastAsia="Times New Roman"/>
                <w:sz w:val="18"/>
                <w:szCs w:val="18"/>
                <w:lang w:eastAsia="es-ES"/>
              </w:rPr>
              <w:t>0,22</w:t>
            </w:r>
          </w:p>
        </w:tc>
      </w:tr>
      <w:tr w:rsidR="00E14344" w:rsidRPr="00E14344" w14:paraId="7A2F4CEB" w14:textId="77777777" w:rsidTr="00380AB2">
        <w:trPr>
          <w:trHeight w:val="227"/>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hideMark/>
          </w:tcPr>
          <w:p w14:paraId="32B9CAD5" w14:textId="77777777" w:rsidR="00E14344" w:rsidRPr="00E14344" w:rsidRDefault="00E14344" w:rsidP="005E5CCC">
            <w:pPr>
              <w:spacing w:before="100" w:beforeAutospacing="1" w:after="100" w:afterAutospacing="1" w:line="276" w:lineRule="auto"/>
              <w:jc w:val="center"/>
              <w:rPr>
                <w:rFonts w:eastAsia="Times New Roman"/>
                <w:color w:val="000000"/>
                <w:sz w:val="18"/>
                <w:szCs w:val="18"/>
                <w:lang w:eastAsia="es-ES"/>
              </w:rPr>
            </w:pPr>
            <w:r w:rsidRPr="00E14344">
              <w:rPr>
                <w:rFonts w:eastAsia="Times New Roman"/>
                <w:color w:val="000000" w:themeColor="text1"/>
                <w:sz w:val="18"/>
                <w:szCs w:val="18"/>
                <w:lang w:eastAsia="es-ES"/>
              </w:rPr>
              <w:t>C25.I1</w:t>
            </w:r>
          </w:p>
        </w:tc>
        <w:tc>
          <w:tcPr>
            <w:tcW w:w="7087" w:type="dxa"/>
            <w:vAlign w:val="center"/>
            <w:hideMark/>
          </w:tcPr>
          <w:p w14:paraId="1CA72A98" w14:textId="77777777" w:rsidR="00E14344" w:rsidRPr="00E14344" w:rsidRDefault="00E14344" w:rsidP="005E5CCC">
            <w:pPr>
              <w:spacing w:before="100" w:beforeAutospacing="1" w:after="100" w:afterAutospacing="1"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ES"/>
              </w:rPr>
            </w:pPr>
            <w:r w:rsidRPr="00E14344">
              <w:rPr>
                <w:rFonts w:eastAsia="Times New Roman"/>
                <w:color w:val="000000" w:themeColor="text1"/>
                <w:sz w:val="18"/>
                <w:szCs w:val="18"/>
                <w:lang w:eastAsia="es-ES"/>
              </w:rPr>
              <w:t>Programa de fomento, modernización y digitalización del sector audiovisual</w:t>
            </w:r>
          </w:p>
        </w:tc>
        <w:tc>
          <w:tcPr>
            <w:tcW w:w="1139" w:type="dxa"/>
            <w:noWrap/>
            <w:vAlign w:val="center"/>
            <w:hideMark/>
          </w:tcPr>
          <w:p w14:paraId="5419BB32" w14:textId="77777777" w:rsidR="00E14344" w:rsidRPr="00E14344" w:rsidRDefault="00E14344" w:rsidP="005E5CCC">
            <w:pPr>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ES"/>
              </w:rPr>
            </w:pPr>
            <w:r w:rsidRPr="00E14344">
              <w:rPr>
                <w:rFonts w:eastAsia="Times New Roman"/>
                <w:sz w:val="18"/>
                <w:szCs w:val="18"/>
                <w:lang w:eastAsia="es-ES"/>
              </w:rPr>
              <w:t>1,98</w:t>
            </w:r>
          </w:p>
        </w:tc>
      </w:tr>
      <w:tr w:rsidR="00E14344" w:rsidRPr="00E14344" w14:paraId="11CE62BF" w14:textId="77777777" w:rsidTr="00380AB2">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413" w:type="dxa"/>
            <w:shd w:val="clear" w:color="auto" w:fill="FFC5C5"/>
            <w:noWrap/>
            <w:vAlign w:val="center"/>
            <w:hideMark/>
          </w:tcPr>
          <w:p w14:paraId="32D8B719" w14:textId="77777777" w:rsidR="00E14344" w:rsidRPr="00E14344" w:rsidRDefault="00E14344" w:rsidP="005E5CCC">
            <w:pPr>
              <w:spacing w:before="100" w:beforeAutospacing="1" w:after="100" w:afterAutospacing="1" w:line="276" w:lineRule="auto"/>
              <w:jc w:val="center"/>
              <w:rPr>
                <w:rFonts w:eastAsia="Times New Roman"/>
                <w:color w:val="000000"/>
                <w:sz w:val="18"/>
                <w:szCs w:val="18"/>
                <w:lang w:eastAsia="es-ES"/>
              </w:rPr>
            </w:pPr>
            <w:r w:rsidRPr="00E14344">
              <w:rPr>
                <w:rFonts w:eastAsia="Times New Roman"/>
                <w:color w:val="000000" w:themeColor="text1"/>
                <w:sz w:val="18"/>
                <w:szCs w:val="18"/>
                <w:lang w:eastAsia="es-ES"/>
              </w:rPr>
              <w:t>C26.I1</w:t>
            </w:r>
          </w:p>
        </w:tc>
        <w:tc>
          <w:tcPr>
            <w:tcW w:w="7087" w:type="dxa"/>
            <w:shd w:val="clear" w:color="auto" w:fill="FFC5C5"/>
            <w:vAlign w:val="center"/>
            <w:hideMark/>
          </w:tcPr>
          <w:p w14:paraId="3EF50682" w14:textId="77777777" w:rsidR="00E14344" w:rsidRPr="00E14344" w:rsidRDefault="00E14344" w:rsidP="005E5CCC">
            <w:pPr>
              <w:spacing w:before="100" w:beforeAutospacing="1" w:after="100" w:afterAutospacing="1"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s-ES"/>
              </w:rPr>
            </w:pPr>
            <w:r w:rsidRPr="00E14344">
              <w:rPr>
                <w:rFonts w:eastAsia="Times New Roman"/>
                <w:color w:val="000000" w:themeColor="text1"/>
                <w:sz w:val="18"/>
                <w:szCs w:val="18"/>
                <w:lang w:eastAsia="es-ES"/>
              </w:rPr>
              <w:t>Fomento del Deporte - Plan de Digitalización del Sector Deporte</w:t>
            </w:r>
          </w:p>
        </w:tc>
        <w:tc>
          <w:tcPr>
            <w:tcW w:w="1139" w:type="dxa"/>
            <w:shd w:val="clear" w:color="auto" w:fill="FFC5C5"/>
            <w:noWrap/>
            <w:vAlign w:val="center"/>
            <w:hideMark/>
          </w:tcPr>
          <w:p w14:paraId="59078D8E" w14:textId="77777777" w:rsidR="00E14344" w:rsidRPr="00E14344" w:rsidRDefault="00E14344" w:rsidP="005E5CCC">
            <w:pPr>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ES"/>
              </w:rPr>
            </w:pPr>
            <w:r w:rsidRPr="00E14344">
              <w:rPr>
                <w:rFonts w:eastAsia="Times New Roman"/>
                <w:sz w:val="18"/>
                <w:szCs w:val="18"/>
                <w:lang w:eastAsia="es-ES"/>
              </w:rPr>
              <w:t>0,68</w:t>
            </w:r>
          </w:p>
        </w:tc>
      </w:tr>
      <w:tr w:rsidR="00E14344" w:rsidRPr="00E14344" w14:paraId="6B3ABAAD" w14:textId="77777777" w:rsidTr="00380AB2">
        <w:trPr>
          <w:trHeight w:val="227"/>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hideMark/>
          </w:tcPr>
          <w:p w14:paraId="1276EF53" w14:textId="77777777" w:rsidR="00E14344" w:rsidRPr="00E14344" w:rsidRDefault="00E14344" w:rsidP="005E5CCC">
            <w:pPr>
              <w:spacing w:before="100" w:beforeAutospacing="1" w:after="100" w:afterAutospacing="1" w:line="276" w:lineRule="auto"/>
              <w:jc w:val="center"/>
              <w:rPr>
                <w:rFonts w:eastAsia="Times New Roman"/>
                <w:color w:val="000000"/>
                <w:sz w:val="18"/>
                <w:szCs w:val="18"/>
                <w:lang w:eastAsia="es-ES"/>
              </w:rPr>
            </w:pPr>
            <w:r w:rsidRPr="00E14344">
              <w:rPr>
                <w:rFonts w:eastAsia="Times New Roman"/>
                <w:color w:val="000000" w:themeColor="text1"/>
                <w:sz w:val="18"/>
                <w:szCs w:val="18"/>
                <w:lang w:eastAsia="es-ES"/>
              </w:rPr>
              <w:t>C26.I2</w:t>
            </w:r>
          </w:p>
        </w:tc>
        <w:tc>
          <w:tcPr>
            <w:tcW w:w="7087" w:type="dxa"/>
            <w:vAlign w:val="center"/>
            <w:hideMark/>
          </w:tcPr>
          <w:p w14:paraId="77C7EE3C" w14:textId="77777777" w:rsidR="00E14344" w:rsidRPr="00E14344" w:rsidRDefault="00E14344" w:rsidP="005E5CCC">
            <w:pPr>
              <w:spacing w:before="100" w:beforeAutospacing="1" w:after="100" w:afterAutospacing="1"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ES"/>
              </w:rPr>
            </w:pPr>
            <w:r w:rsidRPr="00E14344">
              <w:rPr>
                <w:rFonts w:eastAsia="Times New Roman"/>
                <w:color w:val="000000" w:themeColor="text1"/>
                <w:sz w:val="18"/>
                <w:szCs w:val="18"/>
                <w:lang w:eastAsia="es-ES"/>
              </w:rPr>
              <w:t>Fomento del Deporte - Plan de Transición Ecológica de Instalaciones Deportivas</w:t>
            </w:r>
          </w:p>
        </w:tc>
        <w:tc>
          <w:tcPr>
            <w:tcW w:w="1139" w:type="dxa"/>
            <w:noWrap/>
            <w:vAlign w:val="center"/>
            <w:hideMark/>
          </w:tcPr>
          <w:p w14:paraId="4C0B5EA5" w14:textId="77777777" w:rsidR="00E14344" w:rsidRPr="00E14344" w:rsidRDefault="00E14344" w:rsidP="005E5CCC">
            <w:pPr>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ES"/>
              </w:rPr>
            </w:pPr>
            <w:r w:rsidRPr="00E14344">
              <w:rPr>
                <w:rFonts w:eastAsia="Times New Roman"/>
                <w:sz w:val="18"/>
                <w:szCs w:val="18"/>
                <w:lang w:eastAsia="es-ES"/>
              </w:rPr>
              <w:t>7,80</w:t>
            </w:r>
          </w:p>
        </w:tc>
      </w:tr>
      <w:tr w:rsidR="00E14344" w:rsidRPr="00E14344" w14:paraId="3C7C9685" w14:textId="77777777" w:rsidTr="00380AB2">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413" w:type="dxa"/>
            <w:shd w:val="clear" w:color="auto" w:fill="FFC5C5"/>
            <w:noWrap/>
            <w:vAlign w:val="center"/>
            <w:hideMark/>
          </w:tcPr>
          <w:p w14:paraId="119E09BF" w14:textId="77777777" w:rsidR="00E14344" w:rsidRPr="00E14344" w:rsidRDefault="00E14344" w:rsidP="005E5CCC">
            <w:pPr>
              <w:spacing w:before="100" w:beforeAutospacing="1" w:after="100" w:afterAutospacing="1" w:line="276" w:lineRule="auto"/>
              <w:jc w:val="center"/>
              <w:rPr>
                <w:rFonts w:eastAsia="Times New Roman"/>
                <w:color w:val="000000"/>
                <w:sz w:val="18"/>
                <w:szCs w:val="18"/>
                <w:lang w:eastAsia="es-ES"/>
              </w:rPr>
            </w:pPr>
            <w:r w:rsidRPr="00E14344">
              <w:rPr>
                <w:rFonts w:eastAsia="Times New Roman"/>
                <w:color w:val="000000" w:themeColor="text1"/>
                <w:sz w:val="18"/>
                <w:szCs w:val="18"/>
                <w:lang w:eastAsia="es-ES"/>
              </w:rPr>
              <w:t>C26.I3</w:t>
            </w:r>
          </w:p>
        </w:tc>
        <w:tc>
          <w:tcPr>
            <w:tcW w:w="7087" w:type="dxa"/>
            <w:shd w:val="clear" w:color="auto" w:fill="FFC5C5"/>
            <w:noWrap/>
            <w:vAlign w:val="center"/>
            <w:hideMark/>
          </w:tcPr>
          <w:p w14:paraId="76E89EAE" w14:textId="77777777" w:rsidR="00E14344" w:rsidRPr="00E14344" w:rsidRDefault="00E14344" w:rsidP="005E5CCC">
            <w:pPr>
              <w:spacing w:before="100" w:beforeAutospacing="1" w:after="100" w:afterAutospacing="1"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s-ES"/>
              </w:rPr>
            </w:pPr>
            <w:r w:rsidRPr="00E14344">
              <w:rPr>
                <w:rFonts w:eastAsia="Times New Roman"/>
                <w:color w:val="000000" w:themeColor="text1"/>
                <w:sz w:val="18"/>
                <w:szCs w:val="18"/>
                <w:lang w:eastAsia="es-ES"/>
              </w:rPr>
              <w:t>Fomento del Deporte - Plan Social del Sector Deporte</w:t>
            </w:r>
          </w:p>
        </w:tc>
        <w:tc>
          <w:tcPr>
            <w:tcW w:w="1139" w:type="dxa"/>
            <w:shd w:val="clear" w:color="auto" w:fill="FFC5C5"/>
            <w:noWrap/>
            <w:vAlign w:val="center"/>
            <w:hideMark/>
          </w:tcPr>
          <w:p w14:paraId="551C5F30" w14:textId="77777777" w:rsidR="00E14344" w:rsidRPr="00E14344" w:rsidRDefault="00E14344" w:rsidP="005E5CCC">
            <w:pPr>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ES"/>
              </w:rPr>
            </w:pPr>
            <w:r w:rsidRPr="00E14344">
              <w:rPr>
                <w:rFonts w:eastAsia="Times New Roman"/>
                <w:sz w:val="18"/>
                <w:szCs w:val="18"/>
                <w:lang w:eastAsia="es-ES"/>
              </w:rPr>
              <w:t>1,64</w:t>
            </w:r>
          </w:p>
        </w:tc>
      </w:tr>
      <w:tr w:rsidR="00E14344" w:rsidRPr="00E14344" w14:paraId="2C5A9072" w14:textId="77777777" w:rsidTr="00380AB2">
        <w:trPr>
          <w:trHeight w:val="227"/>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hideMark/>
          </w:tcPr>
          <w:p w14:paraId="34E52D98" w14:textId="189A2644" w:rsidR="00E14344" w:rsidRPr="00E14344" w:rsidRDefault="00E14344" w:rsidP="005E5CCC">
            <w:pPr>
              <w:spacing w:before="100" w:beforeAutospacing="1" w:after="100" w:afterAutospacing="1" w:line="276" w:lineRule="auto"/>
              <w:jc w:val="center"/>
              <w:rPr>
                <w:rFonts w:eastAsia="Times New Roman"/>
                <w:b w:val="0"/>
                <w:bCs w:val="0"/>
                <w:color w:val="000000"/>
                <w:sz w:val="18"/>
                <w:szCs w:val="18"/>
                <w:lang w:eastAsia="es-ES"/>
              </w:rPr>
            </w:pPr>
          </w:p>
        </w:tc>
        <w:tc>
          <w:tcPr>
            <w:tcW w:w="7087" w:type="dxa"/>
            <w:noWrap/>
            <w:vAlign w:val="center"/>
            <w:hideMark/>
          </w:tcPr>
          <w:p w14:paraId="5712F14A" w14:textId="6CBACD9A" w:rsidR="00E14344" w:rsidRPr="00E14344" w:rsidRDefault="00E14344" w:rsidP="005E5CCC">
            <w:pPr>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ES"/>
              </w:rPr>
            </w:pPr>
          </w:p>
        </w:tc>
        <w:tc>
          <w:tcPr>
            <w:tcW w:w="1139" w:type="dxa"/>
            <w:noWrap/>
            <w:vAlign w:val="center"/>
            <w:hideMark/>
          </w:tcPr>
          <w:p w14:paraId="0CBF9241" w14:textId="5A341965" w:rsidR="00E14344" w:rsidRPr="001419FB" w:rsidRDefault="0093422F" w:rsidP="005E5CCC">
            <w:pPr>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18"/>
                <w:szCs w:val="18"/>
                <w:lang w:eastAsia="es-ES"/>
              </w:rPr>
            </w:pPr>
            <w:r w:rsidRPr="0093422F">
              <w:rPr>
                <w:rFonts w:eastAsia="Times New Roman"/>
                <w:b/>
                <w:bCs/>
                <w:szCs w:val="18"/>
                <w:lang w:eastAsia="es-ES"/>
              </w:rPr>
              <w:t>2</w:t>
            </w:r>
            <w:r>
              <w:rPr>
                <w:rFonts w:eastAsia="Times New Roman"/>
                <w:b/>
                <w:bCs/>
                <w:szCs w:val="18"/>
                <w:lang w:eastAsia="es-ES"/>
              </w:rPr>
              <w:t>.</w:t>
            </w:r>
            <w:r w:rsidRPr="0093422F">
              <w:rPr>
                <w:rFonts w:eastAsia="Times New Roman"/>
                <w:b/>
                <w:bCs/>
                <w:szCs w:val="18"/>
                <w:lang w:eastAsia="es-ES"/>
              </w:rPr>
              <w:t>588,31</w:t>
            </w:r>
          </w:p>
        </w:tc>
      </w:tr>
    </w:tbl>
    <w:p w14:paraId="3A0D1DDF" w14:textId="243FB9B2" w:rsidR="005E5CCC" w:rsidRDefault="005E5CCC" w:rsidP="005E5CCC">
      <w:bookmarkStart w:id="38" w:name="_Toc105409842"/>
    </w:p>
    <w:p w14:paraId="5FDFE926" w14:textId="4ECD6E4B" w:rsidR="00D7387D" w:rsidRPr="00E1048B" w:rsidRDefault="001419FB" w:rsidP="003C5961">
      <w:pPr>
        <w:pStyle w:val="Ttulo2"/>
      </w:pPr>
      <w:bookmarkStart w:id="39" w:name="_Toc135931107"/>
      <w:r w:rsidRPr="00E1048B">
        <w:t>Unidades que participan en la ejecución del Plan</w:t>
      </w:r>
      <w:bookmarkEnd w:id="38"/>
      <w:bookmarkEnd w:id="39"/>
    </w:p>
    <w:p w14:paraId="2C00343E" w14:textId="4AA3846D" w:rsidR="00D7387D" w:rsidRPr="00E14344" w:rsidRDefault="00D7387D" w:rsidP="00942E28">
      <w:pPr>
        <w:spacing w:before="100" w:beforeAutospacing="1" w:after="100" w:afterAutospacing="1" w:line="276" w:lineRule="auto"/>
      </w:pPr>
      <w:r w:rsidRPr="00E14344">
        <w:t xml:space="preserve">La Comunidad de Madrid es Entidad Ejecutora del PRTR, conforme </w:t>
      </w:r>
      <w:r w:rsidR="00E82B3A" w:rsidRPr="00E14344">
        <w:t>a lo determinado en la Orden HFP</w:t>
      </w:r>
      <w:r w:rsidRPr="00E14344">
        <w:t xml:space="preserve"> 1030/2021, de 29 de septiembre, por la que se configura el sistema de gestión del Plan de Recuperación, Transformación y Resiliencia.</w:t>
      </w:r>
      <w:r w:rsidR="00B255B0" w:rsidRPr="00E14344">
        <w:t xml:space="preserve"> </w:t>
      </w:r>
      <w:r w:rsidRPr="00E14344">
        <w:t xml:space="preserve">Asimismo, conforme a lo que establece la citada </w:t>
      </w:r>
      <w:r w:rsidR="00B255B0" w:rsidRPr="00E14344">
        <w:t xml:space="preserve">Orden los </w:t>
      </w:r>
      <w:r w:rsidR="00B255B0" w:rsidRPr="008704DF">
        <w:rPr>
          <w:b/>
          <w:bCs/>
        </w:rPr>
        <w:t>sujetos intervinientes</w:t>
      </w:r>
      <w:r w:rsidR="00B255B0" w:rsidRPr="00E14344">
        <w:t xml:space="preserve"> se determinan con arreglo al siguiente esquema:</w:t>
      </w:r>
    </w:p>
    <w:p w14:paraId="4859E686" w14:textId="66CE2771" w:rsidR="0015453D" w:rsidRPr="00E14344" w:rsidRDefault="2E1A1FEF" w:rsidP="003C5961">
      <w:pPr>
        <w:pStyle w:val="Prrafodelista"/>
        <w:numPr>
          <w:ilvl w:val="0"/>
          <w:numId w:val="31"/>
        </w:numPr>
        <w:spacing w:after="0" w:line="276" w:lineRule="auto"/>
        <w:ind w:left="714" w:hanging="357"/>
        <w:contextualSpacing w:val="0"/>
      </w:pPr>
      <w:r w:rsidRPr="00E14344">
        <w:rPr>
          <w:b/>
          <w:bCs/>
        </w:rPr>
        <w:t>Autoridad responsable</w:t>
      </w:r>
      <w:r w:rsidRPr="00E14344">
        <w:t>: Secretaría General de Fondos Europeos del Ministerio de Hacienda y Función Pú</w:t>
      </w:r>
      <w:r w:rsidR="77C3827C" w:rsidRPr="00E14344">
        <w:t>blica</w:t>
      </w:r>
      <w:r w:rsidR="0E8A244D" w:rsidRPr="00E14344">
        <w:t xml:space="preserve"> (SGFFEE)</w:t>
      </w:r>
      <w:r w:rsidR="77C3827C" w:rsidRPr="00E14344">
        <w:t>, responsable del MRR ante</w:t>
      </w:r>
      <w:r w:rsidRPr="00E14344">
        <w:t xml:space="preserve"> las instituciones europeas.</w:t>
      </w:r>
    </w:p>
    <w:p w14:paraId="68C8DEF0" w14:textId="15C209B6" w:rsidR="00B255B0" w:rsidRPr="00E14344" w:rsidRDefault="0015453D" w:rsidP="003C5961">
      <w:pPr>
        <w:pStyle w:val="Prrafodelista"/>
        <w:numPr>
          <w:ilvl w:val="0"/>
          <w:numId w:val="31"/>
        </w:numPr>
        <w:spacing w:after="0" w:line="276" w:lineRule="auto"/>
        <w:ind w:left="714" w:hanging="357"/>
        <w:contextualSpacing w:val="0"/>
      </w:pPr>
      <w:r w:rsidRPr="00E14344">
        <w:rPr>
          <w:b/>
          <w:bCs/>
        </w:rPr>
        <w:t xml:space="preserve">Autoridad de </w:t>
      </w:r>
      <w:r w:rsidR="77FE4A4D" w:rsidRPr="00E14344">
        <w:rPr>
          <w:b/>
          <w:bCs/>
        </w:rPr>
        <w:t>c</w:t>
      </w:r>
      <w:r w:rsidRPr="00E14344">
        <w:rPr>
          <w:b/>
          <w:bCs/>
        </w:rPr>
        <w:t xml:space="preserve">ontrol: </w:t>
      </w:r>
      <w:r w:rsidRPr="00E14344">
        <w:t>Intervención General de la Administración del Estado (IGAE). Diseña y ejerce el control de los fondos asignados.</w:t>
      </w:r>
    </w:p>
    <w:p w14:paraId="4F187E66" w14:textId="57D6FEDE" w:rsidR="00275518" w:rsidRPr="00E14344" w:rsidRDefault="00D7387D" w:rsidP="003C5961">
      <w:pPr>
        <w:pStyle w:val="Prrafodelista"/>
        <w:numPr>
          <w:ilvl w:val="0"/>
          <w:numId w:val="31"/>
        </w:numPr>
        <w:spacing w:after="0" w:line="276" w:lineRule="auto"/>
        <w:ind w:left="714" w:hanging="357"/>
        <w:contextualSpacing w:val="0"/>
      </w:pPr>
      <w:r w:rsidRPr="00E14344">
        <w:rPr>
          <w:b/>
        </w:rPr>
        <w:t>Entidad decisora</w:t>
      </w:r>
      <w:r w:rsidRPr="00E14344">
        <w:t xml:space="preserve">: Ministerio responsable de cada </w:t>
      </w:r>
      <w:r w:rsidR="00772657" w:rsidRPr="00E14344">
        <w:t>Componente</w:t>
      </w:r>
      <w:r w:rsidRPr="00E14344">
        <w:t>.</w:t>
      </w:r>
    </w:p>
    <w:p w14:paraId="0BAD4F20" w14:textId="044FEE90" w:rsidR="00B255B0" w:rsidRPr="00E14344" w:rsidRDefault="309460AE" w:rsidP="003C5961">
      <w:pPr>
        <w:pStyle w:val="Prrafodelista"/>
        <w:numPr>
          <w:ilvl w:val="0"/>
          <w:numId w:val="31"/>
        </w:numPr>
        <w:spacing w:after="0" w:line="276" w:lineRule="auto"/>
        <w:ind w:left="714" w:hanging="357"/>
        <w:contextualSpacing w:val="0"/>
      </w:pPr>
      <w:r w:rsidRPr="00E14344">
        <w:rPr>
          <w:b/>
          <w:bCs/>
        </w:rPr>
        <w:t>Entidad ejecutora</w:t>
      </w:r>
      <w:r w:rsidR="79884DDF" w:rsidRPr="00E14344">
        <w:rPr>
          <w:b/>
          <w:bCs/>
        </w:rPr>
        <w:t xml:space="preserve"> (EE)</w:t>
      </w:r>
      <w:r w:rsidR="53FF3327" w:rsidRPr="00E14344">
        <w:t>:</w:t>
      </w:r>
      <w:r w:rsidR="28DF6FE8" w:rsidRPr="00E14344">
        <w:t xml:space="preserve"> Entidad a la que le corresponde la ejecución de los </w:t>
      </w:r>
      <w:r w:rsidR="2C6F7CD5" w:rsidRPr="00E14344">
        <w:t>Proyecto</w:t>
      </w:r>
      <w:r w:rsidR="28DF6FE8" w:rsidRPr="00E14344">
        <w:t xml:space="preserve">s o </w:t>
      </w:r>
      <w:r w:rsidR="2C6F7CD5" w:rsidRPr="00E14344">
        <w:t>Subproyecto</w:t>
      </w:r>
      <w:r w:rsidR="28DF6FE8" w:rsidRPr="00E14344">
        <w:t xml:space="preserve">s de las correspondientes Reformas e Inversiones, bajo los criterios y directrices de la Entidad decisora. Las </w:t>
      </w:r>
      <w:r w:rsidR="2C6F7CD5" w:rsidRPr="00E14344">
        <w:t>Entidades Ejecutoras</w:t>
      </w:r>
      <w:r w:rsidR="28DF6FE8" w:rsidRPr="00E14344">
        <w:t xml:space="preserve"> de </w:t>
      </w:r>
      <w:r w:rsidR="2C6F7CD5" w:rsidRPr="00E14344">
        <w:t>Proyecto</w:t>
      </w:r>
      <w:r w:rsidR="28DF6FE8" w:rsidRPr="00E14344">
        <w:t>s son los departamentos ministeriales y</w:t>
      </w:r>
      <w:r w:rsidR="78CC0E42" w:rsidRPr="00E14344">
        <w:t xml:space="preserve"> otras</w:t>
      </w:r>
      <w:r w:rsidR="28DF6FE8" w:rsidRPr="00E14344">
        <w:t xml:space="preserve"> entidades de la Administración General del Estado (AGE)</w:t>
      </w:r>
      <w:r w:rsidR="330CD98D" w:rsidRPr="00E14344">
        <w:t xml:space="preserve">, </w:t>
      </w:r>
      <w:r w:rsidR="28DF6FE8" w:rsidRPr="00E14344">
        <w:t>las Administracio</w:t>
      </w:r>
      <w:r w:rsidR="00362EE2">
        <w:t xml:space="preserve">nes Autonómica y Local y las </w:t>
      </w:r>
      <w:r w:rsidR="5AEDC512" w:rsidRPr="00E14344">
        <w:t>Universidades.</w:t>
      </w:r>
      <w:r w:rsidR="00362EE2">
        <w:t xml:space="preserve"> </w:t>
      </w:r>
      <w:r w:rsidR="00971A53" w:rsidRPr="00E14344">
        <w:t>En</w:t>
      </w:r>
      <w:r w:rsidR="0052765E" w:rsidRPr="00E14344">
        <w:t xml:space="preserve"> la Comunidad de Madrid,</w:t>
      </w:r>
      <w:r w:rsidR="00971A53" w:rsidRPr="00E14344">
        <w:t xml:space="preserve"> </w:t>
      </w:r>
      <w:r w:rsidR="00971A53" w:rsidRPr="008704DF">
        <w:rPr>
          <w:b/>
          <w:bCs/>
        </w:rPr>
        <w:t>son</w:t>
      </w:r>
      <w:r w:rsidR="00B255B0" w:rsidRPr="008704DF">
        <w:rPr>
          <w:b/>
          <w:bCs/>
        </w:rPr>
        <w:t xml:space="preserve"> </w:t>
      </w:r>
      <w:r w:rsidR="00772657" w:rsidRPr="008704DF">
        <w:rPr>
          <w:b/>
          <w:bCs/>
        </w:rPr>
        <w:t>Entidades Ejecutoras</w:t>
      </w:r>
      <w:r w:rsidR="00971A53" w:rsidRPr="008704DF">
        <w:rPr>
          <w:b/>
          <w:bCs/>
        </w:rPr>
        <w:t xml:space="preserve"> </w:t>
      </w:r>
      <w:r w:rsidR="00B255B0" w:rsidRPr="008704DF">
        <w:rPr>
          <w:b/>
          <w:bCs/>
        </w:rPr>
        <w:t>las distintas Consejerías</w:t>
      </w:r>
      <w:r w:rsidR="00B255B0" w:rsidRPr="00E14344">
        <w:rPr>
          <w:b/>
        </w:rPr>
        <w:t xml:space="preserve"> </w:t>
      </w:r>
      <w:r w:rsidR="00B255B0" w:rsidRPr="00E14344">
        <w:t>que t</w:t>
      </w:r>
      <w:r w:rsidR="003C6AED" w:rsidRPr="00E14344">
        <w:t xml:space="preserve">engan asignada la ejecución de </w:t>
      </w:r>
      <w:r w:rsidR="00772657" w:rsidRPr="00E14344">
        <w:t>Subproyecto</w:t>
      </w:r>
      <w:r w:rsidR="00B255B0" w:rsidRPr="00E14344">
        <w:t>s</w:t>
      </w:r>
      <w:r w:rsidR="0012627E" w:rsidRPr="00E14344">
        <w:t>.</w:t>
      </w:r>
    </w:p>
    <w:p w14:paraId="4022F0E8" w14:textId="1277FA1E" w:rsidR="00362EE2" w:rsidRPr="00DE7ECF" w:rsidRDefault="39119F12" w:rsidP="003C5961">
      <w:pPr>
        <w:pStyle w:val="Prrafodelista"/>
        <w:numPr>
          <w:ilvl w:val="0"/>
          <w:numId w:val="31"/>
        </w:numPr>
        <w:spacing w:after="0" w:line="276" w:lineRule="auto"/>
        <w:ind w:left="714" w:hanging="357"/>
        <w:contextualSpacing w:val="0"/>
        <w:rPr>
          <w:bCs/>
        </w:rPr>
      </w:pPr>
      <w:r w:rsidRPr="00DE7ECF">
        <w:rPr>
          <w:b/>
          <w:bCs/>
        </w:rPr>
        <w:t>Entidad instrumental</w:t>
      </w:r>
      <w:r w:rsidR="7BB0E9D1" w:rsidRPr="00DE7ECF">
        <w:rPr>
          <w:b/>
          <w:bCs/>
        </w:rPr>
        <w:t xml:space="preserve"> </w:t>
      </w:r>
      <w:r w:rsidR="5C08E65C" w:rsidRPr="00DE7ECF">
        <w:rPr>
          <w:b/>
          <w:bCs/>
        </w:rPr>
        <w:t>(EI)</w:t>
      </w:r>
      <w:r w:rsidRPr="00DE7ECF">
        <w:rPr>
          <w:b/>
          <w:bCs/>
        </w:rPr>
        <w:t xml:space="preserve">: </w:t>
      </w:r>
      <w:r w:rsidR="2D47CF49" w:rsidRPr="00E14344">
        <w:t xml:space="preserve">De acuerdo con las Instrucciones aclaratorias sobre la delimitación de la condición de entidad ejecutora y sobre la designación de órganos responsables de medidas y gestores de </w:t>
      </w:r>
      <w:r w:rsidR="2C6F7CD5" w:rsidRPr="00E14344">
        <w:t>Proyecto</w:t>
      </w:r>
      <w:r w:rsidR="2D47CF49" w:rsidRPr="00E14344">
        <w:t xml:space="preserve">s </w:t>
      </w:r>
      <w:r w:rsidR="330CD98D" w:rsidRPr="00E14344">
        <w:t xml:space="preserve">y </w:t>
      </w:r>
      <w:r w:rsidR="2C6F7CD5" w:rsidRPr="00E14344">
        <w:t>Subproyecto</w:t>
      </w:r>
      <w:r w:rsidR="2D47CF49" w:rsidRPr="00E14344">
        <w:t>s de la Secretaría General de Fondos Europeos de fecha 12/4/2022, si una entidad ejecutora</w:t>
      </w:r>
      <w:r w:rsidR="28DF6FE8" w:rsidRPr="00E14344">
        <w:t xml:space="preserve"> (una Consejería, en el caso de la Comunidad de Madrid)</w:t>
      </w:r>
      <w:r w:rsidR="2D47CF49" w:rsidRPr="00E14344">
        <w:t xml:space="preserve"> de</w:t>
      </w:r>
      <w:r w:rsidR="28DF6FE8" w:rsidRPr="00E14344">
        <w:t>c</w:t>
      </w:r>
      <w:r w:rsidRPr="00E14344">
        <w:t>ide asignar a otra entidad del</w:t>
      </w:r>
      <w:r w:rsidR="28DF6FE8" w:rsidRPr="00E14344">
        <w:t xml:space="preserve"> </w:t>
      </w:r>
      <w:r w:rsidR="2D47CF49" w:rsidRPr="00E14344">
        <w:t>sector público</w:t>
      </w:r>
      <w:r w:rsidR="00362EE2">
        <w:t xml:space="preserve"> (estatal, autonómico o local) con personalidad jurídica propia,</w:t>
      </w:r>
      <w:r w:rsidR="2D47CF49" w:rsidRPr="00E14344">
        <w:t xml:space="preserve"> la realización de alguna de las acciones previstas en el P</w:t>
      </w:r>
      <w:r w:rsidR="00362EE2">
        <w:t xml:space="preserve">RTR de las que sea responsable, la nueva entidad actuará como entidad instrumental de la entidad ejecutora. </w:t>
      </w:r>
    </w:p>
    <w:p w14:paraId="4FFA6375" w14:textId="685C8338" w:rsidR="00D81E6F" w:rsidRPr="001419FB" w:rsidRDefault="309460AE" w:rsidP="003C5961">
      <w:pPr>
        <w:pStyle w:val="Prrafodelista"/>
        <w:numPr>
          <w:ilvl w:val="0"/>
          <w:numId w:val="31"/>
        </w:numPr>
        <w:spacing w:after="100" w:afterAutospacing="1" w:line="276" w:lineRule="auto"/>
        <w:ind w:left="714" w:hanging="357"/>
        <w:contextualSpacing w:val="0"/>
        <w:rPr>
          <w:bCs/>
        </w:rPr>
      </w:pPr>
      <w:r w:rsidRPr="001419FB">
        <w:rPr>
          <w:b/>
          <w:bCs/>
        </w:rPr>
        <w:t>Órgano gestor</w:t>
      </w:r>
      <w:r w:rsidR="1C252586" w:rsidRPr="001419FB">
        <w:rPr>
          <w:b/>
          <w:bCs/>
        </w:rPr>
        <w:t xml:space="preserve"> (OG)</w:t>
      </w:r>
      <w:r w:rsidRPr="00E14344">
        <w:t>:</w:t>
      </w:r>
      <w:r w:rsidR="53FF3327" w:rsidRPr="00E14344">
        <w:t xml:space="preserve"> </w:t>
      </w:r>
      <w:r w:rsidR="330CD98D" w:rsidRPr="00E14344">
        <w:t>Secretaría</w:t>
      </w:r>
      <w:r w:rsidRPr="00E14344">
        <w:t xml:space="preserve"> General Técnica de cada una de las Consejerías. A</w:t>
      </w:r>
      <w:r w:rsidR="330CD98D" w:rsidRPr="00E14344">
        <w:t xml:space="preserve"> cuyo titular le</w:t>
      </w:r>
      <w:r w:rsidRPr="00E14344">
        <w:t xml:space="preserve"> corresponderá</w:t>
      </w:r>
      <w:r w:rsidR="2D47CF49" w:rsidRPr="00E14344">
        <w:t xml:space="preserve"> la firma del informe de gestión, conforme al art. 12 de la Orden HFP/1030/2021.</w:t>
      </w:r>
      <w:r w:rsidR="78CC0E42" w:rsidRPr="00E14344">
        <w:t xml:space="preserve"> </w:t>
      </w:r>
      <w:r w:rsidR="37829488" w:rsidRPr="00E14344">
        <w:t>En el caso en que las</w:t>
      </w:r>
      <w:r w:rsidR="330CD98D" w:rsidRPr="00E14344">
        <w:t xml:space="preserve"> funciones sean desempeñadas por más </w:t>
      </w:r>
      <w:r w:rsidR="330CD98D" w:rsidRPr="00E14344">
        <w:lastRenderedPageBreak/>
        <w:t>de un órga</w:t>
      </w:r>
      <w:r w:rsidR="37829488" w:rsidRPr="00E14344">
        <w:t>no de una misma Consejería,</w:t>
      </w:r>
      <w:r w:rsidR="330CD98D" w:rsidRPr="00E14344">
        <w:t xml:space="preserve"> podrá firmar el informe de gestión el titular de un órgano que</w:t>
      </w:r>
      <w:r w:rsidR="37829488" w:rsidRPr="00E14344">
        <w:t>, dentro de esa Consejería,</w:t>
      </w:r>
      <w:r w:rsidR="330CD98D" w:rsidRPr="00E14344">
        <w:t xml:space="preserve"> sea superior jerárquico común con rango de Viceconsejero </w:t>
      </w:r>
      <w:r w:rsidR="51A2164C" w:rsidRPr="00E14344">
        <w:t>o</w:t>
      </w:r>
      <w:r w:rsidR="330CD98D" w:rsidRPr="00E14344">
        <w:t xml:space="preserve"> Consejero</w:t>
      </w:r>
      <w:r w:rsidR="37829488" w:rsidRPr="00E14344">
        <w:t>.</w:t>
      </w:r>
      <w:r w:rsidR="330CD98D" w:rsidRPr="00E14344">
        <w:t xml:space="preserve"> </w:t>
      </w:r>
      <w:r w:rsidR="0052765E" w:rsidRPr="001419FB">
        <w:rPr>
          <w:bCs/>
        </w:rPr>
        <w:t>Asimismo, le corresponderán</w:t>
      </w:r>
      <w:r w:rsidR="00D7387D" w:rsidRPr="001419FB">
        <w:rPr>
          <w:bCs/>
        </w:rPr>
        <w:t xml:space="preserve"> funciones de verificación, comprobación y análisis de los expedientes identificados de riesgo y, en su caso, propuesta de medidas específicas.</w:t>
      </w:r>
    </w:p>
    <w:p w14:paraId="62AF679D" w14:textId="11BE6376" w:rsidR="0097780D" w:rsidRPr="008704DF" w:rsidRDefault="7483D38A" w:rsidP="00942E28">
      <w:pPr>
        <w:spacing w:before="100" w:beforeAutospacing="1" w:after="100" w:afterAutospacing="1" w:line="276" w:lineRule="auto"/>
        <w:rPr>
          <w:b/>
          <w:bCs/>
        </w:rPr>
      </w:pPr>
      <w:r w:rsidRPr="00E14344">
        <w:t xml:space="preserve">Con el objeto de optimizar la gestión del MRR, en </w:t>
      </w:r>
      <w:r w:rsidRPr="008704DF">
        <w:rPr>
          <w:b/>
          <w:bCs/>
        </w:rPr>
        <w:t>el ámbito de la Comunidad de Madrid se ha designado:</w:t>
      </w:r>
      <w:r w:rsidR="07A54D66" w:rsidRPr="008704DF">
        <w:rPr>
          <w:b/>
          <w:bCs/>
        </w:rPr>
        <w:t xml:space="preserve"> </w:t>
      </w:r>
    </w:p>
    <w:p w14:paraId="209D2C73" w14:textId="747F60D4" w:rsidR="0097780D" w:rsidRPr="001419FB" w:rsidRDefault="07A54D66" w:rsidP="003C5961">
      <w:pPr>
        <w:pStyle w:val="Prrafodelista"/>
        <w:numPr>
          <w:ilvl w:val="0"/>
          <w:numId w:val="31"/>
        </w:numPr>
        <w:spacing w:after="100" w:afterAutospacing="1" w:line="276" w:lineRule="auto"/>
        <w:ind w:left="714" w:hanging="357"/>
        <w:contextualSpacing w:val="0"/>
        <w:rPr>
          <w:bCs/>
        </w:rPr>
      </w:pPr>
      <w:r w:rsidRPr="001419FB">
        <w:rPr>
          <w:b/>
          <w:bCs/>
        </w:rPr>
        <w:t xml:space="preserve">Órgano </w:t>
      </w:r>
      <w:r w:rsidR="0592B763" w:rsidRPr="001419FB">
        <w:rPr>
          <w:b/>
          <w:bCs/>
        </w:rPr>
        <w:t>E</w:t>
      </w:r>
      <w:r w:rsidRPr="001419FB">
        <w:rPr>
          <w:b/>
          <w:bCs/>
        </w:rPr>
        <w:t>jecutor</w:t>
      </w:r>
      <w:r w:rsidRPr="001419FB">
        <w:rPr>
          <w:bCs/>
        </w:rPr>
        <w:t>: Denominaremos</w:t>
      </w:r>
      <w:r w:rsidR="097DFB1E" w:rsidRPr="001419FB">
        <w:rPr>
          <w:bCs/>
        </w:rPr>
        <w:t xml:space="preserve"> aquí</w:t>
      </w:r>
      <w:r w:rsidRPr="001419FB">
        <w:rPr>
          <w:bCs/>
        </w:rPr>
        <w:t xml:space="preserve"> Órganos ejecutores a las unidades </w:t>
      </w:r>
      <w:r w:rsidR="39BDFB4F" w:rsidRPr="001419FB">
        <w:rPr>
          <w:bCs/>
        </w:rPr>
        <w:t>de las diferentes Consejerías (</w:t>
      </w:r>
      <w:r w:rsidR="2C6F7CD5" w:rsidRPr="001419FB">
        <w:rPr>
          <w:bCs/>
        </w:rPr>
        <w:t>Entidades Ejecutoras</w:t>
      </w:r>
      <w:r w:rsidR="39BDFB4F" w:rsidRPr="001419FB">
        <w:rPr>
          <w:bCs/>
        </w:rPr>
        <w:t>)</w:t>
      </w:r>
      <w:r w:rsidRPr="001419FB">
        <w:rPr>
          <w:bCs/>
        </w:rPr>
        <w:t xml:space="preserve"> competentes en la ejecución de </w:t>
      </w:r>
      <w:r w:rsidR="2C6F7CD5" w:rsidRPr="001419FB">
        <w:rPr>
          <w:bCs/>
        </w:rPr>
        <w:t>Subproyecto</w:t>
      </w:r>
      <w:r w:rsidRPr="001419FB">
        <w:rPr>
          <w:bCs/>
        </w:rPr>
        <w:t>s y actuaciones.</w:t>
      </w:r>
    </w:p>
    <w:p w14:paraId="21076D0A" w14:textId="788B0AC2" w:rsidR="00B255B0" w:rsidRPr="00E14344" w:rsidRDefault="7483D38A" w:rsidP="003C5961">
      <w:pPr>
        <w:pStyle w:val="Prrafodelista"/>
        <w:numPr>
          <w:ilvl w:val="0"/>
          <w:numId w:val="31"/>
        </w:numPr>
        <w:spacing w:after="100" w:afterAutospacing="1" w:line="276" w:lineRule="auto"/>
        <w:ind w:left="714" w:hanging="357"/>
        <w:contextualSpacing w:val="0"/>
      </w:pPr>
      <w:r w:rsidRPr="001419FB">
        <w:rPr>
          <w:b/>
          <w:bCs/>
        </w:rPr>
        <w:t>Órgano Coordinador</w:t>
      </w:r>
      <w:r w:rsidRPr="001419FB">
        <w:rPr>
          <w:bCs/>
        </w:rPr>
        <w:t>: Subdirección General de MRR</w:t>
      </w:r>
      <w:r w:rsidR="00F17A7B" w:rsidRPr="001419FB">
        <w:rPr>
          <w:bCs/>
        </w:rPr>
        <w:t xml:space="preserve"> (SGMRR)</w:t>
      </w:r>
      <w:r w:rsidRPr="001419FB">
        <w:rPr>
          <w:bCs/>
        </w:rPr>
        <w:t>. Unidad para la coordinación y el seguimiento de la gestión</w:t>
      </w:r>
      <w:r w:rsidR="004A44DD">
        <w:rPr>
          <w:bCs/>
        </w:rPr>
        <w:t>.</w:t>
      </w:r>
    </w:p>
    <w:p w14:paraId="1302C05B" w14:textId="68F1FBA9" w:rsidR="00796894" w:rsidRPr="00E14344" w:rsidRDefault="001419FB" w:rsidP="003C5961">
      <w:pPr>
        <w:pStyle w:val="Ttulo2"/>
      </w:pPr>
      <w:bookmarkStart w:id="40" w:name="_Toc105409843"/>
      <w:bookmarkStart w:id="41" w:name="_Toc135931108"/>
      <w:r w:rsidRPr="00E14344">
        <w:t>Estructura de las</w:t>
      </w:r>
      <w:r w:rsidR="00695072" w:rsidRPr="00E14344">
        <w:t xml:space="preserve"> </w:t>
      </w:r>
      <w:r>
        <w:t>Entidades E</w:t>
      </w:r>
      <w:r w:rsidRPr="00E14344">
        <w:t>jecutoras</w:t>
      </w:r>
      <w:r w:rsidR="00E12984">
        <w:t xml:space="preserve"> </w:t>
      </w:r>
      <w:r w:rsidRPr="00E14344">
        <w:t xml:space="preserve">y </w:t>
      </w:r>
      <w:r>
        <w:t>E</w:t>
      </w:r>
      <w:r w:rsidRPr="00E14344">
        <w:t xml:space="preserve">ntidades </w:t>
      </w:r>
      <w:r>
        <w:t>I</w:t>
      </w:r>
      <w:r w:rsidRPr="00E14344">
        <w:t>nstrumentales</w:t>
      </w:r>
      <w:bookmarkEnd w:id="40"/>
      <w:bookmarkEnd w:id="41"/>
    </w:p>
    <w:p w14:paraId="37D0161D" w14:textId="1CB732E1" w:rsidR="00860C88" w:rsidRPr="00E14344" w:rsidRDefault="006026F8" w:rsidP="00942E28">
      <w:pPr>
        <w:spacing w:before="100" w:beforeAutospacing="1" w:after="100" w:afterAutospacing="1" w:line="276" w:lineRule="auto"/>
        <w:rPr>
          <w:rFonts w:eastAsiaTheme="majorEastAsia"/>
        </w:rPr>
      </w:pPr>
      <w:r w:rsidRPr="00E14344">
        <w:rPr>
          <w:rFonts w:eastAsiaTheme="majorEastAsia"/>
        </w:rPr>
        <w:t>Como se ha descrito en el</w:t>
      </w:r>
      <w:r w:rsidR="00B5744A" w:rsidRPr="00E14344">
        <w:rPr>
          <w:rFonts w:eastAsiaTheme="majorEastAsia"/>
        </w:rPr>
        <w:t xml:space="preserve"> apartado anterior, son</w:t>
      </w:r>
      <w:r w:rsidRPr="00E14344">
        <w:rPr>
          <w:rFonts w:eastAsiaTheme="majorEastAsia"/>
        </w:rPr>
        <w:t xml:space="preserve"> </w:t>
      </w:r>
      <w:r w:rsidR="00772657" w:rsidRPr="00E14344">
        <w:rPr>
          <w:rFonts w:eastAsiaTheme="majorEastAsia"/>
        </w:rPr>
        <w:t>Entidades Ejecutoras</w:t>
      </w:r>
      <w:r w:rsidR="00204C08" w:rsidRPr="00E14344">
        <w:rPr>
          <w:rFonts w:eastAsiaTheme="majorEastAsia"/>
        </w:rPr>
        <w:t xml:space="preserve"> solamente</w:t>
      </w:r>
      <w:r w:rsidRPr="00E14344">
        <w:rPr>
          <w:rFonts w:eastAsiaTheme="majorEastAsia"/>
        </w:rPr>
        <w:t xml:space="preserve"> las Conseje</w:t>
      </w:r>
      <w:r w:rsidR="00B5744A" w:rsidRPr="00E14344">
        <w:rPr>
          <w:rFonts w:eastAsiaTheme="majorEastAsia"/>
        </w:rPr>
        <w:t>rías. Las entidades del siguiente</w:t>
      </w:r>
      <w:r w:rsidR="00204C08" w:rsidRPr="00E14344">
        <w:rPr>
          <w:rFonts w:eastAsiaTheme="majorEastAsia"/>
        </w:rPr>
        <w:t xml:space="preserve"> </w:t>
      </w:r>
      <w:r w:rsidRPr="00E14344">
        <w:rPr>
          <w:rFonts w:eastAsiaTheme="majorEastAsia"/>
        </w:rPr>
        <w:t>organigr</w:t>
      </w:r>
      <w:r w:rsidR="00B5744A" w:rsidRPr="00E14344">
        <w:rPr>
          <w:rFonts w:eastAsiaTheme="majorEastAsia"/>
        </w:rPr>
        <w:t xml:space="preserve">ama </w:t>
      </w:r>
      <w:r w:rsidR="002C4DDD" w:rsidRPr="00E14344">
        <w:rPr>
          <w:rFonts w:eastAsiaTheme="majorEastAsia"/>
        </w:rPr>
        <w:t xml:space="preserve">dependientes </w:t>
      </w:r>
      <w:r w:rsidRPr="00E14344">
        <w:rPr>
          <w:rFonts w:eastAsiaTheme="majorEastAsia"/>
        </w:rPr>
        <w:t>de las Consejería</w:t>
      </w:r>
      <w:r w:rsidR="00AC3850" w:rsidRPr="00E14344">
        <w:rPr>
          <w:rFonts w:eastAsiaTheme="majorEastAsia"/>
        </w:rPr>
        <w:t>s se consideran</w:t>
      </w:r>
      <w:r w:rsidRPr="00E14344">
        <w:rPr>
          <w:rFonts w:eastAsiaTheme="majorEastAsia"/>
        </w:rPr>
        <w:t xml:space="preserve"> </w:t>
      </w:r>
      <w:r w:rsidR="00772657" w:rsidRPr="00E14344">
        <w:rPr>
          <w:rFonts w:eastAsiaTheme="majorEastAsia"/>
        </w:rPr>
        <w:t>Entidades Instrumentales</w:t>
      </w:r>
      <w:r w:rsidR="00362EE2">
        <w:rPr>
          <w:rFonts w:eastAsiaTheme="majorEastAsia"/>
        </w:rPr>
        <w:t>, dado que cuentan con personalidad jurídica propia.</w:t>
      </w:r>
    </w:p>
    <w:p w14:paraId="5C6F6267" w14:textId="62C358FC" w:rsidR="006F3CCE" w:rsidRPr="005E5CCC" w:rsidRDefault="001419FB" w:rsidP="00942E28">
      <w:pPr>
        <w:spacing w:before="100" w:beforeAutospacing="1" w:after="100" w:afterAutospacing="1" w:line="276" w:lineRule="auto"/>
        <w:rPr>
          <w:noProof/>
          <w:lang w:eastAsia="es-ES"/>
        </w:rPr>
      </w:pPr>
      <w:r w:rsidRPr="00E14344">
        <w:rPr>
          <w:noProof/>
          <w:lang w:eastAsia="es-ES"/>
        </w:rPr>
        <w:drawing>
          <wp:inline distT="0" distB="0" distL="0" distR="0" wp14:anchorId="328F8DC2" wp14:editId="3B26575C">
            <wp:extent cx="5760720" cy="2726690"/>
            <wp:effectExtent l="133350" t="133350" r="144780" b="168910"/>
            <wp:docPr id="34" name="Picture 34">
              <a:extLst xmlns:a="http://schemas.openxmlformats.org/drawingml/2006/main">
                <a:ext uri="{FF2B5EF4-FFF2-40B4-BE49-F238E27FC236}">
                  <a16:creationId xmlns:a16="http://schemas.microsoft.com/office/drawing/2014/main" id="{2304FD6A-9720-45FC-B23A-7CDCDBB336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304FD6A-9720-45FC-B23A-7CDCDBB33689}"/>
                        </a:ext>
                      </a:extLst>
                    </pic:cNvPr>
                    <pic:cNvPicPr>
                      <a:picLocks noChangeAspect="1"/>
                    </pic:cNvPicPr>
                  </pic:nvPicPr>
                  <pic:blipFill>
                    <a:blip r:embed="rId12"/>
                    <a:stretch>
                      <a:fillRect/>
                    </a:stretch>
                  </pic:blipFill>
                  <pic:spPr>
                    <a:xfrm>
                      <a:off x="0" y="0"/>
                      <a:ext cx="5760720" cy="27266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E2C0925" w14:textId="6C0CBECA" w:rsidR="008520CF" w:rsidRPr="00E1048B" w:rsidRDefault="001419FB" w:rsidP="003C5961">
      <w:pPr>
        <w:pStyle w:val="Ttulo2"/>
      </w:pPr>
      <w:bookmarkStart w:id="42" w:name="_Toc135931109"/>
      <w:r w:rsidRPr="005E5CCC">
        <w:lastRenderedPageBreak/>
        <w:t>Estructura</w:t>
      </w:r>
      <w:r w:rsidRPr="00E1048B">
        <w:t xml:space="preserve"> y funciones de las Entidades Ejecutoras</w:t>
      </w:r>
      <w:r w:rsidR="008520CF" w:rsidRPr="00E1048B">
        <w:t xml:space="preserve">. </w:t>
      </w:r>
      <w:r w:rsidRPr="00E1048B">
        <w:t>Unidades de Apoyo</w:t>
      </w:r>
      <w:bookmarkEnd w:id="42"/>
    </w:p>
    <w:p w14:paraId="120940A3" w14:textId="561F2448" w:rsidR="00DE7ECF" w:rsidRDefault="00DE7ECF" w:rsidP="00DE7ECF">
      <w:pPr>
        <w:spacing w:before="100" w:beforeAutospacing="1" w:after="100" w:afterAutospacing="1" w:line="276" w:lineRule="auto"/>
      </w:pPr>
      <w:r>
        <w:t>La distribución de funciones y la organización de cada EE deberá definirse en el Manual de Procedimiento propio, siempre teniendo en cuenta lo dispuesto en la normativa aplicable, las orientaciones de este procedimiento y los principios general</w:t>
      </w:r>
      <w:r w:rsidR="00F00CE6">
        <w:t>es</w:t>
      </w:r>
      <w:r>
        <w:t xml:space="preserve"> de separación de funciones en la ejecución del gasto y su seguimiento y control.</w:t>
      </w:r>
    </w:p>
    <w:p w14:paraId="2BC979D0" w14:textId="0C7B252A" w:rsidR="00796894" w:rsidRDefault="1FFD4E56" w:rsidP="00942E28">
      <w:pPr>
        <w:spacing w:before="100" w:beforeAutospacing="1" w:after="100" w:afterAutospacing="1" w:line="276" w:lineRule="auto"/>
      </w:pPr>
      <w:r w:rsidRPr="00E14344">
        <w:t>Se ha</w:t>
      </w:r>
      <w:r w:rsidR="5305A587" w:rsidRPr="00E14344">
        <w:t>n</w:t>
      </w:r>
      <w:r w:rsidRPr="00E14344">
        <w:t xml:space="preserve"> </w:t>
      </w:r>
      <w:r w:rsidRPr="008704DF">
        <w:rPr>
          <w:b/>
          <w:bCs/>
        </w:rPr>
        <w:t>creado en cada Consejería,</w:t>
      </w:r>
      <w:r w:rsidR="1F3969C3" w:rsidRPr="008704DF">
        <w:rPr>
          <w:b/>
          <w:bCs/>
        </w:rPr>
        <w:t xml:space="preserve"> </w:t>
      </w:r>
      <w:r w:rsidR="39119F12" w:rsidRPr="008704DF">
        <w:rPr>
          <w:b/>
          <w:bCs/>
          <w:caps/>
        </w:rPr>
        <w:t>U</w:t>
      </w:r>
      <w:r w:rsidR="1124B279" w:rsidRPr="008704DF">
        <w:rPr>
          <w:b/>
          <w:bCs/>
        </w:rPr>
        <w:t>nidades</w:t>
      </w:r>
      <w:r w:rsidR="1124B279" w:rsidRPr="008704DF">
        <w:rPr>
          <w:b/>
          <w:bCs/>
          <w:color w:val="FF0000"/>
        </w:rPr>
        <w:t xml:space="preserve"> </w:t>
      </w:r>
      <w:r w:rsidR="1F3969C3" w:rsidRPr="008704DF">
        <w:rPr>
          <w:b/>
          <w:bCs/>
        </w:rPr>
        <w:t xml:space="preserve">de Apoyo </w:t>
      </w:r>
      <w:r w:rsidR="329149F1" w:rsidRPr="008704DF">
        <w:rPr>
          <w:b/>
          <w:bCs/>
        </w:rPr>
        <w:t xml:space="preserve">y </w:t>
      </w:r>
      <w:r w:rsidR="00F17A7B" w:rsidRPr="008704DF">
        <w:rPr>
          <w:b/>
          <w:bCs/>
        </w:rPr>
        <w:t>C</w:t>
      </w:r>
      <w:r w:rsidR="329149F1" w:rsidRPr="008704DF">
        <w:rPr>
          <w:b/>
          <w:bCs/>
        </w:rPr>
        <w:t>ontrol (UAC)</w:t>
      </w:r>
      <w:r w:rsidR="329149F1" w:rsidRPr="00E14344">
        <w:t xml:space="preserve"> </w:t>
      </w:r>
      <w:r w:rsidR="1F3969C3" w:rsidRPr="00E14344">
        <w:t>a la Gestión de Fondos Eu</w:t>
      </w:r>
      <w:r w:rsidRPr="00E14344">
        <w:t>ropeos</w:t>
      </w:r>
      <w:r w:rsidR="00DE7ECF">
        <w:t xml:space="preserve"> dependientes, en general, de</w:t>
      </w:r>
      <w:r w:rsidR="7B865735" w:rsidRPr="00E14344">
        <w:t xml:space="preserve"> la </w:t>
      </w:r>
      <w:r w:rsidR="00DE7ECF">
        <w:t>Secretaría General Técnica (SGT)</w:t>
      </w:r>
      <w:r w:rsidRPr="00E14344">
        <w:t>. D</w:t>
      </w:r>
      <w:r w:rsidR="499EB081" w:rsidRPr="00E14344">
        <w:t>e acuerdo con el volumen de fondos a gestio</w:t>
      </w:r>
      <w:r w:rsidR="1F3969C3" w:rsidRPr="00E14344">
        <w:t>nar</w:t>
      </w:r>
      <w:r w:rsidRPr="00E14344">
        <w:t>, la estructura creada responde a uno de los tres niveles que se indican a continuación.</w:t>
      </w:r>
    </w:p>
    <w:p w14:paraId="6B52F3E1" w14:textId="28C9468C" w:rsidR="00796894" w:rsidRPr="00E14344" w:rsidRDefault="00F94FA6" w:rsidP="00942E28">
      <w:pPr>
        <w:spacing w:before="100" w:beforeAutospacing="1" w:after="100" w:afterAutospacing="1" w:line="276" w:lineRule="auto"/>
        <w:rPr>
          <w:b/>
          <w:bCs/>
        </w:rPr>
      </w:pPr>
      <w:r w:rsidRPr="00E14344">
        <w:rPr>
          <w:b/>
          <w:bCs/>
        </w:rPr>
        <w:t>Modelo</w:t>
      </w:r>
      <w:r w:rsidR="00796894" w:rsidRPr="00E14344">
        <w:rPr>
          <w:b/>
          <w:bCs/>
        </w:rPr>
        <w:t>1</w:t>
      </w:r>
      <w:r w:rsidR="006A105D" w:rsidRPr="00E14344">
        <w:rPr>
          <w:b/>
          <w:bCs/>
        </w:rPr>
        <w:t xml:space="preserve"> -</w:t>
      </w:r>
      <w:r w:rsidR="00796894" w:rsidRPr="00E14344">
        <w:rPr>
          <w:b/>
          <w:bCs/>
        </w:rPr>
        <w:t xml:space="preserve"> </w:t>
      </w:r>
      <w:r w:rsidR="00563236" w:rsidRPr="00E14344">
        <w:rPr>
          <w:b/>
          <w:bCs/>
        </w:rPr>
        <w:t>7 puestos</w:t>
      </w:r>
      <w:r w:rsidR="00796894" w:rsidRPr="00E14344">
        <w:rPr>
          <w:b/>
          <w:bCs/>
        </w:rPr>
        <w:t xml:space="preserve"> de trabajo: </w:t>
      </w:r>
    </w:p>
    <w:p w14:paraId="6862FE57" w14:textId="77777777" w:rsidR="00796894" w:rsidRPr="00E14344" w:rsidRDefault="00796894" w:rsidP="003C5961">
      <w:pPr>
        <w:pStyle w:val="Prrafodelista"/>
        <w:numPr>
          <w:ilvl w:val="0"/>
          <w:numId w:val="23"/>
        </w:numPr>
        <w:spacing w:before="100" w:beforeAutospacing="1" w:after="100" w:afterAutospacing="1" w:line="276" w:lineRule="auto"/>
        <w:contextualSpacing w:val="0"/>
      </w:pPr>
      <w:r w:rsidRPr="00E14344">
        <w:t>1 Jefe de Área</w:t>
      </w:r>
    </w:p>
    <w:p w14:paraId="38C43655" w14:textId="1EACA448" w:rsidR="00796894" w:rsidRPr="00E14344" w:rsidRDefault="00F94FA6" w:rsidP="003C5961">
      <w:pPr>
        <w:pStyle w:val="Prrafodelista"/>
        <w:numPr>
          <w:ilvl w:val="0"/>
          <w:numId w:val="23"/>
        </w:numPr>
        <w:spacing w:before="100" w:beforeAutospacing="1" w:after="100" w:afterAutospacing="1" w:line="276" w:lineRule="auto"/>
        <w:contextualSpacing w:val="0"/>
      </w:pPr>
      <w:r w:rsidRPr="00E14344">
        <w:t>2</w:t>
      </w:r>
      <w:r w:rsidR="00A22E8D" w:rsidRPr="00E14344">
        <w:t xml:space="preserve"> </w:t>
      </w:r>
      <w:r w:rsidRPr="00E14344">
        <w:t>Jefes</w:t>
      </w:r>
      <w:r w:rsidR="006026F8" w:rsidRPr="00E14344">
        <w:t xml:space="preserve"> </w:t>
      </w:r>
      <w:r w:rsidRPr="00E14344">
        <w:t>de</w:t>
      </w:r>
      <w:r w:rsidR="007C3EA5" w:rsidRPr="00E14344">
        <w:t xml:space="preserve"> </w:t>
      </w:r>
      <w:r w:rsidR="00796894" w:rsidRPr="00E14344">
        <w:t>Unidad Técnica</w:t>
      </w:r>
    </w:p>
    <w:p w14:paraId="5A6535D7" w14:textId="5E7D7880" w:rsidR="00796894" w:rsidRPr="00E14344" w:rsidRDefault="00796894" w:rsidP="003C5961">
      <w:pPr>
        <w:pStyle w:val="Prrafodelista"/>
        <w:numPr>
          <w:ilvl w:val="0"/>
          <w:numId w:val="23"/>
        </w:numPr>
        <w:spacing w:before="100" w:beforeAutospacing="1" w:after="100" w:afterAutospacing="1" w:line="276" w:lineRule="auto"/>
        <w:contextualSpacing w:val="0"/>
      </w:pPr>
      <w:r w:rsidRPr="00E14344">
        <w:t>2 Jefes de Servicio</w:t>
      </w:r>
    </w:p>
    <w:p w14:paraId="77CF6693" w14:textId="00197972" w:rsidR="00796894" w:rsidRDefault="00796894" w:rsidP="003C5961">
      <w:pPr>
        <w:pStyle w:val="Prrafodelista"/>
        <w:numPr>
          <w:ilvl w:val="0"/>
          <w:numId w:val="23"/>
        </w:numPr>
        <w:spacing w:before="100" w:beforeAutospacing="1" w:after="100" w:afterAutospacing="1" w:line="276" w:lineRule="auto"/>
        <w:contextualSpacing w:val="0"/>
      </w:pPr>
      <w:r w:rsidRPr="00E14344">
        <w:t>2 Jefes de Subsección</w:t>
      </w:r>
    </w:p>
    <w:p w14:paraId="7077B63C" w14:textId="373B5DDA" w:rsidR="00796894" w:rsidRPr="00E14344" w:rsidRDefault="00F94FA6" w:rsidP="00942E28">
      <w:pPr>
        <w:spacing w:before="100" w:beforeAutospacing="1" w:after="100" w:afterAutospacing="1" w:line="276" w:lineRule="auto"/>
        <w:rPr>
          <w:b/>
          <w:bCs/>
        </w:rPr>
      </w:pPr>
      <w:r w:rsidRPr="00E14344">
        <w:rPr>
          <w:b/>
          <w:bCs/>
        </w:rPr>
        <w:t>Modelo</w:t>
      </w:r>
      <w:r w:rsidR="00796894" w:rsidRPr="00E14344">
        <w:rPr>
          <w:b/>
          <w:bCs/>
        </w:rPr>
        <w:t>2</w:t>
      </w:r>
      <w:r w:rsidR="006A105D" w:rsidRPr="00E14344">
        <w:rPr>
          <w:b/>
          <w:bCs/>
        </w:rPr>
        <w:t xml:space="preserve"> - </w:t>
      </w:r>
      <w:r w:rsidR="00796894" w:rsidRPr="00E14344">
        <w:rPr>
          <w:b/>
          <w:bCs/>
        </w:rPr>
        <w:t>5 puestos de trabajo</w:t>
      </w:r>
      <w:r w:rsidR="006A105D" w:rsidRPr="00E14344">
        <w:rPr>
          <w:b/>
          <w:bCs/>
        </w:rPr>
        <w:t>:</w:t>
      </w:r>
    </w:p>
    <w:p w14:paraId="3B96FF74" w14:textId="77777777" w:rsidR="00796894" w:rsidRPr="00E14344" w:rsidRDefault="00796894" w:rsidP="003C5961">
      <w:pPr>
        <w:pStyle w:val="Prrafodelista"/>
        <w:numPr>
          <w:ilvl w:val="0"/>
          <w:numId w:val="32"/>
        </w:numPr>
        <w:spacing w:before="100" w:beforeAutospacing="1" w:after="100" w:afterAutospacing="1" w:line="276" w:lineRule="auto"/>
        <w:contextualSpacing w:val="0"/>
      </w:pPr>
      <w:r w:rsidRPr="00E14344">
        <w:t>1 Jefe de Área</w:t>
      </w:r>
    </w:p>
    <w:p w14:paraId="2AD2CF19" w14:textId="063046AC" w:rsidR="00796894" w:rsidRPr="00E14344" w:rsidRDefault="006F73F2" w:rsidP="003C5961">
      <w:pPr>
        <w:pStyle w:val="Prrafodelista"/>
        <w:numPr>
          <w:ilvl w:val="0"/>
          <w:numId w:val="32"/>
        </w:numPr>
        <w:spacing w:before="100" w:beforeAutospacing="1" w:after="100" w:afterAutospacing="1" w:line="276" w:lineRule="auto"/>
        <w:contextualSpacing w:val="0"/>
      </w:pPr>
      <w:r w:rsidRPr="00E14344">
        <w:t>1</w:t>
      </w:r>
      <w:r w:rsidR="00A22E8D" w:rsidRPr="00E14344">
        <w:t xml:space="preserve"> </w:t>
      </w:r>
      <w:r w:rsidR="00796894" w:rsidRPr="00E14344">
        <w:t>Jefe de Unidad Técnica</w:t>
      </w:r>
    </w:p>
    <w:p w14:paraId="745FB045" w14:textId="77777777" w:rsidR="00796894" w:rsidRPr="00E14344" w:rsidRDefault="00796894" w:rsidP="003C5961">
      <w:pPr>
        <w:pStyle w:val="Prrafodelista"/>
        <w:numPr>
          <w:ilvl w:val="0"/>
          <w:numId w:val="32"/>
        </w:numPr>
        <w:spacing w:before="100" w:beforeAutospacing="1" w:after="100" w:afterAutospacing="1" w:line="276" w:lineRule="auto"/>
        <w:contextualSpacing w:val="0"/>
      </w:pPr>
      <w:r w:rsidRPr="00E14344">
        <w:t>1 Jefe de Servicio</w:t>
      </w:r>
    </w:p>
    <w:p w14:paraId="15FA3E21" w14:textId="77777777" w:rsidR="00796894" w:rsidRPr="00E14344" w:rsidRDefault="00796894" w:rsidP="003C5961">
      <w:pPr>
        <w:pStyle w:val="Prrafodelista"/>
        <w:numPr>
          <w:ilvl w:val="0"/>
          <w:numId w:val="32"/>
        </w:numPr>
        <w:spacing w:before="100" w:beforeAutospacing="1" w:after="100" w:afterAutospacing="1" w:line="276" w:lineRule="auto"/>
        <w:contextualSpacing w:val="0"/>
      </w:pPr>
      <w:r w:rsidRPr="00E14344">
        <w:t>2 Jefes de Subsección</w:t>
      </w:r>
    </w:p>
    <w:p w14:paraId="55E3DC42" w14:textId="079F360D" w:rsidR="00796894" w:rsidRPr="00E14344" w:rsidRDefault="00F94FA6" w:rsidP="00942E28">
      <w:pPr>
        <w:spacing w:before="100" w:beforeAutospacing="1" w:after="100" w:afterAutospacing="1" w:line="276" w:lineRule="auto"/>
        <w:rPr>
          <w:b/>
          <w:bCs/>
        </w:rPr>
      </w:pPr>
      <w:r w:rsidRPr="00E14344">
        <w:rPr>
          <w:b/>
          <w:bCs/>
        </w:rPr>
        <w:t xml:space="preserve">Modelo </w:t>
      </w:r>
      <w:r w:rsidR="00796894" w:rsidRPr="00E14344">
        <w:rPr>
          <w:b/>
          <w:bCs/>
        </w:rPr>
        <w:t>3</w:t>
      </w:r>
      <w:r w:rsidR="006A105D" w:rsidRPr="00E14344">
        <w:rPr>
          <w:b/>
          <w:bCs/>
        </w:rPr>
        <w:t xml:space="preserve"> -</w:t>
      </w:r>
      <w:r w:rsidR="00796894" w:rsidRPr="00E14344">
        <w:rPr>
          <w:b/>
          <w:bCs/>
        </w:rPr>
        <w:t xml:space="preserve"> 4 puestos de trabajo</w:t>
      </w:r>
      <w:r w:rsidR="006A105D" w:rsidRPr="00E14344">
        <w:rPr>
          <w:b/>
          <w:bCs/>
        </w:rPr>
        <w:t>:</w:t>
      </w:r>
    </w:p>
    <w:p w14:paraId="2185B91A" w14:textId="77777777" w:rsidR="00796894" w:rsidRPr="00E14344" w:rsidRDefault="00796894" w:rsidP="003C5961">
      <w:pPr>
        <w:pStyle w:val="Prrafodelista"/>
        <w:numPr>
          <w:ilvl w:val="0"/>
          <w:numId w:val="33"/>
        </w:numPr>
        <w:spacing w:before="100" w:beforeAutospacing="1" w:after="100" w:afterAutospacing="1" w:line="276" w:lineRule="auto"/>
        <w:contextualSpacing w:val="0"/>
      </w:pPr>
      <w:r w:rsidRPr="00E14344">
        <w:t>1 Jefe de Área</w:t>
      </w:r>
    </w:p>
    <w:p w14:paraId="221AEE38" w14:textId="602733CC" w:rsidR="00796894" w:rsidRPr="00E14344" w:rsidRDefault="006F73F2" w:rsidP="003C5961">
      <w:pPr>
        <w:pStyle w:val="Prrafodelista"/>
        <w:numPr>
          <w:ilvl w:val="0"/>
          <w:numId w:val="33"/>
        </w:numPr>
        <w:spacing w:before="100" w:beforeAutospacing="1" w:after="100" w:afterAutospacing="1" w:line="276" w:lineRule="auto"/>
        <w:contextualSpacing w:val="0"/>
      </w:pPr>
      <w:r w:rsidRPr="00E14344">
        <w:t>1</w:t>
      </w:r>
      <w:r w:rsidR="00A22E8D" w:rsidRPr="00E14344">
        <w:t xml:space="preserve"> </w:t>
      </w:r>
      <w:r w:rsidR="00796894" w:rsidRPr="00E14344">
        <w:t>Jefe de Unidad Técnica</w:t>
      </w:r>
    </w:p>
    <w:p w14:paraId="7E3190AA" w14:textId="77777777" w:rsidR="00796894" w:rsidRPr="00E14344" w:rsidRDefault="00796894" w:rsidP="003C5961">
      <w:pPr>
        <w:pStyle w:val="Prrafodelista"/>
        <w:numPr>
          <w:ilvl w:val="0"/>
          <w:numId w:val="33"/>
        </w:numPr>
        <w:spacing w:before="100" w:beforeAutospacing="1" w:after="100" w:afterAutospacing="1" w:line="276" w:lineRule="auto"/>
        <w:contextualSpacing w:val="0"/>
      </w:pPr>
      <w:r w:rsidRPr="00E14344">
        <w:t>1 Jefe de Servicio</w:t>
      </w:r>
    </w:p>
    <w:p w14:paraId="4E87BE0C" w14:textId="77777777" w:rsidR="00796894" w:rsidRPr="00E14344" w:rsidRDefault="00796894" w:rsidP="003C5961">
      <w:pPr>
        <w:pStyle w:val="Prrafodelista"/>
        <w:numPr>
          <w:ilvl w:val="0"/>
          <w:numId w:val="33"/>
        </w:numPr>
        <w:spacing w:before="100" w:beforeAutospacing="1" w:after="100" w:afterAutospacing="1" w:line="276" w:lineRule="auto"/>
        <w:contextualSpacing w:val="0"/>
      </w:pPr>
      <w:r w:rsidRPr="00E14344">
        <w:t>1 Jefe de Subsección</w:t>
      </w:r>
    </w:p>
    <w:p w14:paraId="2CF21895" w14:textId="77777777" w:rsidR="00DE7ECF" w:rsidRDefault="499EB081" w:rsidP="00942E28">
      <w:pPr>
        <w:spacing w:before="100" w:beforeAutospacing="1" w:after="100" w:afterAutospacing="1" w:line="276" w:lineRule="auto"/>
      </w:pPr>
      <w:r w:rsidRPr="00E14344">
        <w:t xml:space="preserve">La </w:t>
      </w:r>
      <w:r w:rsidRPr="008704DF">
        <w:rPr>
          <w:b/>
          <w:bCs/>
        </w:rPr>
        <w:t>función</w:t>
      </w:r>
      <w:r w:rsidRPr="00E14344">
        <w:t xml:space="preserve"> de las </w:t>
      </w:r>
      <w:r w:rsidR="1AC5910A" w:rsidRPr="008704DF">
        <w:rPr>
          <w:b/>
          <w:bCs/>
        </w:rPr>
        <w:t>UAC</w:t>
      </w:r>
      <w:r w:rsidR="1F3969C3" w:rsidRPr="00E14344">
        <w:t xml:space="preserve"> será, en el caso del MRR, </w:t>
      </w:r>
      <w:r w:rsidRPr="008704DF">
        <w:rPr>
          <w:b/>
          <w:bCs/>
        </w:rPr>
        <w:t xml:space="preserve">la coordinación </w:t>
      </w:r>
      <w:r w:rsidR="24AF2405" w:rsidRPr="008704DF">
        <w:rPr>
          <w:b/>
          <w:bCs/>
        </w:rPr>
        <w:t xml:space="preserve">y control de </w:t>
      </w:r>
      <w:r w:rsidRPr="008704DF">
        <w:rPr>
          <w:b/>
          <w:bCs/>
        </w:rPr>
        <w:t>las unidades competentes</w:t>
      </w:r>
      <w:r w:rsidRPr="00E14344">
        <w:t xml:space="preserve"> en la ejecución de actuaciones financiadas por el P</w:t>
      </w:r>
      <w:r w:rsidR="37FBE0AB" w:rsidRPr="00E14344">
        <w:t xml:space="preserve">lan. Asimismo, </w:t>
      </w:r>
      <w:r w:rsidR="24AF2405" w:rsidRPr="008704DF">
        <w:rPr>
          <w:b/>
          <w:bCs/>
        </w:rPr>
        <w:t>definirán los procedimientos adaptados a su Consejería</w:t>
      </w:r>
      <w:r w:rsidR="24AF2405" w:rsidRPr="00E14344">
        <w:t xml:space="preserve">, así como </w:t>
      </w:r>
      <w:r w:rsidR="1FFD4E56" w:rsidRPr="00E14344">
        <w:t xml:space="preserve">la </w:t>
      </w:r>
      <w:r w:rsidR="1FFD4E56" w:rsidRPr="008704DF">
        <w:rPr>
          <w:b/>
          <w:bCs/>
        </w:rPr>
        <w:t>comunicación con la</w:t>
      </w:r>
      <w:r w:rsidRPr="008704DF">
        <w:rPr>
          <w:b/>
          <w:bCs/>
        </w:rPr>
        <w:t xml:space="preserve"> </w:t>
      </w:r>
      <w:r w:rsidR="1FFD4E56" w:rsidRPr="008704DF">
        <w:rPr>
          <w:b/>
          <w:bCs/>
        </w:rPr>
        <w:t>Subdirección</w:t>
      </w:r>
      <w:r w:rsidRPr="008704DF">
        <w:rPr>
          <w:b/>
          <w:bCs/>
        </w:rPr>
        <w:t xml:space="preserve"> </w:t>
      </w:r>
      <w:r w:rsidR="00F17A7B" w:rsidRPr="008704DF">
        <w:rPr>
          <w:b/>
          <w:bCs/>
        </w:rPr>
        <w:t xml:space="preserve">General </w:t>
      </w:r>
      <w:r w:rsidRPr="008704DF">
        <w:rPr>
          <w:b/>
          <w:bCs/>
        </w:rPr>
        <w:t>d</w:t>
      </w:r>
      <w:r w:rsidR="1F3969C3" w:rsidRPr="008704DF">
        <w:rPr>
          <w:b/>
          <w:bCs/>
        </w:rPr>
        <w:t xml:space="preserve">el MRR </w:t>
      </w:r>
      <w:r w:rsidR="1F3969C3" w:rsidRPr="00E14344">
        <w:t>de la Consejerí</w:t>
      </w:r>
      <w:r w:rsidR="1FFD4E56" w:rsidRPr="00E14344">
        <w:t xml:space="preserve">a de </w:t>
      </w:r>
      <w:r w:rsidR="24AF2405" w:rsidRPr="00E14344">
        <w:t>Economía, Hacienda y Empleo</w:t>
      </w:r>
      <w:r w:rsidR="1FFD4E56" w:rsidRPr="00E14344">
        <w:t>, como órgano coordinador.</w:t>
      </w:r>
    </w:p>
    <w:p w14:paraId="7A5FC662" w14:textId="00D44B0B" w:rsidR="00F87ECF" w:rsidRPr="00E14344" w:rsidRDefault="00DE7ECF" w:rsidP="00942E28">
      <w:pPr>
        <w:spacing w:before="100" w:beforeAutospacing="1" w:after="100" w:afterAutospacing="1" w:line="276" w:lineRule="auto"/>
      </w:pPr>
      <w:r>
        <w:lastRenderedPageBreak/>
        <w:t xml:space="preserve">El documento </w:t>
      </w:r>
      <w:r w:rsidR="00B415A7" w:rsidRPr="008704DF">
        <w:rPr>
          <w:b/>
          <w:bCs/>
        </w:rPr>
        <w:t>Guía</w:t>
      </w:r>
      <w:r w:rsidR="3D0D5432" w:rsidRPr="008704DF">
        <w:rPr>
          <w:b/>
          <w:bCs/>
        </w:rPr>
        <w:t xml:space="preserve"> Plan de Control</w:t>
      </w:r>
      <w:r w:rsidR="3D0D5432" w:rsidRPr="00E14344">
        <w:t xml:space="preserve"> nivel 1 de la CM (V1), </w:t>
      </w:r>
      <w:r w:rsidRPr="008704DF">
        <w:rPr>
          <w:b/>
          <w:bCs/>
        </w:rPr>
        <w:t>describe las labores de control y supervisión</w:t>
      </w:r>
      <w:r>
        <w:t xml:space="preserve"> que deben llevar a cabo entre las que se encuentran </w:t>
      </w:r>
      <w:r w:rsidR="37829488" w:rsidRPr="00E14344">
        <w:t>las que a continuación se describen</w:t>
      </w:r>
      <w:r w:rsidR="00E00B2C" w:rsidRPr="00E14344">
        <w:t>:</w:t>
      </w:r>
    </w:p>
    <w:p w14:paraId="190B422C" w14:textId="28BA76B2" w:rsidR="004E57D7" w:rsidRPr="00E14344" w:rsidRDefault="00E22AB1" w:rsidP="003C5961">
      <w:pPr>
        <w:pStyle w:val="Prrafodelista"/>
        <w:numPr>
          <w:ilvl w:val="0"/>
          <w:numId w:val="34"/>
        </w:numPr>
        <w:spacing w:after="100" w:afterAutospacing="1" w:line="276" w:lineRule="auto"/>
        <w:ind w:left="714" w:hanging="357"/>
        <w:contextualSpacing w:val="0"/>
      </w:pPr>
      <w:r w:rsidRPr="00E14344">
        <w:t>Elaborar</w:t>
      </w:r>
      <w:r w:rsidR="004E57D7" w:rsidRPr="00E14344">
        <w:t xml:space="preserve"> el Manual de Procedimientos </w:t>
      </w:r>
      <w:r w:rsidRPr="00E14344">
        <w:t>adecuado a su</w:t>
      </w:r>
      <w:r w:rsidR="00646B9F" w:rsidRPr="00E14344">
        <w:t xml:space="preserve"> Consejería</w:t>
      </w:r>
      <w:r w:rsidR="00302848" w:rsidRPr="00E14344">
        <w:t>.</w:t>
      </w:r>
    </w:p>
    <w:p w14:paraId="4F77DD00" w14:textId="3EEF3021" w:rsidR="004D5978" w:rsidRPr="00E14344" w:rsidRDefault="004D5978" w:rsidP="003C5961">
      <w:pPr>
        <w:pStyle w:val="Prrafodelista"/>
        <w:numPr>
          <w:ilvl w:val="0"/>
          <w:numId w:val="34"/>
        </w:numPr>
        <w:spacing w:after="100" w:afterAutospacing="1" w:line="276" w:lineRule="auto"/>
        <w:ind w:left="714" w:hanging="357"/>
        <w:contextualSpacing w:val="0"/>
      </w:pPr>
      <w:r w:rsidRPr="00E14344">
        <w:t>Tareas de verificación y revisión de</w:t>
      </w:r>
      <w:r w:rsidR="00E22AB1" w:rsidRPr="00E14344">
        <w:t>l cumplimiento de</w:t>
      </w:r>
      <w:r w:rsidRPr="00E14344">
        <w:t xml:space="preserve"> los principios transversales</w:t>
      </w:r>
      <w:r w:rsidR="00302848" w:rsidRPr="00E14344">
        <w:t>.</w:t>
      </w:r>
    </w:p>
    <w:p w14:paraId="280B9762" w14:textId="5F09D317" w:rsidR="004D5978" w:rsidRPr="00E14344" w:rsidRDefault="004D5978" w:rsidP="003C5961">
      <w:pPr>
        <w:pStyle w:val="Prrafodelista"/>
        <w:numPr>
          <w:ilvl w:val="0"/>
          <w:numId w:val="34"/>
        </w:numPr>
        <w:spacing w:after="100" w:afterAutospacing="1" w:line="276" w:lineRule="auto"/>
        <w:ind w:left="714" w:hanging="357"/>
        <w:contextualSpacing w:val="0"/>
      </w:pPr>
      <w:r w:rsidRPr="00E14344">
        <w:t xml:space="preserve">Seguimiento de la ejecución y del cumplimiento de </w:t>
      </w:r>
      <w:r w:rsidR="00D53615" w:rsidRPr="00E14344">
        <w:t>Hitos y Objetivos</w:t>
      </w:r>
    </w:p>
    <w:p w14:paraId="0CDC5C8F" w14:textId="77777777" w:rsidR="00302848" w:rsidRPr="00E14344" w:rsidRDefault="00302848" w:rsidP="003C5961">
      <w:pPr>
        <w:pStyle w:val="Prrafodelista"/>
        <w:numPr>
          <w:ilvl w:val="0"/>
          <w:numId w:val="34"/>
        </w:numPr>
        <w:spacing w:after="100" w:afterAutospacing="1" w:line="276" w:lineRule="auto"/>
        <w:ind w:left="714" w:hanging="357"/>
        <w:contextualSpacing w:val="0"/>
      </w:pPr>
      <w:r w:rsidRPr="00E14344">
        <w:t>Coordinar y remitir la información correspondiente a la EE requerida por la DGP.</w:t>
      </w:r>
    </w:p>
    <w:p w14:paraId="0B4C66DE" w14:textId="2686B645" w:rsidR="00D031D8" w:rsidRPr="00E14344" w:rsidRDefault="00D031D8" w:rsidP="003C5961">
      <w:pPr>
        <w:pStyle w:val="Prrafodelista"/>
        <w:numPr>
          <w:ilvl w:val="0"/>
          <w:numId w:val="34"/>
        </w:numPr>
        <w:spacing w:after="100" w:afterAutospacing="1" w:line="276" w:lineRule="auto"/>
        <w:ind w:left="714" w:hanging="357"/>
        <w:contextualSpacing w:val="0"/>
      </w:pPr>
      <w:r w:rsidRPr="00E14344">
        <w:t>Revisión/conocimiento de pliegos de contratación.</w:t>
      </w:r>
    </w:p>
    <w:p w14:paraId="0D1307A0" w14:textId="6EC5CF35" w:rsidR="00D031D8" w:rsidRPr="00E14344" w:rsidRDefault="00D031D8" w:rsidP="003C5961">
      <w:pPr>
        <w:pStyle w:val="Prrafodelista"/>
        <w:numPr>
          <w:ilvl w:val="0"/>
          <w:numId w:val="34"/>
        </w:numPr>
        <w:spacing w:after="100" w:afterAutospacing="1" w:line="276" w:lineRule="auto"/>
        <w:ind w:left="714" w:hanging="357"/>
        <w:contextualSpacing w:val="0"/>
      </w:pPr>
      <w:r w:rsidRPr="00E14344">
        <w:t xml:space="preserve">Revisión/ conocimiento de bases reguladoras y convocatorias de subvenciones. </w:t>
      </w:r>
    </w:p>
    <w:p w14:paraId="63B252EE" w14:textId="5550D6A7" w:rsidR="00A62C80" w:rsidRPr="00E14344" w:rsidRDefault="00B415A7" w:rsidP="003C5961">
      <w:pPr>
        <w:pStyle w:val="Prrafodelista"/>
        <w:numPr>
          <w:ilvl w:val="0"/>
          <w:numId w:val="34"/>
        </w:numPr>
        <w:spacing w:after="100" w:afterAutospacing="1" w:line="276" w:lineRule="auto"/>
        <w:ind w:left="714" w:hanging="357"/>
        <w:contextualSpacing w:val="0"/>
      </w:pPr>
      <w:r w:rsidRPr="00E14344">
        <w:t>Roles en la aplicación CoFFEE</w:t>
      </w:r>
      <w:r w:rsidR="00D031D8" w:rsidRPr="00E14344">
        <w:t xml:space="preserve"> (responsable autorizado/ editor)</w:t>
      </w:r>
    </w:p>
    <w:p w14:paraId="54A8640F" w14:textId="188A6E7B" w:rsidR="005507ED" w:rsidRPr="00E14344" w:rsidRDefault="00040E51" w:rsidP="003C5961">
      <w:pPr>
        <w:pStyle w:val="Prrafodelista"/>
        <w:numPr>
          <w:ilvl w:val="0"/>
          <w:numId w:val="34"/>
        </w:numPr>
        <w:spacing w:after="100" w:afterAutospacing="1" w:line="276" w:lineRule="auto"/>
        <w:ind w:left="714" w:hanging="357"/>
        <w:contextualSpacing w:val="0"/>
      </w:pPr>
      <w:r w:rsidRPr="00E14344">
        <w:t xml:space="preserve">Recepción, revisión y suministro de información </w:t>
      </w:r>
    </w:p>
    <w:p w14:paraId="72C8EE72" w14:textId="779D37A3" w:rsidR="00531D26" w:rsidRPr="00E14344" w:rsidRDefault="00531D26" w:rsidP="003C5961">
      <w:pPr>
        <w:pStyle w:val="Prrafodelista"/>
        <w:numPr>
          <w:ilvl w:val="0"/>
          <w:numId w:val="34"/>
        </w:numPr>
        <w:spacing w:after="100" w:afterAutospacing="1" w:line="276" w:lineRule="auto"/>
        <w:ind w:left="714" w:hanging="357"/>
        <w:contextualSpacing w:val="0"/>
      </w:pPr>
      <w:r w:rsidRPr="00E14344">
        <w:t xml:space="preserve">Tramitar la solicitud de modificación de </w:t>
      </w:r>
      <w:r w:rsidR="00772657" w:rsidRPr="00E14344">
        <w:t>Subproyecto</w:t>
      </w:r>
      <w:r w:rsidRPr="00E14344">
        <w:t>s, si aplica</w:t>
      </w:r>
    </w:p>
    <w:p w14:paraId="3D32573B" w14:textId="2D204208" w:rsidR="004E57D7" w:rsidRPr="00E14344" w:rsidRDefault="004E57D7" w:rsidP="003C5961">
      <w:pPr>
        <w:pStyle w:val="Prrafodelista"/>
        <w:numPr>
          <w:ilvl w:val="0"/>
          <w:numId w:val="34"/>
        </w:numPr>
        <w:spacing w:after="100" w:afterAutospacing="1" w:line="276" w:lineRule="auto"/>
        <w:ind w:left="714" w:hanging="357"/>
        <w:contextualSpacing w:val="0"/>
      </w:pPr>
      <w:r w:rsidRPr="00E14344">
        <w:t xml:space="preserve">Elaborar el </w:t>
      </w:r>
      <w:r w:rsidR="00E22AB1" w:rsidRPr="00E14344">
        <w:t>plan anual de control de la Consejería (Nivel 1)</w:t>
      </w:r>
    </w:p>
    <w:p w14:paraId="585AB086" w14:textId="74C452FD" w:rsidR="00860C88" w:rsidRPr="00E14344" w:rsidRDefault="00B34FE4" w:rsidP="003C5961">
      <w:pPr>
        <w:pStyle w:val="Prrafodelista"/>
        <w:numPr>
          <w:ilvl w:val="0"/>
          <w:numId w:val="34"/>
        </w:numPr>
        <w:spacing w:after="100" w:afterAutospacing="1" w:line="276" w:lineRule="auto"/>
        <w:ind w:left="714" w:hanging="357"/>
        <w:contextualSpacing w:val="0"/>
      </w:pPr>
      <w:r w:rsidRPr="00E14344">
        <w:t>Funciones de control del fraude, la corrupción, el conflicto de intereses y la doble financiación.</w:t>
      </w:r>
    </w:p>
    <w:p w14:paraId="722057CF" w14:textId="346AE54B" w:rsidR="00A62C80" w:rsidRPr="00E1048B" w:rsidRDefault="00B255B0" w:rsidP="003C5961">
      <w:pPr>
        <w:pStyle w:val="Ttulo2"/>
      </w:pPr>
      <w:bookmarkStart w:id="43" w:name="_Toc105409844"/>
      <w:bookmarkStart w:id="44" w:name="_Toc135931110"/>
      <w:r w:rsidRPr="00E1048B">
        <w:t>E</w:t>
      </w:r>
      <w:r w:rsidR="001419FB" w:rsidRPr="00E1048B">
        <w:t>structura y funciones del Órgano Coordinador</w:t>
      </w:r>
      <w:bookmarkEnd w:id="43"/>
      <w:bookmarkEnd w:id="44"/>
    </w:p>
    <w:p w14:paraId="76EAEF1D" w14:textId="58227207" w:rsidR="00A62C80" w:rsidRPr="00E14344" w:rsidRDefault="00B255B0" w:rsidP="00942E28">
      <w:pPr>
        <w:spacing w:before="100" w:beforeAutospacing="1" w:after="100" w:afterAutospacing="1" w:line="276" w:lineRule="auto"/>
      </w:pPr>
      <w:r w:rsidRPr="00E14344">
        <w:t xml:space="preserve">La gestión de las competencias de la Dirección General de </w:t>
      </w:r>
      <w:r w:rsidR="00474D62" w:rsidRPr="00E14344">
        <w:t xml:space="preserve">Presupuestos en relación con el </w:t>
      </w:r>
      <w:r w:rsidR="00563236" w:rsidRPr="00E14344">
        <w:t>MRR se articula</w:t>
      </w:r>
      <w:r w:rsidRPr="00E14344">
        <w:t xml:space="preserve"> a través de la Subdirección General del MRR</w:t>
      </w:r>
      <w:r w:rsidR="00A62C80" w:rsidRPr="00E14344">
        <w:t>.</w:t>
      </w:r>
    </w:p>
    <w:p w14:paraId="1F8E9882" w14:textId="7651D84C" w:rsidR="00B255B0" w:rsidRPr="00E14344" w:rsidRDefault="00A62C80" w:rsidP="00942E28">
      <w:pPr>
        <w:spacing w:before="100" w:beforeAutospacing="1" w:after="100" w:afterAutospacing="1" w:line="276" w:lineRule="auto"/>
      </w:pPr>
      <w:r w:rsidRPr="00E14344">
        <w:t>La estructura de la Dirección General de Presupuestos es la siguiente:</w:t>
      </w:r>
    </w:p>
    <w:p w14:paraId="54B4D1B5" w14:textId="4A15061A" w:rsidR="00B255B0" w:rsidRPr="00E14344" w:rsidRDefault="00326AD8" w:rsidP="00942E28">
      <w:pPr>
        <w:pStyle w:val="Textoindependiente"/>
        <w:spacing w:before="100" w:beforeAutospacing="1" w:after="100" w:afterAutospacing="1" w:line="276" w:lineRule="auto"/>
        <w:rPr>
          <w:rFonts w:ascii="Arial" w:hAnsi="Arial" w:cs="Arial"/>
        </w:rPr>
      </w:pPr>
      <w:r w:rsidRPr="00E14344">
        <w:rPr>
          <w:rFonts w:ascii="Arial" w:hAnsi="Arial" w:cs="Arial"/>
          <w:noProof/>
          <w:lang w:bidi="ar-SA"/>
        </w:rPr>
        <w:lastRenderedPageBreak/>
        <w:drawing>
          <wp:inline distT="0" distB="0" distL="0" distR="0" wp14:anchorId="2397E917" wp14:editId="76F0BC34">
            <wp:extent cx="4593516" cy="40959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05895" cy="4107008"/>
                    </a:xfrm>
                    <a:prstGeom prst="rect">
                      <a:avLst/>
                    </a:prstGeom>
                    <a:noFill/>
                  </pic:spPr>
                </pic:pic>
              </a:graphicData>
            </a:graphic>
          </wp:inline>
        </w:drawing>
      </w:r>
    </w:p>
    <w:p w14:paraId="136CA480" w14:textId="77777777" w:rsidR="001419FB" w:rsidRDefault="001419FB" w:rsidP="00942E28">
      <w:pPr>
        <w:spacing w:before="100" w:beforeAutospacing="1" w:after="100" w:afterAutospacing="1" w:line="276" w:lineRule="auto"/>
      </w:pPr>
    </w:p>
    <w:p w14:paraId="57E3FB61" w14:textId="77376E10" w:rsidR="00B255B0" w:rsidRPr="00E14344" w:rsidRDefault="001772CA" w:rsidP="00942E28">
      <w:pPr>
        <w:spacing w:before="100" w:beforeAutospacing="1" w:after="100" w:afterAutospacing="1" w:line="276" w:lineRule="auto"/>
      </w:pPr>
      <w:r w:rsidRPr="00E14344">
        <w:t xml:space="preserve">La </w:t>
      </w:r>
      <w:r w:rsidRPr="008704DF">
        <w:rPr>
          <w:b/>
          <w:bCs/>
        </w:rPr>
        <w:t>Subdirección del MRR,</w:t>
      </w:r>
      <w:r w:rsidRPr="00E14344">
        <w:t xml:space="preserve"> como unidad coordinadora </w:t>
      </w:r>
      <w:r w:rsidRPr="008704DF">
        <w:rPr>
          <w:b/>
          <w:bCs/>
        </w:rPr>
        <w:t>asume las siguientes tareas</w:t>
      </w:r>
      <w:r w:rsidRPr="00E14344">
        <w:t>:</w:t>
      </w:r>
    </w:p>
    <w:p w14:paraId="68DFAD0F" w14:textId="77777777" w:rsidR="001419FB" w:rsidRDefault="00F17A7B" w:rsidP="003C5961">
      <w:pPr>
        <w:pStyle w:val="Prrafodelista"/>
        <w:numPr>
          <w:ilvl w:val="0"/>
          <w:numId w:val="27"/>
        </w:numPr>
        <w:spacing w:after="100" w:afterAutospacing="1" w:line="276" w:lineRule="auto"/>
        <w:ind w:left="714" w:hanging="357"/>
        <w:contextualSpacing w:val="0"/>
      </w:pPr>
      <w:r w:rsidRPr="00E14344">
        <w:t>C</w:t>
      </w:r>
      <w:r w:rsidR="00B255B0" w:rsidRPr="00E14344">
        <w:t>oordinación de la presupuestación</w:t>
      </w:r>
      <w:r w:rsidR="001772CA" w:rsidRPr="00E14344">
        <w:t xml:space="preserve"> del MRR</w:t>
      </w:r>
      <w:r w:rsidR="00304885" w:rsidRPr="00E14344">
        <w:t>.</w:t>
      </w:r>
    </w:p>
    <w:p w14:paraId="1E795E9E" w14:textId="11B85D4A" w:rsidR="00B255B0" w:rsidRPr="00E14344" w:rsidRDefault="00F05917" w:rsidP="003C5961">
      <w:pPr>
        <w:pStyle w:val="Prrafodelista"/>
        <w:numPr>
          <w:ilvl w:val="0"/>
          <w:numId w:val="27"/>
        </w:numPr>
        <w:spacing w:after="100" w:afterAutospacing="1" w:line="276" w:lineRule="auto"/>
        <w:ind w:left="714" w:hanging="357"/>
        <w:contextualSpacing w:val="0"/>
      </w:pPr>
      <w:r w:rsidRPr="00E14344">
        <w:t>Supervisión</w:t>
      </w:r>
      <w:r w:rsidR="00B255B0" w:rsidRPr="00E14344">
        <w:t xml:space="preserve"> del cumplimiento de </w:t>
      </w:r>
      <w:r w:rsidR="00D53615" w:rsidRPr="00E14344">
        <w:t>Hitos y Objetivos</w:t>
      </w:r>
      <w:r w:rsidR="00304885" w:rsidRPr="00E14344">
        <w:t>.</w:t>
      </w:r>
    </w:p>
    <w:p w14:paraId="09FF5266" w14:textId="77777777" w:rsidR="00B255B0" w:rsidRPr="00E14344" w:rsidRDefault="00B255B0" w:rsidP="003C5961">
      <w:pPr>
        <w:pStyle w:val="Prrafodelista"/>
        <w:numPr>
          <w:ilvl w:val="0"/>
          <w:numId w:val="27"/>
        </w:numPr>
        <w:spacing w:after="100" w:afterAutospacing="1" w:line="276" w:lineRule="auto"/>
        <w:ind w:left="714" w:hanging="357"/>
        <w:contextualSpacing w:val="0"/>
      </w:pPr>
      <w:r w:rsidRPr="00E14344">
        <w:t>Seguimiento de reconocimiento de ingresos y su aplicación.</w:t>
      </w:r>
    </w:p>
    <w:p w14:paraId="1E4C3552" w14:textId="77777777" w:rsidR="005B6868" w:rsidRPr="00E14344" w:rsidRDefault="00F05917" w:rsidP="003C5961">
      <w:pPr>
        <w:pStyle w:val="Prrafodelista"/>
        <w:numPr>
          <w:ilvl w:val="0"/>
          <w:numId w:val="27"/>
        </w:numPr>
        <w:spacing w:after="100" w:afterAutospacing="1" w:line="276" w:lineRule="auto"/>
        <w:ind w:left="714" w:hanging="357"/>
        <w:contextualSpacing w:val="0"/>
      </w:pPr>
      <w:r w:rsidRPr="00E14344">
        <w:t>Seguimiento de la ejecución del gasto.</w:t>
      </w:r>
    </w:p>
    <w:p w14:paraId="68F057F1" w14:textId="45D90787" w:rsidR="00F05917" w:rsidRPr="00E14344" w:rsidRDefault="005B6868" w:rsidP="003C5961">
      <w:pPr>
        <w:pStyle w:val="Prrafodelista"/>
        <w:numPr>
          <w:ilvl w:val="0"/>
          <w:numId w:val="27"/>
        </w:numPr>
        <w:spacing w:after="100" w:afterAutospacing="1" w:line="276" w:lineRule="auto"/>
        <w:ind w:left="714" w:hanging="357"/>
        <w:contextualSpacing w:val="0"/>
      </w:pPr>
      <w:r w:rsidRPr="00E14344">
        <w:t>Supervisión de la información de ejecución contable</w:t>
      </w:r>
      <w:r w:rsidR="00304885" w:rsidRPr="00E14344">
        <w:t>.</w:t>
      </w:r>
    </w:p>
    <w:p w14:paraId="2308DAD7" w14:textId="03235885" w:rsidR="00B255B0" w:rsidRPr="00E14344" w:rsidRDefault="002A7287" w:rsidP="003C5961">
      <w:pPr>
        <w:pStyle w:val="Prrafodelista"/>
        <w:numPr>
          <w:ilvl w:val="0"/>
          <w:numId w:val="27"/>
        </w:numPr>
        <w:spacing w:after="100" w:afterAutospacing="1" w:line="276" w:lineRule="auto"/>
        <w:ind w:left="714" w:hanging="357"/>
        <w:contextualSpacing w:val="0"/>
      </w:pPr>
      <w:r w:rsidRPr="00E14344">
        <w:t xml:space="preserve">Supervisión de </w:t>
      </w:r>
      <w:r w:rsidR="00F05917" w:rsidRPr="00E14344">
        <w:t>informes de seguimiento y de gestión.</w:t>
      </w:r>
    </w:p>
    <w:p w14:paraId="25C01E08" w14:textId="450F1D56" w:rsidR="00B255B0" w:rsidRPr="00E14344" w:rsidRDefault="00E61F99" w:rsidP="003C5961">
      <w:pPr>
        <w:pStyle w:val="Prrafodelista"/>
        <w:numPr>
          <w:ilvl w:val="0"/>
          <w:numId w:val="27"/>
        </w:numPr>
        <w:spacing w:after="100" w:afterAutospacing="1" w:line="276" w:lineRule="auto"/>
        <w:ind w:left="714" w:hanging="357"/>
        <w:contextualSpacing w:val="0"/>
      </w:pPr>
      <w:r w:rsidRPr="00E14344">
        <w:t xml:space="preserve">Definición de requisitos y unidad responsable de las </w:t>
      </w:r>
      <w:r w:rsidR="00B255B0" w:rsidRPr="00E14344">
        <w:t>herramientas informáticas.</w:t>
      </w:r>
    </w:p>
    <w:p w14:paraId="170CAB9F" w14:textId="7629B253" w:rsidR="005C0436" w:rsidRPr="00E14344" w:rsidRDefault="00F17A7B" w:rsidP="003C5961">
      <w:pPr>
        <w:pStyle w:val="Prrafodelista"/>
        <w:numPr>
          <w:ilvl w:val="0"/>
          <w:numId w:val="27"/>
        </w:numPr>
        <w:spacing w:after="100" w:afterAutospacing="1" w:line="276" w:lineRule="auto"/>
        <w:ind w:left="714" w:hanging="357"/>
        <w:contextualSpacing w:val="0"/>
      </w:pPr>
      <w:r w:rsidRPr="00E14344">
        <w:t>C</w:t>
      </w:r>
      <w:r w:rsidR="00B255B0" w:rsidRPr="00E14344">
        <w:t>oordinación de las actividades de información, pu</w:t>
      </w:r>
      <w:r w:rsidR="005F4573" w:rsidRPr="00E14344">
        <w:t>blicidad y comunicación del MRR.</w:t>
      </w:r>
      <w:r w:rsidR="68AA65CC" w:rsidRPr="00E14344">
        <w:t xml:space="preserve"> </w:t>
      </w:r>
    </w:p>
    <w:p w14:paraId="564CEE06" w14:textId="17CE3ED8" w:rsidR="00B255B0" w:rsidRPr="00E14344" w:rsidRDefault="00F17A7B" w:rsidP="003C5961">
      <w:pPr>
        <w:pStyle w:val="Prrafodelista"/>
        <w:numPr>
          <w:ilvl w:val="0"/>
          <w:numId w:val="27"/>
        </w:numPr>
        <w:spacing w:after="100" w:afterAutospacing="1" w:line="276" w:lineRule="auto"/>
        <w:ind w:left="714" w:hanging="357"/>
        <w:contextualSpacing w:val="0"/>
      </w:pPr>
      <w:r w:rsidRPr="00E14344">
        <w:t>I</w:t>
      </w:r>
      <w:r w:rsidR="1D603745" w:rsidRPr="00E14344">
        <w:t>nterlocución</w:t>
      </w:r>
      <w:r w:rsidR="68AA65CC" w:rsidRPr="00E14344">
        <w:t xml:space="preserve"> entre la CM y la Secretaría General de Fondos Europeos.</w:t>
      </w:r>
    </w:p>
    <w:p w14:paraId="1BA318BB" w14:textId="644BF3BF" w:rsidR="00B255B0" w:rsidRPr="00E14344" w:rsidRDefault="00F17A7B" w:rsidP="003C5961">
      <w:pPr>
        <w:pStyle w:val="Prrafodelista"/>
        <w:numPr>
          <w:ilvl w:val="0"/>
          <w:numId w:val="27"/>
        </w:numPr>
        <w:spacing w:after="100" w:afterAutospacing="1" w:line="276" w:lineRule="auto"/>
        <w:ind w:left="714" w:hanging="357"/>
        <w:contextualSpacing w:val="0"/>
      </w:pPr>
      <w:r w:rsidRPr="00E14344">
        <w:lastRenderedPageBreak/>
        <w:t>C</w:t>
      </w:r>
      <w:r w:rsidR="00B255B0" w:rsidRPr="00E14344">
        <w:t xml:space="preserve">oordinación de las tareas de evaluación de </w:t>
      </w:r>
      <w:r w:rsidR="005F4573" w:rsidRPr="00E14344">
        <w:t>riesgo</w:t>
      </w:r>
      <w:r w:rsidR="00B255B0" w:rsidRPr="00E14344">
        <w:t xml:space="preserve"> y lucha contra el </w:t>
      </w:r>
      <w:r w:rsidR="00F05917" w:rsidRPr="00E14344">
        <w:t xml:space="preserve">fraude, de conformidad con lo </w:t>
      </w:r>
      <w:r w:rsidR="00B255B0" w:rsidRPr="00E14344">
        <w:t xml:space="preserve">establecido </w:t>
      </w:r>
      <w:r w:rsidR="00563236" w:rsidRPr="00E14344">
        <w:t>en la</w:t>
      </w:r>
      <w:r w:rsidR="0054028B" w:rsidRPr="00E14344">
        <w:t xml:space="preserve"> Orden HFP/1030</w:t>
      </w:r>
      <w:r w:rsidR="00B255B0" w:rsidRPr="00E14344">
        <w:t>/2021 y Reglamento Delegado UE 2021/2106 de la Comisión</w:t>
      </w:r>
      <w:r w:rsidR="200833C8" w:rsidRPr="00E14344">
        <w:t>.</w:t>
      </w:r>
    </w:p>
    <w:p w14:paraId="13099690" w14:textId="5C4456E9" w:rsidR="00187138" w:rsidRPr="00E14344" w:rsidRDefault="3CCC00D6" w:rsidP="003C5961">
      <w:pPr>
        <w:pStyle w:val="Prrafodelista"/>
        <w:numPr>
          <w:ilvl w:val="0"/>
          <w:numId w:val="27"/>
        </w:numPr>
        <w:spacing w:after="100" w:afterAutospacing="1" w:line="276" w:lineRule="auto"/>
        <w:ind w:left="714" w:hanging="357"/>
        <w:contextualSpacing w:val="0"/>
      </w:pPr>
      <w:r w:rsidRPr="00E14344">
        <w:t>Elaboración</w:t>
      </w:r>
      <w:r w:rsidR="50528E0E" w:rsidRPr="00E14344">
        <w:t xml:space="preserve"> y </w:t>
      </w:r>
      <w:r w:rsidRPr="00E14344">
        <w:t>mantenimiento</w:t>
      </w:r>
      <w:r w:rsidR="50528E0E" w:rsidRPr="00E14344">
        <w:t xml:space="preserve"> actualizado un Manual </w:t>
      </w:r>
      <w:r w:rsidR="69391957" w:rsidRPr="00E14344">
        <w:t xml:space="preserve">estándar de </w:t>
      </w:r>
      <w:r w:rsidR="50528E0E" w:rsidRPr="00E14344">
        <w:t>Procedimientos básico común.</w:t>
      </w:r>
    </w:p>
    <w:p w14:paraId="4BD81556" w14:textId="64AE2F5B" w:rsidR="7C85B4E7" w:rsidRPr="00E14344" w:rsidRDefault="3CCC00D6" w:rsidP="003C5961">
      <w:pPr>
        <w:pStyle w:val="Prrafodelista"/>
        <w:numPr>
          <w:ilvl w:val="0"/>
          <w:numId w:val="27"/>
        </w:numPr>
        <w:spacing w:after="100" w:afterAutospacing="1" w:line="276" w:lineRule="auto"/>
        <w:ind w:left="714" w:hanging="357"/>
        <w:contextualSpacing w:val="0"/>
      </w:pPr>
      <w:r w:rsidRPr="00E14344">
        <w:t>Elaboración y mantenimiento</w:t>
      </w:r>
      <w:r w:rsidR="323D62CA" w:rsidRPr="00E14344">
        <w:t xml:space="preserve"> actualizad</w:t>
      </w:r>
      <w:r w:rsidR="5FC63D4E" w:rsidRPr="00E14344">
        <w:t>a</w:t>
      </w:r>
      <w:r w:rsidR="323D62CA" w:rsidRPr="00E14344">
        <w:t xml:space="preserve"> </w:t>
      </w:r>
      <w:r w:rsidR="24D478E5" w:rsidRPr="00E14344">
        <w:t>de la Gu</w:t>
      </w:r>
      <w:r w:rsidR="674BEDCA" w:rsidRPr="00E14344">
        <w:t>í</w:t>
      </w:r>
      <w:r w:rsidR="24D478E5" w:rsidRPr="00E14344">
        <w:t>a Plan de Control nivel 1</w:t>
      </w:r>
      <w:r w:rsidR="323D62CA" w:rsidRPr="00E14344">
        <w:t>.</w:t>
      </w:r>
    </w:p>
    <w:p w14:paraId="5AF8748E" w14:textId="4AC63D60" w:rsidR="00B255B0" w:rsidRPr="00E14344" w:rsidRDefault="00B255B0" w:rsidP="003C5961">
      <w:pPr>
        <w:pStyle w:val="Prrafodelista"/>
        <w:numPr>
          <w:ilvl w:val="0"/>
          <w:numId w:val="27"/>
        </w:numPr>
        <w:spacing w:after="100" w:afterAutospacing="1" w:line="276" w:lineRule="auto"/>
        <w:ind w:left="714" w:hanging="357"/>
        <w:contextualSpacing w:val="0"/>
      </w:pPr>
      <w:r w:rsidRPr="00E14344">
        <w:t xml:space="preserve">Creación y mantenimiento de la pág. </w:t>
      </w:r>
      <w:r w:rsidR="1A25CF86" w:rsidRPr="00E14344">
        <w:t>W</w:t>
      </w:r>
      <w:r w:rsidRPr="00E14344">
        <w:t>eb</w:t>
      </w:r>
      <w:r w:rsidR="6780A342" w:rsidRPr="00E14344">
        <w:t>.</w:t>
      </w:r>
    </w:p>
    <w:p w14:paraId="3DF3B9DA" w14:textId="463145C1" w:rsidR="00860C88" w:rsidRPr="00E14344" w:rsidRDefault="00B255B0" w:rsidP="003C5961">
      <w:pPr>
        <w:pStyle w:val="Prrafodelista"/>
        <w:numPr>
          <w:ilvl w:val="0"/>
          <w:numId w:val="27"/>
        </w:numPr>
        <w:spacing w:after="100" w:afterAutospacing="1" w:line="276" w:lineRule="auto"/>
        <w:ind w:left="714" w:hanging="357"/>
        <w:contextualSpacing w:val="0"/>
      </w:pPr>
      <w:r w:rsidRPr="00E14344">
        <w:t>Propuestas de acción.</w:t>
      </w:r>
    </w:p>
    <w:p w14:paraId="4CF806D7" w14:textId="34E36B95" w:rsidR="00E00B2C" w:rsidRDefault="2355615E" w:rsidP="00380AB2">
      <w:r w:rsidRPr="00E14344">
        <w:t xml:space="preserve">Asimismo, el Órgano Coordinador ha creado un canal de </w:t>
      </w:r>
      <w:r w:rsidR="50CE498C" w:rsidRPr="00E14344">
        <w:t>coordinación MRR</w:t>
      </w:r>
      <w:r w:rsidR="2A85202B" w:rsidRPr="00E14344">
        <w:t xml:space="preserve"> con los principales responsables de cada una de las Consejerías, que coincide en la mayoría de los casos con las </w:t>
      </w:r>
      <w:r w:rsidR="42D90B8D" w:rsidRPr="00E14344">
        <w:t>UAC</w:t>
      </w:r>
      <w:r w:rsidR="2A85202B" w:rsidRPr="00E14344">
        <w:t xml:space="preserve">. El objetivo de dicho canal es mejorar la coordinación que </w:t>
      </w:r>
      <w:r w:rsidR="6C48C6E9" w:rsidRPr="00E14344">
        <w:t>implica</w:t>
      </w:r>
      <w:r w:rsidR="2A85202B" w:rsidRPr="00E14344">
        <w:t xml:space="preserve"> la gestión del MRR</w:t>
      </w:r>
      <w:r w:rsidR="6B4B0DC2" w:rsidRPr="00E14344">
        <w:t xml:space="preserve">. </w:t>
      </w:r>
      <w:bookmarkStart w:id="45" w:name="_Toc105409845"/>
      <w:bookmarkStart w:id="46" w:name="_Hlk107432132"/>
    </w:p>
    <w:p w14:paraId="1EC56E03" w14:textId="0C2F51AD" w:rsidR="00380AB2" w:rsidRDefault="00DE7ECF" w:rsidP="00380AB2">
      <w:r>
        <w:t xml:space="preserve">A </w:t>
      </w:r>
      <w:r w:rsidRPr="00DE7ECF">
        <w:t>través de este canal se pueden formular preguntas, consultas o incidencias en un grupo de trabajo en el que participan todas las UAC de las EE de forma que se pueden compartir tanto los problemas como las posibles soluciones y enriquecer y transmitir el conocimiento. El canal est</w:t>
      </w:r>
      <w:r>
        <w:t>á establecido en la aplicación T</w:t>
      </w:r>
      <w:r w:rsidR="00BB540A">
        <w:t>eams con la</w:t>
      </w:r>
      <w:r w:rsidRPr="00DE7ECF">
        <w:t xml:space="preserve"> denominación “COORDINACIÓN MRR CONSEJERÍAS”</w:t>
      </w:r>
      <w:r w:rsidR="00380AB2">
        <w:t>.</w:t>
      </w:r>
    </w:p>
    <w:p w14:paraId="0E5D1D83" w14:textId="77777777" w:rsidR="00380AB2" w:rsidRDefault="00380AB2">
      <w:pPr>
        <w:jc w:val="left"/>
      </w:pPr>
      <w:r>
        <w:br w:type="page"/>
      </w:r>
    </w:p>
    <w:p w14:paraId="4D6502CA" w14:textId="6B158421" w:rsidR="005E5CCC" w:rsidRDefault="00E12984" w:rsidP="003C5961">
      <w:pPr>
        <w:pStyle w:val="Ttulo1"/>
      </w:pPr>
      <w:bookmarkStart w:id="47" w:name="_Toc135931111"/>
      <w:bookmarkEnd w:id="45"/>
      <w:bookmarkEnd w:id="46"/>
      <w:r>
        <w:lastRenderedPageBreak/>
        <w:t>PROCEDIMIENTO AUTOEVALUACIÓN.</w:t>
      </w:r>
      <w:r w:rsidR="00D53615" w:rsidRPr="00E1048B">
        <w:t>HITOS Y OBJETIVOS</w:t>
      </w:r>
      <w:bookmarkEnd w:id="47"/>
    </w:p>
    <w:p w14:paraId="67F0F292" w14:textId="65BA9247" w:rsidR="00E12984" w:rsidRPr="005E5CCC" w:rsidRDefault="008C1DB5" w:rsidP="003C5961">
      <w:pPr>
        <w:pStyle w:val="Ttulo2"/>
      </w:pPr>
      <w:r w:rsidRPr="00E1048B">
        <w:t xml:space="preserve"> </w:t>
      </w:r>
      <w:bookmarkStart w:id="48" w:name="_Toc135931112"/>
      <w:r w:rsidR="00E12984" w:rsidRPr="005E5CCC">
        <w:t>Procedimientos de autoevaluación</w:t>
      </w:r>
      <w:bookmarkEnd w:id="48"/>
    </w:p>
    <w:p w14:paraId="2196B703" w14:textId="77777777" w:rsidR="00E12984" w:rsidRPr="00E14344" w:rsidRDefault="00E12984" w:rsidP="00E12984">
      <w:pPr>
        <w:spacing w:before="100" w:beforeAutospacing="1" w:after="100" w:afterAutospacing="1" w:line="276" w:lineRule="auto"/>
      </w:pPr>
      <w:r w:rsidRPr="00E14344">
        <w:t xml:space="preserve">La aprobación del </w:t>
      </w:r>
      <w:r w:rsidRPr="008704DF">
        <w:rPr>
          <w:b/>
          <w:bCs/>
        </w:rPr>
        <w:t>PRTR</w:t>
      </w:r>
      <w:r w:rsidRPr="00E14344">
        <w:t xml:space="preserve"> conlleva la </w:t>
      </w:r>
      <w:r w:rsidRPr="008704DF">
        <w:rPr>
          <w:b/>
          <w:bCs/>
        </w:rPr>
        <w:t>incorporación de principios y criterios</w:t>
      </w:r>
      <w:r w:rsidRPr="00E14344">
        <w:t xml:space="preserve"> que, en algunos casos, no son referencia habitual y sistemática en los procedimientos aplicados por las Administraciones Públicas.</w:t>
      </w:r>
    </w:p>
    <w:p w14:paraId="2DF7BE1D" w14:textId="77777777" w:rsidR="00E12984" w:rsidRPr="00E14344" w:rsidRDefault="00E12984" w:rsidP="00E12984">
      <w:pPr>
        <w:spacing w:before="100" w:beforeAutospacing="1" w:after="100" w:afterAutospacing="1" w:line="276" w:lineRule="auto"/>
      </w:pPr>
      <w:r w:rsidRPr="00E14344">
        <w:t>La Orden HFP 1030/2021 ha diseñado un esque</w:t>
      </w:r>
      <w:r>
        <w:t xml:space="preserve">ma de </w:t>
      </w:r>
      <w:r w:rsidRPr="008704DF">
        <w:rPr>
          <w:b/>
          <w:bCs/>
        </w:rPr>
        <w:t>autoevaluación de los aspectos críticos del Plan</w:t>
      </w:r>
      <w:r>
        <w:t xml:space="preserve"> </w:t>
      </w:r>
      <w:r w:rsidRPr="00E14344">
        <w:t>para asegurar el mejor cumplimiento de los requerimientos establecidos por la normativa comunitaria. Se configura sobre la base de una serie de preguntas con trascendencia para la gestión de los Proyectos y Subproyectos, así como para hacer posible el éxito en la consecución de los resultados previstos.</w:t>
      </w:r>
    </w:p>
    <w:p w14:paraId="14453814" w14:textId="77777777" w:rsidR="00E12984" w:rsidRPr="00E14344" w:rsidRDefault="00E12984" w:rsidP="00E12984">
      <w:pPr>
        <w:spacing w:before="100" w:beforeAutospacing="1" w:after="100" w:afterAutospacing="1" w:line="276" w:lineRule="auto"/>
      </w:pPr>
      <w:r w:rsidRPr="008704DF">
        <w:rPr>
          <w:b/>
          <w:bCs/>
        </w:rPr>
        <w:t>Los test de autoevaluación se estructuran</w:t>
      </w:r>
      <w:r w:rsidRPr="00E14344">
        <w:t xml:space="preserve"> en dos bloques:</w:t>
      </w:r>
    </w:p>
    <w:p w14:paraId="3E850D11" w14:textId="58C62CCE" w:rsidR="00E12984" w:rsidRPr="00064703" w:rsidRDefault="00E12984" w:rsidP="003C5961">
      <w:pPr>
        <w:pStyle w:val="Prrafodelista"/>
        <w:numPr>
          <w:ilvl w:val="0"/>
          <w:numId w:val="35"/>
        </w:numPr>
        <w:spacing w:before="100" w:beforeAutospacing="1" w:after="100" w:afterAutospacing="1" w:line="276" w:lineRule="auto"/>
        <w:contextualSpacing w:val="0"/>
        <w:rPr>
          <w:rStyle w:val="Hipervnculo"/>
          <w:b/>
          <w:i/>
          <w:iCs/>
          <w:color w:val="auto"/>
        </w:rPr>
      </w:pPr>
      <w:r w:rsidRPr="00E14344">
        <w:t xml:space="preserve">El primero, de aspectos esenciales, tiene como finalidad identificar la cobertura o no de los mismos, en términos radicales, esto es la consideración o no en la estructura orgánica y en los procedimientos. Se trata del “Test de aspectos </w:t>
      </w:r>
      <w:r w:rsidRPr="00064703">
        <w:t>esenciales</w:t>
      </w:r>
      <w:r w:rsidRPr="00064703">
        <w:fldChar w:fldCharType="begin"/>
      </w:r>
      <w:r w:rsidRPr="00064703">
        <w:instrText xml:space="preserve"> HYPERLINK  \l "_ANEXO_XXII:_TEST" </w:instrText>
      </w:r>
      <w:r w:rsidRPr="00064703">
        <w:fldChar w:fldCharType="separate"/>
      </w:r>
      <w:r w:rsidRPr="00064703">
        <w:rPr>
          <w:rStyle w:val="Hipervnculo"/>
          <w:color w:val="auto"/>
          <w:u w:val="none"/>
        </w:rPr>
        <w:t xml:space="preserve">” </w:t>
      </w:r>
      <w:r w:rsidRPr="00064703">
        <w:rPr>
          <w:rStyle w:val="Hipervnculo"/>
          <w:i/>
          <w:iCs/>
          <w:color w:val="auto"/>
          <w:u w:val="none"/>
        </w:rPr>
        <w:t>(</w:t>
      </w:r>
      <w:r w:rsidRPr="00064703">
        <w:rPr>
          <w:rStyle w:val="Hipervnculo"/>
          <w:i/>
          <w:iCs/>
          <w:color w:val="auto"/>
          <w:u w:val="none"/>
        </w:rPr>
        <w:fldChar w:fldCharType="begin"/>
      </w:r>
      <w:r w:rsidRPr="00064703">
        <w:rPr>
          <w:rStyle w:val="Hipervnculo"/>
          <w:i/>
          <w:iCs/>
          <w:color w:val="auto"/>
          <w:u w:val="none"/>
        </w:rPr>
        <w:instrText xml:space="preserve"> REF _Ref132304157 \h  \* MERGEFORMAT </w:instrText>
      </w:r>
      <w:r w:rsidRPr="00064703">
        <w:rPr>
          <w:rStyle w:val="Hipervnculo"/>
          <w:i/>
          <w:iCs/>
          <w:color w:val="auto"/>
          <w:u w:val="none"/>
        </w:rPr>
      </w:r>
      <w:r w:rsidRPr="00064703">
        <w:rPr>
          <w:rStyle w:val="Hipervnculo"/>
          <w:i/>
          <w:iCs/>
          <w:color w:val="auto"/>
          <w:u w:val="none"/>
        </w:rPr>
        <w:fldChar w:fldCharType="separate"/>
      </w:r>
      <w:r w:rsidR="00470C61" w:rsidRPr="00470C61">
        <w:rPr>
          <w:i/>
          <w:iCs/>
        </w:rPr>
        <w:t xml:space="preserve">ANEXO II </w:t>
      </w:r>
      <w:r w:rsidR="00470C61" w:rsidRPr="00E14344">
        <w:t xml:space="preserve">- </w:t>
      </w:r>
      <w:r w:rsidR="00470C61">
        <w:t>T</w:t>
      </w:r>
      <w:r w:rsidR="00470C61" w:rsidRPr="00E14344">
        <w:t>est de autoevaluación y riesgo</w:t>
      </w:r>
      <w:r w:rsidRPr="00064703">
        <w:rPr>
          <w:rStyle w:val="Hipervnculo"/>
          <w:i/>
          <w:iCs/>
          <w:color w:val="auto"/>
          <w:u w:val="none"/>
        </w:rPr>
        <w:fldChar w:fldCharType="end"/>
      </w:r>
      <w:r w:rsidRPr="00064703">
        <w:rPr>
          <w:rStyle w:val="Hipervnculo"/>
          <w:i/>
          <w:iCs/>
          <w:color w:val="auto"/>
          <w:u w:val="none"/>
        </w:rPr>
        <w:t>(Anexo II.B.1 de la Orden 1030/2021)</w:t>
      </w:r>
    </w:p>
    <w:p w14:paraId="115308B0" w14:textId="77777777" w:rsidR="00E12984" w:rsidRPr="00E14344" w:rsidRDefault="00E12984" w:rsidP="003C5961">
      <w:pPr>
        <w:pStyle w:val="Prrafodelista"/>
        <w:numPr>
          <w:ilvl w:val="0"/>
          <w:numId w:val="35"/>
        </w:numPr>
        <w:spacing w:before="100" w:beforeAutospacing="1" w:after="100" w:afterAutospacing="1" w:line="276" w:lineRule="auto"/>
        <w:contextualSpacing w:val="0"/>
      </w:pPr>
      <w:r w:rsidRPr="00064703">
        <w:fldChar w:fldCharType="end"/>
      </w:r>
      <w:r w:rsidRPr="00E14344">
        <w:t>Respecto al segundo bloque se configuran test sobre cada uno de los aspectos que se consideran críticos:</w:t>
      </w:r>
    </w:p>
    <w:p w14:paraId="398114AA" w14:textId="77777777" w:rsidR="00E12984" w:rsidRPr="00E14344" w:rsidRDefault="00E12984" w:rsidP="003C5961">
      <w:pPr>
        <w:pStyle w:val="Prrafodelista"/>
        <w:numPr>
          <w:ilvl w:val="1"/>
          <w:numId w:val="35"/>
        </w:numPr>
        <w:spacing w:before="100" w:beforeAutospacing="1" w:after="100" w:afterAutospacing="1" w:line="276" w:lineRule="auto"/>
        <w:contextualSpacing w:val="0"/>
        <w:rPr>
          <w:i/>
          <w:iCs/>
        </w:rPr>
      </w:pPr>
      <w:r w:rsidRPr="00E14344">
        <w:t xml:space="preserve">Test de control de gestión </w:t>
      </w:r>
      <w:r w:rsidRPr="00E14344">
        <w:rPr>
          <w:i/>
          <w:iCs/>
        </w:rPr>
        <w:t>(AnexoII.2)</w:t>
      </w:r>
    </w:p>
    <w:p w14:paraId="28029799" w14:textId="77777777" w:rsidR="00E12984" w:rsidRPr="00E14344" w:rsidRDefault="00E12984" w:rsidP="003C5961">
      <w:pPr>
        <w:pStyle w:val="Prrafodelista"/>
        <w:numPr>
          <w:ilvl w:val="1"/>
          <w:numId w:val="35"/>
        </w:numPr>
        <w:spacing w:before="100" w:beforeAutospacing="1" w:after="100" w:afterAutospacing="1" w:line="276" w:lineRule="auto"/>
        <w:contextualSpacing w:val="0"/>
        <w:rPr>
          <w:i/>
          <w:iCs/>
        </w:rPr>
      </w:pPr>
      <w:r w:rsidRPr="00E14344">
        <w:t xml:space="preserve">Test de hitos y objetivos </w:t>
      </w:r>
      <w:r w:rsidRPr="00E14344">
        <w:rPr>
          <w:i/>
          <w:iCs/>
        </w:rPr>
        <w:t>(Anexo II.3)</w:t>
      </w:r>
    </w:p>
    <w:p w14:paraId="067E9A42" w14:textId="77777777" w:rsidR="00E12984" w:rsidRPr="00E14344" w:rsidRDefault="00E12984" w:rsidP="003C5961">
      <w:pPr>
        <w:pStyle w:val="Prrafodelista"/>
        <w:numPr>
          <w:ilvl w:val="1"/>
          <w:numId w:val="35"/>
        </w:numPr>
        <w:spacing w:before="100" w:beforeAutospacing="1" w:after="100" w:afterAutospacing="1" w:line="276" w:lineRule="auto"/>
        <w:contextualSpacing w:val="0"/>
        <w:rPr>
          <w:i/>
          <w:iCs/>
        </w:rPr>
      </w:pPr>
      <w:r w:rsidRPr="00E14344">
        <w:t xml:space="preserve">Test daños medioambientales (DNSH) </w:t>
      </w:r>
      <w:r w:rsidRPr="00E14344">
        <w:rPr>
          <w:i/>
          <w:iCs/>
        </w:rPr>
        <w:t>(Anexo II.4l)</w:t>
      </w:r>
    </w:p>
    <w:p w14:paraId="41F08901" w14:textId="77777777" w:rsidR="00E12984" w:rsidRPr="00E14344" w:rsidRDefault="00E12984" w:rsidP="003C5961">
      <w:pPr>
        <w:pStyle w:val="Prrafodelista"/>
        <w:numPr>
          <w:ilvl w:val="1"/>
          <w:numId w:val="35"/>
        </w:numPr>
        <w:spacing w:before="100" w:beforeAutospacing="1" w:after="100" w:afterAutospacing="1" w:line="276" w:lineRule="auto"/>
        <w:contextualSpacing w:val="0"/>
        <w:rPr>
          <w:i/>
          <w:iCs/>
        </w:rPr>
      </w:pPr>
      <w:r w:rsidRPr="00E14344">
        <w:t xml:space="preserve">Test conflicto de interés, prevención del fraude y corrupción </w:t>
      </w:r>
      <w:r w:rsidRPr="00E14344">
        <w:rPr>
          <w:i/>
          <w:iCs/>
        </w:rPr>
        <w:t>(Anexo II.5)</w:t>
      </w:r>
    </w:p>
    <w:p w14:paraId="43C4B997" w14:textId="77777777" w:rsidR="00E12984" w:rsidRPr="00E14344" w:rsidRDefault="00E12984" w:rsidP="003C5961">
      <w:pPr>
        <w:pStyle w:val="Prrafodelista"/>
        <w:numPr>
          <w:ilvl w:val="1"/>
          <w:numId w:val="35"/>
        </w:numPr>
        <w:spacing w:before="100" w:beforeAutospacing="1" w:after="100" w:afterAutospacing="1" w:line="276" w:lineRule="auto"/>
        <w:contextualSpacing w:val="0"/>
        <w:rPr>
          <w:i/>
          <w:iCs/>
        </w:rPr>
      </w:pPr>
      <w:r w:rsidRPr="00E14344">
        <w:t xml:space="preserve">Test compatibilidad de ayudas de Estado y evitar doble financiación </w:t>
      </w:r>
      <w:r w:rsidRPr="00E14344">
        <w:rPr>
          <w:i/>
          <w:iCs/>
        </w:rPr>
        <w:t>(Anexo II.6)</w:t>
      </w:r>
    </w:p>
    <w:p w14:paraId="6D10A19B" w14:textId="77777777" w:rsidR="00E12984" w:rsidRPr="00E14344" w:rsidRDefault="00E12984" w:rsidP="00E12984">
      <w:pPr>
        <w:spacing w:before="100" w:beforeAutospacing="1" w:after="100" w:afterAutospacing="1" w:line="276" w:lineRule="auto"/>
      </w:pPr>
      <w:r w:rsidRPr="00E14344">
        <w:t xml:space="preserve">El procedimiento de autoevaluación relativo al segundo bloque se cierra con la cuantificación del riesgo, a partir de las respuestas a los cuestionarios que se plantean, sintetizando el análisis en un valor único. </w:t>
      </w:r>
      <w:r w:rsidRPr="008704DF">
        <w:rPr>
          <w:b/>
          <w:bCs/>
        </w:rPr>
        <w:t>El objetivo es alcanzar el nivel de “riesgo bajo”.</w:t>
      </w:r>
    </w:p>
    <w:p w14:paraId="3214A9A6" w14:textId="77777777" w:rsidR="00E12984" w:rsidRPr="00E14344" w:rsidRDefault="00E12984" w:rsidP="00E12984">
      <w:pPr>
        <w:spacing w:before="100" w:beforeAutospacing="1" w:after="100" w:afterAutospacing="1" w:line="276" w:lineRule="auto"/>
      </w:pPr>
      <w:r w:rsidRPr="00E14344">
        <w:t>En el supuesto de que no se alcance, la entidad objeto de análisis (Dirección General o entidad instrumental) debe adoptar medidas orientadas a mejorar los requerimientos que subyacen en las distintas cuestiones que se plantean en los test.</w:t>
      </w:r>
    </w:p>
    <w:p w14:paraId="5DBD2656" w14:textId="77777777" w:rsidR="00E12984" w:rsidRPr="00E14344" w:rsidRDefault="00E12984" w:rsidP="00E12984">
      <w:pPr>
        <w:spacing w:before="100" w:beforeAutospacing="1" w:after="100" w:afterAutospacing="1" w:line="276" w:lineRule="auto"/>
      </w:pPr>
      <w:r w:rsidRPr="00E14344">
        <w:t>Se hará un test de autoevaluación por Dirección General o Entidad Instrumental al menos con carácter anual.</w:t>
      </w:r>
    </w:p>
    <w:p w14:paraId="5F53076D" w14:textId="241180D7" w:rsidR="00E12984" w:rsidRPr="00E14344" w:rsidRDefault="00E12984" w:rsidP="00E12984">
      <w:pPr>
        <w:spacing w:before="100" w:beforeAutospacing="1" w:after="100" w:afterAutospacing="1" w:line="276" w:lineRule="auto"/>
      </w:pPr>
      <w:r w:rsidRPr="00E14344">
        <w:t>A este fin, se indica la tabla de valoración de estimación de riesgo de los test del segundo bloque:</w:t>
      </w:r>
    </w:p>
    <w:tbl>
      <w:tblPr>
        <w:tblpPr w:leftFromText="141" w:rightFromText="141" w:vertAnchor="text" w:horzAnchor="margin" w:tblpXSpec="center" w:tblpY="184"/>
        <w:tblW w:w="8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0"/>
        <w:gridCol w:w="1275"/>
        <w:gridCol w:w="1418"/>
        <w:gridCol w:w="1086"/>
      </w:tblGrid>
      <w:tr w:rsidR="00E12984" w:rsidRPr="00E14344" w14:paraId="0C70FF10" w14:textId="77777777" w:rsidTr="00896AF7">
        <w:trPr>
          <w:trHeight w:val="571"/>
        </w:trPr>
        <w:tc>
          <w:tcPr>
            <w:tcW w:w="4390" w:type="dxa"/>
            <w:shd w:val="clear" w:color="auto" w:fill="C00000"/>
            <w:vAlign w:val="center"/>
          </w:tcPr>
          <w:p w14:paraId="0F50D2CB" w14:textId="77777777" w:rsidR="00E12984" w:rsidRPr="00E14344" w:rsidRDefault="00E12984" w:rsidP="00896AF7">
            <w:pPr>
              <w:spacing w:before="100" w:beforeAutospacing="1" w:after="100" w:afterAutospacing="1" w:line="276" w:lineRule="auto"/>
              <w:jc w:val="center"/>
              <w:rPr>
                <w:b/>
                <w:bCs/>
              </w:rPr>
            </w:pPr>
            <w:r w:rsidRPr="00E14344">
              <w:rPr>
                <w:b/>
                <w:bCs/>
              </w:rPr>
              <w:lastRenderedPageBreak/>
              <w:t>Área</w:t>
            </w:r>
          </w:p>
        </w:tc>
        <w:tc>
          <w:tcPr>
            <w:tcW w:w="1275" w:type="dxa"/>
            <w:shd w:val="clear" w:color="auto" w:fill="C00000"/>
            <w:vAlign w:val="center"/>
          </w:tcPr>
          <w:p w14:paraId="2AB36254" w14:textId="77777777" w:rsidR="00E12984" w:rsidRPr="00E14344" w:rsidRDefault="00E12984" w:rsidP="00896AF7">
            <w:pPr>
              <w:spacing w:before="100" w:beforeAutospacing="1" w:after="100" w:afterAutospacing="1" w:line="276" w:lineRule="auto"/>
              <w:jc w:val="center"/>
              <w:rPr>
                <w:b/>
                <w:bCs/>
              </w:rPr>
            </w:pPr>
            <w:r w:rsidRPr="00E14344">
              <w:rPr>
                <w:b/>
                <w:bCs/>
              </w:rPr>
              <w:t>(a) Puntos</w:t>
            </w:r>
            <w:r w:rsidRPr="00E14344">
              <w:rPr>
                <w:b/>
                <w:bCs/>
                <w:spacing w:val="-47"/>
              </w:rPr>
              <w:t xml:space="preserve"> </w:t>
            </w:r>
            <w:r w:rsidRPr="00E14344">
              <w:rPr>
                <w:b/>
                <w:bCs/>
              </w:rPr>
              <w:t>relativos</w:t>
            </w:r>
          </w:p>
        </w:tc>
        <w:tc>
          <w:tcPr>
            <w:tcW w:w="1418" w:type="dxa"/>
            <w:shd w:val="clear" w:color="auto" w:fill="C00000"/>
            <w:vAlign w:val="center"/>
          </w:tcPr>
          <w:p w14:paraId="3ED00D47" w14:textId="77777777" w:rsidR="00E12984" w:rsidRPr="00E14344" w:rsidRDefault="00E12984" w:rsidP="00896AF7">
            <w:pPr>
              <w:spacing w:before="100" w:beforeAutospacing="1" w:after="100" w:afterAutospacing="1" w:line="276" w:lineRule="auto"/>
              <w:jc w:val="center"/>
              <w:rPr>
                <w:b/>
                <w:bCs/>
              </w:rPr>
            </w:pPr>
            <w:r w:rsidRPr="00E14344">
              <w:rPr>
                <w:b/>
                <w:bCs/>
              </w:rPr>
              <w:t>(b) Factor de</w:t>
            </w:r>
            <w:r w:rsidRPr="00E14344">
              <w:rPr>
                <w:b/>
                <w:bCs/>
                <w:spacing w:val="-47"/>
              </w:rPr>
              <w:t xml:space="preserve"> </w:t>
            </w:r>
            <w:r w:rsidRPr="00E14344">
              <w:rPr>
                <w:b/>
                <w:bCs/>
              </w:rPr>
              <w:t>Ponderación</w:t>
            </w:r>
          </w:p>
        </w:tc>
        <w:tc>
          <w:tcPr>
            <w:tcW w:w="1086" w:type="dxa"/>
            <w:shd w:val="clear" w:color="auto" w:fill="C00000"/>
            <w:vAlign w:val="center"/>
          </w:tcPr>
          <w:p w14:paraId="4E9A31B0" w14:textId="77777777" w:rsidR="00E12984" w:rsidRPr="00E14344" w:rsidRDefault="00E12984" w:rsidP="00896AF7">
            <w:pPr>
              <w:spacing w:before="100" w:beforeAutospacing="1" w:after="100" w:afterAutospacing="1" w:line="276" w:lineRule="auto"/>
              <w:jc w:val="center"/>
              <w:rPr>
                <w:b/>
                <w:bCs/>
              </w:rPr>
            </w:pPr>
            <w:r w:rsidRPr="00E14344">
              <w:rPr>
                <w:b/>
                <w:bCs/>
              </w:rPr>
              <w:t>(c) Valor</w:t>
            </w:r>
            <w:r w:rsidRPr="00E14344">
              <w:rPr>
                <w:b/>
                <w:bCs/>
                <w:spacing w:val="-47"/>
              </w:rPr>
              <w:t xml:space="preserve"> </w:t>
            </w:r>
            <w:r w:rsidRPr="00E14344">
              <w:rPr>
                <w:b/>
                <w:bCs/>
              </w:rPr>
              <w:t>asignado</w:t>
            </w:r>
          </w:p>
        </w:tc>
      </w:tr>
      <w:tr w:rsidR="00E12984" w:rsidRPr="00E14344" w14:paraId="641673DF" w14:textId="77777777" w:rsidTr="00896AF7">
        <w:trPr>
          <w:trHeight w:val="285"/>
        </w:trPr>
        <w:tc>
          <w:tcPr>
            <w:tcW w:w="4390" w:type="dxa"/>
            <w:shd w:val="clear" w:color="auto" w:fill="FFC5C5"/>
            <w:vAlign w:val="center"/>
          </w:tcPr>
          <w:p w14:paraId="65F5BF49" w14:textId="77777777" w:rsidR="00E12984" w:rsidRPr="00E14344" w:rsidRDefault="00E12984" w:rsidP="00896AF7">
            <w:pPr>
              <w:spacing w:before="100" w:beforeAutospacing="1" w:after="100" w:afterAutospacing="1" w:line="276" w:lineRule="auto"/>
              <w:jc w:val="center"/>
            </w:pPr>
            <w:r w:rsidRPr="00E14344">
              <w:t>Control</w:t>
            </w:r>
            <w:r w:rsidRPr="00E14344">
              <w:rPr>
                <w:spacing w:val="-1"/>
              </w:rPr>
              <w:t xml:space="preserve"> </w:t>
            </w:r>
            <w:r w:rsidRPr="00E14344">
              <w:t>de</w:t>
            </w:r>
            <w:r w:rsidRPr="00E14344">
              <w:rPr>
                <w:spacing w:val="-2"/>
              </w:rPr>
              <w:t xml:space="preserve"> </w:t>
            </w:r>
            <w:r w:rsidRPr="00E14344">
              <w:t>Gestión</w:t>
            </w:r>
          </w:p>
        </w:tc>
        <w:tc>
          <w:tcPr>
            <w:tcW w:w="1275" w:type="dxa"/>
            <w:shd w:val="clear" w:color="auto" w:fill="FFC5C5"/>
            <w:vAlign w:val="center"/>
          </w:tcPr>
          <w:p w14:paraId="1FB82F62" w14:textId="77777777" w:rsidR="00E12984" w:rsidRPr="00E14344" w:rsidRDefault="00E12984" w:rsidP="00896AF7">
            <w:pPr>
              <w:spacing w:before="100" w:beforeAutospacing="1" w:after="100" w:afterAutospacing="1" w:line="276" w:lineRule="auto"/>
              <w:jc w:val="center"/>
            </w:pPr>
          </w:p>
        </w:tc>
        <w:tc>
          <w:tcPr>
            <w:tcW w:w="1418" w:type="dxa"/>
            <w:shd w:val="clear" w:color="auto" w:fill="FFC5C5"/>
            <w:vAlign w:val="center"/>
          </w:tcPr>
          <w:p w14:paraId="77FE9099" w14:textId="77777777" w:rsidR="00E12984" w:rsidRPr="00E14344" w:rsidRDefault="00E12984" w:rsidP="00896AF7">
            <w:pPr>
              <w:spacing w:before="100" w:beforeAutospacing="1" w:after="100" w:afterAutospacing="1" w:line="276" w:lineRule="auto"/>
              <w:jc w:val="center"/>
            </w:pPr>
            <w:r w:rsidRPr="00E14344">
              <w:t>18%</w:t>
            </w:r>
          </w:p>
        </w:tc>
        <w:tc>
          <w:tcPr>
            <w:tcW w:w="1086" w:type="dxa"/>
            <w:shd w:val="clear" w:color="auto" w:fill="FFC5C5"/>
            <w:vAlign w:val="center"/>
          </w:tcPr>
          <w:p w14:paraId="7BFE4127" w14:textId="77777777" w:rsidR="00E12984" w:rsidRPr="00E14344" w:rsidRDefault="00E12984" w:rsidP="00896AF7">
            <w:pPr>
              <w:spacing w:before="100" w:beforeAutospacing="1" w:after="100" w:afterAutospacing="1" w:line="276" w:lineRule="auto"/>
              <w:jc w:val="center"/>
            </w:pPr>
          </w:p>
        </w:tc>
      </w:tr>
      <w:tr w:rsidR="00E12984" w:rsidRPr="00E14344" w14:paraId="488DFF32" w14:textId="77777777" w:rsidTr="00896AF7">
        <w:trPr>
          <w:trHeight w:val="285"/>
        </w:trPr>
        <w:tc>
          <w:tcPr>
            <w:tcW w:w="4390" w:type="dxa"/>
            <w:vAlign w:val="center"/>
          </w:tcPr>
          <w:p w14:paraId="4C6811D8" w14:textId="77777777" w:rsidR="00E12984" w:rsidRPr="00E14344" w:rsidRDefault="00E12984" w:rsidP="00896AF7">
            <w:pPr>
              <w:spacing w:before="100" w:beforeAutospacing="1" w:after="100" w:afterAutospacing="1" w:line="276" w:lineRule="auto"/>
              <w:jc w:val="center"/>
            </w:pPr>
            <w:r w:rsidRPr="00E14344">
              <w:t>Hitos y Objetivos</w:t>
            </w:r>
          </w:p>
        </w:tc>
        <w:tc>
          <w:tcPr>
            <w:tcW w:w="1275" w:type="dxa"/>
            <w:vAlign w:val="center"/>
          </w:tcPr>
          <w:p w14:paraId="4F817185" w14:textId="77777777" w:rsidR="00E12984" w:rsidRPr="00E14344" w:rsidRDefault="00E12984" w:rsidP="00896AF7">
            <w:pPr>
              <w:spacing w:before="100" w:beforeAutospacing="1" w:after="100" w:afterAutospacing="1" w:line="276" w:lineRule="auto"/>
              <w:jc w:val="center"/>
            </w:pPr>
          </w:p>
        </w:tc>
        <w:tc>
          <w:tcPr>
            <w:tcW w:w="1418" w:type="dxa"/>
            <w:vAlign w:val="center"/>
          </w:tcPr>
          <w:p w14:paraId="33ECE44B" w14:textId="77777777" w:rsidR="00E12984" w:rsidRPr="00E14344" w:rsidRDefault="00E12984" w:rsidP="00896AF7">
            <w:pPr>
              <w:spacing w:before="100" w:beforeAutospacing="1" w:after="100" w:afterAutospacing="1" w:line="276" w:lineRule="auto"/>
              <w:jc w:val="center"/>
            </w:pPr>
            <w:r w:rsidRPr="00E14344">
              <w:t>34%</w:t>
            </w:r>
          </w:p>
        </w:tc>
        <w:tc>
          <w:tcPr>
            <w:tcW w:w="1086" w:type="dxa"/>
            <w:vAlign w:val="center"/>
          </w:tcPr>
          <w:p w14:paraId="21FED715" w14:textId="77777777" w:rsidR="00E12984" w:rsidRPr="00E14344" w:rsidRDefault="00E12984" w:rsidP="00896AF7">
            <w:pPr>
              <w:spacing w:before="100" w:beforeAutospacing="1" w:after="100" w:afterAutospacing="1" w:line="276" w:lineRule="auto"/>
              <w:jc w:val="center"/>
            </w:pPr>
          </w:p>
        </w:tc>
      </w:tr>
      <w:tr w:rsidR="00E12984" w:rsidRPr="00E14344" w14:paraId="68838B25" w14:textId="77777777" w:rsidTr="00896AF7">
        <w:trPr>
          <w:trHeight w:val="285"/>
        </w:trPr>
        <w:tc>
          <w:tcPr>
            <w:tcW w:w="4390" w:type="dxa"/>
            <w:shd w:val="clear" w:color="auto" w:fill="FFC5C5"/>
            <w:vAlign w:val="center"/>
          </w:tcPr>
          <w:p w14:paraId="0A83EE58" w14:textId="77777777" w:rsidR="00E12984" w:rsidRPr="00E14344" w:rsidRDefault="00E12984" w:rsidP="00896AF7">
            <w:pPr>
              <w:spacing w:before="100" w:beforeAutospacing="1" w:after="100" w:afterAutospacing="1" w:line="276" w:lineRule="auto"/>
              <w:jc w:val="center"/>
            </w:pPr>
            <w:r w:rsidRPr="00E14344">
              <w:t>Daños</w:t>
            </w:r>
            <w:r w:rsidRPr="00E14344">
              <w:rPr>
                <w:spacing w:val="-4"/>
              </w:rPr>
              <w:t xml:space="preserve"> </w:t>
            </w:r>
            <w:r w:rsidRPr="00E14344">
              <w:t>Medioambientales</w:t>
            </w:r>
          </w:p>
        </w:tc>
        <w:tc>
          <w:tcPr>
            <w:tcW w:w="1275" w:type="dxa"/>
            <w:shd w:val="clear" w:color="auto" w:fill="FFC5C5"/>
            <w:vAlign w:val="center"/>
          </w:tcPr>
          <w:p w14:paraId="025B5CE5" w14:textId="77777777" w:rsidR="00E12984" w:rsidRPr="00E14344" w:rsidRDefault="00E12984" w:rsidP="00896AF7">
            <w:pPr>
              <w:spacing w:before="100" w:beforeAutospacing="1" w:after="100" w:afterAutospacing="1" w:line="276" w:lineRule="auto"/>
              <w:jc w:val="center"/>
            </w:pPr>
          </w:p>
        </w:tc>
        <w:tc>
          <w:tcPr>
            <w:tcW w:w="1418" w:type="dxa"/>
            <w:shd w:val="clear" w:color="auto" w:fill="FFC5C5"/>
            <w:vAlign w:val="center"/>
          </w:tcPr>
          <w:p w14:paraId="06077624" w14:textId="77777777" w:rsidR="00E12984" w:rsidRPr="00E14344" w:rsidRDefault="00E12984" w:rsidP="00896AF7">
            <w:pPr>
              <w:spacing w:before="100" w:beforeAutospacing="1" w:after="100" w:afterAutospacing="1" w:line="276" w:lineRule="auto"/>
              <w:jc w:val="center"/>
            </w:pPr>
            <w:r w:rsidRPr="00E14344">
              <w:t>12%</w:t>
            </w:r>
          </w:p>
        </w:tc>
        <w:tc>
          <w:tcPr>
            <w:tcW w:w="1086" w:type="dxa"/>
            <w:shd w:val="clear" w:color="auto" w:fill="FFC5C5"/>
            <w:vAlign w:val="center"/>
          </w:tcPr>
          <w:p w14:paraId="674BF85A" w14:textId="77777777" w:rsidR="00E12984" w:rsidRPr="00E14344" w:rsidRDefault="00E12984" w:rsidP="00896AF7">
            <w:pPr>
              <w:spacing w:before="100" w:beforeAutospacing="1" w:after="100" w:afterAutospacing="1" w:line="276" w:lineRule="auto"/>
              <w:jc w:val="center"/>
            </w:pPr>
          </w:p>
        </w:tc>
      </w:tr>
      <w:tr w:rsidR="00E12984" w:rsidRPr="00E14344" w14:paraId="4B62A2F8" w14:textId="77777777" w:rsidTr="00896AF7">
        <w:trPr>
          <w:trHeight w:val="285"/>
        </w:trPr>
        <w:tc>
          <w:tcPr>
            <w:tcW w:w="4390" w:type="dxa"/>
            <w:vAlign w:val="center"/>
          </w:tcPr>
          <w:p w14:paraId="197E0208" w14:textId="77777777" w:rsidR="00E12984" w:rsidRPr="00E14344" w:rsidRDefault="00E12984" w:rsidP="00896AF7">
            <w:pPr>
              <w:spacing w:before="100" w:beforeAutospacing="1" w:after="100" w:afterAutospacing="1" w:line="276" w:lineRule="auto"/>
              <w:jc w:val="center"/>
            </w:pPr>
            <w:r w:rsidRPr="00E14344">
              <w:t>Conflicto</w:t>
            </w:r>
            <w:r w:rsidRPr="00E14344">
              <w:rPr>
                <w:spacing w:val="-1"/>
              </w:rPr>
              <w:t xml:space="preserve"> </w:t>
            </w:r>
            <w:r w:rsidRPr="00E14344">
              <w:t>de</w:t>
            </w:r>
            <w:r w:rsidRPr="00E14344">
              <w:rPr>
                <w:spacing w:val="-5"/>
              </w:rPr>
              <w:t xml:space="preserve"> </w:t>
            </w:r>
            <w:r w:rsidRPr="00E14344">
              <w:t>Interés,</w:t>
            </w:r>
            <w:r w:rsidRPr="00E14344">
              <w:rPr>
                <w:spacing w:val="-3"/>
              </w:rPr>
              <w:t xml:space="preserve"> </w:t>
            </w:r>
            <w:r w:rsidRPr="00E14344">
              <w:t>Prevención</w:t>
            </w:r>
            <w:r w:rsidRPr="00E14344">
              <w:rPr>
                <w:spacing w:val="-3"/>
              </w:rPr>
              <w:t xml:space="preserve"> </w:t>
            </w:r>
            <w:r w:rsidRPr="00E14344">
              <w:t>del</w:t>
            </w:r>
            <w:r w:rsidRPr="00E14344">
              <w:rPr>
                <w:spacing w:val="-1"/>
              </w:rPr>
              <w:t xml:space="preserve"> </w:t>
            </w:r>
            <w:r w:rsidRPr="00E14344">
              <w:t>Fraude</w:t>
            </w:r>
            <w:r w:rsidRPr="00E14344">
              <w:rPr>
                <w:spacing w:val="-4"/>
              </w:rPr>
              <w:t xml:space="preserve"> </w:t>
            </w:r>
            <w:r w:rsidRPr="00E14344">
              <w:t>y la</w:t>
            </w:r>
            <w:r w:rsidRPr="00E14344">
              <w:rPr>
                <w:spacing w:val="-5"/>
              </w:rPr>
              <w:t xml:space="preserve"> </w:t>
            </w:r>
            <w:r w:rsidRPr="00E14344">
              <w:t>Corrupción</w:t>
            </w:r>
          </w:p>
        </w:tc>
        <w:tc>
          <w:tcPr>
            <w:tcW w:w="1275" w:type="dxa"/>
            <w:vAlign w:val="center"/>
          </w:tcPr>
          <w:p w14:paraId="12209C7D" w14:textId="77777777" w:rsidR="00E12984" w:rsidRPr="00E14344" w:rsidRDefault="00E12984" w:rsidP="00896AF7">
            <w:pPr>
              <w:spacing w:before="100" w:beforeAutospacing="1" w:after="100" w:afterAutospacing="1" w:line="276" w:lineRule="auto"/>
              <w:jc w:val="center"/>
            </w:pPr>
          </w:p>
        </w:tc>
        <w:tc>
          <w:tcPr>
            <w:tcW w:w="1418" w:type="dxa"/>
            <w:vAlign w:val="center"/>
          </w:tcPr>
          <w:p w14:paraId="08202801" w14:textId="77777777" w:rsidR="00E12984" w:rsidRPr="00E14344" w:rsidRDefault="00E12984" w:rsidP="00896AF7">
            <w:pPr>
              <w:spacing w:before="100" w:beforeAutospacing="1" w:after="100" w:afterAutospacing="1" w:line="276" w:lineRule="auto"/>
              <w:jc w:val="center"/>
            </w:pPr>
            <w:r w:rsidRPr="00E14344">
              <w:t>12%</w:t>
            </w:r>
          </w:p>
        </w:tc>
        <w:tc>
          <w:tcPr>
            <w:tcW w:w="1086" w:type="dxa"/>
            <w:vAlign w:val="center"/>
          </w:tcPr>
          <w:p w14:paraId="54AB5181" w14:textId="77777777" w:rsidR="00E12984" w:rsidRPr="00E14344" w:rsidRDefault="00E12984" w:rsidP="00896AF7">
            <w:pPr>
              <w:spacing w:before="100" w:beforeAutospacing="1" w:after="100" w:afterAutospacing="1" w:line="276" w:lineRule="auto"/>
              <w:jc w:val="center"/>
            </w:pPr>
          </w:p>
        </w:tc>
      </w:tr>
      <w:tr w:rsidR="00E12984" w:rsidRPr="00E14344" w14:paraId="0915A493" w14:textId="77777777" w:rsidTr="00896AF7">
        <w:trPr>
          <w:trHeight w:val="288"/>
        </w:trPr>
        <w:tc>
          <w:tcPr>
            <w:tcW w:w="4390" w:type="dxa"/>
            <w:shd w:val="clear" w:color="auto" w:fill="FFC5C5"/>
            <w:vAlign w:val="center"/>
          </w:tcPr>
          <w:p w14:paraId="2212ED85" w14:textId="77777777" w:rsidR="00E12984" w:rsidRPr="00E14344" w:rsidRDefault="00E12984" w:rsidP="00896AF7">
            <w:pPr>
              <w:spacing w:before="100" w:beforeAutospacing="1" w:after="100" w:afterAutospacing="1" w:line="276" w:lineRule="auto"/>
              <w:jc w:val="center"/>
            </w:pPr>
            <w:r w:rsidRPr="00E14344">
              <w:t>Compatibilidad</w:t>
            </w:r>
            <w:r w:rsidRPr="00E14344">
              <w:rPr>
                <w:spacing w:val="-3"/>
              </w:rPr>
              <w:t xml:space="preserve"> </w:t>
            </w:r>
            <w:r w:rsidRPr="00E14344">
              <w:t>Régimen</w:t>
            </w:r>
            <w:r w:rsidRPr="00E14344">
              <w:rPr>
                <w:spacing w:val="-2"/>
              </w:rPr>
              <w:t xml:space="preserve"> </w:t>
            </w:r>
            <w:r w:rsidRPr="00E14344">
              <w:t>de Ayudas</w:t>
            </w:r>
            <w:r w:rsidRPr="00E14344">
              <w:rPr>
                <w:spacing w:val="-2"/>
              </w:rPr>
              <w:t xml:space="preserve"> </w:t>
            </w:r>
            <w:r w:rsidRPr="00E14344">
              <w:t>de Estado</w:t>
            </w:r>
          </w:p>
        </w:tc>
        <w:tc>
          <w:tcPr>
            <w:tcW w:w="1275" w:type="dxa"/>
            <w:shd w:val="clear" w:color="auto" w:fill="FFC5C5"/>
            <w:vAlign w:val="center"/>
          </w:tcPr>
          <w:p w14:paraId="4B2ED099" w14:textId="77777777" w:rsidR="00E12984" w:rsidRPr="00E14344" w:rsidRDefault="00E12984" w:rsidP="00896AF7">
            <w:pPr>
              <w:spacing w:before="100" w:beforeAutospacing="1" w:after="100" w:afterAutospacing="1" w:line="276" w:lineRule="auto"/>
              <w:jc w:val="center"/>
            </w:pPr>
          </w:p>
        </w:tc>
        <w:tc>
          <w:tcPr>
            <w:tcW w:w="1418" w:type="dxa"/>
            <w:shd w:val="clear" w:color="auto" w:fill="FFC5C5"/>
            <w:vAlign w:val="center"/>
          </w:tcPr>
          <w:p w14:paraId="5E0549C8" w14:textId="77777777" w:rsidR="00E12984" w:rsidRPr="00E14344" w:rsidRDefault="00E12984" w:rsidP="00896AF7">
            <w:pPr>
              <w:spacing w:before="100" w:beforeAutospacing="1" w:after="100" w:afterAutospacing="1" w:line="276" w:lineRule="auto"/>
              <w:jc w:val="center"/>
            </w:pPr>
            <w:r w:rsidRPr="00E14344">
              <w:t>12%</w:t>
            </w:r>
          </w:p>
        </w:tc>
        <w:tc>
          <w:tcPr>
            <w:tcW w:w="1086" w:type="dxa"/>
            <w:shd w:val="clear" w:color="auto" w:fill="FFC5C5"/>
            <w:vAlign w:val="center"/>
          </w:tcPr>
          <w:p w14:paraId="0BEC7372" w14:textId="77777777" w:rsidR="00E12984" w:rsidRPr="00E14344" w:rsidRDefault="00E12984" w:rsidP="00896AF7">
            <w:pPr>
              <w:spacing w:before="100" w:beforeAutospacing="1" w:after="100" w:afterAutospacing="1" w:line="276" w:lineRule="auto"/>
              <w:jc w:val="center"/>
            </w:pPr>
          </w:p>
        </w:tc>
      </w:tr>
      <w:tr w:rsidR="00E12984" w:rsidRPr="00E14344" w14:paraId="5B35BD42" w14:textId="77777777" w:rsidTr="00896AF7">
        <w:trPr>
          <w:trHeight w:val="285"/>
        </w:trPr>
        <w:tc>
          <w:tcPr>
            <w:tcW w:w="4390" w:type="dxa"/>
            <w:vAlign w:val="center"/>
          </w:tcPr>
          <w:p w14:paraId="1E574BCF" w14:textId="77777777" w:rsidR="00E12984" w:rsidRPr="00E14344" w:rsidRDefault="00E12984" w:rsidP="00896AF7">
            <w:pPr>
              <w:spacing w:before="100" w:beforeAutospacing="1" w:after="100" w:afterAutospacing="1" w:line="276" w:lineRule="auto"/>
              <w:jc w:val="center"/>
            </w:pPr>
            <w:r w:rsidRPr="00E14344">
              <w:t>Evitar</w:t>
            </w:r>
            <w:r w:rsidRPr="00E14344">
              <w:rPr>
                <w:spacing w:val="-3"/>
              </w:rPr>
              <w:t xml:space="preserve"> </w:t>
            </w:r>
            <w:r w:rsidRPr="00E14344">
              <w:t>Doble Financiación</w:t>
            </w:r>
          </w:p>
        </w:tc>
        <w:tc>
          <w:tcPr>
            <w:tcW w:w="1275" w:type="dxa"/>
            <w:vAlign w:val="center"/>
          </w:tcPr>
          <w:p w14:paraId="160404B7" w14:textId="77777777" w:rsidR="00E12984" w:rsidRPr="00E14344" w:rsidRDefault="00E12984" w:rsidP="00896AF7">
            <w:pPr>
              <w:spacing w:before="100" w:beforeAutospacing="1" w:after="100" w:afterAutospacing="1" w:line="276" w:lineRule="auto"/>
              <w:jc w:val="center"/>
            </w:pPr>
          </w:p>
        </w:tc>
        <w:tc>
          <w:tcPr>
            <w:tcW w:w="1418" w:type="dxa"/>
            <w:vAlign w:val="center"/>
          </w:tcPr>
          <w:p w14:paraId="3335A305" w14:textId="77777777" w:rsidR="00E12984" w:rsidRPr="00E14344" w:rsidRDefault="00E12984" w:rsidP="00896AF7">
            <w:pPr>
              <w:spacing w:before="100" w:beforeAutospacing="1" w:after="100" w:afterAutospacing="1" w:line="276" w:lineRule="auto"/>
              <w:jc w:val="center"/>
            </w:pPr>
            <w:r w:rsidRPr="00E14344">
              <w:t>12%</w:t>
            </w:r>
          </w:p>
        </w:tc>
        <w:tc>
          <w:tcPr>
            <w:tcW w:w="1086" w:type="dxa"/>
            <w:vAlign w:val="center"/>
          </w:tcPr>
          <w:p w14:paraId="2BBBB5AF" w14:textId="77777777" w:rsidR="00E12984" w:rsidRPr="00E14344" w:rsidRDefault="00E12984" w:rsidP="00896AF7">
            <w:pPr>
              <w:spacing w:before="100" w:beforeAutospacing="1" w:after="100" w:afterAutospacing="1" w:line="276" w:lineRule="auto"/>
              <w:jc w:val="center"/>
            </w:pPr>
          </w:p>
        </w:tc>
      </w:tr>
      <w:tr w:rsidR="00E12984" w:rsidRPr="00E14344" w14:paraId="3CCCB10C" w14:textId="77777777" w:rsidTr="00896AF7">
        <w:trPr>
          <w:trHeight w:val="285"/>
        </w:trPr>
        <w:tc>
          <w:tcPr>
            <w:tcW w:w="4390" w:type="dxa"/>
            <w:shd w:val="clear" w:color="auto" w:fill="FFC5C5"/>
            <w:vAlign w:val="center"/>
          </w:tcPr>
          <w:p w14:paraId="37AA8024" w14:textId="77777777" w:rsidR="00E12984" w:rsidRPr="00E14344" w:rsidRDefault="00E12984" w:rsidP="00896AF7">
            <w:pPr>
              <w:spacing w:before="100" w:beforeAutospacing="1" w:after="100" w:afterAutospacing="1" w:line="276" w:lineRule="auto"/>
              <w:jc w:val="center"/>
              <w:rPr>
                <w:b/>
                <w:bCs/>
              </w:rPr>
            </w:pPr>
            <w:r w:rsidRPr="00E14344">
              <w:rPr>
                <w:b/>
                <w:bCs/>
              </w:rPr>
              <w:t>TOTAL</w:t>
            </w:r>
          </w:p>
        </w:tc>
        <w:tc>
          <w:tcPr>
            <w:tcW w:w="1275" w:type="dxa"/>
            <w:shd w:val="clear" w:color="auto" w:fill="FFC5C5"/>
            <w:vAlign w:val="center"/>
          </w:tcPr>
          <w:p w14:paraId="2302C5E3" w14:textId="77777777" w:rsidR="00E12984" w:rsidRPr="00E14344" w:rsidRDefault="00E12984" w:rsidP="00896AF7">
            <w:pPr>
              <w:spacing w:before="100" w:beforeAutospacing="1" w:after="100" w:afterAutospacing="1" w:line="276" w:lineRule="auto"/>
              <w:jc w:val="center"/>
              <w:rPr>
                <w:b/>
                <w:bCs/>
              </w:rPr>
            </w:pPr>
            <w:r w:rsidRPr="00E14344">
              <w:rPr>
                <w:b/>
                <w:bCs/>
              </w:rPr>
              <w:t>N/A</w:t>
            </w:r>
          </w:p>
        </w:tc>
        <w:tc>
          <w:tcPr>
            <w:tcW w:w="1418" w:type="dxa"/>
            <w:shd w:val="clear" w:color="auto" w:fill="FFC5C5"/>
            <w:vAlign w:val="center"/>
          </w:tcPr>
          <w:p w14:paraId="3C6E6304" w14:textId="77777777" w:rsidR="00E12984" w:rsidRPr="00E14344" w:rsidRDefault="00E12984" w:rsidP="00896AF7">
            <w:pPr>
              <w:spacing w:before="100" w:beforeAutospacing="1" w:after="100" w:afterAutospacing="1" w:line="276" w:lineRule="auto"/>
              <w:jc w:val="center"/>
              <w:rPr>
                <w:b/>
                <w:bCs/>
              </w:rPr>
            </w:pPr>
            <w:r w:rsidRPr="00E14344">
              <w:rPr>
                <w:b/>
                <w:bCs/>
              </w:rPr>
              <w:t>100%</w:t>
            </w:r>
          </w:p>
        </w:tc>
        <w:tc>
          <w:tcPr>
            <w:tcW w:w="1086" w:type="dxa"/>
            <w:shd w:val="clear" w:color="auto" w:fill="FFC5C5"/>
            <w:vAlign w:val="center"/>
          </w:tcPr>
          <w:p w14:paraId="71D96A37" w14:textId="77777777" w:rsidR="00E12984" w:rsidRPr="00E14344" w:rsidRDefault="00E12984" w:rsidP="00896AF7">
            <w:pPr>
              <w:spacing w:before="100" w:beforeAutospacing="1" w:after="100" w:afterAutospacing="1" w:line="276" w:lineRule="auto"/>
              <w:jc w:val="center"/>
              <w:rPr>
                <w:b/>
                <w:bCs/>
              </w:rPr>
            </w:pPr>
          </w:p>
        </w:tc>
      </w:tr>
    </w:tbl>
    <w:p w14:paraId="06FE76BD" w14:textId="77777777" w:rsidR="00E12984" w:rsidRPr="00380AB2" w:rsidRDefault="00E12984" w:rsidP="00E12984">
      <w:pPr>
        <w:spacing w:before="100" w:beforeAutospacing="1" w:after="100" w:afterAutospacing="1" w:line="276" w:lineRule="auto"/>
        <w:rPr>
          <w:b/>
          <w:bCs/>
          <w:i/>
          <w:iCs/>
          <w:sz w:val="20"/>
          <w:szCs w:val="20"/>
        </w:rPr>
      </w:pPr>
      <w:r w:rsidRPr="00380AB2">
        <w:rPr>
          <w:b/>
          <w:bCs/>
          <w:i/>
          <w:iCs/>
          <w:sz w:val="20"/>
          <w:szCs w:val="20"/>
        </w:rPr>
        <w:t>Estimación de riesgo: tabla de valoración</w:t>
      </w:r>
    </w:p>
    <w:p w14:paraId="6B1DD573" w14:textId="77777777" w:rsidR="00E12984" w:rsidRPr="00380AB2" w:rsidRDefault="00E12984" w:rsidP="00E12984">
      <w:pPr>
        <w:spacing w:before="100" w:beforeAutospacing="1" w:after="100" w:afterAutospacing="1" w:line="276" w:lineRule="auto"/>
        <w:rPr>
          <w:i/>
          <w:iCs/>
          <w:sz w:val="20"/>
          <w:szCs w:val="20"/>
        </w:rPr>
      </w:pPr>
      <w:r w:rsidRPr="00380AB2">
        <w:rPr>
          <w:i/>
          <w:iCs/>
          <w:sz w:val="20"/>
          <w:szCs w:val="20"/>
        </w:rPr>
        <w:t>Nota:</w:t>
      </w:r>
      <w:r w:rsidRPr="00380AB2">
        <w:rPr>
          <w:i/>
          <w:iCs/>
          <w:spacing w:val="-2"/>
          <w:sz w:val="20"/>
          <w:szCs w:val="20"/>
        </w:rPr>
        <w:t xml:space="preserve"> </w:t>
      </w:r>
      <w:r w:rsidRPr="00380AB2">
        <w:rPr>
          <w:i/>
          <w:iCs/>
          <w:sz w:val="20"/>
          <w:szCs w:val="20"/>
        </w:rPr>
        <w:t>Valores</w:t>
      </w:r>
      <w:r w:rsidRPr="00380AB2">
        <w:rPr>
          <w:i/>
          <w:iCs/>
          <w:spacing w:val="-2"/>
          <w:sz w:val="20"/>
          <w:szCs w:val="20"/>
        </w:rPr>
        <w:t xml:space="preserve"> </w:t>
      </w:r>
      <w:r w:rsidRPr="00380AB2">
        <w:rPr>
          <w:i/>
          <w:iCs/>
          <w:sz w:val="20"/>
          <w:szCs w:val="20"/>
        </w:rPr>
        <w:t>de</w:t>
      </w:r>
      <w:r w:rsidRPr="00380AB2">
        <w:rPr>
          <w:i/>
          <w:iCs/>
          <w:spacing w:val="-5"/>
          <w:sz w:val="20"/>
          <w:szCs w:val="20"/>
        </w:rPr>
        <w:t xml:space="preserve"> </w:t>
      </w:r>
      <w:r w:rsidRPr="00380AB2">
        <w:rPr>
          <w:i/>
          <w:iCs/>
          <w:sz w:val="20"/>
          <w:szCs w:val="20"/>
        </w:rPr>
        <w:t>referencia</w:t>
      </w:r>
    </w:p>
    <w:tbl>
      <w:tblPr>
        <w:tblpPr w:leftFromText="141" w:rightFromText="141" w:vertAnchor="text" w:horzAnchor="margin" w:tblpY="-18"/>
        <w:tblW w:w="0" w:type="auto"/>
        <w:tblLayout w:type="fixed"/>
        <w:tblCellMar>
          <w:left w:w="0" w:type="dxa"/>
          <w:right w:w="0" w:type="dxa"/>
        </w:tblCellMar>
        <w:tblLook w:val="01E0" w:firstRow="1" w:lastRow="1" w:firstColumn="1" w:lastColumn="1" w:noHBand="0" w:noVBand="0"/>
      </w:tblPr>
      <w:tblGrid>
        <w:gridCol w:w="1524"/>
        <w:gridCol w:w="2613"/>
      </w:tblGrid>
      <w:tr w:rsidR="00E12984" w:rsidRPr="00380AB2" w14:paraId="6E6F605B" w14:textId="77777777" w:rsidTr="00DE580B">
        <w:trPr>
          <w:trHeight w:val="260"/>
        </w:trPr>
        <w:tc>
          <w:tcPr>
            <w:tcW w:w="1524" w:type="dxa"/>
          </w:tcPr>
          <w:p w14:paraId="72927DBB" w14:textId="77777777" w:rsidR="00E12984" w:rsidRPr="00380AB2" w:rsidRDefault="00E12984" w:rsidP="00DE580B">
            <w:pPr>
              <w:spacing w:before="100" w:beforeAutospacing="1" w:after="100" w:afterAutospacing="1" w:line="276" w:lineRule="auto"/>
              <w:rPr>
                <w:i/>
                <w:iCs/>
                <w:sz w:val="20"/>
                <w:szCs w:val="20"/>
              </w:rPr>
            </w:pPr>
            <w:r w:rsidRPr="00380AB2">
              <w:rPr>
                <w:i/>
                <w:iCs/>
                <w:sz w:val="20"/>
                <w:szCs w:val="20"/>
              </w:rPr>
              <w:t>Riesgo</w:t>
            </w:r>
            <w:r w:rsidRPr="00380AB2">
              <w:rPr>
                <w:i/>
                <w:iCs/>
                <w:spacing w:val="-2"/>
                <w:sz w:val="20"/>
                <w:szCs w:val="20"/>
              </w:rPr>
              <w:t xml:space="preserve"> </w:t>
            </w:r>
            <w:r w:rsidRPr="00380AB2">
              <w:rPr>
                <w:i/>
                <w:iCs/>
                <w:sz w:val="20"/>
                <w:szCs w:val="20"/>
              </w:rPr>
              <w:t>bajo</w:t>
            </w:r>
          </w:p>
        </w:tc>
        <w:tc>
          <w:tcPr>
            <w:tcW w:w="2613" w:type="dxa"/>
          </w:tcPr>
          <w:p w14:paraId="78EE70EE" w14:textId="77777777" w:rsidR="00E12984" w:rsidRPr="00380AB2" w:rsidRDefault="00E12984" w:rsidP="00DE580B">
            <w:pPr>
              <w:spacing w:before="100" w:beforeAutospacing="1" w:after="100" w:afterAutospacing="1" w:line="276" w:lineRule="auto"/>
              <w:rPr>
                <w:i/>
                <w:iCs/>
                <w:sz w:val="20"/>
                <w:szCs w:val="20"/>
              </w:rPr>
            </w:pPr>
            <w:r w:rsidRPr="00380AB2">
              <w:rPr>
                <w:i/>
                <w:iCs/>
                <w:sz w:val="20"/>
                <w:szCs w:val="20"/>
              </w:rPr>
              <w:t>Total</w:t>
            </w:r>
            <w:r w:rsidRPr="00380AB2">
              <w:rPr>
                <w:i/>
                <w:iCs/>
                <w:spacing w:val="-2"/>
                <w:sz w:val="20"/>
                <w:szCs w:val="20"/>
              </w:rPr>
              <w:t xml:space="preserve"> </w:t>
            </w:r>
            <w:r w:rsidRPr="00380AB2">
              <w:rPr>
                <w:i/>
                <w:iCs/>
                <w:sz w:val="20"/>
                <w:szCs w:val="20"/>
              </w:rPr>
              <w:t>Valor</w:t>
            </w:r>
            <w:r w:rsidRPr="00380AB2">
              <w:rPr>
                <w:i/>
                <w:iCs/>
                <w:spacing w:val="-1"/>
                <w:sz w:val="20"/>
                <w:szCs w:val="20"/>
              </w:rPr>
              <w:t xml:space="preserve"> </w:t>
            </w:r>
            <w:r w:rsidRPr="00380AB2">
              <w:rPr>
                <w:i/>
                <w:iCs/>
                <w:sz w:val="20"/>
                <w:szCs w:val="20"/>
              </w:rPr>
              <w:t>asignado</w:t>
            </w:r>
            <w:r w:rsidRPr="00380AB2">
              <w:rPr>
                <w:i/>
                <w:iCs/>
                <w:spacing w:val="-1"/>
                <w:sz w:val="20"/>
                <w:szCs w:val="20"/>
              </w:rPr>
              <w:t xml:space="preserve"> </w:t>
            </w:r>
            <w:r w:rsidRPr="00380AB2">
              <w:rPr>
                <w:i/>
                <w:iCs/>
                <w:sz w:val="20"/>
                <w:szCs w:val="20"/>
              </w:rPr>
              <w:t>≥</w:t>
            </w:r>
            <w:r w:rsidRPr="00380AB2">
              <w:rPr>
                <w:i/>
                <w:iCs/>
                <w:spacing w:val="-3"/>
                <w:sz w:val="20"/>
                <w:szCs w:val="20"/>
              </w:rPr>
              <w:t xml:space="preserve"> </w:t>
            </w:r>
            <w:r w:rsidRPr="00380AB2">
              <w:rPr>
                <w:i/>
                <w:iCs/>
                <w:sz w:val="20"/>
                <w:szCs w:val="20"/>
              </w:rPr>
              <w:t>90</w:t>
            </w:r>
          </w:p>
        </w:tc>
      </w:tr>
      <w:tr w:rsidR="00E12984" w:rsidRPr="00380AB2" w14:paraId="183DEA18" w14:textId="77777777" w:rsidTr="00DE580B">
        <w:trPr>
          <w:trHeight w:val="300"/>
        </w:trPr>
        <w:tc>
          <w:tcPr>
            <w:tcW w:w="1524" w:type="dxa"/>
          </w:tcPr>
          <w:p w14:paraId="41D073AD" w14:textId="77777777" w:rsidR="00E12984" w:rsidRPr="00380AB2" w:rsidRDefault="00E12984" w:rsidP="00DE580B">
            <w:pPr>
              <w:spacing w:before="100" w:beforeAutospacing="1" w:after="100" w:afterAutospacing="1" w:line="276" w:lineRule="auto"/>
              <w:rPr>
                <w:i/>
                <w:iCs/>
                <w:sz w:val="20"/>
                <w:szCs w:val="20"/>
              </w:rPr>
            </w:pPr>
            <w:r w:rsidRPr="00380AB2">
              <w:rPr>
                <w:i/>
                <w:iCs/>
                <w:sz w:val="20"/>
                <w:szCs w:val="20"/>
              </w:rPr>
              <w:t>Riesgo</w:t>
            </w:r>
            <w:r w:rsidRPr="00380AB2">
              <w:rPr>
                <w:i/>
                <w:iCs/>
                <w:spacing w:val="-1"/>
                <w:sz w:val="20"/>
                <w:szCs w:val="20"/>
              </w:rPr>
              <w:t xml:space="preserve"> </w:t>
            </w:r>
            <w:r w:rsidRPr="00380AB2">
              <w:rPr>
                <w:i/>
                <w:iCs/>
                <w:sz w:val="20"/>
                <w:szCs w:val="20"/>
              </w:rPr>
              <w:t>medio</w:t>
            </w:r>
          </w:p>
        </w:tc>
        <w:tc>
          <w:tcPr>
            <w:tcW w:w="2613" w:type="dxa"/>
          </w:tcPr>
          <w:p w14:paraId="74F28DFC" w14:textId="77777777" w:rsidR="00E12984" w:rsidRPr="00380AB2" w:rsidRDefault="00E12984" w:rsidP="00DE580B">
            <w:pPr>
              <w:spacing w:before="100" w:beforeAutospacing="1" w:after="100" w:afterAutospacing="1" w:line="276" w:lineRule="auto"/>
              <w:rPr>
                <w:i/>
                <w:iCs/>
                <w:sz w:val="20"/>
                <w:szCs w:val="20"/>
              </w:rPr>
            </w:pPr>
            <w:r w:rsidRPr="00380AB2">
              <w:rPr>
                <w:i/>
                <w:iCs/>
                <w:sz w:val="20"/>
                <w:szCs w:val="20"/>
              </w:rPr>
              <w:t>Total</w:t>
            </w:r>
            <w:r w:rsidRPr="00380AB2">
              <w:rPr>
                <w:i/>
                <w:iCs/>
                <w:spacing w:val="-2"/>
                <w:sz w:val="20"/>
                <w:szCs w:val="20"/>
              </w:rPr>
              <w:t xml:space="preserve"> </w:t>
            </w:r>
            <w:r w:rsidRPr="00380AB2">
              <w:rPr>
                <w:i/>
                <w:iCs/>
                <w:sz w:val="20"/>
                <w:szCs w:val="20"/>
              </w:rPr>
              <w:t>Valor</w:t>
            </w:r>
            <w:r w:rsidRPr="00380AB2">
              <w:rPr>
                <w:i/>
                <w:iCs/>
                <w:spacing w:val="-1"/>
                <w:sz w:val="20"/>
                <w:szCs w:val="20"/>
              </w:rPr>
              <w:t xml:space="preserve"> </w:t>
            </w:r>
            <w:r w:rsidRPr="00380AB2">
              <w:rPr>
                <w:i/>
                <w:iCs/>
                <w:sz w:val="20"/>
                <w:szCs w:val="20"/>
              </w:rPr>
              <w:t>asignado</w:t>
            </w:r>
            <w:r w:rsidRPr="00380AB2">
              <w:rPr>
                <w:i/>
                <w:iCs/>
                <w:spacing w:val="-1"/>
                <w:sz w:val="20"/>
                <w:szCs w:val="20"/>
              </w:rPr>
              <w:t xml:space="preserve"> </w:t>
            </w:r>
            <w:r w:rsidRPr="00380AB2">
              <w:rPr>
                <w:i/>
                <w:iCs/>
                <w:sz w:val="20"/>
                <w:szCs w:val="20"/>
              </w:rPr>
              <w:t>≥</w:t>
            </w:r>
            <w:r w:rsidRPr="00380AB2">
              <w:rPr>
                <w:i/>
                <w:iCs/>
                <w:spacing w:val="-3"/>
                <w:sz w:val="20"/>
                <w:szCs w:val="20"/>
              </w:rPr>
              <w:t xml:space="preserve"> </w:t>
            </w:r>
            <w:r w:rsidRPr="00380AB2">
              <w:rPr>
                <w:i/>
                <w:iCs/>
                <w:sz w:val="20"/>
                <w:szCs w:val="20"/>
              </w:rPr>
              <w:t>80</w:t>
            </w:r>
          </w:p>
        </w:tc>
      </w:tr>
      <w:tr w:rsidR="00E12984" w:rsidRPr="00380AB2" w14:paraId="366BFCA5" w14:textId="77777777" w:rsidTr="00DE580B">
        <w:trPr>
          <w:trHeight w:val="260"/>
        </w:trPr>
        <w:tc>
          <w:tcPr>
            <w:tcW w:w="1524" w:type="dxa"/>
          </w:tcPr>
          <w:p w14:paraId="1A4A63C7" w14:textId="77777777" w:rsidR="00E12984" w:rsidRPr="00380AB2" w:rsidRDefault="00E12984" w:rsidP="00DE580B">
            <w:pPr>
              <w:spacing w:before="100" w:beforeAutospacing="1" w:after="100" w:afterAutospacing="1" w:line="276" w:lineRule="auto"/>
              <w:rPr>
                <w:i/>
                <w:iCs/>
                <w:sz w:val="20"/>
                <w:szCs w:val="20"/>
              </w:rPr>
            </w:pPr>
            <w:r w:rsidRPr="00380AB2">
              <w:rPr>
                <w:i/>
                <w:iCs/>
                <w:sz w:val="20"/>
                <w:szCs w:val="20"/>
              </w:rPr>
              <w:t>Riesgo</w:t>
            </w:r>
            <w:r w:rsidRPr="00380AB2">
              <w:rPr>
                <w:i/>
                <w:iCs/>
                <w:spacing w:val="-2"/>
                <w:sz w:val="20"/>
                <w:szCs w:val="20"/>
              </w:rPr>
              <w:t xml:space="preserve"> </w:t>
            </w:r>
            <w:r w:rsidRPr="00380AB2">
              <w:rPr>
                <w:i/>
                <w:iCs/>
                <w:sz w:val="20"/>
                <w:szCs w:val="20"/>
              </w:rPr>
              <w:t>alto</w:t>
            </w:r>
          </w:p>
        </w:tc>
        <w:tc>
          <w:tcPr>
            <w:tcW w:w="2613" w:type="dxa"/>
          </w:tcPr>
          <w:p w14:paraId="32E28097" w14:textId="77777777" w:rsidR="00E12984" w:rsidRPr="00380AB2" w:rsidRDefault="00E12984" w:rsidP="00DE580B">
            <w:pPr>
              <w:spacing w:before="100" w:beforeAutospacing="1" w:after="100" w:afterAutospacing="1" w:line="276" w:lineRule="auto"/>
              <w:rPr>
                <w:i/>
                <w:iCs/>
                <w:sz w:val="20"/>
                <w:szCs w:val="20"/>
              </w:rPr>
            </w:pPr>
            <w:r w:rsidRPr="00380AB2">
              <w:rPr>
                <w:i/>
                <w:iCs/>
                <w:sz w:val="20"/>
                <w:szCs w:val="20"/>
              </w:rPr>
              <w:t>Total</w:t>
            </w:r>
            <w:r w:rsidRPr="00380AB2">
              <w:rPr>
                <w:i/>
                <w:iCs/>
                <w:spacing w:val="-2"/>
                <w:sz w:val="20"/>
                <w:szCs w:val="20"/>
              </w:rPr>
              <w:t xml:space="preserve"> </w:t>
            </w:r>
            <w:r w:rsidRPr="00380AB2">
              <w:rPr>
                <w:i/>
                <w:iCs/>
                <w:sz w:val="20"/>
                <w:szCs w:val="20"/>
              </w:rPr>
              <w:t>Valor</w:t>
            </w:r>
            <w:r w:rsidRPr="00380AB2">
              <w:rPr>
                <w:i/>
                <w:iCs/>
                <w:spacing w:val="-1"/>
                <w:sz w:val="20"/>
                <w:szCs w:val="20"/>
              </w:rPr>
              <w:t xml:space="preserve"> </w:t>
            </w:r>
            <w:r w:rsidRPr="00380AB2">
              <w:rPr>
                <w:i/>
                <w:iCs/>
                <w:sz w:val="20"/>
                <w:szCs w:val="20"/>
              </w:rPr>
              <w:t>asignado</w:t>
            </w:r>
            <w:r w:rsidRPr="00380AB2">
              <w:rPr>
                <w:i/>
                <w:iCs/>
                <w:spacing w:val="-1"/>
                <w:sz w:val="20"/>
                <w:szCs w:val="20"/>
              </w:rPr>
              <w:t xml:space="preserve"> </w:t>
            </w:r>
            <w:r w:rsidRPr="00380AB2">
              <w:rPr>
                <w:i/>
                <w:iCs/>
                <w:sz w:val="20"/>
                <w:szCs w:val="20"/>
              </w:rPr>
              <w:t>≥</w:t>
            </w:r>
            <w:r w:rsidRPr="00380AB2">
              <w:rPr>
                <w:i/>
                <w:iCs/>
                <w:spacing w:val="-3"/>
                <w:sz w:val="20"/>
                <w:szCs w:val="20"/>
              </w:rPr>
              <w:t xml:space="preserve"> </w:t>
            </w:r>
            <w:r w:rsidRPr="00380AB2">
              <w:rPr>
                <w:i/>
                <w:iCs/>
                <w:sz w:val="20"/>
                <w:szCs w:val="20"/>
              </w:rPr>
              <w:t>70</w:t>
            </w:r>
          </w:p>
        </w:tc>
      </w:tr>
    </w:tbl>
    <w:p w14:paraId="666B78F5" w14:textId="77777777" w:rsidR="00896AF7" w:rsidRPr="00380AB2" w:rsidRDefault="00896AF7" w:rsidP="00E12984">
      <w:pPr>
        <w:spacing w:before="100" w:beforeAutospacing="1" w:after="100" w:afterAutospacing="1" w:line="276" w:lineRule="auto"/>
        <w:rPr>
          <w:i/>
          <w:iCs/>
          <w:sz w:val="20"/>
          <w:szCs w:val="20"/>
        </w:rPr>
      </w:pPr>
    </w:p>
    <w:p w14:paraId="22A72B36" w14:textId="77777777" w:rsidR="00896AF7" w:rsidRPr="00380AB2" w:rsidRDefault="00896AF7" w:rsidP="00E12984">
      <w:pPr>
        <w:spacing w:before="100" w:beforeAutospacing="1" w:after="100" w:afterAutospacing="1" w:line="276" w:lineRule="auto"/>
        <w:rPr>
          <w:i/>
          <w:iCs/>
          <w:sz w:val="20"/>
          <w:szCs w:val="20"/>
        </w:rPr>
      </w:pPr>
    </w:p>
    <w:p w14:paraId="67C80CF9" w14:textId="440C3056" w:rsidR="00E12984" w:rsidRPr="00380AB2" w:rsidRDefault="00E12984" w:rsidP="00E12984">
      <w:pPr>
        <w:spacing w:before="100" w:beforeAutospacing="1" w:after="100" w:afterAutospacing="1" w:line="276" w:lineRule="auto"/>
        <w:rPr>
          <w:i/>
          <w:iCs/>
          <w:sz w:val="20"/>
          <w:szCs w:val="20"/>
        </w:rPr>
      </w:pPr>
      <w:r w:rsidRPr="00380AB2">
        <w:rPr>
          <w:i/>
          <w:iCs/>
          <w:sz w:val="20"/>
          <w:szCs w:val="20"/>
        </w:rPr>
        <w:t>El</w:t>
      </w:r>
      <w:r w:rsidRPr="00380AB2">
        <w:rPr>
          <w:i/>
          <w:iCs/>
          <w:spacing w:val="-2"/>
          <w:sz w:val="20"/>
          <w:szCs w:val="20"/>
        </w:rPr>
        <w:t xml:space="preserve"> </w:t>
      </w:r>
      <w:r w:rsidRPr="00380AB2">
        <w:rPr>
          <w:i/>
          <w:iCs/>
          <w:sz w:val="20"/>
          <w:szCs w:val="20"/>
        </w:rPr>
        <w:t>Total</w:t>
      </w:r>
      <w:r w:rsidRPr="00380AB2">
        <w:rPr>
          <w:i/>
          <w:iCs/>
          <w:spacing w:val="-2"/>
          <w:sz w:val="20"/>
          <w:szCs w:val="20"/>
        </w:rPr>
        <w:t xml:space="preserve"> </w:t>
      </w:r>
      <w:r w:rsidRPr="00380AB2">
        <w:rPr>
          <w:i/>
          <w:iCs/>
          <w:sz w:val="20"/>
          <w:szCs w:val="20"/>
        </w:rPr>
        <w:t>Valor</w:t>
      </w:r>
      <w:r w:rsidRPr="00380AB2">
        <w:rPr>
          <w:i/>
          <w:iCs/>
          <w:spacing w:val="-4"/>
          <w:sz w:val="20"/>
          <w:szCs w:val="20"/>
        </w:rPr>
        <w:t xml:space="preserve"> </w:t>
      </w:r>
      <w:r w:rsidRPr="00380AB2">
        <w:rPr>
          <w:i/>
          <w:iCs/>
          <w:sz w:val="20"/>
          <w:szCs w:val="20"/>
        </w:rPr>
        <w:t>asignado</w:t>
      </w:r>
      <w:r w:rsidRPr="00380AB2">
        <w:rPr>
          <w:i/>
          <w:iCs/>
          <w:spacing w:val="-2"/>
          <w:sz w:val="20"/>
          <w:szCs w:val="20"/>
        </w:rPr>
        <w:t xml:space="preserve"> </w:t>
      </w:r>
      <w:r w:rsidRPr="00380AB2">
        <w:rPr>
          <w:i/>
          <w:iCs/>
          <w:sz w:val="20"/>
          <w:szCs w:val="20"/>
        </w:rPr>
        <w:t>se calcula</w:t>
      </w:r>
      <w:r w:rsidRPr="00380AB2">
        <w:rPr>
          <w:i/>
          <w:iCs/>
          <w:spacing w:val="-3"/>
          <w:sz w:val="20"/>
          <w:szCs w:val="20"/>
        </w:rPr>
        <w:t xml:space="preserve"> </w:t>
      </w:r>
      <w:r w:rsidRPr="00380AB2">
        <w:rPr>
          <w:i/>
          <w:iCs/>
          <w:sz w:val="20"/>
          <w:szCs w:val="20"/>
        </w:rPr>
        <w:t>sumando</w:t>
      </w:r>
      <w:r w:rsidRPr="00380AB2">
        <w:rPr>
          <w:i/>
          <w:iCs/>
          <w:spacing w:val="-1"/>
          <w:sz w:val="20"/>
          <w:szCs w:val="20"/>
        </w:rPr>
        <w:t xml:space="preserve"> </w:t>
      </w:r>
      <w:r w:rsidRPr="00380AB2">
        <w:rPr>
          <w:i/>
          <w:iCs/>
          <w:sz w:val="20"/>
          <w:szCs w:val="20"/>
        </w:rPr>
        <w:t>el</w:t>
      </w:r>
      <w:r w:rsidRPr="00380AB2">
        <w:rPr>
          <w:i/>
          <w:iCs/>
          <w:spacing w:val="-2"/>
          <w:sz w:val="20"/>
          <w:szCs w:val="20"/>
        </w:rPr>
        <w:t xml:space="preserve"> </w:t>
      </w:r>
      <w:r w:rsidRPr="00380AB2">
        <w:rPr>
          <w:i/>
          <w:iCs/>
          <w:sz w:val="20"/>
          <w:szCs w:val="20"/>
        </w:rPr>
        <w:t>valor</w:t>
      </w:r>
      <w:r w:rsidRPr="00380AB2">
        <w:rPr>
          <w:i/>
          <w:iCs/>
          <w:spacing w:val="-2"/>
          <w:sz w:val="20"/>
          <w:szCs w:val="20"/>
        </w:rPr>
        <w:t xml:space="preserve"> </w:t>
      </w:r>
      <w:r w:rsidRPr="00380AB2">
        <w:rPr>
          <w:i/>
          <w:iCs/>
          <w:sz w:val="20"/>
          <w:szCs w:val="20"/>
        </w:rPr>
        <w:t>asignado</w:t>
      </w:r>
      <w:r w:rsidRPr="00380AB2">
        <w:rPr>
          <w:i/>
          <w:iCs/>
          <w:spacing w:val="-2"/>
          <w:sz w:val="20"/>
          <w:szCs w:val="20"/>
        </w:rPr>
        <w:t xml:space="preserve"> </w:t>
      </w:r>
      <w:r w:rsidRPr="00380AB2">
        <w:rPr>
          <w:i/>
          <w:iCs/>
          <w:sz w:val="20"/>
          <w:szCs w:val="20"/>
        </w:rPr>
        <w:t>(c)</w:t>
      </w:r>
      <w:r w:rsidRPr="00380AB2">
        <w:rPr>
          <w:i/>
          <w:iCs/>
          <w:spacing w:val="-1"/>
          <w:sz w:val="20"/>
          <w:szCs w:val="20"/>
        </w:rPr>
        <w:t xml:space="preserve"> </w:t>
      </w:r>
      <w:r w:rsidRPr="00380AB2">
        <w:rPr>
          <w:i/>
          <w:iCs/>
          <w:sz w:val="20"/>
          <w:szCs w:val="20"/>
        </w:rPr>
        <w:t>de</w:t>
      </w:r>
      <w:r w:rsidRPr="00380AB2">
        <w:rPr>
          <w:i/>
          <w:iCs/>
          <w:spacing w:val="-2"/>
          <w:sz w:val="20"/>
          <w:szCs w:val="20"/>
        </w:rPr>
        <w:t xml:space="preserve"> </w:t>
      </w:r>
      <w:r w:rsidRPr="00380AB2">
        <w:rPr>
          <w:i/>
          <w:iCs/>
          <w:sz w:val="20"/>
          <w:szCs w:val="20"/>
        </w:rPr>
        <w:t>cada</w:t>
      </w:r>
      <w:r w:rsidRPr="00380AB2">
        <w:rPr>
          <w:i/>
          <w:iCs/>
          <w:spacing w:val="-3"/>
          <w:sz w:val="20"/>
          <w:szCs w:val="20"/>
        </w:rPr>
        <w:t xml:space="preserve"> </w:t>
      </w:r>
      <w:r w:rsidRPr="00380AB2">
        <w:rPr>
          <w:i/>
          <w:iCs/>
          <w:sz w:val="20"/>
          <w:szCs w:val="20"/>
        </w:rPr>
        <w:t>área,</w:t>
      </w:r>
      <w:r w:rsidRPr="00380AB2">
        <w:rPr>
          <w:i/>
          <w:iCs/>
          <w:spacing w:val="-1"/>
          <w:sz w:val="20"/>
          <w:szCs w:val="20"/>
        </w:rPr>
        <w:t xml:space="preserve"> </w:t>
      </w:r>
      <w:r w:rsidRPr="00380AB2">
        <w:rPr>
          <w:i/>
          <w:iCs/>
          <w:sz w:val="20"/>
          <w:szCs w:val="20"/>
        </w:rPr>
        <w:t>que</w:t>
      </w:r>
      <w:r w:rsidRPr="00380AB2">
        <w:rPr>
          <w:i/>
          <w:iCs/>
          <w:spacing w:val="-2"/>
          <w:sz w:val="20"/>
          <w:szCs w:val="20"/>
        </w:rPr>
        <w:t xml:space="preserve"> </w:t>
      </w:r>
      <w:r w:rsidRPr="00380AB2">
        <w:rPr>
          <w:i/>
          <w:iCs/>
          <w:sz w:val="20"/>
          <w:szCs w:val="20"/>
        </w:rPr>
        <w:t>se</w:t>
      </w:r>
      <w:r w:rsidRPr="00380AB2">
        <w:rPr>
          <w:i/>
          <w:iCs/>
          <w:spacing w:val="-2"/>
          <w:sz w:val="20"/>
          <w:szCs w:val="20"/>
        </w:rPr>
        <w:t xml:space="preserve"> </w:t>
      </w:r>
      <w:r w:rsidRPr="00380AB2">
        <w:rPr>
          <w:i/>
          <w:iCs/>
          <w:sz w:val="20"/>
          <w:szCs w:val="20"/>
        </w:rPr>
        <w:t>obtiene multiplicando los puntos relativos (a), obtenidos en el test correspondiente, por el factor de</w:t>
      </w:r>
      <w:r w:rsidRPr="00380AB2">
        <w:rPr>
          <w:i/>
          <w:iCs/>
          <w:spacing w:val="-47"/>
          <w:sz w:val="20"/>
          <w:szCs w:val="20"/>
        </w:rPr>
        <w:t xml:space="preserve">                </w:t>
      </w:r>
      <w:r w:rsidRPr="00380AB2">
        <w:rPr>
          <w:i/>
          <w:iCs/>
          <w:sz w:val="20"/>
          <w:szCs w:val="20"/>
        </w:rPr>
        <w:t>ponderación</w:t>
      </w:r>
      <w:r w:rsidRPr="00380AB2">
        <w:rPr>
          <w:i/>
          <w:iCs/>
          <w:spacing w:val="-2"/>
          <w:sz w:val="20"/>
          <w:szCs w:val="20"/>
        </w:rPr>
        <w:t xml:space="preserve"> </w:t>
      </w:r>
      <w:r w:rsidRPr="00380AB2">
        <w:rPr>
          <w:i/>
          <w:iCs/>
          <w:sz w:val="20"/>
          <w:szCs w:val="20"/>
        </w:rPr>
        <w:t>(b).</w:t>
      </w:r>
    </w:p>
    <w:p w14:paraId="00A68DCB" w14:textId="77777777" w:rsidR="00E12984" w:rsidRDefault="00E12984" w:rsidP="00E12984">
      <w:pPr>
        <w:spacing w:before="100" w:beforeAutospacing="1" w:after="100" w:afterAutospacing="1" w:line="276" w:lineRule="auto"/>
      </w:pPr>
      <w:r w:rsidRPr="00E14344">
        <w:t>Tomando en consideración que las actuaciones a desarrollar pueden ser susceptibles de revisión por la Autoridad de Control, la IGAE, por el Tribunal de Cuentas, por los Servicios de la Comisión Europea y por el Tribunal de Cuentas de la UE, se considera imprescindible que la autoevaluación se lleve a cabo de forma recurrente, al menos una vez al año, por cada Dirección General o entidad instrumental implicada y que el resultado de la misma forme parte de la documentación que se incorpora al sistema.</w:t>
      </w:r>
    </w:p>
    <w:p w14:paraId="109A565A" w14:textId="77777777" w:rsidR="00E12984" w:rsidRPr="00E14344" w:rsidRDefault="00E12984" w:rsidP="00E12984">
      <w:pPr>
        <w:spacing w:before="100" w:beforeAutospacing="1" w:after="100" w:afterAutospacing="1" w:line="276" w:lineRule="auto"/>
      </w:pPr>
      <w:r>
        <w:t xml:space="preserve">El documento </w:t>
      </w:r>
      <w:r w:rsidRPr="008704DF">
        <w:rPr>
          <w:b/>
          <w:bCs/>
        </w:rPr>
        <w:t>Guía-Plan de Control recoge el sistema de cumplimentación y revisión de estos cuestionarios de autoevaluación</w:t>
      </w:r>
      <w:r>
        <w:t>.</w:t>
      </w:r>
    </w:p>
    <w:p w14:paraId="0BEF779E" w14:textId="77777777" w:rsidR="00E12984" w:rsidRPr="00E14344" w:rsidRDefault="00E12984" w:rsidP="00E12984">
      <w:pPr>
        <w:spacing w:before="100" w:beforeAutospacing="1" w:after="100" w:afterAutospacing="1" w:line="276" w:lineRule="auto"/>
      </w:pPr>
      <w:r w:rsidRPr="00E14344">
        <w:t xml:space="preserve">En última instancia, </w:t>
      </w:r>
      <w:r>
        <w:t xml:space="preserve">su realización </w:t>
      </w:r>
      <w:r w:rsidRPr="00E14344">
        <w:t>constituye una referencia de acreditación de buenas prácticas en la ejecución de los Proyectos y Subproyectos que desarrollan los Componentes del PRTR.</w:t>
      </w:r>
    </w:p>
    <w:p w14:paraId="24974BD0" w14:textId="52FFAC7B" w:rsidR="008C1DB5" w:rsidRPr="00E1048B" w:rsidRDefault="00942E28" w:rsidP="003C5961">
      <w:pPr>
        <w:pStyle w:val="Ttulo2"/>
      </w:pPr>
      <w:bookmarkStart w:id="49" w:name="_Toc135931113"/>
      <w:r w:rsidRPr="00E1048B">
        <w:t>Consideraciones generales</w:t>
      </w:r>
      <w:r w:rsidR="00896AF7">
        <w:t xml:space="preserve"> </w:t>
      </w:r>
      <w:r w:rsidR="007A3314">
        <w:t>sobre Hitos y Objetivos</w:t>
      </w:r>
      <w:bookmarkEnd w:id="49"/>
    </w:p>
    <w:p w14:paraId="5B442215" w14:textId="6CA8E152" w:rsidR="008C1DB5" w:rsidRPr="00E14344" w:rsidRDefault="008C1DB5" w:rsidP="00942E28">
      <w:pPr>
        <w:spacing w:before="100" w:beforeAutospacing="1" w:after="100" w:afterAutospacing="1" w:line="276" w:lineRule="auto"/>
      </w:pPr>
      <w:r w:rsidRPr="00E14344">
        <w:t>El objetivo</w:t>
      </w:r>
      <w:r w:rsidR="00457DEF" w:rsidRPr="00E14344">
        <w:t xml:space="preserve"> de la Comisión Europea es </w:t>
      </w:r>
      <w:r w:rsidRPr="00E14344">
        <w:t xml:space="preserve">proporcionar ayuda financiera directa a los Estados miembros a través del MRR para alcanzar determinados resultados. Estos resultados se </w:t>
      </w:r>
      <w:r w:rsidRPr="00E14344">
        <w:lastRenderedPageBreak/>
        <w:t xml:space="preserve">lograrán y quedarán justificados a través del cumplimiento de los </w:t>
      </w:r>
      <w:r w:rsidR="12D646E4" w:rsidRPr="00E14344">
        <w:t>h</w:t>
      </w:r>
      <w:r w:rsidR="00D53615" w:rsidRPr="00E14344">
        <w:t xml:space="preserve">itos y </w:t>
      </w:r>
      <w:r w:rsidR="25D9B3DC" w:rsidRPr="00E14344">
        <w:t>o</w:t>
      </w:r>
      <w:r w:rsidR="00D53615" w:rsidRPr="00E14344">
        <w:t>bjetivos</w:t>
      </w:r>
      <w:r w:rsidRPr="00E14344">
        <w:t xml:space="preserve"> señalados para cada una de las medidas (reformas e inversiones) del PRTR.</w:t>
      </w:r>
    </w:p>
    <w:p w14:paraId="5FDC7052" w14:textId="43E361E1" w:rsidR="008C1DB5" w:rsidRPr="00E14344" w:rsidRDefault="008C1DB5" w:rsidP="00942E28">
      <w:pPr>
        <w:spacing w:before="100" w:beforeAutospacing="1" w:after="100" w:afterAutospacing="1" w:line="276" w:lineRule="auto"/>
      </w:pPr>
      <w:r w:rsidRPr="00E14344">
        <w:t xml:space="preserve">La ayuda financiera del MRR está calculada conforme a los costes totales estimados </w:t>
      </w:r>
      <w:r w:rsidR="00563236" w:rsidRPr="00E14344">
        <w:t>del PRTR</w:t>
      </w:r>
      <w:r w:rsidRPr="00E14344">
        <w:t xml:space="preserve"> y se abonará al Estado en función de la consecución de </w:t>
      </w:r>
      <w:r w:rsidR="00563236" w:rsidRPr="00E14344">
        <w:t>resultados respecto</w:t>
      </w:r>
      <w:r w:rsidRPr="00E14344">
        <w:t xml:space="preserve"> de los </w:t>
      </w:r>
      <w:r w:rsidR="00D53615" w:rsidRPr="00E14344">
        <w:t>Hitos y Objetivos</w:t>
      </w:r>
      <w:r w:rsidRPr="00E14344">
        <w:t xml:space="preserve"> del PRTR.</w:t>
      </w:r>
    </w:p>
    <w:p w14:paraId="3849F3E0" w14:textId="13598B11" w:rsidR="00942E28" w:rsidRPr="00E14344" w:rsidRDefault="008C1DB5" w:rsidP="00942E28">
      <w:pPr>
        <w:spacing w:before="100" w:beforeAutospacing="1" w:after="100" w:afterAutospacing="1" w:line="276" w:lineRule="auto"/>
      </w:pPr>
      <w:r w:rsidRPr="00E14344">
        <w:t xml:space="preserve">Los </w:t>
      </w:r>
      <w:r w:rsidR="00D53615" w:rsidRPr="008704DF">
        <w:rPr>
          <w:b/>
          <w:bCs/>
        </w:rPr>
        <w:t>Hitos y Objetivos</w:t>
      </w:r>
      <w:r w:rsidRPr="008704DF">
        <w:rPr>
          <w:b/>
          <w:bCs/>
        </w:rPr>
        <w:t xml:space="preserve"> son metas a alcanzar en momentos determinados del tiempo </w:t>
      </w:r>
      <w:r w:rsidRPr="00E14344">
        <w:t xml:space="preserve">y permiten verificar que las </w:t>
      </w:r>
      <w:r w:rsidR="6039B3EB" w:rsidRPr="00E14344">
        <w:t>m</w:t>
      </w:r>
      <w:r w:rsidRPr="00E14344">
        <w:t>edidas (refor</w:t>
      </w:r>
      <w:r w:rsidR="00F26675" w:rsidRPr="00E14344">
        <w:t xml:space="preserve">mas e inversiones) </w:t>
      </w:r>
      <w:r w:rsidR="22A054E6" w:rsidRPr="00E14344">
        <w:t>p</w:t>
      </w:r>
      <w:r w:rsidR="00772657" w:rsidRPr="00E14344">
        <w:t>royecto</w:t>
      </w:r>
      <w:r w:rsidR="00F26675" w:rsidRPr="00E14344">
        <w:t xml:space="preserve">s, </w:t>
      </w:r>
      <w:r w:rsidR="00563236" w:rsidRPr="00E14344">
        <w:t>y</w:t>
      </w:r>
      <w:r w:rsidR="00421DDE" w:rsidRPr="00E14344">
        <w:t xml:space="preserve"> </w:t>
      </w:r>
      <w:r w:rsidR="485D1AAA" w:rsidRPr="00E14344">
        <w:t>s</w:t>
      </w:r>
      <w:r w:rsidR="00772657" w:rsidRPr="00E14344">
        <w:t>ubproyecto</w:t>
      </w:r>
      <w:r w:rsidRPr="00E14344">
        <w:t xml:space="preserve">s logran la finalidad o los resultados para los que se definieron. Para cumplir su función, los </w:t>
      </w:r>
      <w:r w:rsidR="72A540B8" w:rsidRPr="00E14344">
        <w:t>h</w:t>
      </w:r>
      <w:r w:rsidR="00D53615" w:rsidRPr="00E14344">
        <w:t xml:space="preserve">itos y </w:t>
      </w:r>
      <w:r w:rsidR="4D4DC98A" w:rsidRPr="00E14344">
        <w:t>o</w:t>
      </w:r>
      <w:r w:rsidR="00D53615" w:rsidRPr="00E14344">
        <w:t>bjetivos</w:t>
      </w:r>
      <w:r w:rsidRPr="00E14344">
        <w:t xml:space="preserve"> </w:t>
      </w:r>
      <w:r w:rsidRPr="008704DF">
        <w:rPr>
          <w:b/>
          <w:bCs/>
        </w:rPr>
        <w:t>tienen asociados indicadores</w:t>
      </w:r>
      <w:r w:rsidRPr="00E14344">
        <w:t xml:space="preserve">, cualitativos o cuantitativos, </w:t>
      </w:r>
      <w:r w:rsidRPr="008704DF">
        <w:rPr>
          <w:b/>
          <w:bCs/>
        </w:rPr>
        <w:t>que miden su progreso</w:t>
      </w:r>
      <w:r w:rsidRPr="00E14344">
        <w:t xml:space="preserve"> y determinan su cumplimiento.</w:t>
      </w:r>
    </w:p>
    <w:p w14:paraId="6F062262" w14:textId="4D5E87CF" w:rsidR="00F82670" w:rsidRDefault="00942E28" w:rsidP="003C5961">
      <w:pPr>
        <w:pStyle w:val="Ttulo2"/>
      </w:pPr>
      <w:bookmarkStart w:id="50" w:name="_Toc135931114"/>
      <w:r w:rsidRPr="00E1048B">
        <w:t>Hitos y objetivos: definición en la</w:t>
      </w:r>
      <w:r w:rsidR="00457DEF" w:rsidRPr="00E1048B">
        <w:t xml:space="preserve"> O</w:t>
      </w:r>
      <w:r w:rsidRPr="00E1048B">
        <w:t>rden</w:t>
      </w:r>
      <w:r w:rsidR="00457DEF" w:rsidRPr="00E1048B">
        <w:t xml:space="preserve"> HFP 1030/2021</w:t>
      </w:r>
      <w:r w:rsidR="00097AFD" w:rsidRPr="00E1048B">
        <w:t>.</w:t>
      </w:r>
      <w:bookmarkEnd w:id="50"/>
      <w:r w:rsidR="00F26675" w:rsidRPr="00E1048B">
        <w:t xml:space="preserve"> </w:t>
      </w:r>
    </w:p>
    <w:p w14:paraId="7B00BAC5" w14:textId="6E26966B" w:rsidR="00BB540A" w:rsidRPr="00BB540A" w:rsidRDefault="00BB540A" w:rsidP="00F82670">
      <w:r w:rsidRPr="00BB540A">
        <w:t>La consecución de</w:t>
      </w:r>
      <w:r>
        <w:t xml:space="preserve"> los </w:t>
      </w:r>
      <w:r w:rsidR="008704DF">
        <w:t>H</w:t>
      </w:r>
      <w:r w:rsidRPr="00BB540A">
        <w:t xml:space="preserve">itos y </w:t>
      </w:r>
      <w:r w:rsidR="008704DF">
        <w:t>O</w:t>
      </w:r>
      <w:r w:rsidRPr="00BB540A">
        <w:t>bj</w:t>
      </w:r>
      <w:r>
        <w:t>etivos señalados para cada uno de los elementos del Plan constituyen la base en torno a la cual pivota el sistema creado y cuyo cumplimiento es necesario para el desembolso y justificación de los fondos.</w:t>
      </w:r>
    </w:p>
    <w:p w14:paraId="78F69055" w14:textId="5FC92F59" w:rsidR="007B79D6" w:rsidRPr="00E14344" w:rsidRDefault="007B79D6" w:rsidP="00942E28">
      <w:pPr>
        <w:spacing w:before="100" w:beforeAutospacing="1" w:after="100" w:afterAutospacing="1" w:line="276" w:lineRule="auto"/>
      </w:pPr>
      <w:r w:rsidRPr="00E14344">
        <w:t>La definición y características de</w:t>
      </w:r>
      <w:r w:rsidR="00BB540A">
        <w:t xml:space="preserve"> los</w:t>
      </w:r>
      <w:r w:rsidRPr="00E14344">
        <w:t xml:space="preserve"> </w:t>
      </w:r>
      <w:r w:rsidR="008704DF">
        <w:t>H</w:t>
      </w:r>
      <w:r w:rsidR="00D53615" w:rsidRPr="00E14344">
        <w:t xml:space="preserve">itos y </w:t>
      </w:r>
      <w:r w:rsidR="008704DF">
        <w:t>O</w:t>
      </w:r>
      <w:r w:rsidR="00D53615" w:rsidRPr="00E14344">
        <w:t>bjetivos</w:t>
      </w:r>
      <w:r w:rsidR="00275518" w:rsidRPr="00E14344">
        <w:t xml:space="preserve"> (HyO)</w:t>
      </w:r>
      <w:r w:rsidRPr="00E14344">
        <w:t xml:space="preserve"> se encuentra</w:t>
      </w:r>
      <w:r w:rsidR="00C1559F" w:rsidRPr="00E14344">
        <w:t>n</w:t>
      </w:r>
      <w:r w:rsidRPr="00E14344">
        <w:t xml:space="preserve"> en la Orden HFP 1030/2021:</w:t>
      </w:r>
    </w:p>
    <w:p w14:paraId="260BFA34" w14:textId="27849C72" w:rsidR="008C1DB5" w:rsidRPr="008704DF" w:rsidRDefault="008C1DB5" w:rsidP="00942E28">
      <w:pPr>
        <w:spacing w:before="100" w:beforeAutospacing="1" w:after="100" w:afterAutospacing="1" w:line="276" w:lineRule="auto"/>
        <w:rPr>
          <w:i/>
          <w:iCs/>
        </w:rPr>
      </w:pPr>
      <w:r w:rsidRPr="008704DF">
        <w:rPr>
          <w:i/>
          <w:iCs/>
        </w:rPr>
        <w:t xml:space="preserve">Son las medidas de progresión hacia la consecución de una </w:t>
      </w:r>
      <w:r w:rsidR="008704DF">
        <w:rPr>
          <w:i/>
          <w:iCs/>
        </w:rPr>
        <w:t>R</w:t>
      </w:r>
      <w:r w:rsidRPr="008704DF">
        <w:rPr>
          <w:i/>
          <w:iCs/>
        </w:rPr>
        <w:t xml:space="preserve">eforma o una </w:t>
      </w:r>
      <w:r w:rsidR="00772657" w:rsidRPr="008704DF">
        <w:rPr>
          <w:i/>
          <w:iCs/>
        </w:rPr>
        <w:t>Inversión</w:t>
      </w:r>
      <w:r w:rsidRPr="008704DF">
        <w:rPr>
          <w:i/>
          <w:iCs/>
        </w:rPr>
        <w:t>, considerándose que los hitos constituyen logros cualitativos y los objetivos constituyen logros cuantitativos.</w:t>
      </w:r>
    </w:p>
    <w:p w14:paraId="6E0EF077" w14:textId="58779D80" w:rsidR="00392761" w:rsidRPr="00E14344" w:rsidRDefault="008C1DB5" w:rsidP="00942E28">
      <w:pPr>
        <w:spacing w:before="100" w:beforeAutospacing="1" w:after="100" w:afterAutospacing="1" w:line="276" w:lineRule="auto"/>
      </w:pPr>
      <w:r w:rsidRPr="00E14344">
        <w:t xml:space="preserve">Tipos de </w:t>
      </w:r>
      <w:r w:rsidR="00D53615" w:rsidRPr="00E14344">
        <w:t>Hitos y Objetivos</w:t>
      </w:r>
      <w:r w:rsidRPr="00E14344">
        <w:t>:</w:t>
      </w:r>
    </w:p>
    <w:p w14:paraId="3950F6C9" w14:textId="723F7411" w:rsidR="008C1DB5" w:rsidRPr="00E14344" w:rsidRDefault="008C1DB5" w:rsidP="003C5961">
      <w:pPr>
        <w:pStyle w:val="Prrafodelista"/>
        <w:numPr>
          <w:ilvl w:val="0"/>
          <w:numId w:val="36"/>
        </w:numPr>
        <w:spacing w:before="100" w:beforeAutospacing="1" w:after="100" w:afterAutospacing="1" w:line="276" w:lineRule="auto"/>
        <w:contextualSpacing w:val="0"/>
      </w:pPr>
      <w:r w:rsidRPr="00E14344">
        <w:t xml:space="preserve">Los </w:t>
      </w:r>
      <w:r w:rsidR="00D53615" w:rsidRPr="00E14344">
        <w:rPr>
          <w:b/>
          <w:u w:val="single"/>
        </w:rPr>
        <w:t>Hitos y Objetivos</w:t>
      </w:r>
      <w:r w:rsidRPr="00E14344">
        <w:rPr>
          <w:b/>
          <w:u w:val="single"/>
        </w:rPr>
        <w:t xml:space="preserve"> CID</w:t>
      </w:r>
      <w:r w:rsidRPr="00E14344">
        <w:t xml:space="preserve"> son los establecidos en el Council Implementing Decision</w:t>
      </w:r>
      <w:r w:rsidR="00247DA6">
        <w:t xml:space="preserve"> o Decisión de ejecución del Consejo de aprobación de la evaluación del PRTR </w:t>
      </w:r>
      <w:r w:rsidRPr="00E14344">
        <w:t xml:space="preserve"> (CID)</w:t>
      </w:r>
      <w:r w:rsidR="00247DA6">
        <w:t xml:space="preserve">. Su </w:t>
      </w:r>
      <w:r w:rsidR="00275518" w:rsidRPr="00E14344">
        <w:t>consecución es imprescindible.</w:t>
      </w:r>
    </w:p>
    <w:p w14:paraId="72185BCD" w14:textId="0CE09B07" w:rsidR="008C1DB5" w:rsidRPr="00E14344" w:rsidRDefault="008C1DB5" w:rsidP="003C5961">
      <w:pPr>
        <w:pStyle w:val="Prrafodelista"/>
        <w:numPr>
          <w:ilvl w:val="0"/>
          <w:numId w:val="36"/>
        </w:numPr>
        <w:spacing w:before="100" w:beforeAutospacing="1" w:after="100" w:afterAutospacing="1" w:line="276" w:lineRule="auto"/>
        <w:contextualSpacing w:val="0"/>
      </w:pPr>
      <w:r w:rsidRPr="00E14344">
        <w:t xml:space="preserve">Los </w:t>
      </w:r>
      <w:r w:rsidR="00D53615" w:rsidRPr="00E14344">
        <w:rPr>
          <w:b/>
          <w:u w:val="single"/>
        </w:rPr>
        <w:t>Hitos y Objetivos</w:t>
      </w:r>
      <w:r w:rsidRPr="00E14344">
        <w:rPr>
          <w:b/>
          <w:u w:val="single"/>
        </w:rPr>
        <w:t xml:space="preserve"> </w:t>
      </w:r>
      <w:r w:rsidR="00563236" w:rsidRPr="00E14344">
        <w:rPr>
          <w:b/>
          <w:u w:val="single"/>
        </w:rPr>
        <w:t>OA</w:t>
      </w:r>
      <w:r w:rsidR="00563236" w:rsidRPr="00E14344">
        <w:t xml:space="preserve"> establecidos</w:t>
      </w:r>
      <w:r w:rsidRPr="00E14344">
        <w:t xml:space="preserve"> en el O</w:t>
      </w:r>
      <w:r w:rsidR="00DD7C11">
        <w:t xml:space="preserve">perational Arrangement </w:t>
      </w:r>
      <w:r w:rsidRPr="00E14344">
        <w:t xml:space="preserve"> </w:t>
      </w:r>
      <w:r w:rsidR="00DD7C11">
        <w:t>o documento de Disposiciones Operativas del Plan (OA). S</w:t>
      </w:r>
      <w:r w:rsidRPr="00E14344">
        <w:t xml:space="preserve">e definen para monitorizar los </w:t>
      </w:r>
      <w:r w:rsidR="00D53615" w:rsidRPr="00E14344">
        <w:t>Hitos y Objetivos</w:t>
      </w:r>
      <w:r w:rsidRPr="00E14344">
        <w:t xml:space="preserve"> CID. Son los «Mon</w:t>
      </w:r>
      <w:r w:rsidR="00275518" w:rsidRPr="00E14344">
        <w:t>itoring Indicators». Cada HyO OA se asocia a una única Medida (</w:t>
      </w:r>
      <w:r w:rsidR="00772657" w:rsidRPr="00E14344">
        <w:t>Inversión</w:t>
      </w:r>
      <w:r w:rsidR="00275518" w:rsidRPr="00E14344">
        <w:t>).</w:t>
      </w:r>
    </w:p>
    <w:p w14:paraId="2B86BF0F" w14:textId="1E3F7709" w:rsidR="008C1DB5" w:rsidRPr="00E14344" w:rsidRDefault="008C1DB5" w:rsidP="003C5961">
      <w:pPr>
        <w:pStyle w:val="Prrafodelista"/>
        <w:numPr>
          <w:ilvl w:val="0"/>
          <w:numId w:val="36"/>
        </w:numPr>
        <w:spacing w:before="100" w:beforeAutospacing="1" w:after="100" w:afterAutospacing="1" w:line="276" w:lineRule="auto"/>
        <w:contextualSpacing w:val="0"/>
      </w:pPr>
      <w:r w:rsidRPr="00E14344">
        <w:t xml:space="preserve">Los </w:t>
      </w:r>
      <w:r w:rsidR="00D53615" w:rsidRPr="00E14344">
        <w:rPr>
          <w:b/>
          <w:u w:val="single"/>
        </w:rPr>
        <w:t>Hitos y Objetivos</w:t>
      </w:r>
      <w:r w:rsidRPr="00E14344">
        <w:rPr>
          <w:b/>
          <w:u w:val="single"/>
        </w:rPr>
        <w:t xml:space="preserve"> de Gestión</w:t>
      </w:r>
      <w:r w:rsidRPr="00E14344">
        <w:t xml:space="preserve"> se definen para la gestión y seguimiento interno. Se asocian a </w:t>
      </w:r>
      <w:r w:rsidR="00772657" w:rsidRPr="00E14344">
        <w:t>Proyecto</w:t>
      </w:r>
      <w:r w:rsidRPr="00E14344">
        <w:t xml:space="preserve">s, </w:t>
      </w:r>
      <w:r w:rsidR="00772657" w:rsidRPr="00E14344">
        <w:t>Subproyecto</w:t>
      </w:r>
      <w:r w:rsidRPr="00E14344">
        <w:t>s o Líneas de acción. Estos a su vez pueden ser:</w:t>
      </w:r>
    </w:p>
    <w:p w14:paraId="6B5C7864" w14:textId="6AFD0210" w:rsidR="008C1DB5" w:rsidRPr="00E14344" w:rsidRDefault="00D53615" w:rsidP="003C5961">
      <w:pPr>
        <w:pStyle w:val="Prrafodelista"/>
        <w:numPr>
          <w:ilvl w:val="1"/>
          <w:numId w:val="35"/>
        </w:numPr>
        <w:spacing w:before="100" w:beforeAutospacing="1" w:after="100" w:afterAutospacing="1" w:line="276" w:lineRule="auto"/>
        <w:contextualSpacing w:val="0"/>
      </w:pPr>
      <w:r w:rsidRPr="00E14344">
        <w:rPr>
          <w:b/>
          <w:u w:val="single"/>
        </w:rPr>
        <w:t>Hitos y Objetivos</w:t>
      </w:r>
      <w:r w:rsidR="008C1DB5" w:rsidRPr="00E14344">
        <w:rPr>
          <w:b/>
          <w:u w:val="single"/>
        </w:rPr>
        <w:t xml:space="preserve"> Críticos</w:t>
      </w:r>
      <w:r w:rsidR="008C1DB5" w:rsidRPr="00E14344">
        <w:t xml:space="preserve"> son los </w:t>
      </w:r>
      <w:r w:rsidRPr="00E14344">
        <w:t>Hitos y Objetivos</w:t>
      </w:r>
      <w:r w:rsidR="008C1DB5" w:rsidRPr="00E14344">
        <w:t xml:space="preserve"> asignados a </w:t>
      </w:r>
      <w:r w:rsidR="00772657" w:rsidRPr="00E14344">
        <w:t>Proyecto</w:t>
      </w:r>
      <w:r w:rsidR="008C1DB5" w:rsidRPr="00E14344">
        <w:t xml:space="preserve">s o </w:t>
      </w:r>
      <w:r w:rsidR="00772657" w:rsidRPr="00E14344">
        <w:t>Subproyecto</w:t>
      </w:r>
      <w:r w:rsidR="008C1DB5" w:rsidRPr="00E14344">
        <w:t xml:space="preserve">s cuya consecución es imprescindible para el cumplimiento de los </w:t>
      </w:r>
      <w:r w:rsidRPr="00E14344">
        <w:t>Hitos y Objetivos</w:t>
      </w:r>
      <w:r w:rsidR="008C1DB5" w:rsidRPr="00E14344">
        <w:t xml:space="preserve"> CID. </w:t>
      </w:r>
    </w:p>
    <w:p w14:paraId="67E62F10" w14:textId="77777777" w:rsidR="00380AB2" w:rsidRDefault="00D53615" w:rsidP="003C5961">
      <w:pPr>
        <w:pStyle w:val="Prrafodelista"/>
        <w:numPr>
          <w:ilvl w:val="1"/>
          <w:numId w:val="35"/>
        </w:numPr>
        <w:spacing w:before="100" w:beforeAutospacing="1" w:after="0" w:afterAutospacing="1" w:line="276" w:lineRule="auto"/>
        <w:ind w:left="1418"/>
      </w:pPr>
      <w:r w:rsidRPr="00380AB2">
        <w:rPr>
          <w:b/>
          <w:bCs/>
          <w:u w:val="single"/>
        </w:rPr>
        <w:lastRenderedPageBreak/>
        <w:t>Hitos y Objetivos</w:t>
      </w:r>
      <w:r w:rsidR="008C1DB5" w:rsidRPr="00380AB2">
        <w:rPr>
          <w:b/>
          <w:bCs/>
          <w:u w:val="single"/>
        </w:rPr>
        <w:t xml:space="preserve"> No Críticos</w:t>
      </w:r>
      <w:r w:rsidR="008C1DB5" w:rsidRPr="00E14344">
        <w:t xml:space="preserve"> son los </w:t>
      </w:r>
      <w:r w:rsidRPr="00E14344">
        <w:t>Hitos y Objetivos</w:t>
      </w:r>
      <w:r w:rsidR="008C1DB5" w:rsidRPr="00E14344">
        <w:t xml:space="preserve"> asignados a </w:t>
      </w:r>
      <w:r w:rsidR="00772657" w:rsidRPr="00E14344">
        <w:t>Proyecto</w:t>
      </w:r>
      <w:r w:rsidR="008C1DB5" w:rsidRPr="00E14344">
        <w:t xml:space="preserve">s o </w:t>
      </w:r>
      <w:r w:rsidR="00772657" w:rsidRPr="00E14344">
        <w:t>Subproyecto</w:t>
      </w:r>
      <w:r w:rsidR="008C1DB5" w:rsidRPr="00E14344">
        <w:t>s para su gestión y seguimiento</w:t>
      </w:r>
      <w:r w:rsidR="00275518" w:rsidRPr="00E14344">
        <w:t xml:space="preserve">. </w:t>
      </w:r>
      <w:r w:rsidR="00AD46B8" w:rsidRPr="00E14344">
        <w:t xml:space="preserve">Su eventual incumplimiento no supone el incumplimiento directo del HYO CID. </w:t>
      </w:r>
      <w:r w:rsidR="00275518" w:rsidRPr="00E14344">
        <w:t>Su funci</w:t>
      </w:r>
      <w:r w:rsidR="00E74084" w:rsidRPr="00E14344">
        <w:t>ón es</w:t>
      </w:r>
      <w:r w:rsidR="00275518" w:rsidRPr="00E14344">
        <w:t xml:space="preserve"> </w:t>
      </w:r>
      <w:r w:rsidR="00C54A90" w:rsidRPr="00E14344">
        <w:t xml:space="preserve">agregar </w:t>
      </w:r>
      <w:r w:rsidR="008C1DB5" w:rsidRPr="00E14344">
        <w:t xml:space="preserve">información que alimenta los indicadores </w:t>
      </w:r>
      <w:r w:rsidR="00C54A90" w:rsidRPr="00E14344">
        <w:t xml:space="preserve">de los </w:t>
      </w:r>
      <w:r w:rsidRPr="00E14344">
        <w:t>Hitos y Objetivos</w:t>
      </w:r>
      <w:r w:rsidR="00C54A90" w:rsidRPr="00E14344">
        <w:t xml:space="preserve"> OA</w:t>
      </w:r>
      <w:r w:rsidR="6AC8DF46" w:rsidRPr="00E14344">
        <w:t>.</w:t>
      </w:r>
      <w:r w:rsidR="6C1125EA" w:rsidRPr="00E14344">
        <w:t xml:space="preserve"> </w:t>
      </w:r>
      <w:r w:rsidR="575E9AC7" w:rsidRPr="00E14344">
        <w:t>Sus funciones so</w:t>
      </w:r>
      <w:r w:rsidR="00F9EACE" w:rsidRPr="00E14344">
        <w:t>n:</w:t>
      </w:r>
    </w:p>
    <w:p w14:paraId="5D16F098" w14:textId="77777777" w:rsidR="00380AB2" w:rsidRDefault="575E9AC7" w:rsidP="00380AB2">
      <w:pPr>
        <w:pStyle w:val="Prrafodelista"/>
        <w:spacing w:before="100" w:beforeAutospacing="1" w:after="0" w:afterAutospacing="1" w:line="276" w:lineRule="auto"/>
        <w:ind w:left="1418"/>
      </w:pPr>
      <w:r w:rsidRPr="00E14344">
        <w:t xml:space="preserve">(1) </w:t>
      </w:r>
      <w:r w:rsidR="66C49F3F" w:rsidRPr="00E14344">
        <w:t>G</w:t>
      </w:r>
      <w:r w:rsidRPr="00E14344">
        <w:t xml:space="preserve">estionar riesgos incumplimiento de HyO CID (adopción de acciones preventivas o correctivas), </w:t>
      </w:r>
    </w:p>
    <w:p w14:paraId="2D9614E5" w14:textId="77777777" w:rsidR="00380AB2" w:rsidRDefault="575E9AC7" w:rsidP="00380AB2">
      <w:pPr>
        <w:pStyle w:val="Prrafodelista"/>
        <w:spacing w:before="100" w:beforeAutospacing="1" w:after="0" w:afterAutospacing="1" w:line="276" w:lineRule="auto"/>
        <w:ind w:left="1418"/>
      </w:pPr>
      <w:r w:rsidRPr="00E14344">
        <w:t xml:space="preserve">(2) agregar la información para alimentar los Indicadores OA (el grado de consecución de cada Indicador OA de una Medida es el resultado directo de las mediciones de uno o varios Indicadores de los HyO No Críticos de los Proyectos y Subproyectos que integran dicha Medida) y </w:t>
      </w:r>
    </w:p>
    <w:p w14:paraId="208C866D" w14:textId="77777777" w:rsidR="00380AB2" w:rsidRDefault="575E9AC7" w:rsidP="00380AB2">
      <w:pPr>
        <w:pStyle w:val="Prrafodelista"/>
        <w:spacing w:before="100" w:beforeAutospacing="1" w:after="0" w:afterAutospacing="1" w:line="276" w:lineRule="auto"/>
        <w:ind w:left="1418"/>
      </w:pPr>
      <w:r w:rsidRPr="00E14344">
        <w:t xml:space="preserve">(3) cubrir el seguimiento de acciones contempladas en las Medidas que </w:t>
      </w:r>
      <w:r w:rsidR="00304C03">
        <w:t>no forman parte de los HyO CID.</w:t>
      </w:r>
    </w:p>
    <w:p w14:paraId="179E837C" w14:textId="7D1B6F5F" w:rsidR="00D53615" w:rsidRPr="00E14344" w:rsidRDefault="575E9AC7" w:rsidP="00380AB2">
      <w:pPr>
        <w:pStyle w:val="Prrafodelista"/>
        <w:spacing w:before="100" w:beforeAutospacing="1" w:after="0" w:afterAutospacing="1" w:line="276" w:lineRule="auto"/>
        <w:ind w:left="1418"/>
      </w:pPr>
      <w:r w:rsidRPr="00E14344">
        <w:t>En la herramienta informática</w:t>
      </w:r>
      <w:r w:rsidR="00BB540A">
        <w:t xml:space="preserve"> de gestión del PRTR denominada CoFFEE</w:t>
      </w:r>
      <w:r w:rsidRPr="00E14344">
        <w:t xml:space="preserve">, la expresión “No críticos” se reserva para los HyO que cumplen la función (2), mientras que los que cumplen las funciones (1) y (3) se denominan hitos “Auxiliares”. </w:t>
      </w:r>
    </w:p>
    <w:p w14:paraId="1B5DB1FE" w14:textId="6E985847" w:rsidR="00D53615" w:rsidRPr="00E14344" w:rsidRDefault="00D53615" w:rsidP="00304C03">
      <w:pPr>
        <w:pStyle w:val="Prrafodelista"/>
        <w:numPr>
          <w:ilvl w:val="1"/>
          <w:numId w:val="1"/>
        </w:numPr>
        <w:spacing w:before="0" w:after="0" w:line="276" w:lineRule="auto"/>
        <w:contextualSpacing w:val="0"/>
      </w:pPr>
      <w:r w:rsidRPr="00E14344">
        <w:rPr>
          <w:b/>
          <w:bCs/>
          <w:u w:val="single"/>
        </w:rPr>
        <w:t>Hitos y Objetivos</w:t>
      </w:r>
      <w:r w:rsidR="001E21DC" w:rsidRPr="00E14344">
        <w:rPr>
          <w:b/>
          <w:bCs/>
          <w:u w:val="single"/>
        </w:rPr>
        <w:t xml:space="preserve"> Auxiliares:</w:t>
      </w:r>
    </w:p>
    <w:p w14:paraId="50A524B8" w14:textId="3712EB74" w:rsidR="007B5EC8" w:rsidRPr="00E14344" w:rsidRDefault="007B5EC8" w:rsidP="003C5961">
      <w:pPr>
        <w:pStyle w:val="Prrafodelista"/>
        <w:numPr>
          <w:ilvl w:val="2"/>
          <w:numId w:val="36"/>
        </w:numPr>
        <w:spacing w:before="0" w:after="0" w:line="276" w:lineRule="auto"/>
        <w:contextualSpacing w:val="0"/>
      </w:pPr>
      <w:r w:rsidRPr="00E14344">
        <w:rPr>
          <w:b/>
          <w:bCs/>
        </w:rPr>
        <w:t>HyO Auxiliares de definición</w:t>
      </w:r>
      <w:r w:rsidRPr="00E14344">
        <w:t xml:space="preserve">: </w:t>
      </w:r>
      <w:r w:rsidR="4A80D3EF" w:rsidRPr="00E14344">
        <w:t>se establecen en la fase de definición del Proyecto. S</w:t>
      </w:r>
      <w:r w:rsidRPr="00E14344">
        <w:t xml:space="preserve">on los Hitos que se asignan para cubrir el seguimiento de acciones contempladas en las </w:t>
      </w:r>
      <w:r w:rsidR="00365DEE" w:rsidRPr="00E14344">
        <w:t>m</w:t>
      </w:r>
      <w:r w:rsidRPr="00E14344">
        <w:t>edidas</w:t>
      </w:r>
      <w:r w:rsidR="00365DEE" w:rsidRPr="00E14344">
        <w:t xml:space="preserve"> (inversiones)</w:t>
      </w:r>
      <w:r w:rsidRPr="00E14344">
        <w:t xml:space="preserve"> que no forman parte de los Hitos/Objetivos CID.</w:t>
      </w:r>
      <w:r w:rsidR="00365DEE" w:rsidRPr="00E14344">
        <w:t xml:space="preserve"> Estos hitos Auxiliares de Definición se</w:t>
      </w:r>
      <w:r w:rsidR="00365DEE" w:rsidRPr="00E14344">
        <w:rPr>
          <w:rFonts w:eastAsiaTheme="minorEastAsia"/>
        </w:rPr>
        <w:t xml:space="preserve"> crean a nivel de </w:t>
      </w:r>
      <w:r w:rsidR="00772657" w:rsidRPr="00E14344">
        <w:rPr>
          <w:rFonts w:eastAsiaTheme="minorEastAsia"/>
        </w:rPr>
        <w:t>Proyecto</w:t>
      </w:r>
      <w:r w:rsidR="58297331" w:rsidRPr="00E14344">
        <w:rPr>
          <w:rFonts w:eastAsiaTheme="minorEastAsia"/>
        </w:rPr>
        <w:t xml:space="preserve"> </w:t>
      </w:r>
      <w:r w:rsidR="00365DEE" w:rsidRPr="00E14344">
        <w:rPr>
          <w:rFonts w:eastAsiaTheme="minorEastAsia"/>
        </w:rPr>
        <w:t xml:space="preserve">y se asocian a los </w:t>
      </w:r>
      <w:r w:rsidR="00772657" w:rsidRPr="00E14344">
        <w:rPr>
          <w:rFonts w:eastAsiaTheme="minorEastAsia"/>
        </w:rPr>
        <w:t>Subproyecto</w:t>
      </w:r>
      <w:r w:rsidR="00365DEE" w:rsidRPr="00E14344">
        <w:rPr>
          <w:rFonts w:eastAsiaTheme="minorEastAsia"/>
        </w:rPr>
        <w:t xml:space="preserve">s necesarios en su fase de definición. Pero no se crean en el nivel de </w:t>
      </w:r>
      <w:r w:rsidR="00772657" w:rsidRPr="00E14344">
        <w:rPr>
          <w:rFonts w:eastAsiaTheme="minorEastAsia"/>
        </w:rPr>
        <w:t>Subproyecto</w:t>
      </w:r>
      <w:r w:rsidR="00365DEE" w:rsidRPr="00E14344">
        <w:rPr>
          <w:rFonts w:eastAsiaTheme="minorEastAsia"/>
        </w:rPr>
        <w:t>.</w:t>
      </w:r>
      <w:r w:rsidR="1F1E9A08" w:rsidRPr="00E14344">
        <w:rPr>
          <w:rFonts w:eastAsiaTheme="minorEastAsia"/>
        </w:rPr>
        <w:t xml:space="preserve"> </w:t>
      </w:r>
    </w:p>
    <w:p w14:paraId="5D9840B0" w14:textId="5DEB4856" w:rsidR="0024769C" w:rsidRPr="00E14344" w:rsidRDefault="0024769C" w:rsidP="003C5961">
      <w:pPr>
        <w:pStyle w:val="Prrafodelista"/>
        <w:numPr>
          <w:ilvl w:val="2"/>
          <w:numId w:val="36"/>
        </w:numPr>
        <w:spacing w:before="100" w:beforeAutospacing="1" w:after="100" w:afterAutospacing="1" w:line="276" w:lineRule="auto"/>
        <w:contextualSpacing w:val="0"/>
        <w:rPr>
          <w:color w:val="4472C4" w:themeColor="accent5"/>
        </w:rPr>
      </w:pPr>
      <w:r w:rsidRPr="00E14344">
        <w:rPr>
          <w:b/>
          <w:bCs/>
        </w:rPr>
        <w:t>HyO Auxiliares de planificación</w:t>
      </w:r>
      <w:r w:rsidRPr="00E14344">
        <w:t>:</w:t>
      </w:r>
      <w:r w:rsidR="5C96C95F" w:rsidRPr="00E14344">
        <w:t xml:space="preserve"> se establecen en cada ciclo de planificación anual del Proyecto.</w:t>
      </w:r>
      <w:r w:rsidR="00A66145" w:rsidRPr="00E14344">
        <w:t xml:space="preserve"> </w:t>
      </w:r>
      <w:r w:rsidR="00304C03">
        <w:t>S</w:t>
      </w:r>
      <w:r w:rsidR="00A66145" w:rsidRPr="00E14344">
        <w:t>on aqu</w:t>
      </w:r>
      <w:r w:rsidR="00304C03">
        <w:t>é</w:t>
      </w:r>
      <w:r w:rsidR="00A66145" w:rsidRPr="00E14344">
        <w:t xml:space="preserve">llos cuya principal función es registrar en el </w:t>
      </w:r>
      <w:r w:rsidR="00772657" w:rsidRPr="00E14344">
        <w:t>Proyecto</w:t>
      </w:r>
      <w:r w:rsidR="00A66145" w:rsidRPr="00E14344">
        <w:t xml:space="preserve"> el resultado de las Actuaciones de la anualidad que se está planificando, cuando dicho resultado no se puede vincular directamente a los Indicadores de un HyO CID u OA. Estos hitos también se utilizan para establecer elementos de seguimiento que se van a trasladar a los Órganos gestores de los </w:t>
      </w:r>
      <w:r w:rsidR="00772657" w:rsidRPr="00E14344">
        <w:t>Subproyecto</w:t>
      </w:r>
      <w:r w:rsidR="00A66145" w:rsidRPr="00E14344">
        <w:t xml:space="preserve">s que se integran en el </w:t>
      </w:r>
      <w:r w:rsidR="00772657" w:rsidRPr="00E14344">
        <w:t>Proyecto</w:t>
      </w:r>
      <w:r w:rsidR="00A66145" w:rsidRPr="00E14344">
        <w:t xml:space="preserve"> que se está planificando </w:t>
      </w:r>
      <w:r w:rsidR="69BA1252" w:rsidRPr="00E14344">
        <w:t xml:space="preserve">(al contrario que los de definición, que para los Subproyectos deberán venir heredados del Proyecto en el que se ubican) </w:t>
      </w:r>
      <w:r w:rsidR="00A66145" w:rsidRPr="00E14344">
        <w:t xml:space="preserve">para que los incluyan en su propia planificación. Se establecen en cada ciclo de planificación anual del </w:t>
      </w:r>
      <w:r w:rsidR="00772657" w:rsidRPr="00E14344">
        <w:t>Proyecto</w:t>
      </w:r>
      <w:r w:rsidR="00EA4FFC" w:rsidRPr="00E14344">
        <w:t xml:space="preserve"> o </w:t>
      </w:r>
      <w:r w:rsidR="00772657" w:rsidRPr="00E14344">
        <w:t>Subproyecto</w:t>
      </w:r>
      <w:r w:rsidR="00EA4FFC" w:rsidRPr="00E14344">
        <w:t xml:space="preserve"> y, se asocian posteriormente a Actuaciones.</w:t>
      </w:r>
    </w:p>
    <w:p w14:paraId="6D98EE3E" w14:textId="4B6D9886" w:rsidR="008C1DB5" w:rsidRPr="00E14344" w:rsidRDefault="598AFF89" w:rsidP="008704DF">
      <w:r w:rsidRPr="00E14344">
        <w:t xml:space="preserve">Para los </w:t>
      </w:r>
      <w:r w:rsidR="2C6F7CD5" w:rsidRPr="00E14344">
        <w:t>Proyecto</w:t>
      </w:r>
      <w:r w:rsidRPr="00E14344">
        <w:t xml:space="preserve">s descompuestos en </w:t>
      </w:r>
      <w:r w:rsidR="2C6F7CD5" w:rsidRPr="00E14344">
        <w:t>Subproyecto</w:t>
      </w:r>
      <w:r w:rsidRPr="00E14344">
        <w:t xml:space="preserve">s, </w:t>
      </w:r>
      <w:r w:rsidRPr="00352C58">
        <w:t xml:space="preserve">la Entidad ejecutora del </w:t>
      </w:r>
      <w:r w:rsidR="2C6F7CD5" w:rsidRPr="00352C58">
        <w:t>Proyecto</w:t>
      </w:r>
      <w:r w:rsidRPr="00352C58">
        <w:t xml:space="preserve"> (Ministerio)</w:t>
      </w:r>
      <w:r w:rsidRPr="00E14344">
        <w:t xml:space="preserve"> será la </w:t>
      </w:r>
      <w:r w:rsidRPr="001F1CEE">
        <w:rPr>
          <w:b/>
          <w:bCs/>
        </w:rPr>
        <w:t>responsable</w:t>
      </w:r>
      <w:r w:rsidRPr="00E14344">
        <w:t xml:space="preserve"> de validar </w:t>
      </w:r>
      <w:r w:rsidR="00F98DA0" w:rsidRPr="00E14344">
        <w:t xml:space="preserve">y revisar </w:t>
      </w:r>
      <w:r w:rsidRPr="00E14344">
        <w:t xml:space="preserve">la desagregación de los </w:t>
      </w:r>
      <w:r w:rsidR="09A60625" w:rsidRPr="00E14344">
        <w:t>Hitos y Objetivos</w:t>
      </w:r>
      <w:r w:rsidRPr="00E14344">
        <w:t xml:space="preserve"> </w:t>
      </w:r>
      <w:r w:rsidRPr="00E14344">
        <w:lastRenderedPageBreak/>
        <w:t xml:space="preserve">Críticos y </w:t>
      </w:r>
      <w:r w:rsidR="1B4ACA5C" w:rsidRPr="00E14344">
        <w:t>n</w:t>
      </w:r>
      <w:r w:rsidRPr="00E14344">
        <w:t xml:space="preserve">o Críticos del </w:t>
      </w:r>
      <w:r w:rsidR="2C6F7CD5" w:rsidRPr="00E14344">
        <w:t>Proyecto</w:t>
      </w:r>
      <w:r w:rsidRPr="00E14344">
        <w:t xml:space="preserve"> en los </w:t>
      </w:r>
      <w:r w:rsidR="09A60625" w:rsidRPr="00E14344">
        <w:t>Hitos y Objetivos</w:t>
      </w:r>
      <w:r w:rsidRPr="00E14344">
        <w:t xml:space="preserve"> Críticos y</w:t>
      </w:r>
      <w:r w:rsidR="463AC451" w:rsidRPr="00E14344">
        <w:t xml:space="preserve"> n</w:t>
      </w:r>
      <w:r w:rsidRPr="00E14344">
        <w:t xml:space="preserve">o Críticos de los </w:t>
      </w:r>
      <w:r w:rsidR="2C6F7CD5" w:rsidRPr="00E14344">
        <w:t>Subproyecto</w:t>
      </w:r>
      <w:r w:rsidRPr="00E14344">
        <w:t xml:space="preserve">s. </w:t>
      </w:r>
    </w:p>
    <w:p w14:paraId="436066DC" w14:textId="55316A17" w:rsidR="008C1DB5" w:rsidRPr="00E14344" w:rsidRDefault="598AFF89" w:rsidP="008704DF">
      <w:pPr>
        <w:rPr>
          <w:color w:val="4472C4" w:themeColor="accent5"/>
        </w:rPr>
      </w:pPr>
      <w:r w:rsidRPr="00E14344">
        <w:t>Para</w:t>
      </w:r>
      <w:r w:rsidR="37868257" w:rsidRPr="00E14344">
        <w:t xml:space="preserve"> los</w:t>
      </w:r>
      <w:r w:rsidR="6801FAB5" w:rsidRPr="00E14344">
        <w:t xml:space="preserve"> </w:t>
      </w:r>
      <w:r w:rsidR="2C6F7CD5" w:rsidRPr="00E14344">
        <w:t>Subproyecto</w:t>
      </w:r>
      <w:r w:rsidRPr="00E14344">
        <w:t xml:space="preserve">s descompuestos en otros </w:t>
      </w:r>
      <w:r w:rsidR="2C6F7CD5" w:rsidRPr="00E14344">
        <w:t>Subproyecto</w:t>
      </w:r>
      <w:r w:rsidRPr="00E14344">
        <w:t>s de nivel inferior, la E</w:t>
      </w:r>
      <w:r w:rsidR="3DE23BB4" w:rsidRPr="00E14344">
        <w:t>E</w:t>
      </w:r>
      <w:r w:rsidRPr="00E14344">
        <w:t xml:space="preserve"> del </w:t>
      </w:r>
      <w:r w:rsidR="2C6F7CD5" w:rsidRPr="00E14344">
        <w:t>Subproyecto</w:t>
      </w:r>
      <w:r w:rsidR="32123950" w:rsidRPr="00E14344">
        <w:t xml:space="preserve"> padre (Consejería</w:t>
      </w:r>
      <w:r w:rsidRPr="00E14344">
        <w:t xml:space="preserve">) será la responsable de validar la desagregación de los </w:t>
      </w:r>
      <w:r w:rsidR="09A60625" w:rsidRPr="00E14344">
        <w:t>Hitos y Objetivos</w:t>
      </w:r>
      <w:r w:rsidRPr="00E14344">
        <w:t xml:space="preserve"> Críticos y </w:t>
      </w:r>
      <w:r w:rsidR="41435552" w:rsidRPr="00E14344">
        <w:t>n</w:t>
      </w:r>
      <w:r w:rsidRPr="00E14344">
        <w:t xml:space="preserve">o Críticos de su competencia en los </w:t>
      </w:r>
      <w:r w:rsidR="09A60625" w:rsidRPr="00E14344">
        <w:t>Hitos y Objetivos</w:t>
      </w:r>
      <w:r w:rsidRPr="00E14344">
        <w:t xml:space="preserve"> Críticos y </w:t>
      </w:r>
      <w:r w:rsidR="0898AB44" w:rsidRPr="00E14344">
        <w:t>n</w:t>
      </w:r>
      <w:r w:rsidRPr="00E14344">
        <w:t xml:space="preserve">o Críticos de los </w:t>
      </w:r>
      <w:r w:rsidR="2C6F7CD5" w:rsidRPr="00E14344">
        <w:t>Subproyecto</w:t>
      </w:r>
      <w:r w:rsidRPr="00E14344">
        <w:t>s de nivel inferior (hijos o anidados).</w:t>
      </w:r>
      <w:r w:rsidR="642944DA" w:rsidRPr="00E14344">
        <w:t xml:space="preserve"> Una vez validado, el responsable del </w:t>
      </w:r>
      <w:r w:rsidR="2C6F7CD5" w:rsidRPr="00E14344">
        <w:t>Proyecto</w:t>
      </w:r>
      <w:r w:rsidR="3320664B" w:rsidRPr="00E14344">
        <w:t xml:space="preserve"> deberá revisar dicho </w:t>
      </w:r>
      <w:r w:rsidR="2C6F7CD5" w:rsidRPr="00E14344">
        <w:t>Subproyecto</w:t>
      </w:r>
      <w:r w:rsidR="1494C21A" w:rsidRPr="00E14344">
        <w:t xml:space="preserve">, completando así el ciclo de definición del </w:t>
      </w:r>
      <w:r w:rsidR="2C6F7CD5" w:rsidRPr="00E14344">
        <w:t>Subproyecto</w:t>
      </w:r>
      <w:r w:rsidR="1494C21A" w:rsidRPr="00E14344">
        <w:t>.</w:t>
      </w:r>
    </w:p>
    <w:p w14:paraId="59C73BAB" w14:textId="77777777" w:rsidR="00352C58" w:rsidRDefault="392B6D0F" w:rsidP="008704DF">
      <w:r w:rsidRPr="00E14344">
        <w:t>Tal y como se especifica en la Orden HFP 1030/2021,</w:t>
      </w:r>
      <w:r w:rsidR="5084E1F7" w:rsidRPr="00E14344">
        <w:t xml:space="preserve"> </w:t>
      </w:r>
      <w:r w:rsidR="5084E1F7" w:rsidRPr="001F1CEE">
        <w:rPr>
          <w:b/>
          <w:bCs/>
        </w:rPr>
        <w:t xml:space="preserve">el sistema del MRR se configura en torno al cumplimiento de </w:t>
      </w:r>
      <w:r w:rsidR="09A60625" w:rsidRPr="001F1CEE">
        <w:rPr>
          <w:b/>
          <w:bCs/>
        </w:rPr>
        <w:t>HyO</w:t>
      </w:r>
      <w:r w:rsidR="00E00B2C" w:rsidRPr="00E14344">
        <w:t>. Para ello</w:t>
      </w:r>
      <w:r w:rsidR="32123950" w:rsidRPr="00E14344">
        <w:t>,</w:t>
      </w:r>
      <w:r w:rsidRPr="00E14344">
        <w:t xml:space="preserve"> </w:t>
      </w:r>
      <w:r w:rsidR="5084E1F7" w:rsidRPr="00E14344">
        <w:t>se establece un t</w:t>
      </w:r>
      <w:r w:rsidR="32123950" w:rsidRPr="00E14344">
        <w:t>est de autoevaluación</w:t>
      </w:r>
      <w:r w:rsidR="5084E1F7" w:rsidRPr="00E14344">
        <w:t xml:space="preserve"> de </w:t>
      </w:r>
      <w:r w:rsidR="09A60625" w:rsidRPr="00E14344">
        <w:t>HyO</w:t>
      </w:r>
      <w:r w:rsidR="5084E1F7" w:rsidRPr="00E14344">
        <w:t xml:space="preserve"> que deberá cumplimentarse por los órganos ejecutores </w:t>
      </w:r>
      <w:r w:rsidR="28187D2F" w:rsidRPr="00E14344">
        <w:t xml:space="preserve">y </w:t>
      </w:r>
      <w:r w:rsidR="2C6F7CD5" w:rsidRPr="00E14344">
        <w:t>Entidades Instrumentales</w:t>
      </w:r>
      <w:r w:rsidR="28187D2F" w:rsidRPr="00E14344">
        <w:t xml:space="preserve"> </w:t>
      </w:r>
      <w:r w:rsidRPr="00E14344">
        <w:t>regularmente:</w:t>
      </w:r>
    </w:p>
    <w:p w14:paraId="5BCD815D" w14:textId="14EC7B27" w:rsidR="00352C58" w:rsidRDefault="5084E1F7" w:rsidP="003C5961">
      <w:pPr>
        <w:pStyle w:val="Prrafodelista"/>
        <w:numPr>
          <w:ilvl w:val="0"/>
          <w:numId w:val="104"/>
        </w:numPr>
        <w:spacing w:before="100" w:beforeAutospacing="1" w:after="100" w:afterAutospacing="1" w:line="276" w:lineRule="auto"/>
      </w:pPr>
      <w:r w:rsidRPr="00E14344">
        <w:t>en un primer momento, a la entrada en vigor de la Orden</w:t>
      </w:r>
      <w:r w:rsidR="2CFFFDA3" w:rsidRPr="00E14344">
        <w:t xml:space="preserve"> o</w:t>
      </w:r>
      <w:r w:rsidRPr="00E14344">
        <w:t xml:space="preserve"> cuando tengan conocimiento de su participación en algún </w:t>
      </w:r>
      <w:r w:rsidR="2C6F7CD5" w:rsidRPr="00E14344">
        <w:t>Subproyecto</w:t>
      </w:r>
      <w:r w:rsidRPr="00E14344">
        <w:t xml:space="preserve"> del MRR</w:t>
      </w:r>
    </w:p>
    <w:p w14:paraId="5468301F" w14:textId="6EE0229A" w:rsidR="00102426" w:rsidRPr="00352C58" w:rsidRDefault="5084E1F7" w:rsidP="003C5961">
      <w:pPr>
        <w:pStyle w:val="Prrafodelista"/>
        <w:numPr>
          <w:ilvl w:val="0"/>
          <w:numId w:val="104"/>
        </w:numPr>
        <w:spacing w:before="100" w:beforeAutospacing="1" w:after="100" w:afterAutospacing="1" w:line="276" w:lineRule="auto"/>
        <w:rPr>
          <w:b/>
          <w:bCs/>
        </w:rPr>
      </w:pPr>
      <w:r w:rsidRPr="00E14344">
        <w:t xml:space="preserve">de forma recurrente una vez al año. Se trata del ANEXO II.B.3 de la </w:t>
      </w:r>
      <w:r w:rsidR="7B28D570" w:rsidRPr="00E14344">
        <w:t>Orden, recogido</w:t>
      </w:r>
      <w:r w:rsidR="00AF07B6" w:rsidRPr="00E14344">
        <w:t xml:space="preserve"> en</w:t>
      </w:r>
      <w:r w:rsidR="00573CE8" w:rsidRPr="00E14344">
        <w:fldChar w:fldCharType="begin"/>
      </w:r>
      <w:r w:rsidR="00573CE8" w:rsidRPr="00E14344">
        <w:instrText xml:space="preserve"> REF _Ref132304157 \h </w:instrText>
      </w:r>
      <w:r w:rsidR="00E14344" w:rsidRPr="00E14344">
        <w:instrText xml:space="preserve"> \* MERGEFORMAT </w:instrText>
      </w:r>
      <w:r w:rsidR="00573CE8" w:rsidRPr="00E14344">
        <w:fldChar w:fldCharType="separate"/>
      </w:r>
      <w:r w:rsidR="00470C61" w:rsidRPr="00E14344">
        <w:t xml:space="preserve">ANEXO II - </w:t>
      </w:r>
      <w:r w:rsidR="00470C61">
        <w:t>T</w:t>
      </w:r>
      <w:r w:rsidR="00470C61" w:rsidRPr="00E14344">
        <w:t>est de autoevaluación y riesgo</w:t>
      </w:r>
      <w:r w:rsidR="00573CE8" w:rsidRPr="00E14344">
        <w:fldChar w:fldCharType="end"/>
      </w:r>
      <w:r w:rsidR="00B35ACA">
        <w:fldChar w:fldCharType="begin"/>
      </w:r>
      <w:r w:rsidR="00B35ACA">
        <w:instrText xml:space="preserve"> REF _Ref132304157 \h </w:instrText>
      </w:r>
      <w:r w:rsidR="00B35ACA">
        <w:fldChar w:fldCharType="separate"/>
      </w:r>
      <w:r w:rsidR="00470C61" w:rsidRPr="00E14344">
        <w:t xml:space="preserve">ANEXO II - </w:t>
      </w:r>
      <w:r w:rsidR="00470C61">
        <w:t>T</w:t>
      </w:r>
      <w:r w:rsidR="00470C61" w:rsidRPr="00E14344">
        <w:t>est de autoevaluación y riesgo</w:t>
      </w:r>
      <w:r w:rsidR="00B35ACA">
        <w:fldChar w:fldCharType="end"/>
      </w:r>
      <w:r w:rsidR="00B35ACA">
        <w:t xml:space="preserve"> </w:t>
      </w:r>
      <w:r w:rsidR="7B28D570" w:rsidRPr="00E14344">
        <w:t>de</w:t>
      </w:r>
      <w:r w:rsidR="6BB9B7BC" w:rsidRPr="00E14344">
        <w:t xml:space="preserve"> este manual</w:t>
      </w:r>
    </w:p>
    <w:p w14:paraId="0960AB71" w14:textId="51E17C3B" w:rsidR="00304C03" w:rsidRPr="00E14344" w:rsidRDefault="00487C48" w:rsidP="00942E28">
      <w:pPr>
        <w:spacing w:before="100" w:beforeAutospacing="1" w:after="100" w:afterAutospacing="1" w:line="276" w:lineRule="auto"/>
      </w:pPr>
      <w:r w:rsidRPr="00E14344">
        <w:t xml:space="preserve">En cuanto a </w:t>
      </w:r>
      <w:r w:rsidRPr="001F1CEE">
        <w:rPr>
          <w:b/>
          <w:bCs/>
        </w:rPr>
        <w:t>referencias de gestión</w:t>
      </w:r>
      <w:r w:rsidRPr="00E14344">
        <w:t xml:space="preserve">, la Orden HFP 1030/2021, establece el modelo III A de </w:t>
      </w:r>
      <w:r w:rsidR="00D53615" w:rsidRPr="00E14344">
        <w:t>Hitos y Objetivos</w:t>
      </w:r>
      <w:r w:rsidRPr="00E14344">
        <w:t xml:space="preserve">, recogido </w:t>
      </w:r>
      <w:r w:rsidRPr="00352C58">
        <w:t>como</w:t>
      </w:r>
      <w:r w:rsidR="004E020E">
        <w:t xml:space="preserve"> </w:t>
      </w:r>
      <w:r w:rsidR="004E020E">
        <w:fldChar w:fldCharType="begin"/>
      </w:r>
      <w:r w:rsidR="004E020E">
        <w:instrText xml:space="preserve"> REF _Ref132304332 \h </w:instrText>
      </w:r>
      <w:r w:rsidR="004E020E">
        <w:fldChar w:fldCharType="separate"/>
      </w:r>
      <w:r w:rsidR="00470C61" w:rsidRPr="00E14344">
        <w:t xml:space="preserve">ANEXO III - ANEXO III de la </w:t>
      </w:r>
      <w:r w:rsidR="00470C61">
        <w:t>O</w:t>
      </w:r>
      <w:r w:rsidR="00470C61" w:rsidRPr="00E14344">
        <w:t>rden HFP 1030/2021</w:t>
      </w:r>
      <w:r w:rsidR="004E020E">
        <w:fldChar w:fldCharType="end"/>
      </w:r>
      <w:r w:rsidRPr="00E14344">
        <w:t xml:space="preserve">, donde se </w:t>
      </w:r>
      <w:r w:rsidRPr="001F1CEE">
        <w:rPr>
          <w:b/>
          <w:bCs/>
        </w:rPr>
        <w:t>adaptan los cuestionarios al nivel de ejecución</w:t>
      </w:r>
      <w:r w:rsidRPr="00E14344">
        <w:t xml:space="preserve"> que corre</w:t>
      </w:r>
      <w:r w:rsidR="00FF11BE" w:rsidRPr="00E14344">
        <w:t>sponde a la Comunidad d</w:t>
      </w:r>
      <w:r w:rsidR="00DD3497" w:rsidRPr="00E14344">
        <w:t>e Madrid</w:t>
      </w:r>
      <w:r w:rsidR="00352C58">
        <w:t xml:space="preserve">. Estos cuestionarios deberán ser </w:t>
      </w:r>
      <w:r w:rsidR="00DD3497" w:rsidRPr="00E14344">
        <w:t xml:space="preserve">cumplimentados por el órgano </w:t>
      </w:r>
      <w:r w:rsidR="1036852F" w:rsidRPr="00E14344">
        <w:t>ejecutor</w:t>
      </w:r>
      <w:r w:rsidR="00DD3497" w:rsidRPr="00E14344">
        <w:t xml:space="preserve"> con la periodicidad indicada en cada uno de los apartados del Anexo.</w:t>
      </w:r>
    </w:p>
    <w:p w14:paraId="1F7B9366" w14:textId="1F63F123" w:rsidR="00310325" w:rsidRPr="00E1048B" w:rsidRDefault="00304C03" w:rsidP="003C5961">
      <w:pPr>
        <w:pStyle w:val="Ttulo2"/>
      </w:pPr>
      <w:bookmarkStart w:id="51" w:name="_Toc105409849"/>
      <w:bookmarkStart w:id="52" w:name="_Toc135931115"/>
      <w:r w:rsidRPr="00E1048B">
        <w:rPr>
          <w:rStyle w:val="Ttulo2Car"/>
          <w:b/>
        </w:rPr>
        <w:t>Hitos y objetivos por Consejerías</w:t>
      </w:r>
      <w:r w:rsidR="005B5D23" w:rsidRPr="00E1048B">
        <w:rPr>
          <w:rStyle w:val="Ttulo2Car"/>
          <w:b/>
        </w:rPr>
        <w:t xml:space="preserve">, </w:t>
      </w:r>
      <w:r w:rsidR="005533E5">
        <w:rPr>
          <w:rStyle w:val="Ttulo2Car"/>
          <w:b/>
        </w:rPr>
        <w:t>C</w:t>
      </w:r>
      <w:r w:rsidRPr="00E1048B">
        <w:rPr>
          <w:rStyle w:val="Ttulo2Car"/>
          <w:b/>
        </w:rPr>
        <w:t>omponente</w:t>
      </w:r>
      <w:r w:rsidR="00007E9F" w:rsidRPr="00E1048B">
        <w:rPr>
          <w:rStyle w:val="Ttulo2Car"/>
          <w:b/>
        </w:rPr>
        <w:t xml:space="preserve">, </w:t>
      </w:r>
      <w:r w:rsidR="005533E5">
        <w:rPr>
          <w:rStyle w:val="Ttulo2Car"/>
          <w:b/>
        </w:rPr>
        <w:t>I</w:t>
      </w:r>
      <w:r w:rsidRPr="00E1048B">
        <w:rPr>
          <w:rStyle w:val="Ttulo2Car"/>
          <w:b/>
        </w:rPr>
        <w:t>nversión</w:t>
      </w:r>
      <w:r w:rsidR="00B31C70" w:rsidRPr="00E1048B">
        <w:rPr>
          <w:rStyle w:val="Ttulo2Car"/>
          <w:b/>
        </w:rPr>
        <w:t xml:space="preserve"> </w:t>
      </w:r>
      <w:r w:rsidRPr="00E1048B">
        <w:rPr>
          <w:rStyle w:val="Ttulo2Car"/>
          <w:b/>
        </w:rPr>
        <w:t xml:space="preserve">y </w:t>
      </w:r>
      <w:r w:rsidR="005533E5">
        <w:rPr>
          <w:rStyle w:val="Ttulo2Car"/>
          <w:b/>
        </w:rPr>
        <w:t>S</w:t>
      </w:r>
      <w:r w:rsidRPr="00E1048B">
        <w:rPr>
          <w:rStyle w:val="Ttulo2Car"/>
          <w:b/>
        </w:rPr>
        <w:t>ubproyecto</w:t>
      </w:r>
      <w:bookmarkEnd w:id="51"/>
      <w:bookmarkEnd w:id="52"/>
    </w:p>
    <w:p w14:paraId="73652EE5" w14:textId="03D7B0D5" w:rsidR="00304C03" w:rsidRDefault="00904FA7" w:rsidP="001F1CEE">
      <w:pPr>
        <w:spacing w:before="100" w:beforeAutospacing="1" w:after="100" w:afterAutospacing="1" w:line="276" w:lineRule="auto"/>
        <w:rPr>
          <w:color w:val="FF0000"/>
        </w:rPr>
      </w:pPr>
      <w:r w:rsidRPr="007A3314">
        <w:t xml:space="preserve">Se han elaborado </w:t>
      </w:r>
      <w:r w:rsidR="009B669B" w:rsidRPr="001F1CEE">
        <w:rPr>
          <w:b/>
          <w:bCs/>
        </w:rPr>
        <w:t xml:space="preserve">calendarios de </w:t>
      </w:r>
      <w:r w:rsidR="00D53615" w:rsidRPr="001F1CEE">
        <w:rPr>
          <w:b/>
          <w:bCs/>
        </w:rPr>
        <w:t>Hitos y Objetivos</w:t>
      </w:r>
      <w:r w:rsidR="00007E9F" w:rsidRPr="001F1CEE">
        <w:rPr>
          <w:b/>
          <w:bCs/>
        </w:rPr>
        <w:t xml:space="preserve"> por Consejería</w:t>
      </w:r>
      <w:r w:rsidRPr="007A3314">
        <w:t>,</w:t>
      </w:r>
      <w:r w:rsidR="00B31C70" w:rsidRPr="007A3314">
        <w:t xml:space="preserve"> incluidos como</w:t>
      </w:r>
      <w:r w:rsidR="00C62D04" w:rsidRPr="007A3314">
        <w:t xml:space="preserve"> </w:t>
      </w:r>
      <w:r w:rsidR="00C62D04" w:rsidRPr="007A3314">
        <w:rPr>
          <w:i/>
          <w:iCs/>
        </w:rPr>
        <w:fldChar w:fldCharType="begin"/>
      </w:r>
      <w:r w:rsidR="00C62D04" w:rsidRPr="007A3314">
        <w:rPr>
          <w:i/>
          <w:iCs/>
        </w:rPr>
        <w:instrText xml:space="preserve"> REF _Ref100210095 \h </w:instrText>
      </w:r>
      <w:r w:rsidR="00F636F4" w:rsidRPr="007A3314">
        <w:rPr>
          <w:i/>
          <w:iCs/>
        </w:rPr>
        <w:instrText xml:space="preserve"> \* MERGEFORMAT </w:instrText>
      </w:r>
      <w:r w:rsidR="00C62D04" w:rsidRPr="007A3314">
        <w:rPr>
          <w:i/>
          <w:iCs/>
        </w:rPr>
      </w:r>
      <w:r w:rsidR="00C62D04" w:rsidRPr="007A3314">
        <w:rPr>
          <w:i/>
          <w:iCs/>
        </w:rPr>
        <w:fldChar w:fldCharType="separate"/>
      </w:r>
      <w:r w:rsidR="00470C61" w:rsidRPr="00470C61">
        <w:rPr>
          <w:i/>
          <w:iCs/>
        </w:rPr>
        <w:t>ANEXO XVI: Hitos y Objetivos por consejerías</w:t>
      </w:r>
      <w:r w:rsidR="00C62D04" w:rsidRPr="007A3314">
        <w:rPr>
          <w:i/>
          <w:iCs/>
        </w:rPr>
        <w:fldChar w:fldCharType="end"/>
      </w:r>
      <w:r w:rsidRPr="007A3314">
        <w:t>, de acuerdo con la información que figura recogida en CoFFEE a la fecha de publicación de esta versión del manual. Las actualizaciones se llevarán a cabo en el sistema CoFFEE, así como en el sistema interno (NEXUS) una vez</w:t>
      </w:r>
      <w:r w:rsidR="00045893" w:rsidRPr="007A3314">
        <w:t xml:space="preserve"> se ponga </w:t>
      </w:r>
      <w:r w:rsidRPr="007A3314">
        <w:t>funcionamiento el módulo</w:t>
      </w:r>
      <w:r w:rsidR="00045893" w:rsidRPr="007A3314">
        <w:t xml:space="preserve"> correspondiente a esta información.</w:t>
      </w:r>
      <w:r w:rsidR="00304C03">
        <w:rPr>
          <w:color w:val="FF0000"/>
        </w:rPr>
        <w:br w:type="page"/>
      </w:r>
    </w:p>
    <w:p w14:paraId="5504E4D1" w14:textId="5C2E336B" w:rsidR="00247DA6" w:rsidRPr="00247DA6" w:rsidRDefault="00457DEF" w:rsidP="003C5961">
      <w:pPr>
        <w:pStyle w:val="Ttulo1"/>
      </w:pPr>
      <w:bookmarkStart w:id="53" w:name="_Toc105409850"/>
      <w:bookmarkStart w:id="54" w:name="_Toc135931116"/>
      <w:r w:rsidRPr="00E1048B">
        <w:lastRenderedPageBreak/>
        <w:t>HERRAMIENTAS INFORMÁTICAS</w:t>
      </w:r>
      <w:bookmarkEnd w:id="53"/>
      <w:bookmarkEnd w:id="54"/>
      <w:r w:rsidRPr="00E1048B">
        <w:t xml:space="preserve"> </w:t>
      </w:r>
    </w:p>
    <w:p w14:paraId="45D9070C" w14:textId="7614B35A" w:rsidR="00511D39" w:rsidRPr="00E1048B" w:rsidRDefault="00304C03" w:rsidP="003C5961">
      <w:pPr>
        <w:pStyle w:val="Ttulo2"/>
      </w:pPr>
      <w:bookmarkStart w:id="55" w:name="_Toc105409851"/>
      <w:bookmarkStart w:id="56" w:name="_Toc135931117"/>
      <w:r w:rsidRPr="00E1048B">
        <w:t xml:space="preserve">El sistema de información </w:t>
      </w:r>
      <w:r w:rsidR="00C020E3" w:rsidRPr="00E1048B">
        <w:t>COFFEE</w:t>
      </w:r>
      <w:bookmarkEnd w:id="55"/>
      <w:bookmarkEnd w:id="56"/>
    </w:p>
    <w:p w14:paraId="64343D1C" w14:textId="452E5CA0" w:rsidR="008C1DB5" w:rsidRDefault="00125D21" w:rsidP="00942E28">
      <w:pPr>
        <w:spacing w:before="100" w:beforeAutospacing="1" w:after="100" w:afterAutospacing="1" w:line="276" w:lineRule="auto"/>
      </w:pPr>
      <w:r w:rsidRPr="00E14344">
        <w:t>El sistema de información CoFFEE</w:t>
      </w:r>
      <w:r w:rsidR="008C1DB5" w:rsidRPr="00E14344">
        <w:t xml:space="preserve"> diseñado por el Ministerio de Hacienda y Función Pública, y residenciado en la Oficina de Informática Presupuestaria, recoge la estructura </w:t>
      </w:r>
      <w:r w:rsidR="00563236" w:rsidRPr="00E14344">
        <w:t>de</w:t>
      </w:r>
      <w:r w:rsidR="00C54A90" w:rsidRPr="00E14344">
        <w:t xml:space="preserve"> los fondos MRR</w:t>
      </w:r>
      <w:r w:rsidR="008C1DB5" w:rsidRPr="00E14344">
        <w:t>, siendo el instrumento de registro de</w:t>
      </w:r>
      <w:r w:rsidR="00C54A90" w:rsidRPr="00E14344">
        <w:t xml:space="preserve">l avance y cumplimiento de los </w:t>
      </w:r>
      <w:r w:rsidR="00D53615" w:rsidRPr="00E14344">
        <w:t>Hitos y Objetivos</w:t>
      </w:r>
      <w:r w:rsidR="00C54A90" w:rsidRPr="00E14344">
        <w:t xml:space="preserve"> de las Medidas, </w:t>
      </w:r>
      <w:r w:rsidR="00772657" w:rsidRPr="00E14344">
        <w:t>Proyecto</w:t>
      </w:r>
      <w:r w:rsidR="00C54A90" w:rsidRPr="00E14344">
        <w:t xml:space="preserve">s y </w:t>
      </w:r>
      <w:r w:rsidR="00772657" w:rsidRPr="00E14344">
        <w:t>Subproyecto</w:t>
      </w:r>
      <w:r w:rsidR="00C54A90" w:rsidRPr="00E14344">
        <w:t>s del Plan.</w:t>
      </w:r>
    </w:p>
    <w:p w14:paraId="1EA42D89" w14:textId="31028637" w:rsidR="00BB540A" w:rsidRPr="00E14344" w:rsidRDefault="00BB540A" w:rsidP="00942E28">
      <w:pPr>
        <w:spacing w:before="100" w:beforeAutospacing="1" w:after="100" w:afterAutospacing="1" w:line="276" w:lineRule="auto"/>
      </w:pPr>
      <w:r w:rsidRPr="00BB540A">
        <w:t xml:space="preserve">Este </w:t>
      </w:r>
      <w:r w:rsidRPr="001F1CEE">
        <w:rPr>
          <w:b/>
          <w:bCs/>
        </w:rPr>
        <w:t>sistema de información concentrará toda la información que las diferentes entidades decisoras, ejecutoras e instrumentales</w:t>
      </w:r>
      <w:r w:rsidRPr="00BB540A">
        <w:t xml:space="preserve"> generen en los procesos de gestión de las iniciati</w:t>
      </w:r>
      <w:r w:rsidR="007D18BA">
        <w:t>vas derivadas del PRTR, conforme a la</w:t>
      </w:r>
      <w:r w:rsidR="00D8184F">
        <w:t>s obligaciones contenidas en la</w:t>
      </w:r>
      <w:r w:rsidR="007D18BA">
        <w:t xml:space="preserve"> </w:t>
      </w:r>
      <w:r w:rsidR="00D8184F">
        <w:t>Orden</w:t>
      </w:r>
      <w:r w:rsidR="007D18BA">
        <w:t xml:space="preserve"> HFP 1030/2021</w:t>
      </w:r>
      <w:r w:rsidR="00D8184F">
        <w:t xml:space="preserve"> ya mencionada</w:t>
      </w:r>
      <w:r w:rsidR="007D18BA">
        <w:t xml:space="preserve"> y</w:t>
      </w:r>
      <w:r w:rsidR="00D8184F">
        <w:t xml:space="preserve"> la Orden HFP</w:t>
      </w:r>
      <w:r w:rsidR="007D18BA">
        <w:t xml:space="preserve"> 1031</w:t>
      </w:r>
      <w:r w:rsidR="00050A6F">
        <w:t>/2</w:t>
      </w:r>
      <w:r w:rsidR="00D8184F">
        <w:t>021, por la que se establece el procedimiento y formato de la información a proporcionar por las distintas entidades para el seguimiento de H y O, de ejecución presupuestaria y contable del PRTR,</w:t>
      </w:r>
    </w:p>
    <w:p w14:paraId="4319506F" w14:textId="2DF45715" w:rsidR="008C1DB5" w:rsidRPr="00ED77C3" w:rsidRDefault="008C1DB5" w:rsidP="00942E28">
      <w:pPr>
        <w:spacing w:before="100" w:beforeAutospacing="1" w:after="100" w:afterAutospacing="1" w:line="276" w:lineRule="auto"/>
      </w:pPr>
      <w:r w:rsidRPr="00E14344">
        <w:t xml:space="preserve">La información de los </w:t>
      </w:r>
      <w:r w:rsidRPr="001F1CEE">
        <w:rPr>
          <w:b/>
          <w:bCs/>
        </w:rPr>
        <w:t xml:space="preserve">indicadores de </w:t>
      </w:r>
      <w:r w:rsidR="00D53615" w:rsidRPr="001F1CEE">
        <w:rPr>
          <w:b/>
          <w:bCs/>
        </w:rPr>
        <w:t xml:space="preserve">Hitos y Objetivos </w:t>
      </w:r>
      <w:r w:rsidRPr="001F1CEE">
        <w:rPr>
          <w:b/>
          <w:bCs/>
        </w:rPr>
        <w:t xml:space="preserve">en curso y de sus mecanismos de verificación deberá estar actualizada </w:t>
      </w:r>
      <w:r w:rsidR="00125D21" w:rsidRPr="001F1CEE">
        <w:rPr>
          <w:b/>
          <w:bCs/>
        </w:rPr>
        <w:t>en el sistema informático CoFFEE</w:t>
      </w:r>
      <w:r w:rsidRPr="001F1CEE">
        <w:rPr>
          <w:b/>
          <w:bCs/>
        </w:rPr>
        <w:t xml:space="preserve"> </w:t>
      </w:r>
      <w:r w:rsidR="00563236" w:rsidRPr="001F1CEE">
        <w:rPr>
          <w:b/>
          <w:bCs/>
        </w:rPr>
        <w:t>MRR</w:t>
      </w:r>
      <w:r w:rsidR="00563236" w:rsidRPr="00E14344">
        <w:t xml:space="preserve"> con</w:t>
      </w:r>
      <w:r w:rsidRPr="00E14344">
        <w:t xml:space="preserve"> el resultado de las mediciones correspondientes al último día de cada mes de referencia no más tarde del </w:t>
      </w:r>
      <w:r w:rsidRPr="00ED77C3">
        <w:t xml:space="preserve">día diez del mes siguiente. De este modo, el día once del mes siguiente se generarán automáticamente en el sistema informático </w:t>
      </w:r>
      <w:r w:rsidRPr="0048153C">
        <w:t xml:space="preserve">los </w:t>
      </w:r>
      <w:r w:rsidRPr="001F1CEE">
        <w:rPr>
          <w:b/>
          <w:bCs/>
        </w:rPr>
        <w:t>Informes de Seguimiento</w:t>
      </w:r>
      <w:r w:rsidRPr="00ED77C3">
        <w:t xml:space="preserve"> de </w:t>
      </w:r>
      <w:r w:rsidR="00772657" w:rsidRPr="00ED77C3">
        <w:t>Subproyecto</w:t>
      </w:r>
      <w:r w:rsidRPr="00ED77C3">
        <w:t xml:space="preserve">s, </w:t>
      </w:r>
      <w:r w:rsidR="00772657" w:rsidRPr="00ED77C3">
        <w:t>Proyecto</w:t>
      </w:r>
      <w:r w:rsidRPr="00ED77C3">
        <w:t xml:space="preserve">s y Medidas con la información actualizada al mes de referencia. </w:t>
      </w:r>
    </w:p>
    <w:p w14:paraId="3D2F966E" w14:textId="41E901C8" w:rsidR="008C1DB5" w:rsidRPr="00ED77C3" w:rsidRDefault="008C1DB5" w:rsidP="00942E28">
      <w:pPr>
        <w:spacing w:before="100" w:beforeAutospacing="1" w:after="100" w:afterAutospacing="1" w:line="276" w:lineRule="auto"/>
      </w:pPr>
      <w:r w:rsidRPr="00ED77C3">
        <w:t xml:space="preserve">A partir de la información contenida en el sistema, cada entidad ejecutora generará el correspondiente </w:t>
      </w:r>
      <w:r w:rsidRPr="001F1CEE">
        <w:rPr>
          <w:b/>
          <w:bCs/>
        </w:rPr>
        <w:t>Informe de Gestión</w:t>
      </w:r>
      <w:r w:rsidRPr="00247DA6">
        <w:t>, siendo responsable de la información que consta en el mismo en relación con la ejecución del</w:t>
      </w:r>
      <w:r w:rsidRPr="00ED77C3">
        <w:t xml:space="preserve"> PRTR que se le haya asignado. El Informe de Gestión tiene por objeto la formulación del resultado de cada </w:t>
      </w:r>
      <w:r w:rsidR="00772657" w:rsidRPr="00ED77C3">
        <w:t>Componente</w:t>
      </w:r>
      <w:r w:rsidRPr="00ED77C3">
        <w:t xml:space="preserve"> en términos de hitos, objetivos e indicadores, así como el volumen de recursos empleados en su consecución. Se formalizará con periodicidad semestral.</w:t>
      </w:r>
    </w:p>
    <w:p w14:paraId="5A936B6B" w14:textId="62BC2A0F" w:rsidR="00297882" w:rsidRPr="0048153C" w:rsidRDefault="008C1DB5" w:rsidP="00942E28">
      <w:pPr>
        <w:spacing w:before="100" w:beforeAutospacing="1" w:after="100" w:afterAutospacing="1" w:line="276" w:lineRule="auto"/>
      </w:pPr>
      <w:r w:rsidRPr="0048153C">
        <w:t xml:space="preserve">Corresponde </w:t>
      </w:r>
      <w:r w:rsidRPr="0048153C">
        <w:rPr>
          <w:bCs/>
        </w:rPr>
        <w:t xml:space="preserve">la firma del Informe de </w:t>
      </w:r>
      <w:r w:rsidR="61A5EBF4" w:rsidRPr="0048153C">
        <w:rPr>
          <w:bCs/>
        </w:rPr>
        <w:t>G</w:t>
      </w:r>
      <w:r w:rsidRPr="0048153C">
        <w:rPr>
          <w:bCs/>
        </w:rPr>
        <w:t>estión al órgano gestor de la Entidad ejecutora</w:t>
      </w:r>
      <w:r w:rsidRPr="0048153C">
        <w:t>. En el ámbito de Comunidad de Madrid el órgano gestor es</w:t>
      </w:r>
      <w:r w:rsidR="003F16D7" w:rsidRPr="0048153C">
        <w:t>, con carácter general</w:t>
      </w:r>
      <w:r w:rsidR="003F16D7" w:rsidRPr="0048153C">
        <w:rPr>
          <w:bCs/>
        </w:rPr>
        <w:t>,</w:t>
      </w:r>
      <w:r w:rsidRPr="0048153C">
        <w:rPr>
          <w:bCs/>
        </w:rPr>
        <w:t xml:space="preserve"> el titular de la Secretaría General Técnica</w:t>
      </w:r>
      <w:r w:rsidRPr="0048153C">
        <w:t xml:space="preserve"> de cada Consejería ejecutora de cada </w:t>
      </w:r>
      <w:r w:rsidR="00772657" w:rsidRPr="0048153C">
        <w:t>Subproyecto</w:t>
      </w:r>
      <w:r w:rsidRPr="0048153C">
        <w:t>, con el rol de “responsable” (del órgano gestor) en l</w:t>
      </w:r>
      <w:r w:rsidR="00125D21" w:rsidRPr="0048153C">
        <w:t>a aplicación CoFFEE</w:t>
      </w:r>
      <w:r w:rsidR="009262F6" w:rsidRPr="0048153C">
        <w:t>.</w:t>
      </w:r>
    </w:p>
    <w:p w14:paraId="63A946DF" w14:textId="6991D8F6" w:rsidR="008C1DB5" w:rsidRPr="00E14344" w:rsidRDefault="0069422D" w:rsidP="00942E28">
      <w:pPr>
        <w:spacing w:before="100" w:beforeAutospacing="1" w:after="100" w:afterAutospacing="1" w:line="276" w:lineRule="auto"/>
      </w:pPr>
      <w:r w:rsidRPr="0048153C">
        <w:rPr>
          <w:bCs/>
        </w:rPr>
        <w:t xml:space="preserve">El </w:t>
      </w:r>
      <w:r w:rsidRPr="001F1CEE">
        <w:rPr>
          <w:b/>
        </w:rPr>
        <w:t>I</w:t>
      </w:r>
      <w:r w:rsidR="008C1DB5" w:rsidRPr="001F1CEE">
        <w:rPr>
          <w:b/>
        </w:rPr>
        <w:t>nforme de previsiones</w:t>
      </w:r>
      <w:r w:rsidR="007B79D6" w:rsidRPr="00E14344">
        <w:t>, por su parte,</w:t>
      </w:r>
      <w:r w:rsidR="00E40715" w:rsidRPr="00E14344">
        <w:t xml:space="preserve"> tendrá carácter trimes</w:t>
      </w:r>
      <w:r w:rsidR="0097780D" w:rsidRPr="00E14344">
        <w:t xml:space="preserve">tral y se firmará por el órgano </w:t>
      </w:r>
      <w:r w:rsidR="00E40715" w:rsidRPr="00E14344">
        <w:t xml:space="preserve">gestor correspondiente a cada </w:t>
      </w:r>
      <w:r w:rsidR="00772657" w:rsidRPr="00E14344">
        <w:t>Subproyecto</w:t>
      </w:r>
      <w:r w:rsidR="00E40715" w:rsidRPr="00E14344">
        <w:t>. En él se identificarán los posibles riesgos de incumplimiento y las desviaciones respecto a la planificación y se establecerán en cada caso, acciones preventivas o correctoras.</w:t>
      </w:r>
      <w:r w:rsidRPr="00E14344">
        <w:t xml:space="preserve"> Incluirá las </w:t>
      </w:r>
      <w:r w:rsidR="00A3726F" w:rsidRPr="00E14344">
        <w:t>estimaciones</w:t>
      </w:r>
      <w:r w:rsidRPr="00E14344">
        <w:t xml:space="preserve"> para los nueve meses siguientes del plan, estructurados por trimestres.</w:t>
      </w:r>
      <w:r w:rsidR="459FF7F1" w:rsidRPr="00E14344">
        <w:t xml:space="preserve"> </w:t>
      </w:r>
    </w:p>
    <w:p w14:paraId="547D4C7D" w14:textId="324F72A7" w:rsidR="00E70BFA" w:rsidRPr="00ED77C3" w:rsidRDefault="009262F6" w:rsidP="00942E28">
      <w:pPr>
        <w:spacing w:before="100" w:beforeAutospacing="1" w:after="100" w:afterAutospacing="1" w:line="276" w:lineRule="auto"/>
      </w:pPr>
      <w:r w:rsidRPr="00ED77C3">
        <w:lastRenderedPageBreak/>
        <w:t>El sistem</w:t>
      </w:r>
      <w:r w:rsidR="00E70BFA" w:rsidRPr="00ED77C3">
        <w:t xml:space="preserve">a </w:t>
      </w:r>
      <w:r w:rsidR="00D51193" w:rsidRPr="00ED77C3">
        <w:t>CoFFEE recogerá</w:t>
      </w:r>
      <w:r w:rsidRPr="00ED77C3">
        <w:t xml:space="preserve"> la pl</w:t>
      </w:r>
      <w:r w:rsidR="007B46F6" w:rsidRPr="00ED77C3">
        <w:t>anificación anual de los</w:t>
      </w:r>
      <w:r w:rsidRPr="00ED77C3">
        <w:t xml:space="preserve"> </w:t>
      </w:r>
      <w:r w:rsidR="001F1CEE">
        <w:t>S</w:t>
      </w:r>
      <w:r w:rsidRPr="00ED77C3">
        <w:t>ubproyectos.</w:t>
      </w:r>
      <w:r w:rsidR="00E70BFA" w:rsidRPr="00ED77C3">
        <w:t xml:space="preserve"> </w:t>
      </w:r>
      <w:r w:rsidR="00045893" w:rsidRPr="00ED77C3">
        <w:t>Antes del 30 de junio del año anterior,</w:t>
      </w:r>
      <w:r w:rsidR="007B46F6" w:rsidRPr="00ED77C3">
        <w:t xml:space="preserve"> los órganos ejecutores, con supervisión del </w:t>
      </w:r>
      <w:r w:rsidR="001F1CEE">
        <w:t>ó</w:t>
      </w:r>
      <w:r w:rsidR="001F1CEE" w:rsidRPr="00ED77C3">
        <w:t xml:space="preserve">rgano </w:t>
      </w:r>
      <w:r w:rsidR="001F1CEE">
        <w:t>g</w:t>
      </w:r>
      <w:r w:rsidR="001F1CEE" w:rsidRPr="00ED77C3">
        <w:t>estor</w:t>
      </w:r>
      <w:r w:rsidR="007B46F6" w:rsidRPr="00ED77C3">
        <w:t>, realizarán una planificación anual de los subproyectos, tal y como se establece en la metodología de gestión de HyO del PRTR, en un ciclo en el que cada año, se debe cubrir el horizonte temporal hasta el fin del año siguiente</w:t>
      </w:r>
      <w:r w:rsidR="00CD27A0" w:rsidRPr="00ED77C3">
        <w:t>.</w:t>
      </w:r>
      <w:r w:rsidR="007B46F6" w:rsidRPr="00ED77C3">
        <w:t xml:space="preserve"> </w:t>
      </w:r>
      <w:r w:rsidRPr="00ED77C3">
        <w:t xml:space="preserve">La planificación de los Subproyectos será validada por el Órgano gestor de la Entidad ejecutora del Proyecto o, en su caso, del Subproyecto en el que se integra. </w:t>
      </w:r>
    </w:p>
    <w:p w14:paraId="4F0B3B24" w14:textId="164A53A1" w:rsidR="005776F1" w:rsidRPr="00ED77C3" w:rsidRDefault="009262F6" w:rsidP="00942E28">
      <w:pPr>
        <w:spacing w:before="100" w:beforeAutospacing="1" w:after="100" w:afterAutospacing="1" w:line="276" w:lineRule="auto"/>
        <w:rPr>
          <w:u w:val="single"/>
        </w:rPr>
      </w:pPr>
      <w:r w:rsidRPr="00ED77C3">
        <w:t xml:space="preserve">También es posible que un </w:t>
      </w:r>
      <w:r w:rsidR="001F1CEE">
        <w:t>S</w:t>
      </w:r>
      <w:r w:rsidRPr="00ED77C3">
        <w:t>ubproyecto definido sufra modificaciones, tanto en su definición c</w:t>
      </w:r>
      <w:r w:rsidR="00E70BFA" w:rsidRPr="00ED77C3">
        <w:t>omo en su panificación anual, procedimientos que quedarán reflejados en el sistema.</w:t>
      </w:r>
      <w:r w:rsidR="00925AE7" w:rsidRPr="00ED77C3">
        <w:t xml:space="preserve"> A nivel interno la propuesta de modificación partirá del órgano ejecutor sin perjuicio del procedimiento descrito en el documento de Metodología de HyO.</w:t>
      </w:r>
    </w:p>
    <w:p w14:paraId="2FA49D2E" w14:textId="618C1603" w:rsidR="009262F6" w:rsidRPr="00ED77C3" w:rsidRDefault="009262F6" w:rsidP="00942E28">
      <w:pPr>
        <w:spacing w:before="100" w:beforeAutospacing="1" w:after="100" w:afterAutospacing="1" w:line="276" w:lineRule="auto"/>
      </w:pPr>
      <w:r w:rsidRPr="00ED77C3">
        <w:t xml:space="preserve">El </w:t>
      </w:r>
      <w:r w:rsidRPr="001F1CEE">
        <w:rPr>
          <w:b/>
          <w:bCs/>
        </w:rPr>
        <w:t>detalle de los procedimientos</w:t>
      </w:r>
      <w:r w:rsidRPr="00ED77C3">
        <w:t xml:space="preserve"> de definició</w:t>
      </w:r>
      <w:r w:rsidR="005776F1" w:rsidRPr="00ED77C3">
        <w:t xml:space="preserve">n, planificación, </w:t>
      </w:r>
      <w:r w:rsidRPr="00ED77C3">
        <w:t xml:space="preserve">ejecución y seguimiento de subproyectos, entidades y subproyectos instrumentales y modificaciones a la definición o planificación de </w:t>
      </w:r>
      <w:r w:rsidR="001F1CEE">
        <w:t>S</w:t>
      </w:r>
      <w:r w:rsidRPr="00ED77C3">
        <w:t xml:space="preserve">ubproyectos debe consultarse en el </w:t>
      </w:r>
      <w:r w:rsidRPr="001F1CEE">
        <w:rPr>
          <w:b/>
          <w:bCs/>
        </w:rPr>
        <w:t>documen</w:t>
      </w:r>
      <w:r w:rsidR="005776F1" w:rsidRPr="001F1CEE">
        <w:rPr>
          <w:b/>
          <w:bCs/>
        </w:rPr>
        <w:t>to “Metodología de gestión de Hitos</w:t>
      </w:r>
      <w:r w:rsidR="00D66984" w:rsidRPr="001F1CEE">
        <w:rPr>
          <w:b/>
          <w:bCs/>
        </w:rPr>
        <w:t xml:space="preserve"> </w:t>
      </w:r>
      <w:r w:rsidR="005776F1" w:rsidRPr="001F1CEE">
        <w:rPr>
          <w:b/>
          <w:bCs/>
        </w:rPr>
        <w:t>y Objetivos del PRTR</w:t>
      </w:r>
      <w:r w:rsidR="00120D9C" w:rsidRPr="001F1CEE">
        <w:rPr>
          <w:b/>
          <w:bCs/>
        </w:rPr>
        <w:t>”</w:t>
      </w:r>
      <w:r w:rsidR="005776F1" w:rsidRPr="00ED77C3">
        <w:t>, que está al alcance de todos los usuarios de CoFFEE en la siguiente dirección:</w:t>
      </w:r>
    </w:p>
    <w:p w14:paraId="5E409C30" w14:textId="2334D2E9" w:rsidR="005776F1" w:rsidRPr="00ED77C3" w:rsidRDefault="00527D93" w:rsidP="00942E28">
      <w:pPr>
        <w:spacing w:before="100" w:beforeAutospacing="1" w:after="100" w:afterAutospacing="1" w:line="276" w:lineRule="auto"/>
      </w:pPr>
      <w:hyperlink r:id="rId14" w:history="1">
        <w:r w:rsidR="005776F1" w:rsidRPr="00ED77C3">
          <w:rPr>
            <w:rStyle w:val="Hipervnculo"/>
            <w:color w:val="auto"/>
          </w:rPr>
          <w:t>https://soportesgffee.zendesk.com/hc/es/article_attachments/13702751285521/230206_Metod_Gest_HyO_PRTR.pdf</w:t>
        </w:r>
      </w:hyperlink>
    </w:p>
    <w:p w14:paraId="4658E97C" w14:textId="73398B2A" w:rsidR="00D66984" w:rsidRPr="00ED77C3" w:rsidRDefault="2CEF49D8" w:rsidP="00942E28">
      <w:pPr>
        <w:spacing w:before="100" w:beforeAutospacing="1" w:after="100" w:afterAutospacing="1" w:line="276" w:lineRule="auto"/>
        <w:rPr>
          <w:rStyle w:val="Hipervnculo"/>
          <w:color w:val="auto"/>
        </w:rPr>
      </w:pPr>
      <w:r w:rsidRPr="00ED77C3">
        <w:t>Ig</w:t>
      </w:r>
      <w:r w:rsidR="66B1D8F0" w:rsidRPr="00ED77C3">
        <w:t>u</w:t>
      </w:r>
      <w:r w:rsidR="006C07B6" w:rsidRPr="00ED77C3">
        <w:t>a</w:t>
      </w:r>
      <w:r w:rsidR="66B1D8F0" w:rsidRPr="00ED77C3">
        <w:t>lmente</w:t>
      </w:r>
      <w:r w:rsidR="00D66984" w:rsidRPr="00ED77C3">
        <w:t>, debe consultarse</w:t>
      </w:r>
      <w:r w:rsidR="00457DEF" w:rsidRPr="00ED77C3">
        <w:t xml:space="preserve"> la última versión disp</w:t>
      </w:r>
      <w:r w:rsidR="00687BA7" w:rsidRPr="00ED77C3">
        <w:t>oni</w:t>
      </w:r>
      <w:r w:rsidR="00125D21" w:rsidRPr="00ED77C3">
        <w:t xml:space="preserve">ble del </w:t>
      </w:r>
      <w:r w:rsidR="00125D21" w:rsidRPr="001F1CEE">
        <w:rPr>
          <w:b/>
          <w:bCs/>
        </w:rPr>
        <w:t>manual de CoFFEE</w:t>
      </w:r>
      <w:r w:rsidR="00687BA7" w:rsidRPr="001F1CEE">
        <w:rPr>
          <w:b/>
          <w:bCs/>
        </w:rPr>
        <w:t xml:space="preserve"> MRR</w:t>
      </w:r>
      <w:r w:rsidR="009C6618" w:rsidRPr="00ED77C3">
        <w:t>:</w:t>
      </w:r>
      <w:r w:rsidR="001F1CEE">
        <w:t xml:space="preserve"> </w:t>
      </w:r>
      <w:hyperlink r:id="rId15" w:history="1">
        <w:r w:rsidR="00125D21" w:rsidRPr="00ED77C3">
          <w:rPr>
            <w:rStyle w:val="Hipervnculo"/>
            <w:color w:val="auto"/>
          </w:rPr>
          <w:t>Enlace manual Co</w:t>
        </w:r>
        <w:r w:rsidR="009236DB" w:rsidRPr="00ED77C3">
          <w:rPr>
            <w:rStyle w:val="Hipervnculo"/>
            <w:color w:val="auto"/>
          </w:rPr>
          <w:t xml:space="preserve">FFEE </w:t>
        </w:r>
      </w:hyperlink>
    </w:p>
    <w:p w14:paraId="3BFBC500" w14:textId="19EF53C5" w:rsidR="00D66984" w:rsidRPr="00ED77C3" w:rsidRDefault="006E0505" w:rsidP="00942E28">
      <w:pPr>
        <w:spacing w:before="100" w:beforeAutospacing="1" w:after="100" w:afterAutospacing="1" w:line="276" w:lineRule="auto"/>
      </w:pPr>
      <w:r w:rsidRPr="00ED77C3">
        <w:t xml:space="preserve">Los módulos de planificación y gestión de CoFFEE (definición de subproyectos y </w:t>
      </w:r>
      <w:r w:rsidR="00E70BFA" w:rsidRPr="00ED77C3">
        <w:t>actuaciones) son accesibles</w:t>
      </w:r>
      <w:r w:rsidRPr="00ED77C3">
        <w:t xml:space="preserve"> para las entidades ejecutoras del PRTR. </w:t>
      </w:r>
      <w:r w:rsidR="00D66984" w:rsidRPr="00ED77C3">
        <w:t>L</w:t>
      </w:r>
      <w:r w:rsidRPr="00ED77C3">
        <w:t xml:space="preserve">os accesos </w:t>
      </w:r>
      <w:r w:rsidR="00E70BFA" w:rsidRPr="00ED77C3">
        <w:t xml:space="preserve">se conceden en función de los </w:t>
      </w:r>
      <w:r w:rsidR="00D66984" w:rsidRPr="00ED77C3">
        <w:t>Subproyectos</w:t>
      </w:r>
      <w:r w:rsidR="000F101A" w:rsidRPr="00ED77C3">
        <w:t xml:space="preserve"> asignados</w:t>
      </w:r>
      <w:r w:rsidR="00E70BFA" w:rsidRPr="00ED77C3">
        <w:t xml:space="preserve"> y </w:t>
      </w:r>
      <w:r w:rsidR="00D66984" w:rsidRPr="00ED77C3">
        <w:t xml:space="preserve">de acuerdo con </w:t>
      </w:r>
      <w:r w:rsidR="00C415B4" w:rsidRPr="00ED77C3">
        <w:t>el perfil que le corresponda</w:t>
      </w:r>
      <w:r w:rsidR="57102A55" w:rsidRPr="00ED77C3">
        <w:t xml:space="preserve"> a cada usuario</w:t>
      </w:r>
      <w:r w:rsidR="00C415B4" w:rsidRPr="00ED77C3">
        <w:t xml:space="preserve"> (consultor, editor, responsable autorizado o responsable).</w:t>
      </w:r>
    </w:p>
    <w:p w14:paraId="06901621" w14:textId="7C470140" w:rsidR="00E70BFA" w:rsidRPr="00ED77C3" w:rsidRDefault="008514F4" w:rsidP="00942E28">
      <w:pPr>
        <w:spacing w:before="100" w:beforeAutospacing="1" w:after="100" w:afterAutospacing="1" w:line="276" w:lineRule="auto"/>
      </w:pPr>
      <w:r w:rsidRPr="00ED77C3">
        <w:t xml:space="preserve">En todo caso, el </w:t>
      </w:r>
      <w:r w:rsidR="00E70BFA" w:rsidRPr="00ED77C3">
        <w:t xml:space="preserve">perfil </w:t>
      </w:r>
      <w:r w:rsidRPr="00ED77C3">
        <w:t>“Responsable”</w:t>
      </w:r>
      <w:r w:rsidR="42D08C5A" w:rsidRPr="00ED77C3">
        <w:t xml:space="preserve"> </w:t>
      </w:r>
      <w:r w:rsidR="00C415B4" w:rsidRPr="00ED77C3">
        <w:t>se reserva al</w:t>
      </w:r>
      <w:r w:rsidR="314689FF" w:rsidRPr="00ED77C3">
        <w:t xml:space="preserve"> titular del ó</w:t>
      </w:r>
      <w:r w:rsidR="00C415B4" w:rsidRPr="00ED77C3">
        <w:t>rgano gestor (con carácter general</w:t>
      </w:r>
      <w:r w:rsidR="2B3191DA" w:rsidRPr="00ED77C3">
        <w:t xml:space="preserve"> el</w:t>
      </w:r>
      <w:r w:rsidR="00C415B4" w:rsidRPr="00ED77C3">
        <w:t xml:space="preserve"> titular de la SGT de cada Consejería). El “Responsable” </w:t>
      </w:r>
      <w:r w:rsidRPr="00ED77C3">
        <w:t>de cada elemento del PRTR (en el caso de la Comunidad de Madrid, subproyectos y actuaciones) aprobará toda la información que se incluya en el sistema, tanto referida a planificación como a eje</w:t>
      </w:r>
      <w:r w:rsidR="00E70BFA" w:rsidRPr="00ED77C3">
        <w:t>cución y modificaciones. Los</w:t>
      </w:r>
      <w:r w:rsidRPr="00ED77C3">
        <w:t xml:space="preserve"> distintos órganos ejecutores deberán introducir la información en el sistema CoFFEE</w:t>
      </w:r>
      <w:r w:rsidR="00E70BFA" w:rsidRPr="00ED77C3">
        <w:t xml:space="preserve"> que será</w:t>
      </w:r>
      <w:r w:rsidR="23983A11" w:rsidRPr="00ED77C3">
        <w:t>, por tanto,</w:t>
      </w:r>
      <w:r w:rsidR="00E70BFA" w:rsidRPr="00ED77C3">
        <w:t xml:space="preserve"> validada siempre por el “Responsable”.</w:t>
      </w:r>
    </w:p>
    <w:p w14:paraId="79F696CB" w14:textId="09F4D2AD" w:rsidR="00D66984" w:rsidRPr="0048153C" w:rsidRDefault="00E70BFA" w:rsidP="00942E28">
      <w:pPr>
        <w:spacing w:before="100" w:beforeAutospacing="1" w:after="100" w:afterAutospacing="1" w:line="276" w:lineRule="auto"/>
        <w:rPr>
          <w:bCs/>
        </w:rPr>
      </w:pPr>
      <w:r w:rsidRPr="0048153C">
        <w:t xml:space="preserve">A nivel interno, </w:t>
      </w:r>
      <w:r w:rsidRPr="001F1CEE">
        <w:rPr>
          <w:b/>
          <w:bCs/>
        </w:rPr>
        <w:t xml:space="preserve">se dejará constancia </w:t>
      </w:r>
      <w:r w:rsidR="0007123E" w:rsidRPr="001F1CEE">
        <w:rPr>
          <w:b/>
          <w:bCs/>
        </w:rPr>
        <w:t>d</w:t>
      </w:r>
      <w:r w:rsidRPr="001F1CEE">
        <w:rPr>
          <w:b/>
          <w:bCs/>
        </w:rPr>
        <w:t xml:space="preserve">e la documentación justificativa en el </w:t>
      </w:r>
      <w:r w:rsidR="00ED77C3" w:rsidRPr="001F1CEE">
        <w:rPr>
          <w:b/>
          <w:bCs/>
        </w:rPr>
        <w:t>módu</w:t>
      </w:r>
      <w:r w:rsidR="00D8184F" w:rsidRPr="001F1CEE">
        <w:rPr>
          <w:b/>
          <w:bCs/>
        </w:rPr>
        <w:t xml:space="preserve">lo de traza de auditoria en el </w:t>
      </w:r>
      <w:r w:rsidRPr="001F1CEE">
        <w:rPr>
          <w:b/>
          <w:bCs/>
        </w:rPr>
        <w:t>sistema Nexus</w:t>
      </w:r>
      <w:r w:rsidR="33D15C17" w:rsidRPr="0048153C">
        <w:rPr>
          <w:bCs/>
        </w:rPr>
        <w:t xml:space="preserve">. </w:t>
      </w:r>
    </w:p>
    <w:p w14:paraId="4A2248AE" w14:textId="75EEB496" w:rsidR="00973FA1" w:rsidRPr="00AE2A5E" w:rsidRDefault="364C4BEE" w:rsidP="00942E28">
      <w:pPr>
        <w:spacing w:before="100" w:beforeAutospacing="1" w:after="100" w:afterAutospacing="1" w:line="276" w:lineRule="auto"/>
      </w:pPr>
      <w:r w:rsidRPr="0048153C">
        <w:lastRenderedPageBreak/>
        <w:t xml:space="preserve">La </w:t>
      </w:r>
      <w:r w:rsidRPr="001F1CEE">
        <w:rPr>
          <w:b/>
          <w:bCs/>
        </w:rPr>
        <w:t>documentación que forma parte del expediente administrativo</w:t>
      </w:r>
      <w:r w:rsidRPr="0048153C">
        <w:t xml:space="preserve"> </w:t>
      </w:r>
      <w:r w:rsidRPr="001F1CEE">
        <w:rPr>
          <w:b/>
          <w:bCs/>
        </w:rPr>
        <w:t>siempre</w:t>
      </w:r>
      <w:r w:rsidRPr="0048153C">
        <w:t xml:space="preserve"> </w:t>
      </w:r>
      <w:r w:rsidR="077E506B" w:rsidRPr="001F1CEE">
        <w:rPr>
          <w:b/>
          <w:bCs/>
        </w:rPr>
        <w:t>estará</w:t>
      </w:r>
      <w:r w:rsidRPr="001F1CEE">
        <w:rPr>
          <w:b/>
          <w:bCs/>
        </w:rPr>
        <w:t xml:space="preserve"> registrada</w:t>
      </w:r>
      <w:r w:rsidRPr="0048153C">
        <w:t xml:space="preserve"> en el módulo de contratación/subvenciones del sistema</w:t>
      </w:r>
      <w:r w:rsidR="3CE069BC" w:rsidRPr="0048153C">
        <w:t xml:space="preserve"> </w:t>
      </w:r>
      <w:r w:rsidR="3CE069BC" w:rsidRPr="001F1CEE">
        <w:rPr>
          <w:b/>
          <w:bCs/>
        </w:rPr>
        <w:t>NEXUS</w:t>
      </w:r>
      <w:r w:rsidR="3CE069BC" w:rsidRPr="0048153C">
        <w:t>, en el sistema ATLANTIX</w:t>
      </w:r>
      <w:r w:rsidR="6AC2691B" w:rsidRPr="0048153C">
        <w:t xml:space="preserve"> u otros sistemas propios,</w:t>
      </w:r>
      <w:r w:rsidRPr="0048153C">
        <w:t xml:space="preserve"> al </w:t>
      </w:r>
      <w:r w:rsidR="3096F458" w:rsidRPr="0048153C">
        <w:t xml:space="preserve">igual que en el caso de expedientes no financiados por el MRR. </w:t>
      </w:r>
      <w:r w:rsidR="613DDD2C" w:rsidRPr="0048153C">
        <w:t>Los datos relativos a los beneficiarios, contratistas y subcontratistas que exige el art 8.3 de la Orden HFP 103</w:t>
      </w:r>
      <w:r w:rsidR="00925AE7" w:rsidRPr="0048153C">
        <w:t>0/2021, estarán registrados en dichos sistemas. L</w:t>
      </w:r>
      <w:r w:rsidR="613DDD2C" w:rsidRPr="0048153C">
        <w:t>a documentación esp</w:t>
      </w:r>
      <w:r w:rsidR="51BA7AC7" w:rsidRPr="0048153C">
        <w:t>ecífica del MRR, como son los cuestionarios de autoevaluación, las matrices de riesgo de fraude</w:t>
      </w:r>
      <w:r w:rsidR="07D28A43" w:rsidRPr="0048153C">
        <w:t>,</w:t>
      </w:r>
      <w:r w:rsidR="51BA7AC7" w:rsidRPr="0048153C">
        <w:t xml:space="preserve"> la</w:t>
      </w:r>
      <w:r w:rsidR="61D7074B" w:rsidRPr="0048153C">
        <w:t xml:space="preserve"> relativa a</w:t>
      </w:r>
      <w:r w:rsidR="51BA7AC7" w:rsidRPr="0048153C">
        <w:t xml:space="preserve"> planificación anual de subpro</w:t>
      </w:r>
      <w:r w:rsidR="7F3534F6" w:rsidRPr="0048153C">
        <w:t>yectos o, en su caso, la solicitud de modificación de subproyectos deberá</w:t>
      </w:r>
      <w:r w:rsidR="475775B9" w:rsidRPr="0048153C">
        <w:t xml:space="preserve"> </w:t>
      </w:r>
      <w:r w:rsidR="7F3534F6" w:rsidRPr="0048153C">
        <w:t xml:space="preserve">quedar registrada en el módulo de documentación (traza de auditoría) creado </w:t>
      </w:r>
      <w:r w:rsidR="1D172349" w:rsidRPr="0048153C">
        <w:t xml:space="preserve">dentro del módulo de gestión MRR del sistema NEXUS, tal como se describe </w:t>
      </w:r>
      <w:r w:rsidR="4CCB1151" w:rsidRPr="0048153C">
        <w:t>en el sigu</w:t>
      </w:r>
      <w:r w:rsidR="00925AE7" w:rsidRPr="0048153C">
        <w:t>iente apartado</w:t>
      </w:r>
      <w:r w:rsidR="00C4561E" w:rsidRPr="0048153C">
        <w:t>.</w:t>
      </w:r>
    </w:p>
    <w:p w14:paraId="1A955E13" w14:textId="4318CDDC" w:rsidR="008C1DB5" w:rsidRPr="00E1048B" w:rsidRDefault="00304C03" w:rsidP="003C5961">
      <w:pPr>
        <w:pStyle w:val="Ttulo2"/>
      </w:pPr>
      <w:bookmarkStart w:id="57" w:name="_Toc105409852"/>
      <w:bookmarkStart w:id="58" w:name="_Ref132305139"/>
      <w:bookmarkStart w:id="59" w:name="_Toc135931118"/>
      <w:r w:rsidRPr="00E1048B">
        <w:t xml:space="preserve">Módulo de seguimiento de gestión MRR </w:t>
      </w:r>
      <w:r w:rsidR="00BA4647" w:rsidRPr="00E1048B">
        <w:t>en</w:t>
      </w:r>
      <w:bookmarkEnd w:id="57"/>
      <w:bookmarkEnd w:id="58"/>
      <w:r w:rsidR="00BA4647" w:rsidRPr="00E1048B">
        <w:t xml:space="preserve"> </w:t>
      </w:r>
      <w:r w:rsidRPr="00E1048B">
        <w:t>NEXUS</w:t>
      </w:r>
      <w:bookmarkEnd w:id="59"/>
    </w:p>
    <w:p w14:paraId="4F2D8029" w14:textId="3AFB53D5" w:rsidR="00772657" w:rsidRPr="00E14344" w:rsidRDefault="00D53615" w:rsidP="00942E28">
      <w:pPr>
        <w:spacing w:before="100" w:beforeAutospacing="1" w:after="100" w:afterAutospacing="1" w:line="276" w:lineRule="auto"/>
      </w:pPr>
      <w:r w:rsidRPr="00E14344">
        <w:t>E</w:t>
      </w:r>
      <w:r w:rsidR="00CC4178" w:rsidRPr="00E14344">
        <w:t xml:space="preserve">l módulo propio de la Comunidad de Madrid de seguimiento de la gestión de los </w:t>
      </w:r>
      <w:r w:rsidR="00772657" w:rsidRPr="00E14344">
        <w:t>Subproyecto</w:t>
      </w:r>
      <w:r w:rsidR="00CC4178" w:rsidRPr="00E14344">
        <w:t>s y actuaciones vinculadas al MRR</w:t>
      </w:r>
      <w:r w:rsidRPr="00E14344">
        <w:t xml:space="preserve"> se encuentra actualmente en fase de desarrollo</w:t>
      </w:r>
      <w:r w:rsidR="00CC4178" w:rsidRPr="00E14344">
        <w:t>.</w:t>
      </w:r>
    </w:p>
    <w:p w14:paraId="59AF71AD" w14:textId="5C350468" w:rsidR="00CC4178" w:rsidRPr="001F1CEE" w:rsidRDefault="00772657" w:rsidP="00942E28">
      <w:pPr>
        <w:spacing w:before="100" w:beforeAutospacing="1" w:after="100" w:afterAutospacing="1" w:line="276" w:lineRule="auto"/>
        <w:rPr>
          <w:b/>
          <w:bCs/>
        </w:rPr>
      </w:pPr>
      <w:r w:rsidRPr="00E14344">
        <w:t>Dicho</w:t>
      </w:r>
      <w:r w:rsidR="00CC4178" w:rsidRPr="00E14344">
        <w:t xml:space="preserve"> módulo </w:t>
      </w:r>
      <w:r w:rsidR="00BA4647">
        <w:t xml:space="preserve">está integrado en el </w:t>
      </w:r>
      <w:r w:rsidR="00BA4647" w:rsidRPr="001F1CEE">
        <w:rPr>
          <w:b/>
          <w:bCs/>
        </w:rPr>
        <w:t>Sistema de Información Económico Financiero</w:t>
      </w:r>
      <w:r w:rsidR="00CC4178" w:rsidRPr="001F1CEE">
        <w:rPr>
          <w:b/>
          <w:bCs/>
        </w:rPr>
        <w:t xml:space="preserve"> NEXUS y tiene una triple finalidad:</w:t>
      </w:r>
    </w:p>
    <w:p w14:paraId="3AA8E2D3" w14:textId="77777777" w:rsidR="00CC4178" w:rsidRPr="00E14344" w:rsidRDefault="00CC4178" w:rsidP="003C5961">
      <w:pPr>
        <w:pStyle w:val="Prrafodelista"/>
        <w:numPr>
          <w:ilvl w:val="0"/>
          <w:numId w:val="82"/>
        </w:numPr>
        <w:tabs>
          <w:tab w:val="num" w:pos="360"/>
        </w:tabs>
        <w:spacing w:after="100" w:afterAutospacing="1" w:line="276" w:lineRule="auto"/>
        <w:ind w:left="1429"/>
        <w:contextualSpacing w:val="0"/>
      </w:pPr>
      <w:r w:rsidRPr="00E14344">
        <w:t xml:space="preserve">Constituir un </w:t>
      </w:r>
      <w:r w:rsidRPr="001F1CEE">
        <w:rPr>
          <w:b/>
          <w:bCs/>
        </w:rPr>
        <w:t>repositorio de la documentación</w:t>
      </w:r>
      <w:r w:rsidRPr="00E14344">
        <w:t xml:space="preserve"> general vinculada al MRR</w:t>
      </w:r>
    </w:p>
    <w:p w14:paraId="7C127E7B" w14:textId="770A7758" w:rsidR="00CC4178" w:rsidRPr="00E14344" w:rsidRDefault="00CC4178" w:rsidP="003C5961">
      <w:pPr>
        <w:pStyle w:val="Prrafodelista"/>
        <w:numPr>
          <w:ilvl w:val="0"/>
          <w:numId w:val="82"/>
        </w:numPr>
        <w:tabs>
          <w:tab w:val="num" w:pos="360"/>
        </w:tabs>
        <w:spacing w:after="100" w:afterAutospacing="1" w:line="276" w:lineRule="auto"/>
        <w:ind w:left="1429"/>
        <w:contextualSpacing w:val="0"/>
      </w:pPr>
      <w:r w:rsidRPr="00E14344">
        <w:t xml:space="preserve">Posibilitar el </w:t>
      </w:r>
      <w:r w:rsidRPr="001F1CEE">
        <w:rPr>
          <w:b/>
          <w:bCs/>
        </w:rPr>
        <w:t xml:space="preserve">seguimiento de </w:t>
      </w:r>
      <w:r w:rsidR="00D53615" w:rsidRPr="001F1CEE">
        <w:rPr>
          <w:b/>
          <w:bCs/>
        </w:rPr>
        <w:t>Hitos y Objetivo</w:t>
      </w:r>
      <w:r w:rsidR="00772657" w:rsidRPr="001F1CEE">
        <w:rPr>
          <w:b/>
          <w:bCs/>
        </w:rPr>
        <w:t>s</w:t>
      </w:r>
      <w:r w:rsidRPr="00E14344">
        <w:t xml:space="preserve"> de los </w:t>
      </w:r>
      <w:r w:rsidR="00772657" w:rsidRPr="00E14344">
        <w:t>Subproyecto</w:t>
      </w:r>
      <w:r w:rsidRPr="00E14344">
        <w:t>s y actuaciones</w:t>
      </w:r>
    </w:p>
    <w:p w14:paraId="6C8B3FF9" w14:textId="77777777" w:rsidR="00CC4178" w:rsidRPr="00E14344" w:rsidRDefault="00CC4178" w:rsidP="003C5961">
      <w:pPr>
        <w:pStyle w:val="Prrafodelista"/>
        <w:numPr>
          <w:ilvl w:val="0"/>
          <w:numId w:val="82"/>
        </w:numPr>
        <w:tabs>
          <w:tab w:val="num" w:pos="360"/>
        </w:tabs>
        <w:spacing w:after="100" w:afterAutospacing="1" w:line="276" w:lineRule="auto"/>
        <w:ind w:left="1429"/>
        <w:contextualSpacing w:val="0"/>
      </w:pPr>
      <w:r w:rsidRPr="00E14344">
        <w:t xml:space="preserve">Facilitar la </w:t>
      </w:r>
      <w:r w:rsidRPr="001F1CEE">
        <w:rPr>
          <w:b/>
          <w:bCs/>
        </w:rPr>
        <w:t>pista de auditoría</w:t>
      </w:r>
      <w:r w:rsidRPr="00E14344">
        <w:t xml:space="preserve"> de las actuaciones MRR</w:t>
      </w:r>
    </w:p>
    <w:p w14:paraId="35222713" w14:textId="4680C235" w:rsidR="00CC4178" w:rsidRPr="00E14344" w:rsidRDefault="00772657" w:rsidP="00942E28">
      <w:pPr>
        <w:spacing w:before="100" w:beforeAutospacing="1" w:after="100" w:afterAutospacing="1" w:line="276" w:lineRule="auto"/>
      </w:pPr>
      <w:r w:rsidRPr="00E14344">
        <w:t>Este módulo tiene</w:t>
      </w:r>
      <w:r w:rsidR="00CC4178" w:rsidRPr="00E14344">
        <w:t xml:space="preserve"> la estructura de financiación asociada al </w:t>
      </w:r>
      <w:r w:rsidRPr="00E14344">
        <w:t>PRTR</w:t>
      </w:r>
      <w:r w:rsidR="00CC4178" w:rsidRPr="00E14344">
        <w:t xml:space="preserve"> (</w:t>
      </w:r>
      <w:r w:rsidRPr="00E14344">
        <w:t>Componente</w:t>
      </w:r>
      <w:r w:rsidR="00CC4178" w:rsidRPr="00E14344">
        <w:t xml:space="preserve">, </w:t>
      </w:r>
      <w:r w:rsidRPr="00E14344">
        <w:t>Inversión</w:t>
      </w:r>
      <w:r w:rsidR="00CC4178" w:rsidRPr="00E14344">
        <w:t xml:space="preserve">, </w:t>
      </w:r>
      <w:r w:rsidRPr="00E14344">
        <w:t>Proyecto</w:t>
      </w:r>
      <w:r w:rsidR="00CC4178" w:rsidRPr="00E14344">
        <w:t xml:space="preserve">, </w:t>
      </w:r>
      <w:r w:rsidRPr="00E14344">
        <w:t>Subproyecto</w:t>
      </w:r>
      <w:r w:rsidR="00CC4178" w:rsidRPr="00E14344">
        <w:t xml:space="preserve">, </w:t>
      </w:r>
      <w:r w:rsidRPr="00E14344">
        <w:t>Actuación</w:t>
      </w:r>
      <w:r w:rsidR="00CC4178" w:rsidRPr="00E14344">
        <w:t xml:space="preserve">), </w:t>
      </w:r>
      <w:r w:rsidRPr="00E14344">
        <w:t xml:space="preserve">y </w:t>
      </w:r>
      <w:r w:rsidR="00CC4178" w:rsidRPr="00E14344">
        <w:t>está vinculado a la estructura orgánica (</w:t>
      </w:r>
      <w:r w:rsidRPr="00E14344">
        <w:t>Entidades Ejecutoras</w:t>
      </w:r>
      <w:r w:rsidR="00CC4178" w:rsidRPr="00E14344">
        <w:t xml:space="preserve">, </w:t>
      </w:r>
      <w:r w:rsidRPr="00E14344">
        <w:t>Entidades Instrumentales</w:t>
      </w:r>
      <w:r w:rsidR="00CC4178" w:rsidRPr="00E14344">
        <w:t xml:space="preserve">) y a la información contable MRR, con la que se relaciona a través del campo clave que es la </w:t>
      </w:r>
      <w:r w:rsidRPr="00E14344">
        <w:t>Actuación</w:t>
      </w:r>
      <w:r w:rsidR="00CC4178" w:rsidRPr="00E14344">
        <w:t xml:space="preserve"> MRR.</w:t>
      </w:r>
    </w:p>
    <w:p w14:paraId="47B743CE" w14:textId="61422D0C" w:rsidR="00CC4178" w:rsidRDefault="00CC4178" w:rsidP="00942E28">
      <w:pPr>
        <w:spacing w:before="100" w:beforeAutospacing="1" w:after="100" w:afterAutospacing="1" w:line="276" w:lineRule="auto"/>
      </w:pPr>
      <w:r w:rsidRPr="00E14344">
        <w:t xml:space="preserve">El módulo se está desarrollando por fases, la primera de las cuales está ya operativa, estando prevista </w:t>
      </w:r>
      <w:r w:rsidR="00BA4647">
        <w:t>su</w:t>
      </w:r>
      <w:r w:rsidRPr="00E14344">
        <w:t xml:space="preserve"> finalización en el primer semestre de 2023.</w:t>
      </w:r>
    </w:p>
    <w:p w14:paraId="271C72C0" w14:textId="6A7FF51A" w:rsidR="00164BFF" w:rsidRPr="00E14344" w:rsidRDefault="00164BFF" w:rsidP="00B21D42">
      <w:pPr>
        <w:pStyle w:val="NormalWeb"/>
        <w:spacing w:line="276" w:lineRule="auto"/>
      </w:pPr>
      <w:r w:rsidRPr="00E14344">
        <w:rPr>
          <w:rFonts w:ascii="Arial" w:hAnsi="Arial" w:cs="Arial"/>
          <w:sz w:val="22"/>
          <w:szCs w:val="22"/>
        </w:rPr>
        <w:t xml:space="preserve">En lugar destacado del Portal se ha abierto un apartado específico para </w:t>
      </w:r>
      <w:r w:rsidR="00BA4647">
        <w:rPr>
          <w:rFonts w:ascii="Arial" w:hAnsi="Arial" w:cs="Arial"/>
          <w:sz w:val="22"/>
          <w:szCs w:val="22"/>
        </w:rPr>
        <w:t>este módulo</w:t>
      </w:r>
      <w:r w:rsidRPr="00E14344">
        <w:rPr>
          <w:rFonts w:ascii="Arial" w:hAnsi="Arial" w:cs="Arial"/>
          <w:sz w:val="22"/>
          <w:szCs w:val="22"/>
        </w:rPr>
        <w:t>, en el que se podrán consultar y obtener el Manual, las Notas Informativas, Presentaciones, Guías, así como el documento de Preguntas Frecuentes que se irá generando con las consultas planteadas por las unidades implicadas.</w:t>
      </w:r>
      <w:hyperlink r:id="rId16" w:history="1">
        <w:r w:rsidRPr="00E14344">
          <w:rPr>
            <w:rStyle w:val="Hipervnculo"/>
          </w:rPr>
          <w:t>http://intranet.madrid.org/nexeccl/index.php/menu-funcional/mecanismo-de-recuperacion-y-resiliencia</w:t>
        </w:r>
      </w:hyperlink>
    </w:p>
    <w:p w14:paraId="096AF73C" w14:textId="77777777" w:rsidR="00164BFF" w:rsidRPr="00E14344" w:rsidRDefault="00164BFF" w:rsidP="00164BFF">
      <w:pPr>
        <w:spacing w:before="100" w:beforeAutospacing="1" w:after="100" w:afterAutospacing="1" w:line="276" w:lineRule="auto"/>
        <w:jc w:val="center"/>
      </w:pPr>
      <w:r w:rsidRPr="00E14344">
        <w:rPr>
          <w:noProof/>
          <w:lang w:eastAsia="es-ES"/>
        </w:rPr>
        <w:lastRenderedPageBreak/>
        <w:drawing>
          <wp:inline distT="0" distB="0" distL="0" distR="0" wp14:anchorId="679B7736" wp14:editId="7C353684">
            <wp:extent cx="3843577" cy="2227577"/>
            <wp:effectExtent l="0" t="0" r="5080" b="1905"/>
            <wp:docPr id="23" name="Picture 23" descr="D:\Perfiles\cbm30\Desktop\Sin título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51917" cy="2232410"/>
                    </a:xfrm>
                    <a:prstGeom prst="rect">
                      <a:avLst/>
                    </a:prstGeom>
                  </pic:spPr>
                </pic:pic>
              </a:graphicData>
            </a:graphic>
          </wp:inline>
        </w:drawing>
      </w:r>
    </w:p>
    <w:p w14:paraId="369F0C55" w14:textId="106C4593" w:rsidR="00CD3523" w:rsidRPr="00E1048B" w:rsidRDefault="00F607EE" w:rsidP="003C5961">
      <w:pPr>
        <w:pStyle w:val="Ttulo3"/>
        <w:numPr>
          <w:ilvl w:val="2"/>
          <w:numId w:val="103"/>
        </w:numPr>
      </w:pPr>
      <w:bookmarkStart w:id="60" w:name="_Toc135662814"/>
      <w:bookmarkStart w:id="61" w:name="_Toc135931119"/>
      <w:r w:rsidRPr="00E1048B">
        <w:t>F</w:t>
      </w:r>
      <w:r w:rsidR="0076165A">
        <w:t>ase</w:t>
      </w:r>
      <w:r w:rsidRPr="00E1048B">
        <w:t xml:space="preserve"> I: </w:t>
      </w:r>
      <w:r w:rsidR="00304C03" w:rsidRPr="00E1048B">
        <w:t>Traza de auditoría</w:t>
      </w:r>
      <w:bookmarkEnd w:id="60"/>
      <w:bookmarkEnd w:id="61"/>
      <w:r w:rsidRPr="00E1048B">
        <w:t xml:space="preserve"> </w:t>
      </w:r>
    </w:p>
    <w:p w14:paraId="008E4301" w14:textId="77777777" w:rsidR="008857E3" w:rsidRPr="00E14344" w:rsidRDefault="008857E3" w:rsidP="00942E28">
      <w:pPr>
        <w:spacing w:before="100" w:beforeAutospacing="1" w:after="100" w:afterAutospacing="1" w:line="276" w:lineRule="auto"/>
      </w:pPr>
      <w:r w:rsidRPr="00E14344">
        <w:t>La funcionalidad se ha incluido en el módulo correspondiente del Sistema de Información Económico Financiero NEXUS y consta de dos transacciones:</w:t>
      </w:r>
    </w:p>
    <w:p w14:paraId="02DE5D7F" w14:textId="77777777" w:rsidR="00D57025" w:rsidRPr="00E14344" w:rsidRDefault="00D57025" w:rsidP="003C5961">
      <w:pPr>
        <w:pStyle w:val="Prrafodelista"/>
        <w:numPr>
          <w:ilvl w:val="0"/>
          <w:numId w:val="83"/>
        </w:numPr>
        <w:tabs>
          <w:tab w:val="num" w:pos="360"/>
        </w:tabs>
        <w:spacing w:before="100" w:beforeAutospacing="1" w:after="100" w:afterAutospacing="1" w:line="276" w:lineRule="auto"/>
        <w:contextualSpacing w:val="0"/>
      </w:pPr>
      <w:r w:rsidRPr="00E14344">
        <w:rPr>
          <w:i/>
          <w:iCs/>
        </w:rPr>
        <w:t>Mantenimiento Gestión Auditoría MRR:</w:t>
      </w:r>
      <w:r w:rsidRPr="00E14344">
        <w:t xml:space="preserve"> a través de la cual se gestiona la clasificación de documentos</w:t>
      </w:r>
    </w:p>
    <w:p w14:paraId="27B58D02" w14:textId="198667DD" w:rsidR="00D57025" w:rsidRPr="00E14344" w:rsidRDefault="00D57025" w:rsidP="003C5961">
      <w:pPr>
        <w:pStyle w:val="Prrafodelista"/>
        <w:numPr>
          <w:ilvl w:val="0"/>
          <w:numId w:val="83"/>
        </w:numPr>
        <w:tabs>
          <w:tab w:val="num" w:pos="360"/>
        </w:tabs>
        <w:spacing w:before="100" w:beforeAutospacing="1" w:after="100" w:afterAutospacing="1" w:line="276" w:lineRule="auto"/>
        <w:contextualSpacing w:val="0"/>
      </w:pPr>
      <w:r w:rsidRPr="00E14344">
        <w:rPr>
          <w:i/>
          <w:iCs/>
        </w:rPr>
        <w:t>Traza Auditoría – MRR:</w:t>
      </w:r>
      <w:r w:rsidR="002C785B">
        <w:t xml:space="preserve"> contiene la documentación</w:t>
      </w:r>
    </w:p>
    <w:p w14:paraId="34BE1DB1" w14:textId="1CC61CE0" w:rsidR="002C785B" w:rsidRDefault="002C785B" w:rsidP="002C785B">
      <w:pPr>
        <w:spacing w:before="100" w:beforeAutospacing="1" w:after="100" w:afterAutospacing="1" w:line="276" w:lineRule="auto"/>
        <w:jc w:val="center"/>
      </w:pPr>
      <w:r w:rsidRPr="002C785B">
        <w:rPr>
          <w:noProof/>
          <w:lang w:eastAsia="es-ES"/>
        </w:rPr>
        <w:drawing>
          <wp:inline distT="0" distB="0" distL="0" distR="0" wp14:anchorId="774E84C7" wp14:editId="1A48CA78">
            <wp:extent cx="2591162" cy="3000794"/>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91162" cy="3000794"/>
                    </a:xfrm>
                    <a:prstGeom prst="rect">
                      <a:avLst/>
                    </a:prstGeom>
                  </pic:spPr>
                </pic:pic>
              </a:graphicData>
            </a:graphic>
          </wp:inline>
        </w:drawing>
      </w:r>
    </w:p>
    <w:p w14:paraId="7AEF3E39" w14:textId="53B1D2EF" w:rsidR="00D57025" w:rsidRPr="00182862" w:rsidRDefault="00182862" w:rsidP="00942E28">
      <w:pPr>
        <w:spacing w:before="100" w:beforeAutospacing="1" w:after="100" w:afterAutospacing="1" w:line="276" w:lineRule="auto"/>
      </w:pPr>
      <w:r>
        <w:lastRenderedPageBreak/>
        <w:t xml:space="preserve">La transacción </w:t>
      </w:r>
      <w:r w:rsidRPr="00E14344">
        <w:rPr>
          <w:i/>
          <w:iCs/>
        </w:rPr>
        <w:t>Mantenimiento Gestión Auditoría MRR</w:t>
      </w:r>
      <w:r>
        <w:rPr>
          <w:i/>
          <w:iCs/>
        </w:rPr>
        <w:t xml:space="preserve"> </w:t>
      </w:r>
      <w:r>
        <w:rPr>
          <w:iCs/>
        </w:rPr>
        <w:t xml:space="preserve">tiene por objeto la definición de los parámetros de la funcionalidad y por lo tanto está reservada en exclusiva a la Dirección General de </w:t>
      </w:r>
      <w:r w:rsidR="00ED77C3">
        <w:rPr>
          <w:iCs/>
        </w:rPr>
        <w:t>Presupuestos</w:t>
      </w:r>
      <w:r>
        <w:rPr>
          <w:iCs/>
        </w:rPr>
        <w:t>.</w:t>
      </w:r>
    </w:p>
    <w:p w14:paraId="24B95A5B" w14:textId="77777777" w:rsidR="00182862" w:rsidRDefault="00182862" w:rsidP="00182862">
      <w:pPr>
        <w:spacing w:before="100" w:beforeAutospacing="1" w:after="100" w:afterAutospacing="1" w:line="276" w:lineRule="auto"/>
      </w:pPr>
      <w:r>
        <w:t xml:space="preserve">La finalidad de la transacción </w:t>
      </w:r>
      <w:r w:rsidRPr="00E14344">
        <w:rPr>
          <w:i/>
          <w:iCs/>
        </w:rPr>
        <w:t>Traza Auditoría – MRR</w:t>
      </w:r>
      <w:r w:rsidRPr="00E14344">
        <w:t xml:space="preserve"> </w:t>
      </w:r>
      <w:r>
        <w:t>es ofrecer a las entidades participantes en el ciclo de gestión de las actuaciones vinculadas al MRR, un repositorio de documentación, especialmente diseñado para el archivo de aquellos documentos propios y específicos de la gestión y control del MRR y que por lo tanto no se encuentran archivados en los expedientes económico administrativos tramitados por los gestores.</w:t>
      </w:r>
    </w:p>
    <w:p w14:paraId="16B98D7B" w14:textId="300040E2" w:rsidR="00182862" w:rsidRDefault="00182862" w:rsidP="00942E28">
      <w:pPr>
        <w:spacing w:before="100" w:beforeAutospacing="1" w:after="100" w:afterAutospacing="1" w:line="276" w:lineRule="auto"/>
      </w:pPr>
      <w:r>
        <w:t>En el primero de los apartados, Información General MRR, se han establecido una serie de subapartados, para los que en la selección a su vez se ofrecen diferentes tipologías de documentos para facilitar su archivo y búsqueda.</w:t>
      </w:r>
    </w:p>
    <w:p w14:paraId="14C5EE5A" w14:textId="7F68842A" w:rsidR="00164BFF" w:rsidRDefault="00164BFF" w:rsidP="00942E28">
      <w:pPr>
        <w:spacing w:before="100" w:beforeAutospacing="1" w:after="100" w:afterAutospacing="1" w:line="276" w:lineRule="auto"/>
      </w:pPr>
      <w:r>
        <w:t>Corresponde a la SGMRR de la DGP el mantenimiento de la documentación correspondiente a este apartado, estando abierta su consulta a todos los usuarios de entidades participantes, incluida la Intervención General como órgano de control.</w:t>
      </w:r>
    </w:p>
    <w:p w14:paraId="4AD77776" w14:textId="47952C64" w:rsidR="00182862" w:rsidRDefault="00182862" w:rsidP="00182862">
      <w:pPr>
        <w:spacing w:before="100" w:beforeAutospacing="1" w:after="100" w:afterAutospacing="1" w:line="276" w:lineRule="auto"/>
        <w:jc w:val="center"/>
      </w:pPr>
      <w:r>
        <w:rPr>
          <w:noProof/>
          <w:lang w:eastAsia="es-ES"/>
        </w:rPr>
        <w:drawing>
          <wp:inline distT="0" distB="0" distL="0" distR="0" wp14:anchorId="40D4DF6E" wp14:editId="514E5073">
            <wp:extent cx="5570913" cy="36576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17183" cy="3687979"/>
                    </a:xfrm>
                    <a:prstGeom prst="rect">
                      <a:avLst/>
                    </a:prstGeom>
                    <a:noFill/>
                  </pic:spPr>
                </pic:pic>
              </a:graphicData>
            </a:graphic>
          </wp:inline>
        </w:drawing>
      </w:r>
    </w:p>
    <w:p w14:paraId="44AB7324" w14:textId="77777777" w:rsidR="002C785B" w:rsidRDefault="002C785B" w:rsidP="00942E28">
      <w:pPr>
        <w:spacing w:before="100" w:beforeAutospacing="1" w:after="100" w:afterAutospacing="1" w:line="276" w:lineRule="auto"/>
      </w:pPr>
    </w:p>
    <w:p w14:paraId="2BB5263D" w14:textId="0C055C1D" w:rsidR="00F82075" w:rsidRDefault="00F82075" w:rsidP="00942E28">
      <w:pPr>
        <w:spacing w:before="100" w:beforeAutospacing="1" w:after="100" w:afterAutospacing="1" w:line="276" w:lineRule="auto"/>
      </w:pPr>
      <w:r>
        <w:lastRenderedPageBreak/>
        <w:t>Los siguientes apartados son los correspondientes a la estructura MRR: componentes, inversiones, subproyectos</w:t>
      </w:r>
      <w:r w:rsidR="00164BFF">
        <w:t xml:space="preserve"> y</w:t>
      </w:r>
      <w:r>
        <w:t xml:space="preserve"> actuaciones (este último apartado </w:t>
      </w:r>
      <w:r w:rsidR="00164BFF">
        <w:t>se irá implementando</w:t>
      </w:r>
      <w:r>
        <w:t xml:space="preserve"> en función del avance de la incorporación de datos en </w:t>
      </w:r>
      <w:r w:rsidR="00ED77C3">
        <w:t>CoFFEE</w:t>
      </w:r>
      <w:r>
        <w:t>)</w:t>
      </w:r>
      <w:r w:rsidR="00164BFF">
        <w:t>.</w:t>
      </w:r>
    </w:p>
    <w:p w14:paraId="247662A9" w14:textId="5D285A8E" w:rsidR="00BA4647" w:rsidRDefault="00BA4647" w:rsidP="00942E28">
      <w:pPr>
        <w:spacing w:before="100" w:beforeAutospacing="1" w:after="100" w:afterAutospacing="1" w:line="276" w:lineRule="auto"/>
      </w:pPr>
      <w:r>
        <w:t>Los datos sólo se mostrarán para aquellas estructuras que se encuentren dadas de alta en la transacción de datos maestros del módulo MRR de NEXUS, de los que a su vez se disponga de un localizador definitivo en CoFFEE, evitando así la utilización de códigos o denominaciones provisionales.</w:t>
      </w:r>
    </w:p>
    <w:p w14:paraId="79224FB5" w14:textId="314C313A" w:rsidR="00164BFF" w:rsidRDefault="00164BFF" w:rsidP="00942E28">
      <w:pPr>
        <w:spacing w:before="100" w:beforeAutospacing="1" w:after="100" w:afterAutospacing="1" w:line="276" w:lineRule="auto"/>
      </w:pPr>
      <w:r>
        <w:t>En el caso del apartado Componente, será la SGMRR de la DGP la encargada del mantenimiento de la documentación. Para el resto de los apartados serán las UAC de las SGT las que deban incorporar la documentación previa revisión de la misma en los términos establecidos en este Manual y en la Guía del Plan de Control Nivel 1.</w:t>
      </w:r>
    </w:p>
    <w:p w14:paraId="45E4A296" w14:textId="446F1F01" w:rsidR="00182862" w:rsidRDefault="00F82075" w:rsidP="00942E28">
      <w:pPr>
        <w:spacing w:before="100" w:beforeAutospacing="1" w:after="100" w:afterAutospacing="1" w:line="276" w:lineRule="auto"/>
      </w:pPr>
      <w:r>
        <w:t>El funcionamiento es el de selección de un dato previo, elección de una tipología de documento y subida o descarga de la documentación correspondiente, según se muestra en el ejemplo siguiente:</w:t>
      </w:r>
    </w:p>
    <w:p w14:paraId="76053231" w14:textId="608AE6A6" w:rsidR="00F82075" w:rsidRPr="00E14344" w:rsidRDefault="00F82075" w:rsidP="00164BFF">
      <w:pPr>
        <w:spacing w:before="100" w:beforeAutospacing="1" w:after="100" w:afterAutospacing="1" w:line="276" w:lineRule="auto"/>
        <w:jc w:val="center"/>
      </w:pPr>
      <w:r>
        <w:rPr>
          <w:noProof/>
          <w:lang w:eastAsia="es-ES"/>
        </w:rPr>
        <w:drawing>
          <wp:inline distT="0" distB="0" distL="0" distR="0" wp14:anchorId="4BBF5A20" wp14:editId="336F0077">
            <wp:extent cx="5760720" cy="324040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3240405"/>
                    </a:xfrm>
                    <a:prstGeom prst="rect">
                      <a:avLst/>
                    </a:prstGeom>
                  </pic:spPr>
                </pic:pic>
              </a:graphicData>
            </a:graphic>
          </wp:inline>
        </w:drawing>
      </w:r>
    </w:p>
    <w:p w14:paraId="5BBF611F" w14:textId="652D95B1" w:rsidR="00BA4647" w:rsidRPr="00E1048B" w:rsidRDefault="0076165A" w:rsidP="003C5961">
      <w:pPr>
        <w:pStyle w:val="Ttulo3"/>
        <w:numPr>
          <w:ilvl w:val="2"/>
          <w:numId w:val="103"/>
        </w:numPr>
      </w:pPr>
      <w:bookmarkStart w:id="62" w:name="_Toc135662815"/>
      <w:bookmarkStart w:id="63" w:name="_Toc135931120"/>
      <w:r>
        <w:lastRenderedPageBreak/>
        <w:t>Fase</w:t>
      </w:r>
      <w:r w:rsidR="00BA4647" w:rsidRPr="00E1048B">
        <w:t xml:space="preserve"> II: Seguimiento de Hitos y Objetivos</w:t>
      </w:r>
      <w:bookmarkEnd w:id="62"/>
      <w:bookmarkEnd w:id="63"/>
      <w:r w:rsidR="00BA4647" w:rsidRPr="00E1048B">
        <w:t xml:space="preserve"> </w:t>
      </w:r>
    </w:p>
    <w:p w14:paraId="2C4CBEA0" w14:textId="77777777" w:rsidR="00BA4647" w:rsidRDefault="00BA4647" w:rsidP="00942E28">
      <w:pPr>
        <w:spacing w:before="100" w:beforeAutospacing="1" w:after="100" w:afterAutospacing="1" w:line="276" w:lineRule="auto"/>
      </w:pPr>
      <w:r>
        <w:t>Se encuentra en desarrollo el módulo de seguimiento de hitos y objetivos, que ofrecerá la posibilidad de integración con la plataforma CoFFEE permitiendo la subida y bajada de datos de forma automatizada.</w:t>
      </w:r>
    </w:p>
    <w:p w14:paraId="6D7BF005" w14:textId="6537168D" w:rsidR="00BE02B3" w:rsidRDefault="00BA4647" w:rsidP="00942E28">
      <w:pPr>
        <w:spacing w:before="100" w:beforeAutospacing="1" w:after="100" w:afterAutospacing="1" w:line="276" w:lineRule="auto"/>
      </w:pPr>
      <w:r>
        <w:t>Dado que la integración no se encuentra operativa</w:t>
      </w:r>
      <w:r w:rsidR="00E1048B">
        <w:t>,</w:t>
      </w:r>
      <w:r>
        <w:t xml:space="preserve"> se está diseñando un sistema de carga de los datos de hitos y objetivos con sus indicadores a través de ficheros Excel, que permitan posteriorm</w:t>
      </w:r>
      <w:r w:rsidR="00E1048B">
        <w:t>ente desde NEXUS</w:t>
      </w:r>
      <w:r>
        <w:t xml:space="preserve"> la inclusión de los datos de avance mediante actualización de los valores de los indicadores proporcionando así una </w:t>
      </w:r>
      <w:r w:rsidR="00E1048B">
        <w:t>herramienta de seguimiento y de detección de riesgos de incumplimiento.</w:t>
      </w:r>
    </w:p>
    <w:p w14:paraId="547C04DF" w14:textId="49F8F69C" w:rsidR="00807C5D" w:rsidRPr="00E1048B" w:rsidRDefault="00E1048B" w:rsidP="003C5961">
      <w:pPr>
        <w:pStyle w:val="Ttulo2"/>
      </w:pPr>
      <w:bookmarkStart w:id="64" w:name="_Toc135931121"/>
      <w:r w:rsidRPr="00E1048B">
        <w:t>Módulo de seguimiento ejecución contable MRR en NEXUS</w:t>
      </w:r>
      <w:bookmarkEnd w:id="64"/>
    </w:p>
    <w:p w14:paraId="34D3CC09" w14:textId="65B4E02E" w:rsidR="00807C5D" w:rsidRPr="00E14344" w:rsidRDefault="00807C5D" w:rsidP="00942E28">
      <w:pPr>
        <w:spacing w:before="100" w:beforeAutospacing="1" w:after="100" w:afterAutospacing="1" w:line="276" w:lineRule="auto"/>
      </w:pPr>
      <w:r w:rsidRPr="00E14344">
        <w:t xml:space="preserve">Se ha desarrollado un </w:t>
      </w:r>
      <w:r w:rsidRPr="001F1CEE">
        <w:rPr>
          <w:b/>
          <w:bCs/>
        </w:rPr>
        <w:t xml:space="preserve">módulo </w:t>
      </w:r>
      <w:r w:rsidRPr="00E14344">
        <w:t xml:space="preserve">propio de la Comunidad de Madrid de </w:t>
      </w:r>
      <w:r w:rsidRPr="001F1CEE">
        <w:rPr>
          <w:b/>
          <w:bCs/>
        </w:rPr>
        <w:t>seguimiento de la ejecución contable de las actuaciones vinculadas al MRR</w:t>
      </w:r>
      <w:r w:rsidRPr="00E14344">
        <w:t xml:space="preserve">. El módulo se encuentra en el </w:t>
      </w:r>
      <w:r w:rsidRPr="001F1CEE">
        <w:rPr>
          <w:b/>
          <w:bCs/>
        </w:rPr>
        <w:t xml:space="preserve">sistema de información </w:t>
      </w:r>
      <w:r w:rsidR="007A3314" w:rsidRPr="001F1CEE">
        <w:rPr>
          <w:b/>
          <w:bCs/>
        </w:rPr>
        <w:t>Económico-Financiera</w:t>
      </w:r>
      <w:r w:rsidRPr="001F1CEE">
        <w:rPr>
          <w:b/>
          <w:bCs/>
        </w:rPr>
        <w:t xml:space="preserve"> NEXUS</w:t>
      </w:r>
      <w:r w:rsidRPr="00E14344">
        <w:t xml:space="preserve"> y es polivalente, al contar con la información necesaria para atender las siguientes obligaciones y necesidades:</w:t>
      </w:r>
    </w:p>
    <w:p w14:paraId="3C4733C3" w14:textId="77777777" w:rsidR="00807C5D" w:rsidRPr="00E14344" w:rsidRDefault="00807C5D" w:rsidP="003C5961">
      <w:pPr>
        <w:pStyle w:val="Prrafodelista"/>
        <w:numPr>
          <w:ilvl w:val="0"/>
          <w:numId w:val="84"/>
        </w:numPr>
        <w:tabs>
          <w:tab w:val="num" w:pos="360"/>
        </w:tabs>
        <w:spacing w:after="100" w:afterAutospacing="1" w:line="276" w:lineRule="auto"/>
        <w:ind w:left="1429"/>
        <w:contextualSpacing w:val="0"/>
      </w:pPr>
      <w:r w:rsidRPr="00E14344">
        <w:t>El cumplimiento de las obligaciones de remisión de información contable establecidos en la Orden HFP/1031/2021.</w:t>
      </w:r>
    </w:p>
    <w:p w14:paraId="1299860D" w14:textId="4716231E" w:rsidR="00807C5D" w:rsidRPr="00E14344" w:rsidRDefault="405668EC" w:rsidP="003C5961">
      <w:pPr>
        <w:pStyle w:val="Prrafodelista"/>
        <w:numPr>
          <w:ilvl w:val="0"/>
          <w:numId w:val="84"/>
        </w:numPr>
        <w:tabs>
          <w:tab w:val="num" w:pos="360"/>
        </w:tabs>
        <w:spacing w:after="100" w:afterAutospacing="1" w:line="276" w:lineRule="auto"/>
        <w:ind w:left="1429"/>
        <w:contextualSpacing w:val="0"/>
      </w:pPr>
      <w:r w:rsidRPr="00E14344">
        <w:t>La publicación de datos de ejecución contable</w:t>
      </w:r>
      <w:r w:rsidR="080C29C6" w:rsidRPr="00E14344">
        <w:t>.</w:t>
      </w:r>
    </w:p>
    <w:p w14:paraId="26B85BC5" w14:textId="2DAB4A7C" w:rsidR="00807C5D" w:rsidRPr="00E14344" w:rsidRDefault="405668EC" w:rsidP="003C5961">
      <w:pPr>
        <w:pStyle w:val="Prrafodelista"/>
        <w:numPr>
          <w:ilvl w:val="0"/>
          <w:numId w:val="84"/>
        </w:numPr>
        <w:tabs>
          <w:tab w:val="num" w:pos="360"/>
        </w:tabs>
        <w:spacing w:after="100" w:afterAutospacing="1" w:line="276" w:lineRule="auto"/>
        <w:ind w:left="1429"/>
        <w:contextualSpacing w:val="0"/>
      </w:pPr>
      <w:r w:rsidRPr="00E14344">
        <w:t>La remisión de información contable a la Asamblea, Cámara de Cuenta</w:t>
      </w:r>
      <w:r w:rsidR="38AD4BA8" w:rsidRPr="00E14344">
        <w:t>s</w:t>
      </w:r>
      <w:r w:rsidRPr="00E14344">
        <w:t xml:space="preserve"> y otras instituciones</w:t>
      </w:r>
      <w:r w:rsidR="06A30373" w:rsidRPr="00E14344">
        <w:t>.</w:t>
      </w:r>
    </w:p>
    <w:p w14:paraId="09A54D24" w14:textId="62287270" w:rsidR="00807C5D" w:rsidRPr="00E14344" w:rsidRDefault="405668EC" w:rsidP="003C5961">
      <w:pPr>
        <w:pStyle w:val="Prrafodelista"/>
        <w:numPr>
          <w:ilvl w:val="0"/>
          <w:numId w:val="84"/>
        </w:numPr>
        <w:tabs>
          <w:tab w:val="num" w:pos="360"/>
        </w:tabs>
        <w:spacing w:after="100" w:afterAutospacing="1" w:line="276" w:lineRule="auto"/>
        <w:ind w:left="1429"/>
        <w:contextualSpacing w:val="0"/>
      </w:pPr>
      <w:r w:rsidRPr="00E14344">
        <w:t>La emisión de los certificados de conferencia sectorial</w:t>
      </w:r>
      <w:r w:rsidR="0FE4559B" w:rsidRPr="00E14344">
        <w:t>.</w:t>
      </w:r>
    </w:p>
    <w:p w14:paraId="258D16E0" w14:textId="00D5D47A" w:rsidR="00807C5D" w:rsidRPr="00E14344" w:rsidRDefault="405668EC" w:rsidP="003C5961">
      <w:pPr>
        <w:pStyle w:val="Prrafodelista"/>
        <w:numPr>
          <w:ilvl w:val="0"/>
          <w:numId w:val="84"/>
        </w:numPr>
        <w:tabs>
          <w:tab w:val="num" w:pos="360"/>
        </w:tabs>
        <w:spacing w:after="100" w:afterAutospacing="1" w:line="276" w:lineRule="auto"/>
        <w:ind w:left="1429"/>
        <w:contextualSpacing w:val="0"/>
      </w:pPr>
      <w:r w:rsidRPr="00E14344">
        <w:t>La confección del Informe de Financiación Condicionada de la Cuenta del ejercicio</w:t>
      </w:r>
      <w:r w:rsidR="211747F5" w:rsidRPr="00E14344">
        <w:t>.</w:t>
      </w:r>
    </w:p>
    <w:p w14:paraId="30B35D14" w14:textId="77777777" w:rsidR="00807C5D" w:rsidRPr="00E14344" w:rsidRDefault="00807C5D" w:rsidP="003C5961">
      <w:pPr>
        <w:pStyle w:val="Prrafodelista"/>
        <w:numPr>
          <w:ilvl w:val="0"/>
          <w:numId w:val="84"/>
        </w:numPr>
        <w:tabs>
          <w:tab w:val="num" w:pos="360"/>
        </w:tabs>
        <w:spacing w:after="100" w:afterAutospacing="1" w:line="276" w:lineRule="auto"/>
        <w:ind w:left="1429"/>
        <w:contextualSpacing w:val="0"/>
      </w:pPr>
      <w:r w:rsidRPr="00E14344">
        <w:t>La recopilación de datos a enviar en cumplimiento de la normativa de estabilidad presupuestaria a través de CIMCA.</w:t>
      </w:r>
    </w:p>
    <w:p w14:paraId="6C06899A" w14:textId="77777777" w:rsidR="00807C5D" w:rsidRPr="00E14344" w:rsidRDefault="00807C5D" w:rsidP="003C5961">
      <w:pPr>
        <w:pStyle w:val="Prrafodelista"/>
        <w:numPr>
          <w:ilvl w:val="0"/>
          <w:numId w:val="84"/>
        </w:numPr>
        <w:tabs>
          <w:tab w:val="num" w:pos="360"/>
        </w:tabs>
        <w:spacing w:after="100" w:afterAutospacing="1" w:line="276" w:lineRule="auto"/>
        <w:ind w:left="1429"/>
        <w:contextualSpacing w:val="0"/>
      </w:pPr>
      <w:r w:rsidRPr="00E14344">
        <w:t>La explotación de datos que faciliten la gestión y toma de decisiones de los centros gestores</w:t>
      </w:r>
    </w:p>
    <w:p w14:paraId="51D9C1C5" w14:textId="666CDFDC" w:rsidR="00807C5D" w:rsidRPr="00E14344" w:rsidRDefault="405668EC" w:rsidP="00942E28">
      <w:pPr>
        <w:pStyle w:val="NormalWeb"/>
        <w:spacing w:line="276" w:lineRule="auto"/>
        <w:rPr>
          <w:rFonts w:ascii="Arial" w:hAnsi="Arial" w:cs="Arial"/>
          <w:sz w:val="22"/>
          <w:szCs w:val="22"/>
        </w:rPr>
      </w:pPr>
      <w:r w:rsidRPr="00E14344">
        <w:rPr>
          <w:rFonts w:ascii="Arial" w:hAnsi="Arial" w:cs="Arial"/>
          <w:sz w:val="22"/>
          <w:szCs w:val="22"/>
        </w:rPr>
        <w:t>La funcionalidad está plenamente operativa para las entidades de presupuesto limitativo, tanto para el registro de la financiación recibida (módulo MRR ingresos) como para los gastos realizados (módulo MRR gastos), aunque estará sujeta a las modificaciones que puedan introducirse por requerimientos de la S</w:t>
      </w:r>
      <w:r w:rsidR="2C8009AB" w:rsidRPr="00E14344">
        <w:rPr>
          <w:rFonts w:ascii="Arial" w:hAnsi="Arial" w:cs="Arial"/>
          <w:sz w:val="22"/>
          <w:szCs w:val="22"/>
        </w:rPr>
        <w:t>GFFEE</w:t>
      </w:r>
      <w:r w:rsidRPr="00E14344">
        <w:rPr>
          <w:rFonts w:ascii="Arial" w:hAnsi="Arial" w:cs="Arial"/>
          <w:sz w:val="22"/>
          <w:szCs w:val="22"/>
        </w:rPr>
        <w:t xml:space="preserve"> de la AGE cuando se dé por finalizado el diseño y cumplimentación de campos en CoFFEE y se abra esta aplicación para la subida de información masiva a través de los servicios electrónicos.</w:t>
      </w:r>
    </w:p>
    <w:p w14:paraId="29EB80E7" w14:textId="2D7A7944" w:rsidR="00807C5D" w:rsidRPr="00E14344" w:rsidRDefault="00807C5D" w:rsidP="00942E28">
      <w:pPr>
        <w:pStyle w:val="NormalWeb"/>
        <w:spacing w:line="276" w:lineRule="auto"/>
        <w:rPr>
          <w:rFonts w:ascii="Arial" w:hAnsi="Arial" w:cs="Arial"/>
          <w:sz w:val="22"/>
          <w:szCs w:val="22"/>
        </w:rPr>
      </w:pPr>
      <w:r w:rsidRPr="00E14344">
        <w:rPr>
          <w:rFonts w:ascii="Arial" w:hAnsi="Arial" w:cs="Arial"/>
          <w:sz w:val="22"/>
          <w:szCs w:val="22"/>
        </w:rPr>
        <w:lastRenderedPageBreak/>
        <w:t xml:space="preserve">Está pendiente el desarrollo de una pasarela para la subida de información contable de las </w:t>
      </w:r>
      <w:r w:rsidR="00772657" w:rsidRPr="00E14344">
        <w:rPr>
          <w:rFonts w:ascii="Arial" w:hAnsi="Arial" w:cs="Arial"/>
          <w:sz w:val="22"/>
          <w:szCs w:val="22"/>
        </w:rPr>
        <w:t>Entidades Instrumentales</w:t>
      </w:r>
      <w:r w:rsidRPr="00E14344">
        <w:rPr>
          <w:rFonts w:ascii="Arial" w:hAnsi="Arial" w:cs="Arial"/>
          <w:sz w:val="22"/>
          <w:szCs w:val="22"/>
        </w:rPr>
        <w:t xml:space="preserve"> con presupuesto estimativo a NEXUS. Hasta el momento de la implantación de la pasarela, estas entidades comunicarán mensualmente mediante correo electrónico su declaración financiera MRR en formato Excel, según modelo facilitado por la SGMRR de la DGP.</w:t>
      </w:r>
    </w:p>
    <w:p w14:paraId="4ABCEBB1" w14:textId="77777777" w:rsidR="00807C5D" w:rsidRPr="00E14344" w:rsidRDefault="00807C5D" w:rsidP="00942E28">
      <w:pPr>
        <w:pStyle w:val="NormalWeb"/>
        <w:spacing w:line="276" w:lineRule="auto"/>
        <w:rPr>
          <w:rFonts w:ascii="Arial" w:hAnsi="Arial" w:cs="Arial"/>
          <w:sz w:val="22"/>
          <w:szCs w:val="22"/>
        </w:rPr>
      </w:pPr>
      <w:r w:rsidRPr="00E14344">
        <w:rPr>
          <w:rFonts w:ascii="Arial" w:hAnsi="Arial" w:cs="Arial"/>
          <w:sz w:val="22"/>
          <w:szCs w:val="22"/>
        </w:rPr>
        <w:t>Las funcionalidades NEXUS son las siguientes:</w:t>
      </w:r>
    </w:p>
    <w:p w14:paraId="4CAAD3F8" w14:textId="77777777" w:rsidR="00807C5D" w:rsidRPr="00E14344" w:rsidRDefault="00807C5D" w:rsidP="00E1048B">
      <w:pPr>
        <w:pStyle w:val="NormalWeb"/>
        <w:spacing w:line="276" w:lineRule="auto"/>
        <w:jc w:val="center"/>
        <w:rPr>
          <w:rFonts w:ascii="Arial" w:hAnsi="Arial" w:cs="Arial"/>
          <w:color w:val="FF0000"/>
          <w:sz w:val="22"/>
          <w:szCs w:val="22"/>
        </w:rPr>
      </w:pPr>
      <w:r w:rsidRPr="00E14344">
        <w:rPr>
          <w:rFonts w:ascii="Arial" w:hAnsi="Arial" w:cs="Arial"/>
          <w:noProof/>
          <w:sz w:val="22"/>
          <w:szCs w:val="22"/>
        </w:rPr>
        <w:drawing>
          <wp:inline distT="0" distB="0" distL="0" distR="0" wp14:anchorId="2D3D8450" wp14:editId="00BC1ACB">
            <wp:extent cx="2698538" cy="3137857"/>
            <wp:effectExtent l="0" t="0" r="6985" b="5715"/>
            <wp:docPr id="24" name="Picture 24" descr="D:\Perfiles\cbm30\Desktop\Sin títul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98538" cy="3137857"/>
                    </a:xfrm>
                    <a:prstGeom prst="rect">
                      <a:avLst/>
                    </a:prstGeom>
                  </pic:spPr>
                </pic:pic>
              </a:graphicData>
            </a:graphic>
          </wp:inline>
        </w:drawing>
      </w:r>
    </w:p>
    <w:p w14:paraId="71338C0B" w14:textId="3956DB80" w:rsidR="52227561" w:rsidRPr="00E14344" w:rsidRDefault="52227561" w:rsidP="00942E28">
      <w:pPr>
        <w:pStyle w:val="NormalWeb"/>
        <w:spacing w:line="276" w:lineRule="auto"/>
        <w:rPr>
          <w:rFonts w:ascii="Arial" w:hAnsi="Arial" w:cs="Arial"/>
          <w:sz w:val="22"/>
          <w:szCs w:val="22"/>
        </w:rPr>
      </w:pPr>
    </w:p>
    <w:p w14:paraId="5092B5CC" w14:textId="77777777" w:rsidR="00807C5D" w:rsidRPr="00E14344" w:rsidRDefault="00807C5D" w:rsidP="00942E28">
      <w:pPr>
        <w:pStyle w:val="NormalWeb"/>
        <w:spacing w:line="276" w:lineRule="auto"/>
        <w:rPr>
          <w:rFonts w:ascii="Arial" w:hAnsi="Arial" w:cs="Arial"/>
          <w:sz w:val="22"/>
          <w:szCs w:val="22"/>
        </w:rPr>
      </w:pPr>
      <w:r w:rsidRPr="00E14344">
        <w:rPr>
          <w:rFonts w:ascii="Arial" w:hAnsi="Arial" w:cs="Arial"/>
          <w:sz w:val="22"/>
          <w:szCs w:val="22"/>
        </w:rPr>
        <w:t xml:space="preserve">El </w:t>
      </w:r>
      <w:r w:rsidRPr="001F1CEE">
        <w:rPr>
          <w:rFonts w:ascii="Arial" w:hAnsi="Arial" w:cs="Arial"/>
          <w:b/>
          <w:bCs/>
          <w:sz w:val="22"/>
          <w:szCs w:val="22"/>
        </w:rPr>
        <w:t>seguimiento de la ejecución contable MRR se lleva a cabo a través de un procedimiento mensual</w:t>
      </w:r>
      <w:r w:rsidRPr="00E14344">
        <w:rPr>
          <w:rFonts w:ascii="Arial" w:hAnsi="Arial" w:cs="Arial"/>
          <w:sz w:val="22"/>
          <w:szCs w:val="22"/>
        </w:rPr>
        <w:t xml:space="preserve"> consistente en: la identificación por los gestores de las operaciones contables vinculadas al MRR, la revisión y en su caso confirmación de la información por parte de las Unidades de Apoyo MRR de las SGT y finalmente la validación por parte de la SGMRR de la DGP de la coherencia y consistencia de los datos aportados por los órganos gestores.</w:t>
      </w:r>
    </w:p>
    <w:p w14:paraId="3609170F" w14:textId="07FD0ABF" w:rsidR="52227561" w:rsidRPr="00E14344" w:rsidRDefault="52227561" w:rsidP="00942E28">
      <w:pPr>
        <w:pStyle w:val="NormalWeb"/>
        <w:spacing w:line="276" w:lineRule="auto"/>
        <w:rPr>
          <w:rFonts w:ascii="Arial" w:hAnsi="Arial" w:cs="Arial"/>
          <w:sz w:val="22"/>
          <w:szCs w:val="22"/>
        </w:rPr>
      </w:pPr>
    </w:p>
    <w:p w14:paraId="275531BF" w14:textId="77777777" w:rsidR="00807C5D" w:rsidRPr="00E14344" w:rsidRDefault="00807C5D" w:rsidP="00800D66">
      <w:pPr>
        <w:pStyle w:val="NormalWeb"/>
        <w:spacing w:line="276" w:lineRule="auto"/>
        <w:jc w:val="center"/>
        <w:rPr>
          <w:rFonts w:ascii="Arial" w:hAnsi="Arial" w:cs="Arial"/>
          <w:color w:val="FF0000"/>
          <w:sz w:val="22"/>
          <w:szCs w:val="22"/>
        </w:rPr>
      </w:pPr>
      <w:r w:rsidRPr="00E14344">
        <w:rPr>
          <w:rFonts w:ascii="Arial" w:hAnsi="Arial" w:cs="Arial"/>
          <w:noProof/>
          <w:sz w:val="22"/>
          <w:szCs w:val="22"/>
        </w:rPr>
        <w:lastRenderedPageBreak/>
        <w:drawing>
          <wp:inline distT="0" distB="0" distL="0" distR="0" wp14:anchorId="0A5BA3E7" wp14:editId="14E81A3B">
            <wp:extent cx="5047870" cy="2666010"/>
            <wp:effectExtent l="0" t="0" r="635"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22">
                      <a:extLst>
                        <a:ext uri="{28A0092B-C50C-407E-A947-70E740481C1C}">
                          <a14:useLocalDpi xmlns:a14="http://schemas.microsoft.com/office/drawing/2010/main" val="0"/>
                        </a:ext>
                      </a:extLst>
                    </a:blip>
                    <a:stretch>
                      <a:fillRect/>
                    </a:stretch>
                  </pic:blipFill>
                  <pic:spPr>
                    <a:xfrm>
                      <a:off x="0" y="0"/>
                      <a:ext cx="5059222" cy="2672006"/>
                    </a:xfrm>
                    <a:prstGeom prst="rect">
                      <a:avLst/>
                    </a:prstGeom>
                  </pic:spPr>
                </pic:pic>
              </a:graphicData>
            </a:graphic>
          </wp:inline>
        </w:drawing>
      </w:r>
    </w:p>
    <w:p w14:paraId="0A622FAD" w14:textId="77777777" w:rsidR="00807C5D" w:rsidRPr="00E14344" w:rsidRDefault="00807C5D" w:rsidP="00942E28">
      <w:pPr>
        <w:pStyle w:val="NormalWeb"/>
        <w:spacing w:line="276" w:lineRule="auto"/>
        <w:rPr>
          <w:rFonts w:ascii="Arial" w:hAnsi="Arial" w:cs="Arial"/>
          <w:sz w:val="22"/>
          <w:szCs w:val="22"/>
        </w:rPr>
      </w:pPr>
      <w:r w:rsidRPr="00E14344">
        <w:rPr>
          <w:rFonts w:ascii="Arial" w:hAnsi="Arial" w:cs="Arial"/>
          <w:sz w:val="22"/>
          <w:szCs w:val="22"/>
        </w:rPr>
        <w:t>En el procedimiento intervienen por tanto diferentes perfiles:</w:t>
      </w:r>
    </w:p>
    <w:p w14:paraId="73CBB7AB" w14:textId="77777777" w:rsidR="00807C5D" w:rsidRPr="00E14344" w:rsidRDefault="00807C5D" w:rsidP="003C5961">
      <w:pPr>
        <w:pStyle w:val="Prrafodelista"/>
        <w:numPr>
          <w:ilvl w:val="0"/>
          <w:numId w:val="108"/>
        </w:numPr>
        <w:ind w:left="714" w:hanging="357"/>
      </w:pPr>
      <w:r w:rsidRPr="00E14344">
        <w:t>Gestor de Gastos/Ingresos para la identificación de operaciones contables</w:t>
      </w:r>
    </w:p>
    <w:p w14:paraId="69520152" w14:textId="77777777" w:rsidR="00807C5D" w:rsidRPr="00E14344" w:rsidRDefault="00807C5D" w:rsidP="003C5961">
      <w:pPr>
        <w:pStyle w:val="Prrafodelista"/>
        <w:numPr>
          <w:ilvl w:val="0"/>
          <w:numId w:val="108"/>
        </w:numPr>
        <w:ind w:left="714" w:hanging="357"/>
      </w:pPr>
      <w:r w:rsidRPr="00E14344">
        <w:t>Oficina Presupuestaria para la confirmación de los datos por las Unidades de Apoyo</w:t>
      </w:r>
    </w:p>
    <w:p w14:paraId="0A099DB4" w14:textId="77777777" w:rsidR="00807C5D" w:rsidRPr="00E14344" w:rsidRDefault="00807C5D" w:rsidP="003C5961">
      <w:pPr>
        <w:pStyle w:val="Prrafodelista"/>
        <w:numPr>
          <w:ilvl w:val="0"/>
          <w:numId w:val="108"/>
        </w:numPr>
        <w:ind w:left="714" w:hanging="357"/>
      </w:pPr>
      <w:r w:rsidRPr="00E14344">
        <w:t>Responsable MRR DGP para la validación de coherencia y consistencia de los datos</w:t>
      </w:r>
    </w:p>
    <w:p w14:paraId="2DF3BFFC" w14:textId="77777777" w:rsidR="00807C5D" w:rsidRPr="00E14344" w:rsidRDefault="00807C5D" w:rsidP="00942E28">
      <w:pPr>
        <w:pStyle w:val="NormalWeb"/>
        <w:spacing w:line="276" w:lineRule="auto"/>
        <w:rPr>
          <w:rFonts w:ascii="Arial" w:hAnsi="Arial" w:cs="Arial"/>
          <w:sz w:val="22"/>
          <w:szCs w:val="22"/>
        </w:rPr>
      </w:pPr>
      <w:r w:rsidRPr="00E14344">
        <w:rPr>
          <w:rFonts w:ascii="Arial" w:hAnsi="Arial" w:cs="Arial"/>
          <w:sz w:val="22"/>
          <w:szCs w:val="22"/>
        </w:rPr>
        <w:t>Igualmente se ha previsto un rol de consulta de los datos y del sistema de información que permite el acceso de gestores de gastos e ingresos, así como de todos los perfiles de la Intervención General de la Comunidad de Madrid.</w:t>
      </w:r>
    </w:p>
    <w:p w14:paraId="7B18E5DC" w14:textId="77777777" w:rsidR="00807C5D" w:rsidRPr="00E14344" w:rsidRDefault="00807C5D" w:rsidP="00942E28">
      <w:pPr>
        <w:pStyle w:val="NormalWeb"/>
        <w:spacing w:line="276" w:lineRule="auto"/>
        <w:rPr>
          <w:rFonts w:ascii="Arial" w:hAnsi="Arial" w:cs="Arial"/>
          <w:sz w:val="22"/>
          <w:szCs w:val="22"/>
        </w:rPr>
      </w:pPr>
      <w:r w:rsidRPr="00E14344">
        <w:rPr>
          <w:rFonts w:ascii="Arial" w:hAnsi="Arial" w:cs="Arial"/>
          <w:sz w:val="22"/>
          <w:szCs w:val="22"/>
        </w:rPr>
        <w:t>En lugar destacado del Portal se ha abierto un apartado específico para el seguimiento de ejecución contable MRR, en el que se pueden consultar y obtener el Manual, las Notas Informativas, Presentaciones, Guías, así como el documento de Preguntas Frecuentes que se va generando con las consultas planteadas por las unidades implicadas.</w:t>
      </w:r>
    </w:p>
    <w:p w14:paraId="0537156C" w14:textId="7C90EDA6" w:rsidR="00807C5D" w:rsidRPr="00E14344" w:rsidRDefault="00807C5D" w:rsidP="00942E28">
      <w:pPr>
        <w:spacing w:before="100" w:beforeAutospacing="1" w:after="100" w:afterAutospacing="1" w:line="276" w:lineRule="auto"/>
      </w:pPr>
      <w:r w:rsidRPr="00E14344">
        <w:t xml:space="preserve"> </w:t>
      </w:r>
      <w:hyperlink r:id="rId23">
        <w:r w:rsidRPr="00E14344">
          <w:rPr>
            <w:rStyle w:val="Hipervnculo"/>
          </w:rPr>
          <w:t>http://intranet.madrid.org/nexeccl/index.php/menu-funcional/mecanismo-de-recuperacion-y-resiliencia</w:t>
        </w:r>
      </w:hyperlink>
    </w:p>
    <w:p w14:paraId="38FD655F" w14:textId="16089785" w:rsidR="00B2695D" w:rsidRPr="00E14344" w:rsidRDefault="002C4BED" w:rsidP="00800D66">
      <w:pPr>
        <w:spacing w:before="100" w:beforeAutospacing="1" w:after="100" w:afterAutospacing="1" w:line="276" w:lineRule="auto"/>
        <w:jc w:val="center"/>
        <w:rPr>
          <w:strike/>
          <w:color w:val="FF0000"/>
        </w:rPr>
      </w:pPr>
      <w:r w:rsidRPr="00E14344">
        <w:rPr>
          <w:noProof/>
          <w:lang w:eastAsia="es-ES"/>
        </w:rPr>
        <w:lastRenderedPageBreak/>
        <w:drawing>
          <wp:inline distT="0" distB="0" distL="0" distR="0" wp14:anchorId="62A9979D" wp14:editId="015C3467">
            <wp:extent cx="4666229" cy="2200380"/>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66229" cy="2200380"/>
                    </a:xfrm>
                    <a:prstGeom prst="rect">
                      <a:avLst/>
                    </a:prstGeom>
                  </pic:spPr>
                </pic:pic>
              </a:graphicData>
            </a:graphic>
          </wp:inline>
        </w:drawing>
      </w:r>
    </w:p>
    <w:p w14:paraId="45738749" w14:textId="77777777" w:rsidR="000E7426" w:rsidRPr="00E14344" w:rsidRDefault="000E7426" w:rsidP="00942E28">
      <w:pPr>
        <w:spacing w:before="100" w:beforeAutospacing="1" w:after="100" w:afterAutospacing="1" w:line="276" w:lineRule="auto"/>
        <w:rPr>
          <w:strike/>
          <w:color w:val="FF0000"/>
        </w:rPr>
      </w:pPr>
    </w:p>
    <w:p w14:paraId="02308345" w14:textId="3450A47E" w:rsidR="00FB16D7" w:rsidRPr="00E1048B" w:rsidRDefault="00E1048B" w:rsidP="003C5961">
      <w:pPr>
        <w:pStyle w:val="Ttulo2"/>
      </w:pPr>
      <w:bookmarkStart w:id="65" w:name="_Toc135931122"/>
      <w:r w:rsidRPr="00E1048B">
        <w:t>Pista de auditoría</w:t>
      </w:r>
      <w:r w:rsidR="00F607EE" w:rsidRPr="00E1048B">
        <w:t xml:space="preserve">. </w:t>
      </w:r>
      <w:r w:rsidRPr="00E1048B">
        <w:t>Sistema de archivo</w:t>
      </w:r>
      <w:bookmarkEnd w:id="65"/>
    </w:p>
    <w:p w14:paraId="4843CC24" w14:textId="2006DC55" w:rsidR="61FA2D60" w:rsidRPr="00E14344" w:rsidRDefault="61FA2D60" w:rsidP="00942E28">
      <w:pPr>
        <w:spacing w:before="100" w:beforeAutospacing="1" w:after="100" w:afterAutospacing="1" w:line="276" w:lineRule="auto"/>
      </w:pPr>
      <w:r w:rsidRPr="00E14344">
        <w:rPr>
          <w:rFonts w:eastAsia="Arial"/>
        </w:rPr>
        <w:t>La pista de auditoría constituye el cauce más seguro</w:t>
      </w:r>
      <w:r w:rsidRPr="00E14344">
        <w:rPr>
          <w:rFonts w:eastAsia="Arial"/>
          <w:b/>
          <w:bCs/>
        </w:rPr>
        <w:t xml:space="preserve"> </w:t>
      </w:r>
      <w:r w:rsidRPr="00E14344">
        <w:rPr>
          <w:rFonts w:eastAsia="Arial"/>
        </w:rPr>
        <w:t>para verificar la realidad del gasto declarado, la entrega de los bienes o prestación de los servicios cofinanciados y el cumplimiento de toda la normativa aplicable.</w:t>
      </w:r>
    </w:p>
    <w:p w14:paraId="67A8302E" w14:textId="0D96F9B6" w:rsidR="61FA2D60" w:rsidRPr="00E14344" w:rsidRDefault="61FA2D60" w:rsidP="00942E28">
      <w:pPr>
        <w:spacing w:before="100" w:beforeAutospacing="1" w:after="100" w:afterAutospacing="1" w:line="276" w:lineRule="auto"/>
      </w:pPr>
      <w:r w:rsidRPr="00E14344">
        <w:rPr>
          <w:rFonts w:eastAsia="Arial"/>
        </w:rPr>
        <w:t>Deben describirse los procedimientos que garantizan el seguimiento de todos los documentos que justifican la aplicación de la financiación recibida, lo que incluye un sistema de archivo adecuado, un sistema contable que distinga adecuadamente la financiación condicionada del MRR y su aplicación, de manera que la información final que se consigne en la aplicación Coffee MRTR sea veraz y cuente con trazabilidad suficiente desde los sistemas internos previos.</w:t>
      </w:r>
    </w:p>
    <w:p w14:paraId="377626D0" w14:textId="1385D806" w:rsidR="61FA2D60" w:rsidRPr="00E14344" w:rsidRDefault="61FA2D60" w:rsidP="00942E28">
      <w:pPr>
        <w:spacing w:before="100" w:beforeAutospacing="1" w:after="100" w:afterAutospacing="1" w:line="276" w:lineRule="auto"/>
        <w:rPr>
          <w:rFonts w:eastAsia="Arial"/>
        </w:rPr>
      </w:pPr>
      <w:r w:rsidRPr="00E14344">
        <w:rPr>
          <w:rFonts w:eastAsia="Arial"/>
        </w:rPr>
        <w:t xml:space="preserve">Se definirá una </w:t>
      </w:r>
      <w:r w:rsidRPr="001F1CEE">
        <w:rPr>
          <w:rFonts w:eastAsia="Arial"/>
          <w:b/>
          <w:bCs/>
        </w:rPr>
        <w:t xml:space="preserve">estructura de carpetas/repositorios de documentación referente a cada actuación dentro de un módulo de seguimientos de </w:t>
      </w:r>
      <w:r w:rsidR="001F1CEE">
        <w:rPr>
          <w:rFonts w:eastAsia="Arial"/>
          <w:b/>
          <w:bCs/>
        </w:rPr>
        <w:t>S</w:t>
      </w:r>
      <w:r w:rsidRPr="001F1CEE">
        <w:rPr>
          <w:rFonts w:eastAsia="Arial"/>
          <w:b/>
          <w:bCs/>
        </w:rPr>
        <w:t>ubproyectos</w:t>
      </w:r>
      <w:r w:rsidRPr="00E14344">
        <w:rPr>
          <w:rFonts w:eastAsia="Arial"/>
        </w:rPr>
        <w:t xml:space="preserve">, con varios niveles de información a nivel componente/ inversión, subproyecto y actuación, </w:t>
      </w:r>
      <w:r w:rsidR="0AC80E50" w:rsidRPr="00E14344">
        <w:rPr>
          <w:rFonts w:eastAsia="Arial"/>
        </w:rPr>
        <w:t>relacionada</w:t>
      </w:r>
      <w:r w:rsidRPr="00E14344">
        <w:rPr>
          <w:rFonts w:eastAsia="Arial"/>
        </w:rPr>
        <w:t xml:space="preserve"> con la información contable y el expediente administrativo, que recogerá básicamente:</w:t>
      </w:r>
    </w:p>
    <w:p w14:paraId="61F29D6F" w14:textId="4E33CFE6" w:rsidR="209F1292" w:rsidRPr="00E14344" w:rsidRDefault="209F1292" w:rsidP="00942E28">
      <w:pPr>
        <w:spacing w:before="100" w:beforeAutospacing="1" w:after="100" w:afterAutospacing="1" w:line="276" w:lineRule="auto"/>
        <w:rPr>
          <w:rFonts w:eastAsia="Arial"/>
        </w:rPr>
      </w:pPr>
      <w:r w:rsidRPr="00E14344">
        <w:rPr>
          <w:rFonts w:eastAsia="Arial"/>
        </w:rPr>
        <w:t>Bloque 1: Información general a nivel MRR</w:t>
      </w:r>
    </w:p>
    <w:p w14:paraId="726E615B" w14:textId="5EF3B539" w:rsidR="209F1292" w:rsidRPr="00E14344" w:rsidRDefault="209F1292" w:rsidP="00942E28">
      <w:pPr>
        <w:spacing w:before="100" w:beforeAutospacing="1" w:after="100" w:afterAutospacing="1" w:line="276" w:lineRule="auto"/>
        <w:rPr>
          <w:rFonts w:eastAsia="Arial"/>
        </w:rPr>
      </w:pPr>
      <w:r w:rsidRPr="00E14344">
        <w:rPr>
          <w:rFonts w:eastAsia="Arial"/>
        </w:rPr>
        <w:t>Bloque 2: Información a nivel subproyecto</w:t>
      </w:r>
    </w:p>
    <w:p w14:paraId="5DCF22D0" w14:textId="79D75F39" w:rsidR="209F1292" w:rsidRPr="00E14344" w:rsidRDefault="209F1292" w:rsidP="00942E28">
      <w:pPr>
        <w:spacing w:before="100" w:beforeAutospacing="1" w:after="100" w:afterAutospacing="1" w:line="276" w:lineRule="auto"/>
        <w:rPr>
          <w:rFonts w:eastAsia="Arial"/>
        </w:rPr>
      </w:pPr>
      <w:r w:rsidRPr="00E14344">
        <w:rPr>
          <w:rFonts w:eastAsia="Arial"/>
        </w:rPr>
        <w:t>Bloque 3: Información a nivel de actuación</w:t>
      </w:r>
    </w:p>
    <w:p w14:paraId="35B9240C" w14:textId="008E88CB" w:rsidR="209F1292" w:rsidRPr="00E14344" w:rsidRDefault="209F1292" w:rsidP="00942E28">
      <w:pPr>
        <w:spacing w:before="100" w:beforeAutospacing="1" w:after="100" w:afterAutospacing="1" w:line="276" w:lineRule="auto"/>
        <w:rPr>
          <w:rFonts w:eastAsia="Arial"/>
        </w:rPr>
      </w:pPr>
      <w:r w:rsidRPr="00E14344">
        <w:rPr>
          <w:rFonts w:eastAsia="Arial"/>
        </w:rPr>
        <w:t>Para las entidades que utilizan el sistema de información NE</w:t>
      </w:r>
      <w:r w:rsidR="58F6AA51" w:rsidRPr="00E14344">
        <w:rPr>
          <w:rFonts w:eastAsia="Arial"/>
        </w:rPr>
        <w:t>XUS</w:t>
      </w:r>
      <w:r w:rsidRPr="00E14344">
        <w:rPr>
          <w:rFonts w:eastAsia="Arial"/>
        </w:rPr>
        <w:t>, esta disposición se seguir</w:t>
      </w:r>
      <w:r w:rsidR="00077104" w:rsidRPr="00E14344">
        <w:rPr>
          <w:rFonts w:eastAsia="Arial"/>
        </w:rPr>
        <w:t>á</w:t>
      </w:r>
      <w:r w:rsidRPr="00E14344">
        <w:rPr>
          <w:rFonts w:eastAsia="Arial"/>
        </w:rPr>
        <w:t xml:space="preserve"> transitoriamente hasta que se encuentre plenamente </w:t>
      </w:r>
      <w:r w:rsidR="413E66DF" w:rsidRPr="00E14344">
        <w:rPr>
          <w:rFonts w:eastAsia="Arial"/>
        </w:rPr>
        <w:t>operativo</w:t>
      </w:r>
      <w:r w:rsidRPr="00E14344">
        <w:rPr>
          <w:rFonts w:eastAsia="Arial"/>
        </w:rPr>
        <w:t xml:space="preserve"> el </w:t>
      </w:r>
      <w:r w:rsidR="584C5C79" w:rsidRPr="00E14344">
        <w:rPr>
          <w:rFonts w:eastAsia="Arial"/>
        </w:rPr>
        <w:t>Módulo</w:t>
      </w:r>
      <w:r w:rsidRPr="00E14344">
        <w:rPr>
          <w:rFonts w:eastAsia="Arial"/>
        </w:rPr>
        <w:t xml:space="preserve"> </w:t>
      </w:r>
      <w:r w:rsidR="75277E83" w:rsidRPr="00E14344">
        <w:rPr>
          <w:rFonts w:eastAsia="Arial"/>
        </w:rPr>
        <w:t>de Seguimiento</w:t>
      </w:r>
      <w:r w:rsidRPr="00E14344">
        <w:rPr>
          <w:rFonts w:eastAsia="Arial"/>
        </w:rPr>
        <w:t xml:space="preserve"> de </w:t>
      </w:r>
      <w:r w:rsidRPr="00E14344">
        <w:rPr>
          <w:rFonts w:eastAsia="Arial"/>
        </w:rPr>
        <w:lastRenderedPageBreak/>
        <w:t xml:space="preserve">Gestión </w:t>
      </w:r>
      <w:r w:rsidR="168FF1E5" w:rsidRPr="00E14344">
        <w:rPr>
          <w:rFonts w:eastAsia="Arial"/>
        </w:rPr>
        <w:t>MRR de</w:t>
      </w:r>
      <w:r w:rsidR="17824691" w:rsidRPr="00E14344">
        <w:rPr>
          <w:rFonts w:eastAsia="Arial"/>
        </w:rPr>
        <w:t xml:space="preserve"> </w:t>
      </w:r>
      <w:r w:rsidR="7F7C51F8" w:rsidRPr="00E14344">
        <w:rPr>
          <w:rFonts w:eastAsia="Arial"/>
        </w:rPr>
        <w:t>Gestión</w:t>
      </w:r>
      <w:r w:rsidR="17824691" w:rsidRPr="00E14344">
        <w:rPr>
          <w:rFonts w:eastAsia="Arial"/>
        </w:rPr>
        <w:t xml:space="preserve"> MRR al que se refiere el </w:t>
      </w:r>
      <w:r w:rsidR="004C1EFD" w:rsidRPr="00E14344">
        <w:rPr>
          <w:rFonts w:eastAsia="Arial"/>
          <w:i/>
          <w:iCs/>
        </w:rPr>
        <w:fldChar w:fldCharType="begin"/>
      </w:r>
      <w:r w:rsidR="004C1EFD" w:rsidRPr="00E14344">
        <w:rPr>
          <w:rFonts w:eastAsia="Arial"/>
          <w:i/>
          <w:iCs/>
        </w:rPr>
        <w:instrText xml:space="preserve"> REF _Ref132305139 \h  \* MERGEFORMAT </w:instrText>
      </w:r>
      <w:r w:rsidR="004C1EFD" w:rsidRPr="00E14344">
        <w:rPr>
          <w:rFonts w:eastAsia="Arial"/>
          <w:i/>
          <w:iCs/>
        </w:rPr>
      </w:r>
      <w:r w:rsidR="004C1EFD" w:rsidRPr="00E14344">
        <w:rPr>
          <w:rFonts w:eastAsia="Arial"/>
          <w:i/>
          <w:iCs/>
        </w:rPr>
        <w:fldChar w:fldCharType="separate"/>
      </w:r>
      <w:r w:rsidR="00470C61" w:rsidRPr="00470C61">
        <w:rPr>
          <w:i/>
          <w:iCs/>
        </w:rPr>
        <w:t>Módulo de</w:t>
      </w:r>
      <w:r w:rsidR="00470C61" w:rsidRPr="00E1048B">
        <w:t xml:space="preserve"> seguimiento de gestión MRR en</w:t>
      </w:r>
      <w:r w:rsidR="004C1EFD" w:rsidRPr="00E14344">
        <w:rPr>
          <w:rFonts w:eastAsia="Arial"/>
          <w:i/>
          <w:iCs/>
        </w:rPr>
        <w:fldChar w:fldCharType="end"/>
      </w:r>
      <w:r w:rsidR="004C1EFD" w:rsidRPr="00E14344">
        <w:rPr>
          <w:rFonts w:eastAsia="Arial"/>
        </w:rPr>
        <w:t xml:space="preserve"> </w:t>
      </w:r>
      <w:r w:rsidR="17824691" w:rsidRPr="00E14344">
        <w:rPr>
          <w:rFonts w:eastAsia="Arial"/>
        </w:rPr>
        <w:t xml:space="preserve">de este Manual. </w:t>
      </w:r>
    </w:p>
    <w:p w14:paraId="712EC900" w14:textId="5B15FA38" w:rsidR="00FB16D7" w:rsidRPr="00E14344" w:rsidRDefault="00FB16D7" w:rsidP="00942E28">
      <w:pPr>
        <w:spacing w:before="100" w:beforeAutospacing="1" w:after="100" w:afterAutospacing="1" w:line="276" w:lineRule="auto"/>
        <w:rPr>
          <w:color w:val="FF0000"/>
        </w:rPr>
      </w:pPr>
      <w:r w:rsidRPr="002B137E">
        <w:rPr>
          <w:b/>
          <w:bCs/>
        </w:rPr>
        <w:t>Cada unidad competente deberá dejar constancia escrita de las personas y unidades responsables, así como de los lugares donde se localizan los documentos</w:t>
      </w:r>
      <w:r w:rsidRPr="00E14344">
        <w:t xml:space="preserve">. En principio, todos los documentos justificativos se archivan en formato electrónico y cuando proceda firmados electrónicamente. </w:t>
      </w:r>
    </w:p>
    <w:p w14:paraId="1DFBC45C" w14:textId="5172F4BF" w:rsidR="30634992" w:rsidRPr="00E14344" w:rsidRDefault="30634992" w:rsidP="00942E28">
      <w:pPr>
        <w:spacing w:before="100" w:beforeAutospacing="1" w:after="100" w:afterAutospacing="1" w:line="276" w:lineRule="auto"/>
      </w:pPr>
      <w:r w:rsidRPr="00E14344">
        <w:rPr>
          <w:rFonts w:eastAsia="Arial"/>
        </w:rPr>
        <w:t>En el caso de ayudas y subvenciones, así como en cualquier otro supuesto en que el beneficiario no coincida con el órgano ejecutor, toda la documentación que integra el expediente debe estar custodiada por el órgano de ejecución. Esto supone que el órgano de ejecución no solo debe conservar en su poder la documentación acreditativa del proceso de concesión y pago de las ayudas, sino que debe conservar también la documentación justificativa presentada por el beneficiario (y que, en su caso, incluirá también los expedientes de contratación pública promovidos por el beneficiario), de modo que en ningún caso es necesario recurrir al domicilio fiscal del beneficiario, sea público o privado, para constatar el cumplimiento de la misma, con la única salvedad de la comprobación de la realidad de la inversión.</w:t>
      </w:r>
    </w:p>
    <w:p w14:paraId="0C96B996" w14:textId="5359D322" w:rsidR="2910E8C0" w:rsidRPr="00E14344" w:rsidRDefault="2910E8C0" w:rsidP="00942E28">
      <w:pPr>
        <w:spacing w:before="100" w:beforeAutospacing="1" w:after="100" w:afterAutospacing="1" w:line="276" w:lineRule="auto"/>
        <w:rPr>
          <w:rFonts w:eastAsia="Arial"/>
        </w:rPr>
      </w:pPr>
      <w:r w:rsidRPr="00E14344">
        <w:rPr>
          <w:rFonts w:eastAsia="Arial"/>
        </w:rPr>
        <w:t>En el caso de entidades ejecutoras</w:t>
      </w:r>
      <w:r w:rsidR="01351AD2" w:rsidRPr="00E14344">
        <w:rPr>
          <w:rFonts w:eastAsia="Arial"/>
        </w:rPr>
        <w:t xml:space="preserve"> que tramiten sus actuaciones a </w:t>
      </w:r>
      <w:r w:rsidR="6344F365" w:rsidRPr="00E14344">
        <w:rPr>
          <w:rFonts w:eastAsia="Arial"/>
        </w:rPr>
        <w:t>través</w:t>
      </w:r>
      <w:r w:rsidR="01351AD2" w:rsidRPr="00E14344">
        <w:rPr>
          <w:rFonts w:eastAsia="Arial"/>
        </w:rPr>
        <w:t xml:space="preserve"> del Sistema de Información Económico Financiero</w:t>
      </w:r>
      <w:r w:rsidR="161DDFB5" w:rsidRPr="00E14344">
        <w:rPr>
          <w:rFonts w:eastAsia="Arial"/>
        </w:rPr>
        <w:t xml:space="preserve"> NEXUS, el Registro Contable de facturas y la firma </w:t>
      </w:r>
      <w:r w:rsidR="4EE060A4" w:rsidRPr="00E14344">
        <w:rPr>
          <w:rFonts w:eastAsia="Arial"/>
        </w:rPr>
        <w:t>electrónica</w:t>
      </w:r>
      <w:r w:rsidR="161DDFB5" w:rsidRPr="00E14344">
        <w:rPr>
          <w:rFonts w:eastAsia="Arial"/>
        </w:rPr>
        <w:t xml:space="preserve"> integrada</w:t>
      </w:r>
      <w:r w:rsidR="54BBF208" w:rsidRPr="00E14344">
        <w:rPr>
          <w:rFonts w:eastAsia="Arial"/>
        </w:rPr>
        <w:t xml:space="preserve"> en la tramitación de documentos contables</w:t>
      </w:r>
      <w:r w:rsidR="6CD46AB6" w:rsidRPr="00E14344">
        <w:rPr>
          <w:rFonts w:eastAsia="Arial"/>
        </w:rPr>
        <w:t xml:space="preserve"> cumple con los estándares citados.</w:t>
      </w:r>
      <w:r w:rsidRPr="00E14344">
        <w:rPr>
          <w:rFonts w:eastAsia="Arial"/>
        </w:rPr>
        <w:t xml:space="preserve"> </w:t>
      </w:r>
    </w:p>
    <w:p w14:paraId="1A288D8A" w14:textId="37896CBC" w:rsidR="00FB16D7" w:rsidRPr="00E14344" w:rsidRDefault="2910E8C0" w:rsidP="00942E28">
      <w:pPr>
        <w:spacing w:before="100" w:beforeAutospacing="1" w:after="100" w:afterAutospacing="1" w:line="276" w:lineRule="auto"/>
      </w:pPr>
      <w:r w:rsidRPr="00E14344">
        <w:t xml:space="preserve">Para el resto de </w:t>
      </w:r>
      <w:r w:rsidR="1C504120" w:rsidRPr="00E14344">
        <w:t>las</w:t>
      </w:r>
      <w:r w:rsidRPr="00E14344">
        <w:t xml:space="preserve"> entidades instrumentales no integradas en Nexus, d</w:t>
      </w:r>
      <w:r w:rsidR="77735CBB" w:rsidRPr="00E14344">
        <w:t>e</w:t>
      </w:r>
      <w:r w:rsidR="00FB16D7" w:rsidRPr="00E14344">
        <w:t xml:space="preserve"> </w:t>
      </w:r>
      <w:r w:rsidR="1D864CA1" w:rsidRPr="00E14344">
        <w:t>acuerdo con la normativa de general aplicación, l</w:t>
      </w:r>
      <w:r w:rsidR="00FB16D7" w:rsidRPr="00E14344">
        <w:t>os sistemas informáticos utilizados deben cumplir con las normas de seguridad que garanticen su ajuste a los requisitos legales nacionales y su fiabilidad de cara a la presentación en el caso de auditorías. Así:</w:t>
      </w:r>
    </w:p>
    <w:p w14:paraId="20CAA5B4" w14:textId="77777777" w:rsidR="00FB16D7" w:rsidRPr="00E14344" w:rsidRDefault="00FB16D7" w:rsidP="003C5961">
      <w:pPr>
        <w:pStyle w:val="Prrafodelista"/>
        <w:numPr>
          <w:ilvl w:val="0"/>
          <w:numId w:val="88"/>
        </w:numPr>
        <w:spacing w:before="100" w:beforeAutospacing="1" w:after="100" w:afterAutospacing="1" w:line="276" w:lineRule="auto"/>
        <w:contextualSpacing w:val="0"/>
      </w:pPr>
      <w:r w:rsidRPr="00E14344">
        <w:t>En caso de facturas electrónicas, se está a lo dispuesto en la aplicación de la Ley 25/2013,</w:t>
      </w:r>
      <w:r w:rsidRPr="00E14344">
        <w:rPr>
          <w:spacing w:val="-14"/>
        </w:rPr>
        <w:t xml:space="preserve"> </w:t>
      </w:r>
      <w:r w:rsidRPr="00E14344">
        <w:t>de</w:t>
      </w:r>
      <w:r w:rsidRPr="00E14344">
        <w:rPr>
          <w:spacing w:val="-13"/>
        </w:rPr>
        <w:t xml:space="preserve"> </w:t>
      </w:r>
      <w:r w:rsidRPr="00E14344">
        <w:t>27</w:t>
      </w:r>
      <w:r w:rsidRPr="00E14344">
        <w:rPr>
          <w:spacing w:val="-12"/>
        </w:rPr>
        <w:t xml:space="preserve"> </w:t>
      </w:r>
      <w:r w:rsidRPr="00E14344">
        <w:t>de</w:t>
      </w:r>
      <w:r w:rsidRPr="00E14344">
        <w:rPr>
          <w:spacing w:val="-13"/>
        </w:rPr>
        <w:t xml:space="preserve"> </w:t>
      </w:r>
      <w:r w:rsidRPr="00E14344">
        <w:t>diciembre,</w:t>
      </w:r>
      <w:r w:rsidRPr="00E14344">
        <w:rPr>
          <w:spacing w:val="-13"/>
        </w:rPr>
        <w:t xml:space="preserve"> </w:t>
      </w:r>
      <w:r w:rsidRPr="00E14344">
        <w:t>de</w:t>
      </w:r>
      <w:r w:rsidRPr="00E14344">
        <w:rPr>
          <w:spacing w:val="-13"/>
        </w:rPr>
        <w:t xml:space="preserve"> </w:t>
      </w:r>
      <w:r w:rsidRPr="00E14344">
        <w:t>impulso</w:t>
      </w:r>
      <w:r w:rsidRPr="00E14344">
        <w:rPr>
          <w:spacing w:val="-13"/>
        </w:rPr>
        <w:t xml:space="preserve"> </w:t>
      </w:r>
      <w:r w:rsidRPr="00E14344">
        <w:t>de</w:t>
      </w:r>
      <w:r w:rsidRPr="00E14344">
        <w:rPr>
          <w:spacing w:val="-12"/>
        </w:rPr>
        <w:t xml:space="preserve"> </w:t>
      </w:r>
      <w:r w:rsidRPr="00E14344">
        <w:t>la</w:t>
      </w:r>
      <w:r w:rsidRPr="00E14344">
        <w:rPr>
          <w:spacing w:val="-14"/>
        </w:rPr>
        <w:t xml:space="preserve"> </w:t>
      </w:r>
      <w:r w:rsidRPr="00E14344">
        <w:t>factura</w:t>
      </w:r>
      <w:r w:rsidRPr="00E14344">
        <w:rPr>
          <w:spacing w:val="-15"/>
        </w:rPr>
        <w:t xml:space="preserve"> </w:t>
      </w:r>
      <w:r w:rsidRPr="00E14344">
        <w:t>electrónica</w:t>
      </w:r>
      <w:r w:rsidRPr="00E14344">
        <w:rPr>
          <w:spacing w:val="-14"/>
        </w:rPr>
        <w:t xml:space="preserve"> </w:t>
      </w:r>
      <w:r w:rsidRPr="00E14344">
        <w:t>y</w:t>
      </w:r>
      <w:r w:rsidRPr="00E14344">
        <w:rPr>
          <w:spacing w:val="-14"/>
        </w:rPr>
        <w:t xml:space="preserve"> </w:t>
      </w:r>
      <w:r w:rsidRPr="00E14344">
        <w:t>creación</w:t>
      </w:r>
      <w:r w:rsidRPr="00E14344">
        <w:rPr>
          <w:spacing w:val="-15"/>
        </w:rPr>
        <w:t xml:space="preserve"> </w:t>
      </w:r>
      <w:r w:rsidRPr="00E14344">
        <w:t>del</w:t>
      </w:r>
      <w:r w:rsidRPr="00E14344">
        <w:rPr>
          <w:spacing w:val="-13"/>
        </w:rPr>
        <w:t xml:space="preserve"> </w:t>
      </w:r>
      <w:r w:rsidRPr="00E14344">
        <w:t>registro contable</w:t>
      </w:r>
      <w:r w:rsidRPr="00E14344">
        <w:rPr>
          <w:spacing w:val="-4"/>
        </w:rPr>
        <w:t xml:space="preserve"> </w:t>
      </w:r>
      <w:r w:rsidRPr="00E14344">
        <w:t>de</w:t>
      </w:r>
      <w:r w:rsidRPr="00E14344">
        <w:rPr>
          <w:spacing w:val="-3"/>
        </w:rPr>
        <w:t xml:space="preserve"> </w:t>
      </w:r>
      <w:r w:rsidRPr="00E14344">
        <w:t>facturas</w:t>
      </w:r>
      <w:r w:rsidRPr="00E14344">
        <w:rPr>
          <w:spacing w:val="-3"/>
        </w:rPr>
        <w:t xml:space="preserve"> </w:t>
      </w:r>
      <w:r w:rsidRPr="00E14344">
        <w:t>en</w:t>
      </w:r>
      <w:r w:rsidRPr="00E14344">
        <w:rPr>
          <w:spacing w:val="-4"/>
        </w:rPr>
        <w:t xml:space="preserve"> </w:t>
      </w:r>
      <w:r w:rsidRPr="00E14344">
        <w:t>el</w:t>
      </w:r>
      <w:r w:rsidRPr="00E14344">
        <w:rPr>
          <w:spacing w:val="-6"/>
        </w:rPr>
        <w:t xml:space="preserve"> </w:t>
      </w:r>
      <w:r w:rsidRPr="00E14344">
        <w:t>Sector</w:t>
      </w:r>
      <w:r w:rsidRPr="00E14344">
        <w:rPr>
          <w:spacing w:val="-6"/>
        </w:rPr>
        <w:t xml:space="preserve"> </w:t>
      </w:r>
      <w:r w:rsidRPr="00E14344">
        <w:t>Público</w:t>
      </w:r>
      <w:r w:rsidRPr="00E14344">
        <w:rPr>
          <w:spacing w:val="-2"/>
        </w:rPr>
        <w:t xml:space="preserve"> </w:t>
      </w:r>
      <w:r w:rsidRPr="00E14344">
        <w:t>(BOE</w:t>
      </w:r>
      <w:r w:rsidRPr="00E14344">
        <w:rPr>
          <w:spacing w:val="-1"/>
        </w:rPr>
        <w:t xml:space="preserve"> </w:t>
      </w:r>
      <w:r w:rsidRPr="00E14344">
        <w:t>del</w:t>
      </w:r>
      <w:r w:rsidRPr="00E14344">
        <w:rPr>
          <w:spacing w:val="-4"/>
        </w:rPr>
        <w:t xml:space="preserve"> </w:t>
      </w:r>
      <w:r w:rsidRPr="00E14344">
        <w:t>28),</w:t>
      </w:r>
      <w:r w:rsidRPr="00E14344">
        <w:rPr>
          <w:spacing w:val="-1"/>
        </w:rPr>
        <w:t xml:space="preserve"> </w:t>
      </w:r>
      <w:r w:rsidRPr="00E14344">
        <w:t>en</w:t>
      </w:r>
      <w:r w:rsidRPr="00E14344">
        <w:rPr>
          <w:spacing w:val="-2"/>
        </w:rPr>
        <w:t xml:space="preserve"> </w:t>
      </w:r>
      <w:r w:rsidRPr="00E14344">
        <w:t>la</w:t>
      </w:r>
      <w:r w:rsidRPr="00E14344">
        <w:rPr>
          <w:spacing w:val="-4"/>
        </w:rPr>
        <w:t xml:space="preserve"> </w:t>
      </w:r>
      <w:r w:rsidRPr="00E14344">
        <w:t>Orden</w:t>
      </w:r>
      <w:r w:rsidRPr="00E14344">
        <w:rPr>
          <w:spacing w:val="-2"/>
        </w:rPr>
        <w:t xml:space="preserve"> </w:t>
      </w:r>
      <w:r w:rsidRPr="00E14344">
        <w:t>HAP/1074/2014,</w:t>
      </w:r>
      <w:r w:rsidRPr="00E14344">
        <w:rPr>
          <w:spacing w:val="-3"/>
        </w:rPr>
        <w:t xml:space="preserve"> </w:t>
      </w:r>
      <w:r w:rsidRPr="00E14344">
        <w:t>de 24</w:t>
      </w:r>
      <w:r w:rsidRPr="00E14344">
        <w:rPr>
          <w:spacing w:val="-10"/>
        </w:rPr>
        <w:t xml:space="preserve"> </w:t>
      </w:r>
      <w:r w:rsidRPr="00E14344">
        <w:t>de</w:t>
      </w:r>
      <w:r w:rsidRPr="00E14344">
        <w:rPr>
          <w:spacing w:val="-8"/>
        </w:rPr>
        <w:t xml:space="preserve"> </w:t>
      </w:r>
      <w:r w:rsidRPr="00E14344">
        <w:t>junio,</w:t>
      </w:r>
      <w:r w:rsidRPr="00E14344">
        <w:rPr>
          <w:spacing w:val="-9"/>
        </w:rPr>
        <w:t xml:space="preserve"> </w:t>
      </w:r>
      <w:r w:rsidRPr="00E14344">
        <w:t>por</w:t>
      </w:r>
      <w:r w:rsidRPr="00E14344">
        <w:rPr>
          <w:spacing w:val="-12"/>
        </w:rPr>
        <w:t xml:space="preserve"> </w:t>
      </w:r>
      <w:r w:rsidRPr="00E14344">
        <w:t>la</w:t>
      </w:r>
      <w:r w:rsidRPr="00E14344">
        <w:rPr>
          <w:spacing w:val="-9"/>
        </w:rPr>
        <w:t xml:space="preserve"> </w:t>
      </w:r>
      <w:r w:rsidRPr="00E14344">
        <w:t>que</w:t>
      </w:r>
      <w:r w:rsidRPr="00E14344">
        <w:rPr>
          <w:spacing w:val="-11"/>
        </w:rPr>
        <w:t xml:space="preserve"> </w:t>
      </w:r>
      <w:r w:rsidRPr="00E14344">
        <w:t>se</w:t>
      </w:r>
      <w:r w:rsidRPr="00E14344">
        <w:rPr>
          <w:spacing w:val="-11"/>
        </w:rPr>
        <w:t xml:space="preserve"> </w:t>
      </w:r>
      <w:r w:rsidRPr="00E14344">
        <w:t>regulan</w:t>
      </w:r>
      <w:r w:rsidRPr="00E14344">
        <w:rPr>
          <w:spacing w:val="-10"/>
        </w:rPr>
        <w:t xml:space="preserve"> </w:t>
      </w:r>
      <w:r w:rsidRPr="00E14344">
        <w:t>las</w:t>
      </w:r>
      <w:r w:rsidRPr="00E14344">
        <w:rPr>
          <w:spacing w:val="-8"/>
        </w:rPr>
        <w:t xml:space="preserve"> </w:t>
      </w:r>
      <w:r w:rsidRPr="00E14344">
        <w:t>condiciones</w:t>
      </w:r>
      <w:r w:rsidRPr="00E14344">
        <w:rPr>
          <w:spacing w:val="-9"/>
        </w:rPr>
        <w:t xml:space="preserve"> </w:t>
      </w:r>
      <w:r w:rsidRPr="00E14344">
        <w:t>técnicas</w:t>
      </w:r>
      <w:r w:rsidRPr="00E14344">
        <w:rPr>
          <w:spacing w:val="-9"/>
        </w:rPr>
        <w:t xml:space="preserve"> </w:t>
      </w:r>
      <w:r w:rsidRPr="00E14344">
        <w:t>y</w:t>
      </w:r>
      <w:r w:rsidRPr="00E14344">
        <w:rPr>
          <w:spacing w:val="-10"/>
        </w:rPr>
        <w:t xml:space="preserve"> </w:t>
      </w:r>
      <w:r w:rsidRPr="00E14344">
        <w:t>funcionales</w:t>
      </w:r>
      <w:r w:rsidRPr="00E14344">
        <w:rPr>
          <w:spacing w:val="-9"/>
        </w:rPr>
        <w:t xml:space="preserve"> </w:t>
      </w:r>
      <w:r w:rsidRPr="00E14344">
        <w:t>que</w:t>
      </w:r>
      <w:r w:rsidRPr="00E14344">
        <w:rPr>
          <w:spacing w:val="-11"/>
        </w:rPr>
        <w:t xml:space="preserve"> </w:t>
      </w:r>
      <w:r w:rsidRPr="00E14344">
        <w:t>debe</w:t>
      </w:r>
      <w:r w:rsidRPr="00E14344">
        <w:rPr>
          <w:spacing w:val="-11"/>
        </w:rPr>
        <w:t xml:space="preserve"> </w:t>
      </w:r>
      <w:r w:rsidRPr="00E14344">
        <w:t>reunir el Punto General de Entrada de Facturas Electrónicas, en la Orden HAP/492/2014, de 27 de marzo, por la que se regulan los requisitos funcionales y técnicos del registro contable de facturas de las entidades del ámbito de aplicación de la Ley</w:t>
      </w:r>
      <w:r w:rsidRPr="00E14344">
        <w:rPr>
          <w:spacing w:val="-22"/>
        </w:rPr>
        <w:t xml:space="preserve"> </w:t>
      </w:r>
      <w:r w:rsidRPr="00E14344">
        <w:t>25/2013.</w:t>
      </w:r>
    </w:p>
    <w:p w14:paraId="1943A836" w14:textId="77777777" w:rsidR="00FB16D7" w:rsidRPr="00E14344" w:rsidRDefault="00FB16D7" w:rsidP="003C5961">
      <w:pPr>
        <w:pStyle w:val="Prrafodelista"/>
        <w:numPr>
          <w:ilvl w:val="0"/>
          <w:numId w:val="88"/>
        </w:numPr>
        <w:spacing w:before="100" w:beforeAutospacing="1" w:after="100" w:afterAutospacing="1" w:line="276" w:lineRule="auto"/>
        <w:contextualSpacing w:val="0"/>
      </w:pPr>
      <w:r w:rsidRPr="00E14344">
        <w:t>En el caso de facturas, nóminas y otros documentos con repercusión contable, se cumplen</w:t>
      </w:r>
      <w:r w:rsidRPr="00E14344">
        <w:rPr>
          <w:spacing w:val="-4"/>
        </w:rPr>
        <w:t xml:space="preserve"> </w:t>
      </w:r>
      <w:r w:rsidRPr="00E14344">
        <w:t>los</w:t>
      </w:r>
      <w:r w:rsidRPr="00E14344">
        <w:rPr>
          <w:spacing w:val="-5"/>
        </w:rPr>
        <w:t xml:space="preserve"> </w:t>
      </w:r>
      <w:r w:rsidRPr="00E14344">
        <w:t>estándares</w:t>
      </w:r>
      <w:r w:rsidRPr="00E14344">
        <w:rPr>
          <w:spacing w:val="-5"/>
        </w:rPr>
        <w:t xml:space="preserve"> </w:t>
      </w:r>
      <w:r w:rsidRPr="00E14344">
        <w:t>de</w:t>
      </w:r>
      <w:r w:rsidRPr="00E14344">
        <w:rPr>
          <w:spacing w:val="-7"/>
        </w:rPr>
        <w:t xml:space="preserve"> </w:t>
      </w:r>
      <w:r w:rsidRPr="00E14344">
        <w:t>digitalización</w:t>
      </w:r>
      <w:r w:rsidRPr="00E14344">
        <w:rPr>
          <w:spacing w:val="-4"/>
        </w:rPr>
        <w:t xml:space="preserve"> </w:t>
      </w:r>
      <w:r w:rsidRPr="00E14344">
        <w:t>certificada,</w:t>
      </w:r>
      <w:r w:rsidRPr="00E14344">
        <w:rPr>
          <w:spacing w:val="-5"/>
        </w:rPr>
        <w:t xml:space="preserve"> </w:t>
      </w:r>
      <w:r w:rsidRPr="00E14344">
        <w:t>proceso</w:t>
      </w:r>
      <w:r w:rsidRPr="00E14344">
        <w:rPr>
          <w:spacing w:val="-3"/>
        </w:rPr>
        <w:t xml:space="preserve"> </w:t>
      </w:r>
      <w:r w:rsidRPr="00E14344">
        <w:t>de</w:t>
      </w:r>
      <w:r w:rsidRPr="00E14344">
        <w:rPr>
          <w:spacing w:val="-5"/>
        </w:rPr>
        <w:t xml:space="preserve"> </w:t>
      </w:r>
      <w:r w:rsidRPr="00E14344">
        <w:t>digitalización</w:t>
      </w:r>
      <w:r w:rsidRPr="00E14344">
        <w:rPr>
          <w:spacing w:val="-6"/>
        </w:rPr>
        <w:t xml:space="preserve"> </w:t>
      </w:r>
      <w:r w:rsidRPr="00E14344">
        <w:t xml:space="preserve">admitido por la Agencia Estatal de Administración Tributaria para permitir la destrucción de los originales en papel. Para ello es necesario usar una aplicación de digitalización </w:t>
      </w:r>
      <w:r w:rsidRPr="00E14344">
        <w:lastRenderedPageBreak/>
        <w:t>homologada por la Agencia Tributaria, conforme se recoge en el artículo 7 de la Orden EHA/962/2007, de 10 de abril, por la que se desarrollan determinadas disposiciones sobre facturación telemática y conservación electrónica de facturas, contenidas en el Real</w:t>
      </w:r>
      <w:r w:rsidRPr="00E14344">
        <w:rPr>
          <w:spacing w:val="-5"/>
        </w:rPr>
        <w:t xml:space="preserve"> </w:t>
      </w:r>
      <w:r w:rsidRPr="00E14344">
        <w:t>Decreto</w:t>
      </w:r>
      <w:r w:rsidRPr="00E14344">
        <w:rPr>
          <w:spacing w:val="-4"/>
        </w:rPr>
        <w:t xml:space="preserve"> </w:t>
      </w:r>
      <w:r w:rsidRPr="00E14344">
        <w:t>1496/2003,</w:t>
      </w:r>
      <w:r w:rsidRPr="00E14344">
        <w:rPr>
          <w:spacing w:val="-7"/>
        </w:rPr>
        <w:t xml:space="preserve"> </w:t>
      </w:r>
      <w:r w:rsidRPr="00E14344">
        <w:t>de</w:t>
      </w:r>
      <w:r w:rsidRPr="00E14344">
        <w:rPr>
          <w:spacing w:val="-3"/>
        </w:rPr>
        <w:t xml:space="preserve"> </w:t>
      </w:r>
      <w:r w:rsidRPr="00E14344">
        <w:t>28</w:t>
      </w:r>
      <w:r w:rsidRPr="00E14344">
        <w:rPr>
          <w:spacing w:val="-3"/>
        </w:rPr>
        <w:t xml:space="preserve"> </w:t>
      </w:r>
      <w:r w:rsidRPr="00E14344">
        <w:t>de</w:t>
      </w:r>
      <w:r w:rsidRPr="00E14344">
        <w:rPr>
          <w:spacing w:val="-3"/>
        </w:rPr>
        <w:t xml:space="preserve"> </w:t>
      </w:r>
      <w:r w:rsidRPr="00E14344">
        <w:t>noviembre,</w:t>
      </w:r>
      <w:r w:rsidRPr="00E14344">
        <w:rPr>
          <w:spacing w:val="-4"/>
        </w:rPr>
        <w:t xml:space="preserve"> </w:t>
      </w:r>
      <w:r w:rsidRPr="00E14344">
        <w:t>por</w:t>
      </w:r>
      <w:r w:rsidRPr="00E14344">
        <w:rPr>
          <w:spacing w:val="-6"/>
        </w:rPr>
        <w:t xml:space="preserve"> </w:t>
      </w:r>
      <w:r w:rsidRPr="00E14344">
        <w:t>el</w:t>
      </w:r>
      <w:r w:rsidRPr="00E14344">
        <w:rPr>
          <w:spacing w:val="-5"/>
        </w:rPr>
        <w:t xml:space="preserve"> </w:t>
      </w:r>
      <w:r w:rsidRPr="00E14344">
        <w:t>que</w:t>
      </w:r>
      <w:r w:rsidRPr="00E14344">
        <w:rPr>
          <w:spacing w:val="-3"/>
        </w:rPr>
        <w:t xml:space="preserve"> </w:t>
      </w:r>
      <w:r w:rsidRPr="00E14344">
        <w:t>se</w:t>
      </w:r>
      <w:r w:rsidRPr="00E14344">
        <w:rPr>
          <w:spacing w:val="-4"/>
        </w:rPr>
        <w:t xml:space="preserve"> </w:t>
      </w:r>
      <w:r w:rsidRPr="00E14344">
        <w:t>aprueba</w:t>
      </w:r>
      <w:r w:rsidRPr="00E14344">
        <w:rPr>
          <w:spacing w:val="-6"/>
        </w:rPr>
        <w:t xml:space="preserve"> </w:t>
      </w:r>
      <w:r w:rsidRPr="00E14344">
        <w:t>el</w:t>
      </w:r>
      <w:r w:rsidRPr="00E14344">
        <w:rPr>
          <w:spacing w:val="-5"/>
        </w:rPr>
        <w:t xml:space="preserve"> </w:t>
      </w:r>
      <w:r w:rsidRPr="00E14344">
        <w:t>reglamento</w:t>
      </w:r>
      <w:r w:rsidRPr="00E14344">
        <w:rPr>
          <w:spacing w:val="-2"/>
        </w:rPr>
        <w:t xml:space="preserve"> </w:t>
      </w:r>
      <w:r w:rsidRPr="00E14344">
        <w:t>por el que se regulan las obligaciones de</w:t>
      </w:r>
      <w:r w:rsidRPr="00E14344">
        <w:rPr>
          <w:spacing w:val="-5"/>
        </w:rPr>
        <w:t xml:space="preserve"> </w:t>
      </w:r>
      <w:r w:rsidRPr="00E14344">
        <w:t>facturación.</w:t>
      </w:r>
    </w:p>
    <w:p w14:paraId="5398CD79" w14:textId="77777777" w:rsidR="00FB16D7" w:rsidRPr="00E14344" w:rsidRDefault="00FB16D7" w:rsidP="00942E28">
      <w:pPr>
        <w:spacing w:before="100" w:beforeAutospacing="1" w:after="100" w:afterAutospacing="1" w:line="276" w:lineRule="auto"/>
      </w:pPr>
      <w:r w:rsidRPr="00E14344">
        <w:t>En un ámbito más general, la implantación del Esquema Nacional de Interoperabilidad (Real Decreto 4/2010, de 8 de enero (BOE de 29 de enero), por el que se regula el Esquema Nacional de Interoperabilidad en el ámbito de la administración electrónica) establece la serie de Normas Técnicas de Interoperabilidad que son de obligado cumplimiento por las AA.PP. y que desarrollan aspectos concretos de la interoperabilidad entre las AA.PP. y con los ciudadanos. Entre ellas están las de “Documento electrónico” y “Digitalización de documentos”, aprobadas ambas por dos Resoluciones</w:t>
      </w:r>
      <w:r w:rsidRPr="00E14344">
        <w:rPr>
          <w:spacing w:val="-11"/>
        </w:rPr>
        <w:t xml:space="preserve"> </w:t>
      </w:r>
      <w:r w:rsidRPr="00E14344">
        <w:t>de</w:t>
      </w:r>
      <w:r w:rsidRPr="00E14344">
        <w:rPr>
          <w:spacing w:val="-10"/>
        </w:rPr>
        <w:t xml:space="preserve"> </w:t>
      </w:r>
      <w:r w:rsidRPr="00E14344">
        <w:t>19</w:t>
      </w:r>
      <w:r w:rsidRPr="00E14344">
        <w:rPr>
          <w:spacing w:val="-7"/>
        </w:rPr>
        <w:t xml:space="preserve"> </w:t>
      </w:r>
      <w:r w:rsidRPr="00E14344">
        <w:t>de</w:t>
      </w:r>
      <w:r w:rsidRPr="00E14344">
        <w:rPr>
          <w:spacing w:val="-11"/>
        </w:rPr>
        <w:t xml:space="preserve"> </w:t>
      </w:r>
      <w:r w:rsidRPr="00E14344">
        <w:t>julio</w:t>
      </w:r>
      <w:r w:rsidRPr="00E14344">
        <w:rPr>
          <w:spacing w:val="-12"/>
        </w:rPr>
        <w:t xml:space="preserve"> </w:t>
      </w:r>
      <w:r w:rsidRPr="00E14344">
        <w:t>de</w:t>
      </w:r>
      <w:r w:rsidRPr="00E14344">
        <w:rPr>
          <w:spacing w:val="-7"/>
        </w:rPr>
        <w:t xml:space="preserve"> </w:t>
      </w:r>
      <w:r w:rsidRPr="00E14344">
        <w:t>2011</w:t>
      </w:r>
      <w:r w:rsidRPr="00E14344">
        <w:rPr>
          <w:spacing w:val="-8"/>
        </w:rPr>
        <w:t xml:space="preserve"> </w:t>
      </w:r>
      <w:r w:rsidRPr="00E14344">
        <w:t>(BOE</w:t>
      </w:r>
      <w:r w:rsidRPr="00E14344">
        <w:rPr>
          <w:spacing w:val="-10"/>
        </w:rPr>
        <w:t xml:space="preserve"> </w:t>
      </w:r>
      <w:r w:rsidRPr="00E14344">
        <w:t>de</w:t>
      </w:r>
      <w:r w:rsidRPr="00E14344">
        <w:rPr>
          <w:spacing w:val="-10"/>
        </w:rPr>
        <w:t xml:space="preserve"> </w:t>
      </w:r>
      <w:r w:rsidRPr="00E14344">
        <w:t>30</w:t>
      </w:r>
      <w:r w:rsidRPr="00E14344">
        <w:rPr>
          <w:spacing w:val="-9"/>
        </w:rPr>
        <w:t xml:space="preserve"> </w:t>
      </w:r>
      <w:r w:rsidRPr="00E14344">
        <w:t>de</w:t>
      </w:r>
      <w:r w:rsidRPr="00E14344">
        <w:rPr>
          <w:spacing w:val="-8"/>
        </w:rPr>
        <w:t xml:space="preserve"> </w:t>
      </w:r>
      <w:r w:rsidRPr="00E14344">
        <w:t>julio),</w:t>
      </w:r>
      <w:r w:rsidRPr="00E14344">
        <w:rPr>
          <w:spacing w:val="-8"/>
        </w:rPr>
        <w:t xml:space="preserve"> </w:t>
      </w:r>
      <w:r w:rsidRPr="00E14344">
        <w:t>de</w:t>
      </w:r>
      <w:r w:rsidRPr="00E14344">
        <w:rPr>
          <w:spacing w:val="-8"/>
        </w:rPr>
        <w:t xml:space="preserve"> </w:t>
      </w:r>
      <w:r w:rsidRPr="00E14344">
        <w:t>la</w:t>
      </w:r>
      <w:r w:rsidRPr="00E14344">
        <w:rPr>
          <w:spacing w:val="-11"/>
        </w:rPr>
        <w:t xml:space="preserve"> </w:t>
      </w:r>
      <w:r w:rsidRPr="00E14344">
        <w:t>Secretaría</w:t>
      </w:r>
      <w:r w:rsidRPr="00E14344">
        <w:rPr>
          <w:spacing w:val="-11"/>
        </w:rPr>
        <w:t xml:space="preserve"> </w:t>
      </w:r>
      <w:r w:rsidRPr="00E14344">
        <w:t>de</w:t>
      </w:r>
      <w:r w:rsidRPr="00E14344">
        <w:rPr>
          <w:spacing w:val="-10"/>
        </w:rPr>
        <w:t xml:space="preserve"> </w:t>
      </w:r>
      <w:r w:rsidRPr="00E14344">
        <w:t>Estado</w:t>
      </w:r>
      <w:r w:rsidRPr="00E14344">
        <w:rPr>
          <w:spacing w:val="-10"/>
        </w:rPr>
        <w:t xml:space="preserve"> </w:t>
      </w:r>
      <w:r w:rsidRPr="00E14344">
        <w:t>para la</w:t>
      </w:r>
      <w:r w:rsidRPr="00E14344">
        <w:rPr>
          <w:spacing w:val="-6"/>
        </w:rPr>
        <w:t xml:space="preserve"> </w:t>
      </w:r>
      <w:r w:rsidRPr="00E14344">
        <w:t>Función</w:t>
      </w:r>
      <w:r w:rsidRPr="00E14344">
        <w:rPr>
          <w:spacing w:val="-7"/>
        </w:rPr>
        <w:t xml:space="preserve"> </w:t>
      </w:r>
      <w:r w:rsidRPr="00E14344">
        <w:t>Pública,</w:t>
      </w:r>
      <w:r w:rsidRPr="00E14344">
        <w:rPr>
          <w:spacing w:val="-4"/>
        </w:rPr>
        <w:t xml:space="preserve"> </w:t>
      </w:r>
      <w:r w:rsidRPr="00E14344">
        <w:t>por</w:t>
      </w:r>
      <w:r w:rsidRPr="00E14344">
        <w:rPr>
          <w:spacing w:val="-7"/>
        </w:rPr>
        <w:t xml:space="preserve"> </w:t>
      </w:r>
      <w:r w:rsidRPr="00E14344">
        <w:t>la</w:t>
      </w:r>
      <w:r w:rsidRPr="00E14344">
        <w:rPr>
          <w:spacing w:val="-5"/>
        </w:rPr>
        <w:t xml:space="preserve"> </w:t>
      </w:r>
      <w:r w:rsidRPr="00E14344">
        <w:t>que</w:t>
      </w:r>
      <w:r w:rsidRPr="00E14344">
        <w:rPr>
          <w:spacing w:val="-5"/>
        </w:rPr>
        <w:t xml:space="preserve"> </w:t>
      </w:r>
      <w:r w:rsidRPr="00E14344">
        <w:t>se</w:t>
      </w:r>
      <w:r w:rsidRPr="00E14344">
        <w:rPr>
          <w:spacing w:val="-4"/>
        </w:rPr>
        <w:t xml:space="preserve"> </w:t>
      </w:r>
      <w:r w:rsidRPr="00E14344">
        <w:t>aprueban</w:t>
      </w:r>
      <w:r w:rsidRPr="00E14344">
        <w:rPr>
          <w:spacing w:val="-5"/>
        </w:rPr>
        <w:t xml:space="preserve"> </w:t>
      </w:r>
      <w:r w:rsidRPr="00E14344">
        <w:t>las</w:t>
      </w:r>
      <w:r w:rsidRPr="00E14344">
        <w:rPr>
          <w:spacing w:val="-4"/>
        </w:rPr>
        <w:t xml:space="preserve"> </w:t>
      </w:r>
      <w:r w:rsidRPr="00E14344">
        <w:t>Normas</w:t>
      </w:r>
      <w:r w:rsidRPr="00E14344">
        <w:rPr>
          <w:spacing w:val="-8"/>
        </w:rPr>
        <w:t xml:space="preserve"> </w:t>
      </w:r>
      <w:r w:rsidRPr="00E14344">
        <w:t>Técnicas</w:t>
      </w:r>
      <w:r w:rsidRPr="00E14344">
        <w:rPr>
          <w:spacing w:val="-4"/>
        </w:rPr>
        <w:t xml:space="preserve"> </w:t>
      </w:r>
      <w:r w:rsidRPr="00E14344">
        <w:t>de</w:t>
      </w:r>
      <w:r w:rsidRPr="00E14344">
        <w:rPr>
          <w:spacing w:val="-4"/>
        </w:rPr>
        <w:t xml:space="preserve"> </w:t>
      </w:r>
      <w:r w:rsidRPr="00E14344">
        <w:t>Interoperabilidad</w:t>
      </w:r>
      <w:r w:rsidRPr="00E14344">
        <w:rPr>
          <w:spacing w:val="-5"/>
        </w:rPr>
        <w:t xml:space="preserve"> </w:t>
      </w:r>
      <w:r w:rsidRPr="00E14344">
        <w:t>de Documento Electrónico y Digitalización de Documentos, y que serán de aplicación a aquellos documentos que no tengan estricta repercusión</w:t>
      </w:r>
      <w:r w:rsidRPr="00E14344">
        <w:rPr>
          <w:spacing w:val="-8"/>
        </w:rPr>
        <w:t xml:space="preserve"> </w:t>
      </w:r>
      <w:r w:rsidRPr="00E14344">
        <w:t>contable.</w:t>
      </w:r>
    </w:p>
    <w:p w14:paraId="74F1FCEA" w14:textId="45056DBE" w:rsidR="00FB16D7" w:rsidRPr="00E14344" w:rsidRDefault="00FB16D7" w:rsidP="00942E28">
      <w:pPr>
        <w:spacing w:before="100" w:beforeAutospacing="1" w:after="100" w:afterAutospacing="1" w:line="276" w:lineRule="auto"/>
        <w:rPr>
          <w:b/>
          <w:bCs/>
        </w:rPr>
      </w:pPr>
      <w:r w:rsidRPr="00E14344">
        <w:t>L</w:t>
      </w:r>
      <w:r w:rsidR="00B20EA0" w:rsidRPr="00E14344">
        <w:t>os perceptores finales de los fondos MRR (beneficiarios, contratistas y subcontratistas)</w:t>
      </w:r>
      <w:r w:rsidRPr="00E14344">
        <w:rPr>
          <w:color w:val="FF0000"/>
        </w:rPr>
        <w:t xml:space="preserve"> </w:t>
      </w:r>
      <w:r w:rsidRPr="00E14344">
        <w:t>mantendrán un registro y conservarán los documentos justificativos, los datos estadísticos y demás documentación concerniente a la financiación, así como los registros y documentos en formato electrónico, durante un período de cinco años a partir del pago del saldo o, a falta de dicho pago, de la operación. Este período será de tres años si la financiación es de un importe inferior o igual a 60 000 EUR. Los registros y documentos relativos a auditorías, recursos, litigios, la tramitación de reclamaciones relativas a compromisos jurídicos o relativos a investigaciones de la OLAF se conservarán hasta que dichas auditorías, recursos, litigios, tramitación de reclamaciones o investigaciones hayan concluido.</w:t>
      </w:r>
    </w:p>
    <w:p w14:paraId="09B22DCD" w14:textId="23BCA035" w:rsidR="4A90DF4D" w:rsidRPr="00E14344" w:rsidRDefault="4A90DF4D" w:rsidP="00942E28">
      <w:pPr>
        <w:spacing w:before="100" w:beforeAutospacing="1" w:after="100" w:afterAutospacing="1" w:line="276" w:lineRule="auto"/>
        <w:rPr>
          <w:rFonts w:eastAsia="Arial"/>
        </w:rPr>
      </w:pPr>
      <w:r w:rsidRPr="00E14344">
        <w:rPr>
          <w:rFonts w:eastAsia="Arial"/>
        </w:rPr>
        <w:t>El sistema contable N</w:t>
      </w:r>
      <w:r w:rsidR="00AE008B">
        <w:rPr>
          <w:rFonts w:eastAsia="Arial"/>
        </w:rPr>
        <w:t>EXUS</w:t>
      </w:r>
      <w:r w:rsidRPr="00E14344">
        <w:rPr>
          <w:rFonts w:eastAsia="Arial"/>
        </w:rPr>
        <w:t xml:space="preserve"> que aplica a las Consejerías, entes con presupuesto limitativo (SERMAS) y organismos autónomos garantiza la contabilidad separada de las operaciones contables relativas al MRR tanto en ingresos como en gastos.</w:t>
      </w:r>
    </w:p>
    <w:p w14:paraId="777743CC" w14:textId="22B5EA9A" w:rsidR="00E1048B" w:rsidRDefault="4A90DF4D" w:rsidP="002B137E">
      <w:pPr>
        <w:spacing w:before="100" w:beforeAutospacing="1" w:after="100" w:afterAutospacing="1" w:line="276" w:lineRule="auto"/>
        <w:rPr>
          <w:rFonts w:eastAsia="Arial"/>
        </w:rPr>
      </w:pPr>
      <w:r w:rsidRPr="00E14344">
        <w:rPr>
          <w:rFonts w:eastAsia="Arial"/>
        </w:rPr>
        <w:t xml:space="preserve">Las demás unidades ejecutoras o responsables de la ejecución de subproyectos deberán </w:t>
      </w:r>
      <w:r w:rsidR="001859E2">
        <w:rPr>
          <w:rFonts w:eastAsia="Arial"/>
        </w:rPr>
        <w:t>adaptar e</w:t>
      </w:r>
      <w:r w:rsidRPr="00E14344">
        <w:rPr>
          <w:rFonts w:eastAsia="Arial"/>
        </w:rPr>
        <w:t>l funcionamiento de su sistema contable de cara a garantizar la contabilidad separada de los gastos MRR</w:t>
      </w:r>
      <w:r w:rsidR="002B137E">
        <w:rPr>
          <w:rFonts w:eastAsia="Arial"/>
        </w:rPr>
        <w:t>.</w:t>
      </w:r>
      <w:r w:rsidR="00E1048B">
        <w:rPr>
          <w:rFonts w:eastAsia="Arial"/>
        </w:rPr>
        <w:br w:type="page"/>
      </w:r>
    </w:p>
    <w:p w14:paraId="149829C8" w14:textId="6FB60203" w:rsidR="00C438C4" w:rsidRPr="00E1048B" w:rsidRDefault="009A2E38" w:rsidP="003C5961">
      <w:pPr>
        <w:pStyle w:val="Ttulo1"/>
      </w:pPr>
      <w:bookmarkStart w:id="66" w:name="_Toc105409855"/>
      <w:bookmarkStart w:id="67" w:name="_Toc135931123"/>
      <w:r w:rsidRPr="00E1048B">
        <w:lastRenderedPageBreak/>
        <w:t>ESPE</w:t>
      </w:r>
      <w:r w:rsidR="000B1A07" w:rsidRPr="00E1048B">
        <w:t>CIALIDADES DE LOS PROCEDIMIENTOS ADMINISTRATIVOS</w:t>
      </w:r>
      <w:r w:rsidRPr="00E1048B">
        <w:t xml:space="preserve"> DE </w:t>
      </w:r>
      <w:r w:rsidR="000B1A07" w:rsidRPr="00E1048B">
        <w:t>EJECUCIÓN DE GASTO</w:t>
      </w:r>
      <w:r w:rsidR="00A7376B">
        <w:t>,</w:t>
      </w:r>
      <w:r w:rsidR="000B1A07" w:rsidRPr="00E1048B">
        <w:t xml:space="preserve"> CONTRATACIÓN Y </w:t>
      </w:r>
      <w:r w:rsidRPr="00E1048B">
        <w:t>SUBVENCIONES</w:t>
      </w:r>
      <w:bookmarkEnd w:id="66"/>
      <w:r w:rsidR="00427EBD" w:rsidRPr="00E1048B">
        <w:t>.</w:t>
      </w:r>
      <w:bookmarkEnd w:id="67"/>
      <w:r w:rsidR="00427EBD" w:rsidRPr="00E1048B">
        <w:t xml:space="preserve"> </w:t>
      </w:r>
    </w:p>
    <w:p w14:paraId="7F6AA247" w14:textId="09A75EF7" w:rsidR="00C438C4" w:rsidRDefault="00DE580B" w:rsidP="00942E28">
      <w:pPr>
        <w:spacing w:before="100" w:beforeAutospacing="1" w:after="100" w:afterAutospacing="1" w:line="276" w:lineRule="auto"/>
      </w:pPr>
      <w:r>
        <w:t>Debe</w:t>
      </w:r>
      <w:r w:rsidR="00C438C4" w:rsidRPr="00E14344">
        <w:t xml:space="preserve"> </w:t>
      </w:r>
      <w:r w:rsidR="00C438C4" w:rsidRPr="00FE0A5F">
        <w:rPr>
          <w:b/>
          <w:bCs/>
        </w:rPr>
        <w:t>tener</w:t>
      </w:r>
      <w:r w:rsidR="00A7376B" w:rsidRPr="00FE0A5F">
        <w:rPr>
          <w:b/>
          <w:bCs/>
        </w:rPr>
        <w:t>se en consideración las</w:t>
      </w:r>
      <w:r w:rsidR="00C438C4" w:rsidRPr="00FE0A5F">
        <w:rPr>
          <w:b/>
          <w:bCs/>
        </w:rPr>
        <w:t xml:space="preserve"> especialidades deri</w:t>
      </w:r>
      <w:r w:rsidR="000F101A" w:rsidRPr="00FE0A5F">
        <w:rPr>
          <w:b/>
          <w:bCs/>
        </w:rPr>
        <w:t>vadas de la normativa</w:t>
      </w:r>
      <w:r w:rsidR="00C438C4" w:rsidRPr="00FE0A5F">
        <w:rPr>
          <w:b/>
          <w:bCs/>
        </w:rPr>
        <w:t xml:space="preserve"> </w:t>
      </w:r>
      <w:r w:rsidR="00A7376B" w:rsidRPr="00FE0A5F">
        <w:rPr>
          <w:b/>
          <w:bCs/>
        </w:rPr>
        <w:t>aplicable al MRR</w:t>
      </w:r>
      <w:r w:rsidR="00A7376B">
        <w:t xml:space="preserve"> y</w:t>
      </w:r>
      <w:r w:rsidR="00C438C4" w:rsidRPr="00E14344">
        <w:t xml:space="preserve"> los principios horizontales establecidos.</w:t>
      </w:r>
    </w:p>
    <w:p w14:paraId="2DD33DF0" w14:textId="6BCF9F4F" w:rsidR="00A7376B" w:rsidRDefault="00953DA6" w:rsidP="00897452">
      <w:pPr>
        <w:spacing w:before="100" w:beforeAutospacing="1" w:after="100" w:afterAutospacing="1" w:line="276" w:lineRule="auto"/>
      </w:pPr>
      <w:r>
        <w:t xml:space="preserve">En primer lugar, se debe </w:t>
      </w:r>
      <w:r w:rsidRPr="00FE0A5F">
        <w:rPr>
          <w:b/>
          <w:bCs/>
        </w:rPr>
        <w:t>señalar</w:t>
      </w:r>
      <w:r w:rsidR="00CD71F8" w:rsidRPr="00FE0A5F">
        <w:rPr>
          <w:b/>
          <w:bCs/>
        </w:rPr>
        <w:t xml:space="preserve"> el Real Decreto Ley 36/2020</w:t>
      </w:r>
      <w:r w:rsidR="00CD71F8">
        <w:t>, de 30 de diciembre, por el que se</w:t>
      </w:r>
      <w:r w:rsidR="002B137E">
        <w:t xml:space="preserve"> </w:t>
      </w:r>
      <w:r w:rsidR="00CD71F8">
        <w:t xml:space="preserve">aprueban medidas urgentes para la modernización de la </w:t>
      </w:r>
      <w:r w:rsidR="00CD71F8">
        <w:br/>
        <w:t>Administración Pública y para la ejecución del PRTR, en particula</w:t>
      </w:r>
      <w:r w:rsidR="00326B70">
        <w:t>r las medidas establecidas en su</w:t>
      </w:r>
      <w:r w:rsidR="00CD71F8">
        <w:t xml:space="preserve"> Título IV, capítulos III y IV, destinados respectivamente a especialidades en materia de contratación y subvenciones, si</w:t>
      </w:r>
      <w:r>
        <w:t xml:space="preserve"> bien</w:t>
      </w:r>
      <w:r w:rsidR="00CD71F8">
        <w:t xml:space="preserve"> no todos l</w:t>
      </w:r>
      <w:r w:rsidR="00A7376B">
        <w:t>os preceptos contenidos en estos capítulos</w:t>
      </w:r>
      <w:r w:rsidR="00CD71F8">
        <w:t xml:space="preserve"> son de carácter básico.</w:t>
      </w:r>
    </w:p>
    <w:p w14:paraId="6347B3B5" w14:textId="59856983" w:rsidR="00897452" w:rsidRDefault="00A7376B" w:rsidP="00897452">
      <w:pPr>
        <w:spacing w:before="100" w:beforeAutospacing="1" w:after="100" w:afterAutospacing="1" w:line="276" w:lineRule="auto"/>
      </w:pPr>
      <w:r>
        <w:t>En este sentido,</w:t>
      </w:r>
      <w:r w:rsidR="00897452">
        <w:t xml:space="preserve"> el</w:t>
      </w:r>
      <w:r w:rsidR="00897452" w:rsidRPr="00897452">
        <w:t xml:space="preserve"> </w:t>
      </w:r>
      <w:r w:rsidR="00897452" w:rsidRPr="00E14344">
        <w:t>Informe de 18 de mayo de 2021 de la Abogacía Gener</w:t>
      </w:r>
      <w:r>
        <w:t>al de la Comunidad de Madrid analiza</w:t>
      </w:r>
      <w:r w:rsidR="00897452" w:rsidRPr="00E14344">
        <w:t xml:space="preserve"> la aplicación supletoria de normas del</w:t>
      </w:r>
      <w:r w:rsidR="00897452">
        <w:t xml:space="preserve"> </w:t>
      </w:r>
      <w:r>
        <w:t xml:space="preserve">citado </w:t>
      </w:r>
      <w:r w:rsidR="00897452" w:rsidRPr="00E14344">
        <w:t>Real Decret</w:t>
      </w:r>
      <w:r>
        <w:t>o-ley:</w:t>
      </w:r>
    </w:p>
    <w:p w14:paraId="452420B8" w14:textId="1B76B3E0" w:rsidR="00897452" w:rsidRPr="00E14344" w:rsidRDefault="00897452" w:rsidP="00A7376B">
      <w:pPr>
        <w:spacing w:before="100" w:beforeAutospacing="1" w:after="100" w:afterAutospacing="1" w:line="276" w:lineRule="auto"/>
        <w:jc w:val="center"/>
      </w:pPr>
      <w:r>
        <w:object w:dxaOrig="1508" w:dyaOrig="984" w14:anchorId="0C8219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5pt" o:ole="">
            <v:imagedata r:id="rId25" o:title=""/>
          </v:shape>
          <o:OLEObject Type="Embed" ProgID="AcroExch.Document.DC" ShapeID="_x0000_i1025" DrawAspect="Icon" ObjectID="_1746951907" r:id="rId26"/>
        </w:object>
      </w:r>
    </w:p>
    <w:p w14:paraId="72C122FC" w14:textId="21E86777" w:rsidR="00CD71F8" w:rsidRPr="00E14344" w:rsidRDefault="00CD71F8" w:rsidP="00942E28">
      <w:pPr>
        <w:spacing w:before="100" w:beforeAutospacing="1" w:after="100" w:afterAutospacing="1" w:line="276" w:lineRule="auto"/>
      </w:pPr>
      <w:r>
        <w:t xml:space="preserve">En cuanto a </w:t>
      </w:r>
      <w:r w:rsidRPr="00FE0A5F">
        <w:rPr>
          <w:b/>
          <w:bCs/>
        </w:rPr>
        <w:t>normativa autonómica</w:t>
      </w:r>
      <w:r>
        <w:t>, las especialidades a aplicar en la materia se encuentran recogidas</w:t>
      </w:r>
      <w:r w:rsidR="00326B70">
        <w:t xml:space="preserve"> en la Ley 4/ 2021, de 23 de diciembre, de </w:t>
      </w:r>
      <w:r w:rsidR="00326B70" w:rsidRPr="00FE0A5F">
        <w:rPr>
          <w:b/>
          <w:bCs/>
        </w:rPr>
        <w:t>Presupuestos Generales de la Comunidad de Madrid</w:t>
      </w:r>
      <w:r w:rsidR="00326B70">
        <w:t xml:space="preserve"> que en el capítulo V del título IV regula la gestión de los fondos vinculados al Instrumento de Recuperación de la UE.</w:t>
      </w:r>
      <w:r w:rsidR="00EC5C3A" w:rsidRPr="00EC5C3A">
        <w:rPr>
          <w:rFonts w:ascii="Verdana" w:hAnsi="Verdana"/>
          <w:color w:val="000000"/>
          <w:shd w:val="clear" w:color="auto" w:fill="FFFFFF"/>
        </w:rPr>
        <w:t xml:space="preserve"> </w:t>
      </w:r>
      <w:r w:rsidR="00EC5C3A" w:rsidRPr="00EC5C3A">
        <w:t>Lo dispuesto en este capítulo mantendrá su vigencia hasta el 31 de diciembre de 2030.</w:t>
      </w:r>
    </w:p>
    <w:p w14:paraId="3E394339" w14:textId="61568F21" w:rsidR="009F767F" w:rsidRPr="00E14344" w:rsidRDefault="007B0872" w:rsidP="00942E28">
      <w:pPr>
        <w:spacing w:before="100" w:beforeAutospacing="1" w:after="100" w:afterAutospacing="1" w:line="276" w:lineRule="auto"/>
      </w:pPr>
      <w:r w:rsidRPr="00B01B7C">
        <w:rPr>
          <w:b/>
          <w:bCs/>
        </w:rPr>
        <w:t>Otra disposición</w:t>
      </w:r>
      <w:r>
        <w:t xml:space="preserve"> a destacar, común a</w:t>
      </w:r>
      <w:r w:rsidR="00326B70">
        <w:t xml:space="preserve"> los</w:t>
      </w:r>
      <w:r w:rsidR="6F171725" w:rsidRPr="00E14344">
        <w:t xml:space="preserve"> procedimientos</w:t>
      </w:r>
      <w:r w:rsidR="009F767F" w:rsidRPr="00E14344">
        <w:t xml:space="preserve"> de contratación y de </w:t>
      </w:r>
      <w:r>
        <w:t>subvenciones</w:t>
      </w:r>
      <w:r w:rsidR="009F767F" w:rsidRPr="00E14344">
        <w:t xml:space="preserve"> </w:t>
      </w:r>
      <w:r w:rsidR="00A7376B">
        <w:t xml:space="preserve">es </w:t>
      </w:r>
      <w:r w:rsidR="009F767F" w:rsidRPr="00E14344">
        <w:t>la disposición adicional centésima décima s</w:t>
      </w:r>
      <w:r w:rsidR="000E5FE2" w:rsidRPr="00E14344">
        <w:t xml:space="preserve">egunda de la </w:t>
      </w:r>
      <w:r w:rsidR="000E5FE2" w:rsidRPr="00B01B7C">
        <w:rPr>
          <w:b/>
          <w:bCs/>
        </w:rPr>
        <w:t>Ley 31/2022, de 23</w:t>
      </w:r>
      <w:r w:rsidR="009F767F" w:rsidRPr="00B01B7C">
        <w:rPr>
          <w:b/>
          <w:bCs/>
        </w:rPr>
        <w:t xml:space="preserve"> de diciembre, de Presupuestos Generales del Estado para 2023,</w:t>
      </w:r>
      <w:r w:rsidR="009F767F" w:rsidRPr="00E14344">
        <w:t xml:space="preserve"> desarrollada a través de la Orden HFP 55/2023, de 24 de enero relativa al análisis sistemático de conflicto de interés en los procedimientos que ejecutan el PRTR</w:t>
      </w:r>
      <w:r w:rsidR="5A2E5242" w:rsidRPr="00E14344">
        <w:t xml:space="preserve">, a partir de su entrada en vigor. </w:t>
      </w:r>
      <w:r>
        <w:t>El</w:t>
      </w:r>
      <w:r w:rsidR="000E5FE2" w:rsidRPr="00E14344">
        <w:t xml:space="preserve"> enlace a la Guía práctica de aplicación de la Ord</w:t>
      </w:r>
      <w:r>
        <w:t>en HFP 55/2023 es el siguiente:</w:t>
      </w:r>
    </w:p>
    <w:p w14:paraId="606E5FE2" w14:textId="10B347FA" w:rsidR="000E5FE2" w:rsidRDefault="00527D93" w:rsidP="00942E28">
      <w:pPr>
        <w:spacing w:before="100" w:beforeAutospacing="1" w:after="100" w:afterAutospacing="1" w:line="276" w:lineRule="auto"/>
        <w:rPr>
          <w:rStyle w:val="Hipervnculo"/>
        </w:rPr>
      </w:pPr>
      <w:hyperlink r:id="rId27" w:history="1">
        <w:r w:rsidR="000E5FE2" w:rsidRPr="00E14344">
          <w:rPr>
            <w:rStyle w:val="Hipervnculo"/>
          </w:rPr>
          <w:t>https://www.fondoseuropeos.hacienda.gob.es/sitios/dgpmrr/es-es/Documents/Guia_practica_de_aplicacion_de_la_Orden_HFP-55-2023V.pdf</w:t>
        </w:r>
      </w:hyperlink>
    </w:p>
    <w:p w14:paraId="4439FF22" w14:textId="32E173EF" w:rsidR="007B0872" w:rsidRDefault="007B0872" w:rsidP="00B01B7C">
      <w:pPr>
        <w:autoSpaceDE w:val="0"/>
        <w:autoSpaceDN w:val="0"/>
        <w:adjustRightInd w:val="0"/>
        <w:spacing w:after="0" w:line="240" w:lineRule="auto"/>
      </w:pPr>
      <w:r w:rsidRPr="007B0872">
        <w:t>R</w:t>
      </w:r>
      <w:r>
        <w:t xml:space="preserve">especto a </w:t>
      </w:r>
      <w:r w:rsidRPr="007B0872">
        <w:t xml:space="preserve">la </w:t>
      </w:r>
      <w:r w:rsidRPr="00B01B7C">
        <w:rPr>
          <w:b/>
          <w:bCs/>
        </w:rPr>
        <w:t>aplicación</w:t>
      </w:r>
      <w:r w:rsidR="00A7376B" w:rsidRPr="00B01B7C">
        <w:rPr>
          <w:b/>
          <w:bCs/>
        </w:rPr>
        <w:t xml:space="preserve"> de la</w:t>
      </w:r>
      <w:r w:rsidRPr="00B01B7C">
        <w:rPr>
          <w:b/>
          <w:bCs/>
        </w:rPr>
        <w:t xml:space="preserve"> Orden HFP 55/2023</w:t>
      </w:r>
      <w:r>
        <w:t>, la Intervención General de la Comunidad de Madrid ha dictado informe estableciendo criterios generales sobre su aplicación en ejercicio de la función interventora.</w:t>
      </w:r>
    </w:p>
    <w:p w14:paraId="1111ABC4" w14:textId="04390333" w:rsidR="001D3F17" w:rsidRPr="001D3F17" w:rsidRDefault="001D3F17" w:rsidP="001D3F17">
      <w:pPr>
        <w:autoSpaceDE w:val="0"/>
        <w:autoSpaceDN w:val="0"/>
        <w:adjustRightInd w:val="0"/>
        <w:spacing w:after="0" w:line="240" w:lineRule="auto"/>
        <w:jc w:val="center"/>
        <w:rPr>
          <w:color w:val="FF0000"/>
        </w:rPr>
      </w:pPr>
      <w:r w:rsidRPr="00E14344">
        <w:rPr>
          <w:color w:val="FF0000"/>
        </w:rPr>
        <w:object w:dxaOrig="1546" w:dyaOrig="1001" w14:anchorId="100AAA6E">
          <v:shape id="_x0000_i1026" type="#_x0000_t75" style="width:80.25pt;height:48pt" o:ole="">
            <v:imagedata r:id="rId28" o:title=""/>
          </v:shape>
          <o:OLEObject Type="Embed" ProgID="AcroExch.Document.DC" ShapeID="_x0000_i1026" DrawAspect="Icon" ObjectID="_1746951908" r:id="rId29"/>
        </w:object>
      </w:r>
    </w:p>
    <w:p w14:paraId="7F730D4F" w14:textId="0F873B04" w:rsidR="00C42546" w:rsidRDefault="00C42546" w:rsidP="007B0872">
      <w:pPr>
        <w:autoSpaceDE w:val="0"/>
        <w:autoSpaceDN w:val="0"/>
        <w:adjustRightInd w:val="0"/>
        <w:spacing w:after="0" w:line="240" w:lineRule="auto"/>
        <w:jc w:val="left"/>
      </w:pPr>
    </w:p>
    <w:p w14:paraId="0A1D9F45" w14:textId="3A5C98BB" w:rsidR="00A7376B" w:rsidRPr="00A7376B" w:rsidRDefault="00A7376B" w:rsidP="00942E28">
      <w:pPr>
        <w:spacing w:before="100" w:beforeAutospacing="1" w:after="100" w:afterAutospacing="1" w:line="276" w:lineRule="auto"/>
        <w:rPr>
          <w:iCs/>
        </w:rPr>
      </w:pPr>
      <w:r w:rsidRPr="00B01B7C">
        <w:rPr>
          <w:b/>
          <w:bCs/>
          <w:iCs/>
        </w:rPr>
        <w:t>Otras disposiciones relativas a la ejecución de gasto</w:t>
      </w:r>
      <w:r w:rsidRPr="00A7376B">
        <w:rPr>
          <w:iCs/>
        </w:rPr>
        <w:t xml:space="preserve"> son las siguientes:</w:t>
      </w:r>
    </w:p>
    <w:p w14:paraId="75767958" w14:textId="5982CDCA" w:rsidR="00810E37" w:rsidRPr="00E14344" w:rsidRDefault="00960BFE" w:rsidP="00942E28">
      <w:pPr>
        <w:spacing w:before="100" w:beforeAutospacing="1" w:after="100" w:afterAutospacing="1" w:line="276" w:lineRule="auto"/>
        <w:rPr>
          <w:i/>
          <w:iCs/>
        </w:rPr>
      </w:pPr>
      <w:r w:rsidRPr="00E14344">
        <w:rPr>
          <w:i/>
          <w:iCs/>
        </w:rPr>
        <w:t>ORDEN de 8 de febrero de 2022, de la Consejería de Economía, Hacienda y Empleo,</w:t>
      </w:r>
      <w:r w:rsidR="001320C2" w:rsidRPr="00E14344">
        <w:rPr>
          <w:i/>
          <w:iCs/>
        </w:rPr>
        <w:t xml:space="preserve"> </w:t>
      </w:r>
      <w:r w:rsidRPr="00E14344">
        <w:rPr>
          <w:i/>
          <w:iCs/>
        </w:rPr>
        <w:t>por la que se establecen procedimientos para la tramitación de determinadas modificaciones presupuestarias y otras operaciones sobre el presupuesto en</w:t>
      </w:r>
      <w:r w:rsidR="001320C2" w:rsidRPr="00E14344">
        <w:rPr>
          <w:i/>
          <w:iCs/>
        </w:rPr>
        <w:t xml:space="preserve"> </w:t>
      </w:r>
      <w:r w:rsidRPr="00E14344">
        <w:rPr>
          <w:i/>
          <w:iCs/>
        </w:rPr>
        <w:t>el ejercicio 2022.</w:t>
      </w:r>
    </w:p>
    <w:p w14:paraId="1EB523F8" w14:textId="135DA32A" w:rsidR="00810E37" w:rsidRPr="00E14344" w:rsidRDefault="001320C2" w:rsidP="00942E28">
      <w:pPr>
        <w:spacing w:before="100" w:beforeAutospacing="1" w:after="100" w:afterAutospacing="1" w:line="276" w:lineRule="auto"/>
        <w:rPr>
          <w:i/>
          <w:iCs/>
        </w:rPr>
      </w:pPr>
      <w:r w:rsidRPr="00E14344">
        <w:rPr>
          <w:i/>
          <w:iCs/>
        </w:rPr>
        <w:t>RESOLUCIÓN</w:t>
      </w:r>
      <w:r w:rsidR="00845795" w:rsidRPr="00E14344">
        <w:rPr>
          <w:i/>
          <w:iCs/>
        </w:rPr>
        <w:t xml:space="preserve"> de la Dirección General de Presupuestos, relativa a la Gestión Presupuestaria para el año 2022.</w:t>
      </w:r>
    </w:p>
    <w:p w14:paraId="31859D9B" w14:textId="794E2C65" w:rsidR="00810E37" w:rsidRPr="00A7376B" w:rsidRDefault="00A7376B" w:rsidP="00942E28">
      <w:pPr>
        <w:spacing w:before="100" w:beforeAutospacing="1" w:after="100" w:afterAutospacing="1" w:line="276" w:lineRule="auto"/>
        <w:rPr>
          <w:i/>
        </w:rPr>
      </w:pPr>
      <w:r w:rsidRPr="00A7376B">
        <w:rPr>
          <w:i/>
        </w:rPr>
        <w:t>ORDEN</w:t>
      </w:r>
      <w:r w:rsidR="00810E37" w:rsidRPr="00A7376B">
        <w:rPr>
          <w:i/>
        </w:rPr>
        <w:t xml:space="preserve"> de 23 de julio de 2021 sobre tramitación anticipada.</w:t>
      </w:r>
    </w:p>
    <w:p w14:paraId="738129F6" w14:textId="3A674F2C" w:rsidR="259DBE1F" w:rsidRPr="00E14344" w:rsidRDefault="259DBE1F" w:rsidP="00942E28">
      <w:pPr>
        <w:spacing w:before="100" w:beforeAutospacing="1" w:after="100" w:afterAutospacing="1" w:line="276" w:lineRule="auto"/>
      </w:pPr>
      <w:r w:rsidRPr="00B01B7C">
        <w:rPr>
          <w:b/>
          <w:bCs/>
        </w:rPr>
        <w:t xml:space="preserve">Las especificidades de </w:t>
      </w:r>
      <w:r w:rsidR="0047737B" w:rsidRPr="00B01B7C">
        <w:rPr>
          <w:b/>
          <w:bCs/>
        </w:rPr>
        <w:t>tramitación</w:t>
      </w:r>
      <w:r w:rsidRPr="00B01B7C">
        <w:rPr>
          <w:b/>
          <w:bCs/>
        </w:rPr>
        <w:t xml:space="preserve"> se resumen en l</w:t>
      </w:r>
      <w:r w:rsidR="0047737B" w:rsidRPr="00B01B7C">
        <w:rPr>
          <w:b/>
          <w:bCs/>
        </w:rPr>
        <w:t>o</w:t>
      </w:r>
      <w:r w:rsidRPr="00B01B7C">
        <w:rPr>
          <w:b/>
          <w:bCs/>
        </w:rPr>
        <w:t>s siguientes</w:t>
      </w:r>
      <w:r w:rsidR="0047737B" w:rsidRPr="00B01B7C">
        <w:rPr>
          <w:b/>
          <w:bCs/>
        </w:rPr>
        <w:t xml:space="preserve"> puntos</w:t>
      </w:r>
      <w:r w:rsidRPr="00E14344">
        <w:t>:</w:t>
      </w:r>
    </w:p>
    <w:p w14:paraId="556ABC85" w14:textId="488BF4DF" w:rsidR="00E54A4E" w:rsidRDefault="00E54A4E" w:rsidP="003C5961">
      <w:pPr>
        <w:pStyle w:val="Prrafodelista"/>
        <w:numPr>
          <w:ilvl w:val="0"/>
          <w:numId w:val="109"/>
        </w:numPr>
      </w:pPr>
      <w:r w:rsidRPr="00E14344">
        <w:t>Competencia para la autorización o compromiso de gastos: Consejeros y Gerentes de los Organismos Autónomos (artículo 59 L</w:t>
      </w:r>
      <w:r w:rsidR="00BF7A7E" w:rsidRPr="00E14344">
        <w:t xml:space="preserve">ey de Presupuestos Generales de la Comunidad de Madrid 2022, </w:t>
      </w:r>
      <w:r w:rsidRPr="00E14344">
        <w:t>PGCM).</w:t>
      </w:r>
    </w:p>
    <w:p w14:paraId="1861B758" w14:textId="77777777" w:rsidR="00800D66" w:rsidRPr="00E14344" w:rsidRDefault="00800D66" w:rsidP="00800D66">
      <w:pPr>
        <w:pStyle w:val="Prrafodelista"/>
      </w:pPr>
    </w:p>
    <w:p w14:paraId="7ACF2DA1" w14:textId="77777777" w:rsidR="00E54A4E" w:rsidRDefault="00E54A4E" w:rsidP="003C5961">
      <w:pPr>
        <w:pStyle w:val="Prrafodelista"/>
        <w:numPr>
          <w:ilvl w:val="0"/>
          <w:numId w:val="109"/>
        </w:numPr>
      </w:pPr>
      <w:r w:rsidRPr="00E14344">
        <w:t xml:space="preserve">Competencia para la modificación de porcentajes e incremento del número de anualidades: Consejero de Hacienda, previo informe de la Dirección General de Presupuestos (artículo 58 LPGCM). </w:t>
      </w:r>
    </w:p>
    <w:p w14:paraId="210250D4" w14:textId="77777777" w:rsidR="00800D66" w:rsidRDefault="00800D66" w:rsidP="00800D66">
      <w:pPr>
        <w:pStyle w:val="Prrafodelista"/>
      </w:pPr>
    </w:p>
    <w:p w14:paraId="50344EEA" w14:textId="24902379" w:rsidR="00E54A4E" w:rsidRPr="00E14344" w:rsidRDefault="00E54A4E" w:rsidP="003C5961">
      <w:pPr>
        <w:pStyle w:val="Prrafodelista"/>
        <w:numPr>
          <w:ilvl w:val="0"/>
          <w:numId w:val="109"/>
        </w:numPr>
      </w:pPr>
      <w:r w:rsidRPr="00E14344">
        <w:t>Modificaciones de crédito (generaciones, transferencias e incorporaciones):</w:t>
      </w:r>
    </w:p>
    <w:p w14:paraId="5F590587" w14:textId="69ECF062" w:rsidR="00E54A4E" w:rsidRPr="00E14344" w:rsidRDefault="00E54A4E" w:rsidP="003C5961">
      <w:pPr>
        <w:pStyle w:val="Prrafodelista"/>
        <w:numPr>
          <w:ilvl w:val="1"/>
          <w:numId w:val="110"/>
        </w:numPr>
      </w:pPr>
      <w:r w:rsidRPr="00E14344">
        <w:t xml:space="preserve">De conformidad con el artículo 57 de la LPGCM, el titular de la Consejería de Economía, Hacienda y Empleo podrá autorizar </w:t>
      </w:r>
      <w:r w:rsidRPr="00800D66">
        <w:rPr>
          <w:u w:val="single"/>
        </w:rPr>
        <w:t>la generación de crédito</w:t>
      </w:r>
      <w:r w:rsidRPr="00E14344">
        <w:t xml:space="preserve"> desde el momento que consten los acuerdos iniciales de los órganos estatales o europeos competentes de la distribución territorial de los fondos en la cuantía que haya de corresponder a la Comunidad de Madrid. A estos efectos, dichos acuerdos iniciales se entenderán como compromisos de ingresos. Una vez generado el crédito, este se entenderá disponible para tramitar las autorizaciones y disposiciones de gasto y los negocios jurídicos correspondientes, si bien su eficacia quedará sometida a la condición suspensiva de la suscripción o la aprobación de los acuerdos definitivos, los convenios, las resoluciones o los instrumentos jurídicos por medio de los cuales se verifiquen en cada caso los compromisos firmes de aportación.</w:t>
      </w:r>
    </w:p>
    <w:p w14:paraId="1F637920" w14:textId="0AFCBD4F" w:rsidR="00E54A4E" w:rsidRPr="00E14344" w:rsidRDefault="00E54A4E" w:rsidP="003C5961">
      <w:pPr>
        <w:pStyle w:val="Prrafodelista"/>
        <w:numPr>
          <w:ilvl w:val="1"/>
          <w:numId w:val="110"/>
        </w:numPr>
      </w:pPr>
      <w:r w:rsidRPr="00E14344">
        <w:t xml:space="preserve">Se atribuye al Consejero de Economía, Hacienda y Empleo la competencia para autorizar las </w:t>
      </w:r>
      <w:r w:rsidRPr="00800D66">
        <w:rPr>
          <w:u w:val="single"/>
        </w:rPr>
        <w:t>transferencias de crédito</w:t>
      </w:r>
      <w:r w:rsidRPr="00E14344">
        <w:t xml:space="preserve"> que afecten a créditos vincu</w:t>
      </w:r>
      <w:r w:rsidR="00BF7A7E" w:rsidRPr="00E14344">
        <w:t xml:space="preserve">lados </w:t>
      </w:r>
      <w:r w:rsidR="00BF7A7E" w:rsidRPr="00E14344">
        <w:lastRenderedPageBreak/>
        <w:t xml:space="preserve">al MRR </w:t>
      </w:r>
      <w:r w:rsidRPr="00E14344">
        <w:t>y las mismas quedan excluidas de las limitaciones previstas en el artículo 64.1 de la Ley 9/1990, de 8 de noviembre (artículo 64 LPGCM).</w:t>
      </w:r>
    </w:p>
    <w:p w14:paraId="57480034" w14:textId="462A7201" w:rsidR="00E54A4E" w:rsidRPr="00E14344" w:rsidRDefault="00E54A4E" w:rsidP="003C5961">
      <w:pPr>
        <w:pStyle w:val="Prrafodelista"/>
        <w:numPr>
          <w:ilvl w:val="1"/>
          <w:numId w:val="110"/>
        </w:numPr>
      </w:pPr>
      <w:r w:rsidRPr="00E14344">
        <w:t xml:space="preserve">En relación con las </w:t>
      </w:r>
      <w:r w:rsidRPr="00800D66">
        <w:rPr>
          <w:u w:val="single"/>
        </w:rPr>
        <w:t>incorporaciones de crédito</w:t>
      </w:r>
      <w:r w:rsidRPr="00E14344">
        <w:t xml:space="preserve"> el actual artículo 44 del RDL 36/2020 (modificado por la Ley de Presupuestos Generales del Estado para 2022) otorga carácter incorporable a los créditos recogidos en los presupuestos de las Comunidades Autónomas destinados a ejecutar las actuaciones acordadas en el marco de las Conferencias Sectoriales.</w:t>
      </w:r>
    </w:p>
    <w:p w14:paraId="09FC193E" w14:textId="535EB13C" w:rsidR="00E54A4E" w:rsidRPr="00E14344" w:rsidRDefault="00E54A4E" w:rsidP="003C5961">
      <w:pPr>
        <w:numPr>
          <w:ilvl w:val="0"/>
          <w:numId w:val="109"/>
        </w:numPr>
        <w:spacing w:before="100" w:beforeAutospacing="1" w:after="100" w:afterAutospacing="1" w:line="276" w:lineRule="auto"/>
      </w:pPr>
      <w:r w:rsidRPr="00E14344">
        <w:t>Tramitación anticipada:</w:t>
      </w:r>
    </w:p>
    <w:p w14:paraId="5E1502A5" w14:textId="7641B8CD" w:rsidR="00E54A4E" w:rsidRDefault="00E54A4E" w:rsidP="001859E2">
      <w:pPr>
        <w:spacing w:before="100" w:beforeAutospacing="1" w:after="100" w:afterAutospacing="1" w:line="276" w:lineRule="auto"/>
        <w:ind w:left="1788"/>
      </w:pPr>
      <w:r w:rsidRPr="00E14344">
        <w:t>Se establece la posibilidad de proceder a la tramitación anticipada del gasto llegando a la fase de formalización del compromiso de gasto, cualquiera que sea el instrumento o negocio jurídico utilizado para tal fin (art. 3.1).</w:t>
      </w:r>
    </w:p>
    <w:p w14:paraId="4C30F99A" w14:textId="4AF060C1" w:rsidR="009A2E38" w:rsidRPr="00E14344" w:rsidRDefault="00E1048B" w:rsidP="003C5961">
      <w:pPr>
        <w:pStyle w:val="Ttulo2"/>
      </w:pPr>
      <w:bookmarkStart w:id="68" w:name="_Toc105409857"/>
      <w:bookmarkStart w:id="69" w:name="_Toc135931124"/>
      <w:r w:rsidRPr="00E1048B">
        <w:t>Procedimientos de contratación</w:t>
      </w:r>
      <w:r w:rsidR="00EE077F">
        <w:t xml:space="preserve"> – </w:t>
      </w:r>
      <w:bookmarkEnd w:id="68"/>
      <w:r w:rsidR="00EE077F">
        <w:t xml:space="preserve">Anexo VI </w:t>
      </w:r>
      <w:r w:rsidR="0043584F">
        <w:fldChar w:fldCharType="begin"/>
      </w:r>
      <w:r w:rsidR="0043584F">
        <w:instrText xml:space="preserve"> REF _Ref135652493 \h </w:instrText>
      </w:r>
      <w:r w:rsidR="0043584F">
        <w:fldChar w:fldCharType="separate"/>
      </w:r>
      <w:r w:rsidR="00470C61" w:rsidRPr="00E14344">
        <w:t xml:space="preserve">A) Recomendaciones de contenidos a incorporar en expedientes de </w:t>
      </w:r>
      <w:r w:rsidR="00EE077F" w:rsidRPr="00E14344">
        <w:t>contratación</w:t>
      </w:r>
      <w:r w:rsidR="00470C61" w:rsidRPr="00E14344">
        <w:t xml:space="preserve"> y pliegos de licitaciones</w:t>
      </w:r>
      <w:bookmarkEnd w:id="69"/>
      <w:r w:rsidR="0043584F">
        <w:fldChar w:fldCharType="end"/>
      </w:r>
    </w:p>
    <w:p w14:paraId="561A24B3" w14:textId="011B8FC3" w:rsidR="007379CF" w:rsidRPr="00E14344" w:rsidRDefault="00C6358D" w:rsidP="00942E28">
      <w:pPr>
        <w:spacing w:before="100" w:beforeAutospacing="1" w:after="100" w:afterAutospacing="1" w:line="276" w:lineRule="auto"/>
      </w:pPr>
      <w:r w:rsidRPr="00E14344">
        <w:t>Se señalan</w:t>
      </w:r>
      <w:r w:rsidR="004933CA" w:rsidRPr="00E14344">
        <w:t xml:space="preserve"> a continuación instrucciones e informes de referencia relativos a la materia que deben tenerse en consideración. </w:t>
      </w:r>
    </w:p>
    <w:p w14:paraId="3E168F8F" w14:textId="31A12938" w:rsidR="00B01B7C" w:rsidRPr="00B01B7C" w:rsidRDefault="7E40D40B" w:rsidP="003C5961">
      <w:pPr>
        <w:numPr>
          <w:ilvl w:val="0"/>
          <w:numId w:val="37"/>
        </w:numPr>
        <w:spacing w:before="120" w:after="100" w:afterAutospacing="1" w:line="276" w:lineRule="auto"/>
        <w:rPr>
          <w:rStyle w:val="Hipervnculo"/>
          <w:color w:val="auto"/>
          <w:u w:val="none"/>
        </w:rPr>
      </w:pPr>
      <w:r w:rsidRPr="00E14344">
        <w:t>Acuerdo 1/2023, de 3 de marzo</w:t>
      </w:r>
      <w:r w:rsidR="47B75C68" w:rsidRPr="00E14344">
        <w:t xml:space="preserve">, </w:t>
      </w:r>
      <w:r w:rsidR="78BFD4C7" w:rsidRPr="00E14344">
        <w:t>de la Junta Consultiva de Contratación Administrativa de la Comunidad de Madrid sobre modificación de los modelos de pliegos de cláusulas administrativas (</w:t>
      </w:r>
      <w:r w:rsidR="78BFD4C7" w:rsidRPr="00B01B7C">
        <w:rPr>
          <w:i/>
          <w:iCs/>
        </w:rPr>
        <w:t>adaptación al PRTR y por tanto al MRR)</w:t>
      </w:r>
      <w:r w:rsidR="00A7459F" w:rsidRPr="00E14344">
        <w:t xml:space="preserve">. </w:t>
      </w:r>
      <w:r w:rsidRPr="00E14344">
        <w:t>El cita</w:t>
      </w:r>
      <w:r w:rsidR="02D3B3A5" w:rsidRPr="00E14344">
        <w:t>do</w:t>
      </w:r>
      <w:r w:rsidRPr="00E14344">
        <w:t xml:space="preserve"> acuerdo establece l</w:t>
      </w:r>
      <w:r w:rsidR="02D3B3A5" w:rsidRPr="00E14344">
        <w:t>as adaptaciones de los</w:t>
      </w:r>
      <w:r w:rsidRPr="00E14344">
        <w:t xml:space="preserve"> modelos de pliegos de cláusulas administrativas particulares, </w:t>
      </w:r>
      <w:r w:rsidR="02D3B3A5" w:rsidRPr="00E14344">
        <w:t>motivad</w:t>
      </w:r>
      <w:r w:rsidR="00DB696C" w:rsidRPr="00E14344">
        <w:t>a</w:t>
      </w:r>
      <w:r w:rsidR="02D3B3A5" w:rsidRPr="00E14344">
        <w:t>s por los cambios efectuados en</w:t>
      </w:r>
      <w:r w:rsidR="74CF35A1" w:rsidRPr="00E14344">
        <w:t xml:space="preserve"> diversa normativa y, en </w:t>
      </w:r>
      <w:r w:rsidR="1A94AC9A" w:rsidRPr="00E14344">
        <w:t>particular</w:t>
      </w:r>
      <w:r w:rsidR="74CF35A1" w:rsidRPr="00E14344">
        <w:t>,</w:t>
      </w:r>
      <w:r w:rsidR="63CAB7EA" w:rsidRPr="00E14344">
        <w:t xml:space="preserve"> por lo que aquí interesa</w:t>
      </w:r>
      <w:r w:rsidR="00110308" w:rsidRPr="00E14344">
        <w:t>,</w:t>
      </w:r>
      <w:r w:rsidRPr="00E14344">
        <w:t xml:space="preserve"> </w:t>
      </w:r>
      <w:r w:rsidR="7830465E" w:rsidRPr="00E14344">
        <w:t xml:space="preserve">en relación con </w:t>
      </w:r>
      <w:r w:rsidRPr="00E14344">
        <w:t>lo dispuesto en la Orden HFP/55/2023, de 24 de enero, del Ministerio de Hacienda y Función Pública, relativa al análisis sistemático del riesgo de conflicto de interés en los procedimientos que ejecutan el Plan de Recuperación, Transformación y Resiliencia</w:t>
      </w:r>
      <w:r w:rsidR="02D3B3A5" w:rsidRPr="00E14344">
        <w:t xml:space="preserve"> Para la consulta de las nuevas plantillas de modelos</w:t>
      </w:r>
      <w:r w:rsidR="00F60567" w:rsidRPr="00E14344">
        <w:t xml:space="preserve"> de cláusulas administrativas particulares</w:t>
      </w:r>
      <w:r w:rsidR="02D3B3A5" w:rsidRPr="00E14344">
        <w:t xml:space="preserve"> se podrá acceder a través del siguiente</w:t>
      </w:r>
      <w:r w:rsidR="00F60567" w:rsidRPr="00E14344">
        <w:t xml:space="preserve"> </w:t>
      </w:r>
      <w:hyperlink r:id="rId30">
        <w:r w:rsidR="02D3B3A5" w:rsidRPr="00E14344">
          <w:rPr>
            <w:rStyle w:val="Hipervnculo"/>
          </w:rPr>
          <w:t>en</w:t>
        </w:r>
        <w:r w:rsidR="646F10AC" w:rsidRPr="00E14344">
          <w:rPr>
            <w:rStyle w:val="Hipervnculo"/>
          </w:rPr>
          <w:t>lace</w:t>
        </w:r>
        <w:r w:rsidR="02D3B3A5" w:rsidRPr="00E14344">
          <w:rPr>
            <w:rStyle w:val="Hipervnculo"/>
          </w:rPr>
          <w:t>.</w:t>
        </w:r>
        <w:r w:rsidR="646F10AC" w:rsidRPr="00E14344">
          <w:rPr>
            <w:rStyle w:val="Hipervnculo"/>
          </w:rPr>
          <w:t xml:space="preserve"> </w:t>
        </w:r>
      </w:hyperlink>
    </w:p>
    <w:p w14:paraId="7A08D572" w14:textId="73B6E515" w:rsidR="000B1A07" w:rsidRDefault="78BFD4C7" w:rsidP="003C5961">
      <w:pPr>
        <w:pStyle w:val="Prrafodelista"/>
        <w:numPr>
          <w:ilvl w:val="0"/>
          <w:numId w:val="112"/>
        </w:numPr>
        <w:spacing w:after="100" w:afterAutospacing="1" w:line="276" w:lineRule="auto"/>
        <w:contextualSpacing w:val="0"/>
      </w:pPr>
      <w:r w:rsidRPr="00E14344">
        <w:t>Resolución del Presidente de la Junta Consultiva de Contratación Administrativa de la Comunidad de Madrid, de 22 de febrero de 2022, por la que se disp</w:t>
      </w:r>
      <w:r w:rsidR="657F0488" w:rsidRPr="00E14344">
        <w:t>uso</w:t>
      </w:r>
      <w:r w:rsidRPr="00E14344">
        <w:t xml:space="preserve"> la adaptación de los modelos de pliegos de cláusulas administrativas particulares de general aplicación informados por la Junta Consultiva de Contratación Administrativa (</w:t>
      </w:r>
      <w:r w:rsidRPr="00B01B7C">
        <w:t>adaptación al PRTR y por tanto al MRR)</w:t>
      </w:r>
      <w:r w:rsidR="00A7459F" w:rsidRPr="00E14344">
        <w:t>, manteniéndose vigentes las siguientes cuestiones</w:t>
      </w:r>
      <w:r w:rsidR="6BD2B400" w:rsidRPr="00E14344">
        <w:t xml:space="preserve"> en los modelos vigentes señalados en el párrafo anterior:</w:t>
      </w:r>
    </w:p>
    <w:p w14:paraId="50A1BA49" w14:textId="505FBEA8" w:rsidR="00C83EE1" w:rsidRPr="00E14344" w:rsidRDefault="000A7153" w:rsidP="003C5961">
      <w:pPr>
        <w:numPr>
          <w:ilvl w:val="1"/>
          <w:numId w:val="37"/>
        </w:numPr>
        <w:spacing w:before="120" w:after="100" w:afterAutospacing="1" w:line="276" w:lineRule="auto"/>
      </w:pPr>
      <w:r w:rsidRPr="00E14344">
        <w:t xml:space="preserve">En la cláusula relativa a la acreditación de la capacidad para contratar, en relación con la identificación de los contratistas y subcontratistas, habrán de </w:t>
      </w:r>
      <w:r w:rsidRPr="00E14344">
        <w:lastRenderedPageBreak/>
        <w:t>incluirse en esta cláusula, entre la documentación a requerir al licitador que haya resultado propuesto como adjudicatario, las declaraciones de aceptación de la cesión de datos entre las Administraciones Públicas implicada, la declaración responsable relativa al compromiso de cumplimiento de los principios transversales establecidos en el PRTR así como la inscripción en el Censo de empresarios, profesionales y retenedores de la Agencia Estatal de la Administración Tributaria o en el Censo equivalente de la Administración Tributaria Foral, que debe reflejar la actividad efectivamente desarrollada en la fecha de participación en el procedimiento de licitación. (Acuerdo 10/2021)</w:t>
      </w:r>
      <w:r w:rsidR="00C83EE1" w:rsidRPr="00E14344">
        <w:t>.</w:t>
      </w:r>
    </w:p>
    <w:p w14:paraId="79624F89" w14:textId="77777777" w:rsidR="00546941" w:rsidRDefault="000A7153" w:rsidP="003C5961">
      <w:pPr>
        <w:numPr>
          <w:ilvl w:val="1"/>
          <w:numId w:val="37"/>
        </w:numPr>
        <w:spacing w:before="120" w:after="100" w:afterAutospacing="1" w:line="276" w:lineRule="auto"/>
      </w:pPr>
      <w:r w:rsidRPr="00E14344">
        <w:t xml:space="preserve">En los modelos de pliegos para los contratos de servicios, en la cláusula relativa a forma de presentación, habrá de indicarse, cuando proceda, la cláusula de exención de responsabilidad a que se refiere el artículo 9.6 de la Orden HFP/1030/2021: </w:t>
      </w:r>
    </w:p>
    <w:p w14:paraId="6A8F31E9" w14:textId="5F527513" w:rsidR="00C83EE1" w:rsidRPr="00E14344" w:rsidRDefault="000A7153" w:rsidP="00546941">
      <w:pPr>
        <w:spacing w:before="120" w:after="100" w:afterAutospacing="1" w:line="276" w:lineRule="auto"/>
        <w:ind w:left="1440"/>
      </w:pPr>
      <w:r w:rsidRPr="00E14344">
        <w:rPr>
          <w:i/>
          <w:iCs/>
        </w:rPr>
        <w:t>“Financiado por la Unión Europea - NextGenerationEU. Sin embargo, los puntos de vista y las opiniones expresadas son únicamente los del autor o autores y no reflejan necesariamente los de la Unión Europea o la Comisión Europea. Ni la Unión Europea ni la Comisión Europea pueden ser consideradas responsables de las mismas”.</w:t>
      </w:r>
      <w:r w:rsidRPr="00E14344">
        <w:t xml:space="preserve"> (Acuerdo 10/2021)</w:t>
      </w:r>
      <w:r w:rsidR="00C83EE1" w:rsidRPr="00E14344">
        <w:t xml:space="preserve">. </w:t>
      </w:r>
    </w:p>
    <w:p w14:paraId="2C801084" w14:textId="3B429BD3" w:rsidR="000A7153" w:rsidRPr="00E14344" w:rsidRDefault="000A7153" w:rsidP="00B21D42">
      <w:pPr>
        <w:pStyle w:val="Prrafodelista"/>
        <w:spacing w:after="100" w:afterAutospacing="1" w:line="276" w:lineRule="auto"/>
        <w:ind w:left="1440"/>
        <w:contextualSpacing w:val="0"/>
        <w:rPr>
          <w:i/>
          <w:iCs/>
        </w:rPr>
      </w:pPr>
      <w:r w:rsidRPr="00E14344">
        <w:rPr>
          <w:i/>
          <w:iCs/>
        </w:rPr>
        <w:t xml:space="preserve">Igualmente, en los contratos que impliquen la entrega de documentos finales que puedan ser objeto de difusión a múltiples destinatarios, incluidos los medios de comunicación y el público, se establecerá la obligación de que dichos documentos deberán contener, tanto en su encabezamiento como en su cuerpo de desarrollo, la referencia: “Plan de Recuperación, Transformación y Resiliencia - Financiado por la Unión Europea – NextGenerationEu”, e incorporar los logotipos y emblemas obligatorios que pueden obtenerse en el siguiente enlace: </w:t>
      </w:r>
      <w:hyperlink r:id="rId31" w:history="1">
        <w:r w:rsidRPr="00E14344">
          <w:rPr>
            <w:rStyle w:val="Hipervnculo"/>
            <w:i/>
            <w:iCs/>
          </w:rPr>
          <w:t>https://planderecuperacion.gob.es/identidad-visual</w:t>
        </w:r>
      </w:hyperlink>
      <w:r w:rsidRPr="00E14344">
        <w:rPr>
          <w:i/>
          <w:iCs/>
        </w:rPr>
        <w:t>.”</w:t>
      </w:r>
    </w:p>
    <w:p w14:paraId="16B368E5" w14:textId="7AA630D7" w:rsidR="00727BFC" w:rsidRPr="00E14344" w:rsidRDefault="00BF7A7E" w:rsidP="003C5961">
      <w:pPr>
        <w:numPr>
          <w:ilvl w:val="1"/>
          <w:numId w:val="37"/>
        </w:numPr>
        <w:spacing w:before="120" w:after="100" w:afterAutospacing="1" w:line="276" w:lineRule="auto"/>
      </w:pPr>
      <w:r w:rsidRPr="00E14344">
        <w:t>Se h</w:t>
      </w:r>
      <w:r w:rsidR="00727BFC" w:rsidRPr="00E14344">
        <w:t>a incluido en la cláusula 2, relativa al régimen jurídico del contrato, el siguiente párrafo: “Será de aplicación al contrato el Plan de medidas antifraude para la ejecución del Plan de Recuperación, Transformación y Resiliencia, aprobado por el Consejo de Gobierno el 29 de diciembre de 2021. Asimismo, el contrato está sujeto a los controles de la Comisión Europea, la Oficina de Lucha Antifraude, el Tribunal de Cuentas Europeo y la Fiscalía Europea y el derecho de estos órganos al acceso a la información sobre el contrato.”</w:t>
      </w:r>
    </w:p>
    <w:p w14:paraId="44878B40" w14:textId="77777777" w:rsidR="008F564F" w:rsidRPr="00E14344" w:rsidRDefault="00BF7A7E" w:rsidP="003C5961">
      <w:pPr>
        <w:numPr>
          <w:ilvl w:val="1"/>
          <w:numId w:val="37"/>
        </w:numPr>
        <w:spacing w:before="120" w:after="100" w:afterAutospacing="1" w:line="276" w:lineRule="auto"/>
      </w:pPr>
      <w:r w:rsidRPr="00E14344">
        <w:t xml:space="preserve">Se </w:t>
      </w:r>
      <w:r w:rsidR="00727BFC" w:rsidRPr="00E14344">
        <w:t xml:space="preserve">incluye </w:t>
      </w:r>
      <w:r w:rsidRPr="00E14344">
        <w:t>la siguiente nota</w:t>
      </w:r>
      <w:r w:rsidR="00727BFC" w:rsidRPr="00E14344">
        <w:t xml:space="preserve"> en la cláusula sobre obligaciones, gastos e impuestos exigibles a</w:t>
      </w:r>
      <w:r w:rsidRPr="00E14344">
        <w:t>l contratista del</w:t>
      </w:r>
      <w:r w:rsidR="00727BFC" w:rsidRPr="00E14344">
        <w:t xml:space="preserve">: “si el contrato se financia con fondos europeos, incluidos los del Plan de Recuperación, Transformación y Resiliencia, se indicará en dicha cláusula a la obligación del contratista sobre </w:t>
      </w:r>
      <w:r w:rsidR="00727BFC" w:rsidRPr="00E14344">
        <w:lastRenderedPageBreak/>
        <w:t>conservación de documentos establecida en el artículo 132 del Reglamento (UE, Euratom) 2018/1046 del Parlamento Europeo y del Consejo, de 18 de julio de 2018, sobre las normas financieras aplicables al presupuesto general de la Unión: mantener un registro y conservar los documentos justificativos, los datos estadísticos y demás documentación concerniente a la financiación, así como los registros y documentos en formato electrónico, durante un período de cinco años a partir del pago del saldo o, a falta de dicho pago, de la operación. Este período será de tres años si la financiación es de un importe inferior o igual a 60.000 euros.</w:t>
      </w:r>
      <w:r w:rsidR="008F564F" w:rsidRPr="00E14344">
        <w:t xml:space="preserve"> </w:t>
      </w:r>
    </w:p>
    <w:p w14:paraId="774FE2F3" w14:textId="77777777" w:rsidR="008F564F" w:rsidRPr="00E14344" w:rsidRDefault="004933CA" w:rsidP="003C5961">
      <w:pPr>
        <w:numPr>
          <w:ilvl w:val="1"/>
          <w:numId w:val="37"/>
        </w:numPr>
        <w:spacing w:before="120" w:after="100" w:afterAutospacing="1" w:line="276" w:lineRule="auto"/>
      </w:pPr>
      <w:r w:rsidRPr="00E14344">
        <w:t>S</w:t>
      </w:r>
      <w:r w:rsidR="001E7B6B" w:rsidRPr="00E14344">
        <w:t>e incluirá entre las obligaciones del contratista “el cumplimiento de las exigencias establecidas, en su caso, en el pliego de prescripciones técnicas o documento equivalente en materia de etiquetado verde y etiquetado digital, así como las asumidas por la aplicación del principio de no causar un daño significativo y las consecuencias en caso de incumplimiento”.</w:t>
      </w:r>
      <w:r w:rsidR="008F564F" w:rsidRPr="00E14344">
        <w:t xml:space="preserve"> </w:t>
      </w:r>
    </w:p>
    <w:p w14:paraId="68440C76" w14:textId="77777777" w:rsidR="008F564F" w:rsidRPr="00E14344" w:rsidRDefault="004933CA" w:rsidP="003C5961">
      <w:pPr>
        <w:numPr>
          <w:ilvl w:val="1"/>
          <w:numId w:val="37"/>
        </w:numPr>
        <w:spacing w:before="120" w:after="100" w:afterAutospacing="1" w:line="276" w:lineRule="auto"/>
      </w:pPr>
      <w:r w:rsidRPr="00E14344">
        <w:t>L</w:t>
      </w:r>
      <w:r w:rsidR="00242549" w:rsidRPr="00E14344">
        <w:t xml:space="preserve">as licitaciones deberán contener, tanto en su encabezamiento como en su cuerpo de desarrollo, la referencia indicada en el artículo 9.3.b) de la Orden HFP/1030/2021: </w:t>
      </w:r>
      <w:r w:rsidR="00242549" w:rsidRPr="00E14344">
        <w:rPr>
          <w:i/>
          <w:iCs/>
        </w:rPr>
        <w:t>“Plan de Recuperación, Transformación y Resiliencia - Financiado por la Unión Europea – NextGenerationEU</w:t>
      </w:r>
      <w:r w:rsidR="00242549" w:rsidRPr="00E14344">
        <w:t xml:space="preserve">”. </w:t>
      </w:r>
    </w:p>
    <w:p w14:paraId="47DECF51" w14:textId="66A4714C" w:rsidR="00FD57F9" w:rsidRPr="00897452" w:rsidRDefault="00242549" w:rsidP="003C5961">
      <w:pPr>
        <w:numPr>
          <w:ilvl w:val="1"/>
          <w:numId w:val="37"/>
        </w:numPr>
        <w:spacing w:before="120" w:after="100" w:afterAutospacing="1" w:line="276" w:lineRule="auto"/>
      </w:pPr>
      <w:r w:rsidRPr="00E14344">
        <w:t>Igualmente, en los contratos de servicios en la cláusula relativa a entrega de los trabajos y realización de los servicios, se incorpora</w:t>
      </w:r>
      <w:r w:rsidR="00C6358D" w:rsidRPr="00E14344">
        <w:t>rá</w:t>
      </w:r>
      <w:r w:rsidRPr="00E14344">
        <w:t xml:space="preserve"> una nota a pie de página informand</w:t>
      </w:r>
      <w:r w:rsidR="00C6358D" w:rsidRPr="00E14344">
        <w:t>o que, en estos contratos,</w:t>
      </w:r>
      <w:r w:rsidRPr="00E14344">
        <w:t xml:space="preserve"> de</w:t>
      </w:r>
      <w:r w:rsidR="00C6358D" w:rsidRPr="00E14344">
        <w:t>berá</w:t>
      </w:r>
      <w:r w:rsidRPr="00E14344">
        <w:t xml:space="preserve"> indicarse, cuando proceda, la cláusula de exención de responsabilidad a que se refiere el artículo 9.6 de la Orden HFP/1030/2021: </w:t>
      </w:r>
      <w:r w:rsidRPr="00E14344">
        <w:rPr>
          <w:i/>
          <w:iCs/>
        </w:rPr>
        <w:t>“Financiado por la Unión Europea - NextGenerationEU. Sin embargo, los puntos de vista y las opiniones expresadas son únicamente los del autor o autores y no reflejan necesariamente los de la Unión Europea o la Comisión Europea. Ni la Unión Europea ni la Comisión Europea</w:t>
      </w:r>
      <w:r w:rsidR="00BD336D" w:rsidRPr="00E14344">
        <w:rPr>
          <w:i/>
          <w:iCs/>
        </w:rPr>
        <w:t xml:space="preserve"> </w:t>
      </w:r>
      <w:r w:rsidRPr="00E14344">
        <w:rPr>
          <w:i/>
          <w:iCs/>
        </w:rPr>
        <w:t>pueden ser consideradas responsables de las mismas”.</w:t>
      </w:r>
    </w:p>
    <w:p w14:paraId="6601C249" w14:textId="261516FA" w:rsidR="0020478B" w:rsidRPr="00B01B7C" w:rsidRDefault="00E0338B" w:rsidP="003C5961">
      <w:pPr>
        <w:pStyle w:val="Prrafodelista"/>
        <w:numPr>
          <w:ilvl w:val="0"/>
          <w:numId w:val="112"/>
        </w:numPr>
        <w:spacing w:after="100" w:afterAutospacing="1" w:line="276" w:lineRule="auto"/>
        <w:contextualSpacing w:val="0"/>
      </w:pPr>
      <w:r w:rsidRPr="00E14344">
        <w:t xml:space="preserve">Informe 6/2022, de 12 de mayo, sobre contratos y acuerdos marco en </w:t>
      </w:r>
      <w:r w:rsidR="00FD57F9" w:rsidRPr="00E14344">
        <w:t>ejecución</w:t>
      </w:r>
      <w:r w:rsidRPr="00E14344">
        <w:t xml:space="preserve"> que pasan a financiarse con fondos procedentes del Plan de Recuperación, Transformación y Resiliencia, </w:t>
      </w:r>
      <w:r w:rsidR="0020478B" w:rsidRPr="00E14344">
        <w:t>que aporta las siguientes conclusiones:</w:t>
      </w:r>
    </w:p>
    <w:p w14:paraId="1CD8229D" w14:textId="172B587F" w:rsidR="00E0338B" w:rsidRPr="00E14344" w:rsidRDefault="005E17F8" w:rsidP="003C5961">
      <w:pPr>
        <w:numPr>
          <w:ilvl w:val="1"/>
          <w:numId w:val="37"/>
        </w:numPr>
        <w:spacing w:before="120" w:after="100" w:afterAutospacing="1" w:line="276" w:lineRule="auto"/>
        <w:rPr>
          <w:smallCaps/>
        </w:rPr>
      </w:pPr>
      <w:r w:rsidRPr="00E14344">
        <w:t>N</w:t>
      </w:r>
      <w:r w:rsidR="00E0338B" w:rsidRPr="00E14344">
        <w:t>o procede tramitar una modificación de los contratos que se encuentren en ejecución, únicamente por el hecho de que se acuerde su financiación con fondos procedentes del PRTR, dado que este hecho no supone la ejecución del contrato en forma distinta a la pactada, ni se trata de alguno de los supuestos de modificación no prevista establecidos en el artículo 205 de la LCSP.</w:t>
      </w:r>
      <w:r w:rsidR="0020478B" w:rsidRPr="00E14344">
        <w:t xml:space="preserve"> </w:t>
      </w:r>
    </w:p>
    <w:p w14:paraId="1CE048E3" w14:textId="4E11CE09" w:rsidR="0020478B" w:rsidRPr="00E14344" w:rsidRDefault="0020478B" w:rsidP="003C5961">
      <w:pPr>
        <w:numPr>
          <w:ilvl w:val="1"/>
          <w:numId w:val="37"/>
        </w:numPr>
        <w:spacing w:before="120" w:after="100" w:afterAutospacing="1" w:line="276" w:lineRule="auto"/>
      </w:pPr>
      <w:r w:rsidRPr="00E14344">
        <w:lastRenderedPageBreak/>
        <w:t xml:space="preserve">Si el contrato ya en ejecución pasa a tener financiación del </w:t>
      </w:r>
      <w:r w:rsidR="001A2961">
        <w:t>MRR</w:t>
      </w:r>
      <w:r w:rsidRPr="00E14344">
        <w:t>, el órgano de contratación notificará esta circunstancia al contratista, indicándole que está obligado al cumplimiento de la normativa al respecto y requiriéndole la aportación de la documentación precisa como consecuencia de ello. Además, se indicará dicha financiación en las publicaciones que deban efectuarse a partir de que se tenga conocimiento de este hecho.</w:t>
      </w:r>
    </w:p>
    <w:p w14:paraId="523A61DD" w14:textId="1166D395" w:rsidR="0020478B" w:rsidRDefault="0020478B" w:rsidP="003C5961">
      <w:pPr>
        <w:numPr>
          <w:ilvl w:val="1"/>
          <w:numId w:val="37"/>
        </w:numPr>
        <w:spacing w:before="120" w:after="100" w:afterAutospacing="1" w:line="276" w:lineRule="auto"/>
      </w:pPr>
      <w:r w:rsidRPr="00E14344">
        <w:t>Tampoco resulta procedente tramitar la modificación de un acuerdo marco en ejecución sólo por el hecho de que se decida que todos o algunos de los contratos basados en él se financien con fondos procedentes del PRTR. La adecuación a la normativa al respecto se efectuará en los contratos basados en que proceda tal financiación, que se adjudiquen en ejecución del acuerdo marco, con independencia de que su adjudicación requiera o no una nueva licitación.</w:t>
      </w:r>
    </w:p>
    <w:p w14:paraId="2CE1E2D6" w14:textId="626F54F5" w:rsidR="000B1A07" w:rsidRPr="00E14344" w:rsidRDefault="000B1A07" w:rsidP="003C5961">
      <w:pPr>
        <w:pStyle w:val="Prrafodelista"/>
        <w:numPr>
          <w:ilvl w:val="0"/>
          <w:numId w:val="112"/>
        </w:numPr>
        <w:spacing w:after="100" w:afterAutospacing="1" w:line="276" w:lineRule="auto"/>
        <w:contextualSpacing w:val="0"/>
      </w:pPr>
      <w:r w:rsidRPr="00E14344">
        <w:t xml:space="preserve">Instrucción </w:t>
      </w:r>
      <w:bookmarkStart w:id="70" w:name="JCCAE_INST_23_12_2021"/>
      <w:r w:rsidRPr="00E14344">
        <w:t>de 23 de diciembre de 2021 de la Junta Consultiva de Contratación Pública del Estado sobre aspectos a incorporar en los expedientes y en los pliegos rectores de los contratos que se vayan a financiar con fondos procedentes del Plan de Recuperación, Transformación y Resiliencia</w:t>
      </w:r>
      <w:bookmarkEnd w:id="70"/>
      <w:r w:rsidRPr="00E14344">
        <w:t>.</w:t>
      </w:r>
    </w:p>
    <w:p w14:paraId="6B6BAACB" w14:textId="5F858EFA" w:rsidR="001E7B6B" w:rsidRPr="00E14344" w:rsidRDefault="001E7B6B" w:rsidP="00B21D42">
      <w:pPr>
        <w:spacing w:before="120" w:after="100" w:afterAutospacing="1" w:line="276" w:lineRule="auto"/>
        <w:ind w:left="708"/>
      </w:pPr>
      <w:r w:rsidRPr="00E14344">
        <w:t>(La citada Instrucción carece de carácter vinculante para la Comunidad d</w:t>
      </w:r>
      <w:r w:rsidR="00BA5C9D" w:rsidRPr="00E14344">
        <w:t>e Madrid</w:t>
      </w:r>
      <w:r w:rsidR="00810E37" w:rsidRPr="00E14344">
        <w:t>)</w:t>
      </w:r>
      <w:r w:rsidRPr="00E14344">
        <w:t>. No obstante, se considera de interés tener en cuenta sus recomendaciones:</w:t>
      </w:r>
    </w:p>
    <w:p w14:paraId="2CDE2D7B" w14:textId="070EB225" w:rsidR="001E7B6B" w:rsidRPr="00E14344" w:rsidRDefault="001E7B6B" w:rsidP="003C5961">
      <w:pPr>
        <w:numPr>
          <w:ilvl w:val="1"/>
          <w:numId w:val="37"/>
        </w:numPr>
        <w:spacing w:before="120" w:after="100" w:afterAutospacing="1" w:line="276" w:lineRule="auto"/>
      </w:pPr>
      <w:r w:rsidRPr="00E14344">
        <w:t>Recomienda incluir e</w:t>
      </w:r>
      <w:r w:rsidR="00C6358D" w:rsidRPr="00E14344">
        <w:t xml:space="preserve">n los Pliegos una referencia a </w:t>
      </w:r>
      <w:r w:rsidR="00D53615" w:rsidRPr="00E14344">
        <w:t>Hitos y Objetivos</w:t>
      </w:r>
      <w:r w:rsidRPr="00E14344">
        <w:t>, plazos para su cumplimiento y mecanismos establecidos para su control</w:t>
      </w:r>
      <w:r w:rsidR="004933CA" w:rsidRPr="00E14344">
        <w:t>.</w:t>
      </w:r>
    </w:p>
    <w:p w14:paraId="439A7339" w14:textId="79D948BC" w:rsidR="001E7B6B" w:rsidRPr="00E14344" w:rsidRDefault="001E7B6B" w:rsidP="003C5961">
      <w:pPr>
        <w:numPr>
          <w:ilvl w:val="1"/>
          <w:numId w:val="37"/>
        </w:numPr>
        <w:spacing w:before="120" w:after="100" w:afterAutospacing="1" w:line="276" w:lineRule="auto"/>
      </w:pPr>
      <w:r w:rsidRPr="00E14344">
        <w:t>La Junta indica que podrán preverse penalidades y causas de resolución del contrato con el fin de garantizar su cumplimiento. Se matiza que la inclusión de una causa de resolución por este motivo se producirá únicamente en supuestos ex</w:t>
      </w:r>
      <w:r w:rsidR="004933CA" w:rsidRPr="00E14344">
        <w:t>cepcionales en que el retraso</w:t>
      </w:r>
      <w:r w:rsidRPr="00E14344">
        <w:t xml:space="preserve"> suponga un perjuicio significativo para la entidad contratante.</w:t>
      </w:r>
    </w:p>
    <w:p w14:paraId="13D2B555" w14:textId="4DF26424" w:rsidR="001E7B6B" w:rsidRPr="00E14344" w:rsidRDefault="004933CA" w:rsidP="003C5961">
      <w:pPr>
        <w:numPr>
          <w:ilvl w:val="1"/>
          <w:numId w:val="37"/>
        </w:numPr>
        <w:spacing w:before="120" w:after="100" w:afterAutospacing="1" w:line="276" w:lineRule="auto"/>
      </w:pPr>
      <w:r w:rsidRPr="00E14344">
        <w:t>C</w:t>
      </w:r>
      <w:r w:rsidR="001E7B6B" w:rsidRPr="00E14344">
        <w:t>onsidera que en el expediente de contratación se habrá de incluir una referencia expresa a:</w:t>
      </w:r>
    </w:p>
    <w:p w14:paraId="15833388" w14:textId="77777777" w:rsidR="001E7B6B" w:rsidRPr="00E14344" w:rsidRDefault="001E7B6B" w:rsidP="003C5961">
      <w:pPr>
        <w:numPr>
          <w:ilvl w:val="2"/>
          <w:numId w:val="38"/>
        </w:numPr>
        <w:spacing w:before="120" w:after="100" w:afterAutospacing="1" w:line="276" w:lineRule="auto"/>
      </w:pPr>
      <w:r w:rsidRPr="00E14344">
        <w:t>la obligatoria aplicación del plan de medidas antifraude y anticorrupción, incluyendo el conflicto de intereses,</w:t>
      </w:r>
    </w:p>
    <w:p w14:paraId="655C9DFA" w14:textId="56064445" w:rsidR="001E7B6B" w:rsidRPr="00E14344" w:rsidRDefault="001E7B6B" w:rsidP="003C5961">
      <w:pPr>
        <w:numPr>
          <w:ilvl w:val="2"/>
          <w:numId w:val="38"/>
        </w:numPr>
        <w:spacing w:before="120" w:after="100" w:afterAutospacing="1" w:line="276" w:lineRule="auto"/>
      </w:pPr>
      <w:r w:rsidRPr="00E14344">
        <w:t>la disponibilidad de un procedimiento para abordar conflictos de inter</w:t>
      </w:r>
      <w:r w:rsidR="008B68C6">
        <w:t>és</w:t>
      </w:r>
      <w:r w:rsidRPr="00E14344">
        <w:t xml:space="preserve"> y fraudes (resulta suficiente una mención a tal disponibilidad, sin necesidad de incluir el documento),</w:t>
      </w:r>
    </w:p>
    <w:p w14:paraId="2D257B27" w14:textId="77777777" w:rsidR="001E7B6B" w:rsidRPr="00E14344" w:rsidRDefault="001E7B6B" w:rsidP="003C5961">
      <w:pPr>
        <w:numPr>
          <w:ilvl w:val="2"/>
          <w:numId w:val="38"/>
        </w:numPr>
        <w:spacing w:before="120" w:after="100" w:afterAutospacing="1" w:line="276" w:lineRule="auto"/>
      </w:pPr>
      <w:r w:rsidRPr="00E14344">
        <w:lastRenderedPageBreak/>
        <w:t>que se ha realizado una evaluación de riesgo de fraude, corrupción o conflicto de interés aplicada al contrato público en cuestión,</w:t>
      </w:r>
    </w:p>
    <w:p w14:paraId="11F26043" w14:textId="77777777" w:rsidR="001E7B6B" w:rsidRPr="00E14344" w:rsidRDefault="001E7B6B" w:rsidP="003C5961">
      <w:pPr>
        <w:numPr>
          <w:ilvl w:val="2"/>
          <w:numId w:val="38"/>
        </w:numPr>
        <w:spacing w:before="120" w:after="100" w:afterAutospacing="1" w:line="276" w:lineRule="auto"/>
      </w:pPr>
      <w:r w:rsidRPr="00E14344">
        <w:t>las actuaciones previas del órgano de contratación ya realizadas,</w:t>
      </w:r>
    </w:p>
    <w:p w14:paraId="1A639CB2" w14:textId="77777777" w:rsidR="001E7B6B" w:rsidRPr="00E14344" w:rsidRDefault="001E7B6B" w:rsidP="003C5961">
      <w:pPr>
        <w:numPr>
          <w:ilvl w:val="2"/>
          <w:numId w:val="38"/>
        </w:numPr>
        <w:spacing w:before="120" w:after="100" w:afterAutospacing="1" w:line="276" w:lineRule="auto"/>
      </w:pPr>
      <w:r w:rsidRPr="00E14344">
        <w:t>constancia de la verificación que debe realizar el órgano gestor para garantizar la ausencia de doble financiación del contrato,</w:t>
      </w:r>
    </w:p>
    <w:p w14:paraId="678B8D2F" w14:textId="562D35B1" w:rsidR="003D0347" w:rsidRPr="00E14344" w:rsidRDefault="001E7B6B" w:rsidP="003C5961">
      <w:pPr>
        <w:numPr>
          <w:ilvl w:val="2"/>
          <w:numId w:val="38"/>
        </w:numPr>
        <w:spacing w:before="120" w:after="100" w:afterAutospacing="1" w:line="276" w:lineRule="auto"/>
      </w:pPr>
      <w:r w:rsidRPr="00E14344">
        <w:t>todas las DACI cumplimentadas por los intervinientes en la licita</w:t>
      </w:r>
      <w:r w:rsidR="00F02175" w:rsidRPr="00E14344">
        <w:t>ción (titular o titulares del órgano de contratación, los que participen en la redacción de los pliegos los miembros de las mesas o juntas de contratación, los miembros del comité de expertos o a los técnicos que elabo</w:t>
      </w:r>
      <w:r w:rsidR="007417B9" w:rsidRPr="00E14344">
        <w:t>ren los informes de valoración),</w:t>
      </w:r>
    </w:p>
    <w:p w14:paraId="5A3BB982" w14:textId="10BDC91E" w:rsidR="001D3F17" w:rsidRPr="00E14344" w:rsidRDefault="007417B9" w:rsidP="003C5961">
      <w:pPr>
        <w:numPr>
          <w:ilvl w:val="2"/>
          <w:numId w:val="38"/>
        </w:numPr>
        <w:spacing w:before="120" w:after="100" w:afterAutospacing="1" w:line="276" w:lineRule="auto"/>
      </w:pPr>
      <w:r w:rsidRPr="00E14344">
        <w:t>el modelo de declaración de ausencia de conflicto de inter</w:t>
      </w:r>
      <w:r w:rsidR="72394A64" w:rsidRPr="00E14344">
        <w:t>és</w:t>
      </w:r>
      <w:r w:rsidRPr="00E14344">
        <w:t xml:space="preserve"> para contratistas está recogido en el Anexo IV.B y C. de la Orden HFP/1030/2021. Se recomienda que se prevean penalidades para el incumplimiento de esta obligación, indicando que también es posible calificarla como causa de resolución del contrato si bien únicamente en supuestos excepcionales en que tal retraso no suponga un perjuicio significativo para la entidad contratante.</w:t>
      </w:r>
    </w:p>
    <w:p w14:paraId="6924F996" w14:textId="752C1E35" w:rsidR="00377F4C" w:rsidRDefault="005E11CE" w:rsidP="00377F4C">
      <w:pPr>
        <w:spacing w:before="100" w:beforeAutospacing="1" w:after="100" w:afterAutospacing="1" w:line="276" w:lineRule="auto"/>
      </w:pPr>
      <w:r w:rsidRPr="00E14344">
        <w:t>Se incluye</w:t>
      </w:r>
      <w:r w:rsidR="00A33709" w:rsidRPr="00E14344">
        <w:t>n</w:t>
      </w:r>
      <w:r w:rsidR="00470410" w:rsidRPr="00E14344">
        <w:t xml:space="preserve"> en el</w:t>
      </w:r>
      <w:r w:rsidRPr="00E14344">
        <w:t xml:space="preserve"> </w:t>
      </w:r>
      <w:r w:rsidR="00C365E4">
        <w:fldChar w:fldCharType="begin"/>
      </w:r>
      <w:r w:rsidR="00C365E4">
        <w:instrText xml:space="preserve"> REF _Ref135652821 \h </w:instrText>
      </w:r>
      <w:r w:rsidR="00C365E4">
        <w:fldChar w:fldCharType="separate"/>
      </w:r>
      <w:r w:rsidR="00470C61" w:rsidRPr="00E14344">
        <w:t>ANEXO VI – Referencias MRR en contratos y subvenciones</w:t>
      </w:r>
      <w:r w:rsidR="00C365E4">
        <w:fldChar w:fldCharType="end"/>
      </w:r>
      <w:r w:rsidR="00C365E4">
        <w:t xml:space="preserve">, subnivel </w:t>
      </w:r>
      <w:r w:rsidR="00C365E4">
        <w:fldChar w:fldCharType="begin"/>
      </w:r>
      <w:r w:rsidR="00C365E4">
        <w:instrText xml:space="preserve"> REF _Ref135652825 \h </w:instrText>
      </w:r>
      <w:r w:rsidR="00C365E4">
        <w:fldChar w:fldCharType="separate"/>
      </w:r>
      <w:r w:rsidR="00470C61" w:rsidRPr="00E14344">
        <w:t>A) Recomendaciones de contenidos a incorporar en expedientes de contratacion y pliegos de licitaciones</w:t>
      </w:r>
      <w:r w:rsidR="00C365E4">
        <w:fldChar w:fldCharType="end"/>
      </w:r>
      <w:r w:rsidR="00C365E4">
        <w:t>.</w:t>
      </w:r>
      <w:bookmarkStart w:id="71" w:name="_Toc105409858"/>
    </w:p>
    <w:p w14:paraId="1BB7A2BA" w14:textId="6F544C82" w:rsidR="00392BC1" w:rsidRPr="00E14344" w:rsidRDefault="00E1048B" w:rsidP="003C5961">
      <w:pPr>
        <w:pStyle w:val="Ttulo2"/>
      </w:pPr>
      <w:bookmarkStart w:id="72" w:name="_Toc135931125"/>
      <w:r w:rsidRPr="00E1048B">
        <w:t>Procedimientos de subvenciones</w:t>
      </w:r>
      <w:r w:rsidR="00B067A5" w:rsidRPr="00E1048B">
        <w:t xml:space="preserve"> </w:t>
      </w:r>
      <w:r w:rsidR="00377F4C">
        <w:t>–</w:t>
      </w:r>
      <w:bookmarkEnd w:id="71"/>
      <w:r w:rsidR="00377F4C">
        <w:t xml:space="preserve"> Anexo VI </w:t>
      </w:r>
      <w:r w:rsidR="00377F4C">
        <w:fldChar w:fldCharType="begin"/>
      </w:r>
      <w:r w:rsidR="00377F4C">
        <w:instrText xml:space="preserve"> REF _Ref132306343 \h </w:instrText>
      </w:r>
      <w:r w:rsidR="00377F4C">
        <w:fldChar w:fldCharType="separate"/>
      </w:r>
      <w:r w:rsidR="00470C61" w:rsidRPr="00E14344">
        <w:t>B) Recomendaciones de contenido a incluir en órdenes de bases reguladoras y convocatorias de subvenciones.</w:t>
      </w:r>
      <w:bookmarkEnd w:id="72"/>
      <w:r w:rsidR="00377F4C">
        <w:fldChar w:fldCharType="end"/>
      </w:r>
    </w:p>
    <w:p w14:paraId="418F39AA" w14:textId="0193169B" w:rsidR="000F1C0C" w:rsidRPr="00E14344" w:rsidRDefault="00C6358D" w:rsidP="00942E28">
      <w:pPr>
        <w:spacing w:before="100" w:beforeAutospacing="1" w:after="100" w:afterAutospacing="1" w:line="276" w:lineRule="auto"/>
      </w:pPr>
      <w:r w:rsidRPr="00E14344">
        <w:t>En este caso, se debe</w:t>
      </w:r>
      <w:r w:rsidR="00392BC1" w:rsidRPr="00E14344">
        <w:t xml:space="preserve"> </w:t>
      </w:r>
      <w:r w:rsidR="00392BC1" w:rsidRPr="00B01B7C">
        <w:rPr>
          <w:b/>
          <w:bCs/>
        </w:rPr>
        <w:t>tomar como referencia el informe de la Intervención General de la Comunidad de Madrid de fecha 27 de enero de 2022</w:t>
      </w:r>
      <w:r w:rsidR="00392BC1" w:rsidRPr="00E14344">
        <w:t xml:space="preserve">, por el que se establecen criterios sobre control </w:t>
      </w:r>
      <w:r w:rsidR="000F1C0C" w:rsidRPr="00E14344">
        <w:t xml:space="preserve">(Nivel 2) </w:t>
      </w:r>
      <w:r w:rsidR="00392BC1" w:rsidRPr="00E14344">
        <w:t>de expedientes para el otorgamiento de subvenciones tramitadas en ejecuci</w:t>
      </w:r>
      <w:r w:rsidR="003C593B" w:rsidRPr="00E14344">
        <w:t>ón del PRTR</w:t>
      </w:r>
      <w:r w:rsidR="000F1C0C" w:rsidRPr="00E14344">
        <w:t>.</w:t>
      </w:r>
    </w:p>
    <w:p w14:paraId="33D5E5AC" w14:textId="53362ED5" w:rsidR="000F1C0C" w:rsidRPr="00E14344" w:rsidRDefault="00A87E51" w:rsidP="00E1048B">
      <w:pPr>
        <w:spacing w:before="100" w:beforeAutospacing="1" w:after="100" w:afterAutospacing="1" w:line="276" w:lineRule="auto"/>
        <w:jc w:val="center"/>
      </w:pPr>
      <w:r w:rsidRPr="00E14344">
        <w:object w:dxaOrig="1546" w:dyaOrig="1001" w14:anchorId="36702AA3">
          <v:shape id="_x0000_i1027" type="#_x0000_t75" style="width:80.25pt;height:48pt" o:ole="">
            <v:imagedata r:id="rId32" o:title=""/>
          </v:shape>
          <o:OLEObject Type="Embed" ProgID="AcroExch.Document.DC" ShapeID="_x0000_i1027" DrawAspect="Icon" ObjectID="_1746951909" r:id="rId33"/>
        </w:object>
      </w:r>
    </w:p>
    <w:p w14:paraId="456F61E0" w14:textId="4F91C68B" w:rsidR="000F1C0C" w:rsidRPr="00E14344" w:rsidRDefault="000F1C0C" w:rsidP="00942E28">
      <w:pPr>
        <w:spacing w:before="100" w:beforeAutospacing="1" w:after="100" w:afterAutospacing="1" w:line="276" w:lineRule="auto"/>
      </w:pPr>
      <w:r w:rsidRPr="00E14344">
        <w:lastRenderedPageBreak/>
        <w:t xml:space="preserve">Se señalan a continuación los </w:t>
      </w:r>
      <w:r w:rsidRPr="00B01B7C">
        <w:rPr>
          <w:b/>
          <w:bCs/>
        </w:rPr>
        <w:t>aspectos que desarrolla e</w:t>
      </w:r>
      <w:r w:rsidR="00B01B7C">
        <w:rPr>
          <w:b/>
          <w:bCs/>
        </w:rPr>
        <w:t>l</w:t>
      </w:r>
      <w:r w:rsidRPr="00B01B7C">
        <w:rPr>
          <w:b/>
          <w:bCs/>
        </w:rPr>
        <w:t xml:space="preserve"> informe</w:t>
      </w:r>
      <w:r w:rsidRPr="00E14344">
        <w:t xml:space="preserve"> citado:</w:t>
      </w:r>
    </w:p>
    <w:p w14:paraId="02D6F36E" w14:textId="4FD63945" w:rsidR="000F1C0C" w:rsidRPr="00E14344" w:rsidRDefault="000F1C0C" w:rsidP="003C5961">
      <w:pPr>
        <w:pStyle w:val="Prrafodelista"/>
        <w:numPr>
          <w:ilvl w:val="0"/>
          <w:numId w:val="111"/>
        </w:numPr>
        <w:ind w:hanging="357"/>
      </w:pPr>
      <w:r w:rsidRPr="00E14344">
        <w:t>Especialidades de tramitación y atribución de competencias (Ley 4/2021, de Presupuestos Generales de la Comunidad de Madrid).</w:t>
      </w:r>
    </w:p>
    <w:p w14:paraId="25C43927" w14:textId="5DA23308" w:rsidR="00245417" w:rsidRPr="00E14344" w:rsidRDefault="00245417" w:rsidP="003C5961">
      <w:pPr>
        <w:pStyle w:val="Prrafodelista"/>
        <w:numPr>
          <w:ilvl w:val="0"/>
          <w:numId w:val="111"/>
        </w:numPr>
        <w:ind w:hanging="357"/>
      </w:pPr>
      <w:r w:rsidRPr="00E14344">
        <w:t>L</w:t>
      </w:r>
      <w:r w:rsidR="00A1166F" w:rsidRPr="00E14344">
        <w:t>as distintas fórmulas empleadas por las entidade</w:t>
      </w:r>
      <w:r w:rsidR="00A970F6" w:rsidRPr="00E14344">
        <w:t xml:space="preserve">s decisoras (Ministerios) para atribuir a las Comunidades Autónomas como </w:t>
      </w:r>
      <w:r w:rsidR="00772657" w:rsidRPr="00E14344">
        <w:t>Entidades Ejecutoras</w:t>
      </w:r>
      <w:r w:rsidR="00A970F6" w:rsidRPr="00E14344">
        <w:t xml:space="preserve"> del PRTR la gestión de los fondos que se les transfieran.</w:t>
      </w:r>
    </w:p>
    <w:p w14:paraId="4F99BF92" w14:textId="4BAD1B16" w:rsidR="00245417" w:rsidRPr="00E14344" w:rsidRDefault="00245417" w:rsidP="003C5961">
      <w:pPr>
        <w:pStyle w:val="Prrafodelista"/>
        <w:numPr>
          <w:ilvl w:val="0"/>
          <w:numId w:val="111"/>
        </w:numPr>
        <w:ind w:hanging="357"/>
      </w:pPr>
      <w:r w:rsidRPr="00E14344">
        <w:t>Analiza la aplicación de normativa básica y supletoria.</w:t>
      </w:r>
    </w:p>
    <w:p w14:paraId="5C01F306" w14:textId="2A62065C" w:rsidR="00A1166F" w:rsidRPr="00E14344" w:rsidRDefault="00A1166F" w:rsidP="003C5961">
      <w:pPr>
        <w:pStyle w:val="Prrafodelista"/>
        <w:numPr>
          <w:ilvl w:val="0"/>
          <w:numId w:val="111"/>
        </w:numPr>
        <w:ind w:hanging="357"/>
      </w:pPr>
      <w:r w:rsidRPr="00E14344">
        <w:t>Se verificará el cumplimiento de un</w:t>
      </w:r>
      <w:r w:rsidR="00C10BA3" w:rsidRPr="00E14344">
        <w:t>a serie de cuestiones entre las que figuran los aspectos generales previstos en el art. 17 de la Ley 38/2003, y en su caso de la Ley 2/1995, tanto si se tratara de una base reguladora independiente como si se trata de bases reguladoras y convocatoria conjuntas.</w:t>
      </w:r>
    </w:p>
    <w:p w14:paraId="63D0A248" w14:textId="34AE9A03" w:rsidR="006B3D1B" w:rsidRPr="00E14344" w:rsidRDefault="005776B7" w:rsidP="003C5961">
      <w:pPr>
        <w:pStyle w:val="Prrafodelista"/>
        <w:numPr>
          <w:ilvl w:val="0"/>
          <w:numId w:val="111"/>
        </w:numPr>
        <w:ind w:hanging="357"/>
      </w:pPr>
      <w:r w:rsidRPr="00E14344">
        <w:t>A</w:t>
      </w:r>
      <w:r w:rsidR="00C10BA3" w:rsidRPr="00E14344">
        <w:t>spectos</w:t>
      </w:r>
      <w:r w:rsidRPr="00E14344">
        <w:t xml:space="preserve"> particulares esenciales que deben ser verificados:</w:t>
      </w:r>
    </w:p>
    <w:p w14:paraId="33641AAE" w14:textId="7D788DB2" w:rsidR="00A1166F" w:rsidRPr="00E14344" w:rsidRDefault="005776B7" w:rsidP="003C5961">
      <w:pPr>
        <w:pStyle w:val="Prrafodelista"/>
        <w:numPr>
          <w:ilvl w:val="1"/>
          <w:numId w:val="111"/>
        </w:numPr>
        <w:ind w:hanging="357"/>
      </w:pPr>
      <w:r w:rsidRPr="00E14344">
        <w:t>Referencia</w:t>
      </w:r>
      <w:r w:rsidR="00A1166F" w:rsidRPr="00E14344">
        <w:t xml:space="preserve"> de la </w:t>
      </w:r>
      <w:r w:rsidR="00772657" w:rsidRPr="00E14344">
        <w:t>Actuación</w:t>
      </w:r>
      <w:r w:rsidR="00A1166F" w:rsidRPr="00E14344">
        <w:t xml:space="preserve"> en el PRTR</w:t>
      </w:r>
    </w:p>
    <w:p w14:paraId="499E9215" w14:textId="0EE752E5" w:rsidR="00245417" w:rsidRPr="00E14344" w:rsidRDefault="00A1166F" w:rsidP="003C5961">
      <w:pPr>
        <w:pStyle w:val="Prrafodelista"/>
        <w:numPr>
          <w:ilvl w:val="1"/>
          <w:numId w:val="111"/>
        </w:numPr>
        <w:ind w:hanging="357"/>
      </w:pPr>
      <w:r w:rsidRPr="00E14344">
        <w:t>Identificación de los beneficiarios</w:t>
      </w:r>
      <w:r w:rsidR="005776B7" w:rsidRPr="00E14344">
        <w:t xml:space="preserve"> </w:t>
      </w:r>
    </w:p>
    <w:p w14:paraId="106B3AEA" w14:textId="77777777" w:rsidR="00A1166F" w:rsidRPr="00E14344" w:rsidRDefault="00A1166F" w:rsidP="003C5961">
      <w:pPr>
        <w:pStyle w:val="Prrafodelista"/>
        <w:numPr>
          <w:ilvl w:val="1"/>
          <w:numId w:val="111"/>
        </w:numPr>
        <w:ind w:hanging="357"/>
      </w:pPr>
      <w:r w:rsidRPr="00E14344">
        <w:t>Deberá verificarse que las bases reguladoras no establecen alguna previsión que limite las competencias del control financiero de subvenciones</w:t>
      </w:r>
    </w:p>
    <w:p w14:paraId="17F76072" w14:textId="7628FD45" w:rsidR="00A1166F" w:rsidRPr="00E14344" w:rsidRDefault="00A1166F" w:rsidP="003C5961">
      <w:pPr>
        <w:pStyle w:val="Prrafodelista"/>
        <w:numPr>
          <w:ilvl w:val="1"/>
          <w:numId w:val="111"/>
        </w:numPr>
        <w:ind w:hanging="357"/>
      </w:pPr>
      <w:r w:rsidRPr="00E14344">
        <w:t>Existencia de medidas para evitar que se produzca doble financiación</w:t>
      </w:r>
      <w:r w:rsidR="00E17431" w:rsidRPr="00E14344">
        <w:t xml:space="preserve"> (ayudas de Estado y de mínimis)</w:t>
      </w:r>
    </w:p>
    <w:p w14:paraId="398125DA" w14:textId="13FEB539" w:rsidR="005776B7" w:rsidRPr="00E14344" w:rsidRDefault="00A1166F" w:rsidP="003C5961">
      <w:pPr>
        <w:pStyle w:val="Prrafodelista"/>
        <w:numPr>
          <w:ilvl w:val="1"/>
          <w:numId w:val="111"/>
        </w:numPr>
        <w:ind w:hanging="357"/>
      </w:pPr>
      <w:r w:rsidRPr="00E14344">
        <w:t>Cumplimento del princ</w:t>
      </w:r>
      <w:r w:rsidR="005776B7" w:rsidRPr="00E14344">
        <w:t>ipio “do no significant harm” (</w:t>
      </w:r>
      <w:r w:rsidRPr="00E14344">
        <w:t>DNSH</w:t>
      </w:r>
      <w:r w:rsidR="005776B7" w:rsidRPr="00E14344">
        <w:t>)</w:t>
      </w:r>
      <w:r w:rsidRPr="00E14344">
        <w:t xml:space="preserve"> </w:t>
      </w:r>
    </w:p>
    <w:p w14:paraId="4735288F" w14:textId="7C728F09" w:rsidR="00A1166F" w:rsidRPr="00E14344" w:rsidRDefault="00A1166F" w:rsidP="003C5961">
      <w:pPr>
        <w:pStyle w:val="Prrafodelista"/>
        <w:numPr>
          <w:ilvl w:val="1"/>
          <w:numId w:val="111"/>
        </w:numPr>
        <w:ind w:hanging="357"/>
      </w:pPr>
      <w:r w:rsidRPr="00E14344">
        <w:t xml:space="preserve">Contribución adecuada al </w:t>
      </w:r>
      <w:r w:rsidR="004A5CB8">
        <w:t>“</w:t>
      </w:r>
      <w:r w:rsidRPr="00E14344">
        <w:t>tagging</w:t>
      </w:r>
      <w:r w:rsidR="004A5CB8">
        <w:t>”</w:t>
      </w:r>
      <w:r w:rsidRPr="00E14344">
        <w:t xml:space="preserve"> verde y digital.</w:t>
      </w:r>
    </w:p>
    <w:p w14:paraId="43788A99" w14:textId="4372F246" w:rsidR="00A1166F" w:rsidRPr="00E14344" w:rsidRDefault="00A1166F" w:rsidP="003C5961">
      <w:pPr>
        <w:pStyle w:val="Prrafodelista"/>
        <w:numPr>
          <w:ilvl w:val="1"/>
          <w:numId w:val="111"/>
        </w:numPr>
        <w:ind w:hanging="357"/>
      </w:pPr>
      <w:r w:rsidRPr="00E14344">
        <w:t>Existencia de medidas para evitar</w:t>
      </w:r>
      <w:r w:rsidR="006334CD" w:rsidRPr="00E14344">
        <w:t xml:space="preserve"> el fraude, la corrupción,</w:t>
      </w:r>
      <w:r w:rsidRPr="00E14344">
        <w:t xml:space="preserve"> el conflicto de intereses y la doble financiación, conforme al apartado específico que se incluye en este informe</w:t>
      </w:r>
    </w:p>
    <w:p w14:paraId="3B7F2657" w14:textId="77777777" w:rsidR="00A1166F" w:rsidRPr="00E14344" w:rsidRDefault="00A1166F" w:rsidP="003C5961">
      <w:pPr>
        <w:pStyle w:val="Prrafodelista"/>
        <w:numPr>
          <w:ilvl w:val="1"/>
          <w:numId w:val="111"/>
        </w:numPr>
        <w:ind w:hanging="357"/>
      </w:pPr>
      <w:r w:rsidRPr="00E14344">
        <w:t>Sujeción a los controles de los organismos europeos</w:t>
      </w:r>
    </w:p>
    <w:p w14:paraId="2EB49FF9" w14:textId="77777777" w:rsidR="00A1166F" w:rsidRPr="00E14344" w:rsidRDefault="00A1166F" w:rsidP="003C5961">
      <w:pPr>
        <w:pStyle w:val="Prrafodelista"/>
        <w:numPr>
          <w:ilvl w:val="1"/>
          <w:numId w:val="111"/>
        </w:numPr>
        <w:ind w:hanging="357"/>
      </w:pPr>
      <w:r w:rsidRPr="00E14344">
        <w:t>Conservación de documentos</w:t>
      </w:r>
    </w:p>
    <w:p w14:paraId="52FDB3BE" w14:textId="43FF2E04" w:rsidR="00A1166F" w:rsidRPr="00E14344" w:rsidRDefault="00A1166F" w:rsidP="003C5961">
      <w:pPr>
        <w:pStyle w:val="Prrafodelista"/>
        <w:numPr>
          <w:ilvl w:val="1"/>
          <w:numId w:val="111"/>
        </w:numPr>
        <w:ind w:hanging="357"/>
      </w:pPr>
      <w:r w:rsidRPr="00E14344">
        <w:t>Información, comunicación y publicidad</w:t>
      </w:r>
      <w:r w:rsidRPr="00E14344">
        <w:tab/>
      </w:r>
    </w:p>
    <w:p w14:paraId="7413A124" w14:textId="154F1261" w:rsidR="00A1166F" w:rsidRPr="00E14344" w:rsidRDefault="00A1166F" w:rsidP="003C5961">
      <w:pPr>
        <w:pStyle w:val="Prrafodelista"/>
        <w:numPr>
          <w:ilvl w:val="1"/>
          <w:numId w:val="111"/>
        </w:numPr>
        <w:ind w:hanging="357"/>
      </w:pPr>
      <w:r w:rsidRPr="00E14344">
        <w:t>Cuando en el procedimiento esté prevista la participación de un órgano colegiado, es conveniente contar con participación ajena a la del propio órgano instructor</w:t>
      </w:r>
    </w:p>
    <w:p w14:paraId="09554747" w14:textId="2ECF80BA" w:rsidR="00C10BA3" w:rsidRPr="00E14344" w:rsidRDefault="00C10BA3" w:rsidP="003C5961">
      <w:pPr>
        <w:pStyle w:val="Prrafodelista"/>
        <w:numPr>
          <w:ilvl w:val="1"/>
          <w:numId w:val="111"/>
        </w:numPr>
        <w:ind w:hanging="357"/>
      </w:pPr>
      <w:r w:rsidRPr="00E14344">
        <w:t>En el caso de subvenciones plurianuales debe establecerse un régimen de justificación anual</w:t>
      </w:r>
    </w:p>
    <w:p w14:paraId="01792F44" w14:textId="38173D17" w:rsidR="000F1C0C" w:rsidRPr="00E14344" w:rsidRDefault="00A1166F" w:rsidP="003C5961">
      <w:pPr>
        <w:pStyle w:val="Prrafodelista"/>
        <w:numPr>
          <w:ilvl w:val="1"/>
          <w:numId w:val="111"/>
        </w:numPr>
        <w:ind w:hanging="357"/>
      </w:pPr>
      <w:r w:rsidRPr="00E14344">
        <w:t xml:space="preserve">En la memoria de </w:t>
      </w:r>
      <w:r w:rsidR="00772657" w:rsidRPr="00E14344">
        <w:t>Actuación</w:t>
      </w:r>
      <w:r w:rsidRPr="00E14344">
        <w:t xml:space="preserve"> el beneficiario deberá incluir información acerca del grado de </w:t>
      </w:r>
      <w:r w:rsidR="00452853" w:rsidRPr="00E14344">
        <w:t>cumplimiento</w:t>
      </w:r>
      <w:r w:rsidRPr="00E14344">
        <w:t xml:space="preserve"> de lo</w:t>
      </w:r>
      <w:r w:rsidR="005776B7" w:rsidRPr="00E14344">
        <w:t>s indicadores establecidos.</w:t>
      </w:r>
    </w:p>
    <w:p w14:paraId="5E464275" w14:textId="6B17AC98" w:rsidR="00E17431" w:rsidRPr="00E14344" w:rsidRDefault="00E17431" w:rsidP="003C5961">
      <w:pPr>
        <w:pStyle w:val="Prrafodelista"/>
        <w:numPr>
          <w:ilvl w:val="1"/>
          <w:numId w:val="111"/>
        </w:numPr>
        <w:ind w:hanging="357"/>
      </w:pPr>
      <w:r w:rsidRPr="00E14344">
        <w:t>Regulación de pagos anticipados</w:t>
      </w:r>
    </w:p>
    <w:p w14:paraId="064536E9" w14:textId="0BD8E9ED" w:rsidR="00E17431" w:rsidRPr="00E14344" w:rsidRDefault="00E17431" w:rsidP="003C5961">
      <w:pPr>
        <w:pStyle w:val="Prrafodelista"/>
        <w:numPr>
          <w:ilvl w:val="1"/>
          <w:numId w:val="111"/>
        </w:numPr>
        <w:ind w:hanging="357"/>
      </w:pPr>
      <w:r w:rsidRPr="00E14344">
        <w:t>Previsión de circunstancias modificativas (prolongación de plazo de la actividad y modificación de costes)</w:t>
      </w:r>
    </w:p>
    <w:p w14:paraId="6E8F654F" w14:textId="33B08AB3" w:rsidR="005776B7" w:rsidRPr="00E14344" w:rsidRDefault="005776B7" w:rsidP="003C5961">
      <w:pPr>
        <w:pStyle w:val="Prrafodelista"/>
        <w:numPr>
          <w:ilvl w:val="1"/>
          <w:numId w:val="111"/>
        </w:numPr>
        <w:ind w:hanging="357"/>
      </w:pPr>
      <w:r w:rsidRPr="00E14344">
        <w:t>Obligaciones de reintegro</w:t>
      </w:r>
    </w:p>
    <w:p w14:paraId="792210E2" w14:textId="77777777" w:rsidR="00E17431" w:rsidRPr="00E14344" w:rsidRDefault="00245417" w:rsidP="003C5961">
      <w:pPr>
        <w:pStyle w:val="Prrafodelista"/>
        <w:numPr>
          <w:ilvl w:val="0"/>
          <w:numId w:val="112"/>
        </w:numPr>
        <w:spacing w:after="100" w:afterAutospacing="1" w:line="276" w:lineRule="auto"/>
        <w:ind w:hanging="357"/>
        <w:contextualSpacing w:val="0"/>
      </w:pPr>
      <w:r w:rsidRPr="00E14344">
        <w:t xml:space="preserve">El Real Decreto-ley 36/2020, establece en su Capítulo V una serie de medidas destinadas a la agilización de los procedimientos de subvenciones, entre las que se encuentra, en el artículo 61 la posibilidad de que las bases reguladoras incorporen la convocatoria de las mismas, por lo que, al tener este precepto carácter básico, es de </w:t>
      </w:r>
      <w:r w:rsidRPr="00E14344">
        <w:lastRenderedPageBreak/>
        <w:t xml:space="preserve">aplicación a la Comunidad de Madrid. </w:t>
      </w:r>
      <w:r w:rsidR="002654D1" w:rsidRPr="00E14344">
        <w:t>En el caso de que las convocatorias se tramiten de forma conjunta hay que remi</w:t>
      </w:r>
      <w:r w:rsidR="00E17431" w:rsidRPr="00E14344">
        <w:t>tirse al punto 8 del informe.</w:t>
      </w:r>
    </w:p>
    <w:p w14:paraId="1D6E1966" w14:textId="328CA9C6" w:rsidR="00C473B3" w:rsidRPr="00E14344" w:rsidRDefault="00E17431" w:rsidP="003C5961">
      <w:pPr>
        <w:pStyle w:val="Prrafodelista"/>
        <w:numPr>
          <w:ilvl w:val="0"/>
          <w:numId w:val="112"/>
        </w:numPr>
        <w:spacing w:after="100" w:afterAutospacing="1" w:line="276" w:lineRule="auto"/>
        <w:ind w:hanging="357"/>
        <w:contextualSpacing w:val="0"/>
      </w:pPr>
      <w:r w:rsidRPr="00E14344">
        <w:t>L</w:t>
      </w:r>
      <w:r w:rsidR="00C473B3" w:rsidRPr="00E14344">
        <w:t xml:space="preserve">as convocatorias podrán establecer sistemas normalizados de solicitud, que podrán incluir comprobaciones automáticas de la información aportada respecto de datos almacenados en sistemas propios o pertenecientes a otras Administraciones u ofrecer el formulario cumplimentado, en todo o en parte, con objeto de que el interesado verifique la información y, en su caso, la modifique y complete. </w:t>
      </w:r>
    </w:p>
    <w:p w14:paraId="25C72FC9" w14:textId="04BE2BF2" w:rsidR="629D444D" w:rsidRPr="00E14344" w:rsidRDefault="00C473B3" w:rsidP="003C5961">
      <w:pPr>
        <w:pStyle w:val="Prrafodelista"/>
        <w:numPr>
          <w:ilvl w:val="0"/>
          <w:numId w:val="112"/>
        </w:numPr>
        <w:spacing w:after="100" w:afterAutospacing="1" w:line="276" w:lineRule="auto"/>
        <w:ind w:hanging="357"/>
        <w:contextualSpacing w:val="0"/>
      </w:pPr>
      <w:r w:rsidRPr="00E14344">
        <w:t>También podrá establecer expresamente modelos específicos de presentación de solicitudes, que serán de uso obligatorio por los interesados.</w:t>
      </w:r>
      <w:r w:rsidR="00573EFC" w:rsidRPr="00E14344">
        <w:t xml:space="preserve"> </w:t>
      </w:r>
      <w:r w:rsidR="006334CD" w:rsidRPr="00E14344">
        <w:t>Dichos</w:t>
      </w:r>
      <w:r w:rsidR="002654D1" w:rsidRPr="00E14344">
        <w:t xml:space="preserve"> modelos normalizados de solicitud deberán ser remitidos a la Dirección General de Transparencia y Atención al Ciudadano, así como a los órganos encargados de su digitalización, para su informe</w:t>
      </w:r>
      <w:r w:rsidR="00492B1F" w:rsidRPr="00E14344">
        <w:t>.</w:t>
      </w:r>
    </w:p>
    <w:p w14:paraId="64D76E5C" w14:textId="601E5143" w:rsidR="007D7E86" w:rsidRPr="001859E2" w:rsidRDefault="007D7E86" w:rsidP="00942E28">
      <w:pPr>
        <w:spacing w:before="100" w:beforeAutospacing="1" w:after="100" w:afterAutospacing="1" w:line="276" w:lineRule="auto"/>
      </w:pPr>
      <w:r w:rsidRPr="00B01B7C">
        <w:rPr>
          <w:b/>
          <w:bCs/>
        </w:rPr>
        <w:t>Otros informes que deben tenerse en cuenta son</w:t>
      </w:r>
      <w:r w:rsidR="00306F3C" w:rsidRPr="00B01B7C">
        <w:rPr>
          <w:b/>
          <w:bCs/>
        </w:rPr>
        <w:t xml:space="preserve"> los siguientes</w:t>
      </w:r>
      <w:r w:rsidRPr="001859E2">
        <w:t>:</w:t>
      </w:r>
    </w:p>
    <w:p w14:paraId="2A1C5A2D" w14:textId="08E70D59" w:rsidR="00306F3C" w:rsidRPr="001859E2" w:rsidRDefault="00306F3C" w:rsidP="003C5961">
      <w:pPr>
        <w:pStyle w:val="Prrafodelista"/>
        <w:numPr>
          <w:ilvl w:val="0"/>
          <w:numId w:val="87"/>
        </w:numPr>
        <w:spacing w:before="100" w:beforeAutospacing="1" w:after="100" w:afterAutospacing="1" w:line="276" w:lineRule="auto"/>
        <w:contextualSpacing w:val="0"/>
      </w:pPr>
      <w:r w:rsidRPr="001859E2">
        <w:t>Informe de la intervención General (IG) de 4 de abril de 2022, sobre control de convocatorias de subvenciones mediante procedimiento de concurrencia no competitiva (PRTR):</w:t>
      </w:r>
    </w:p>
    <w:p w14:paraId="0EE957A2" w14:textId="0702EF5E" w:rsidR="00306F3C" w:rsidRPr="001859E2" w:rsidRDefault="00B067A5" w:rsidP="00E1048B">
      <w:pPr>
        <w:pStyle w:val="Prrafodelista"/>
        <w:spacing w:before="100" w:beforeAutospacing="1" w:after="100" w:afterAutospacing="1" w:line="276" w:lineRule="auto"/>
        <w:contextualSpacing w:val="0"/>
        <w:jc w:val="center"/>
      </w:pPr>
      <w:r w:rsidRPr="001859E2">
        <w:object w:dxaOrig="1546" w:dyaOrig="1001" w14:anchorId="7B456301">
          <v:shape id="_x0000_i1028" type="#_x0000_t75" style="width:75.75pt;height:48pt" o:ole="">
            <v:imagedata r:id="rId34" o:title=""/>
          </v:shape>
          <o:OLEObject Type="Embed" ProgID="AcroExch.Document.DC" ShapeID="_x0000_i1028" DrawAspect="Icon" ObjectID="_1746951910" r:id="rId35"/>
        </w:object>
      </w:r>
    </w:p>
    <w:p w14:paraId="188DFC89" w14:textId="5DB7452B" w:rsidR="00270600" w:rsidRPr="001859E2" w:rsidRDefault="007D7E86" w:rsidP="003C5961">
      <w:pPr>
        <w:pStyle w:val="Prrafodelista"/>
        <w:numPr>
          <w:ilvl w:val="0"/>
          <w:numId w:val="87"/>
        </w:numPr>
        <w:spacing w:before="100" w:beforeAutospacing="1" w:after="100" w:afterAutospacing="1" w:line="276" w:lineRule="auto"/>
        <w:contextualSpacing w:val="0"/>
      </w:pPr>
      <w:r w:rsidRPr="001859E2">
        <w:t xml:space="preserve">Informe de la Abogacía General de la Comunidad de Madrid, a petición de la </w:t>
      </w:r>
      <w:r w:rsidR="00821639" w:rsidRPr="001859E2">
        <w:t>IG,</w:t>
      </w:r>
      <w:r w:rsidRPr="001859E2">
        <w:t xml:space="preserve"> de 18 de julio de 2022</w:t>
      </w:r>
      <w:r w:rsidR="00306F3C" w:rsidRPr="001859E2">
        <w:t>,</w:t>
      </w:r>
      <w:r w:rsidRPr="001859E2">
        <w:t xml:space="preserve"> en relación con la necesidad de autorización del Consejo de Gobierno</w:t>
      </w:r>
      <w:r w:rsidR="00821639" w:rsidRPr="001859E2">
        <w:t xml:space="preserve"> para la celebración de un convenio-subvención en el marco del MRR</w:t>
      </w:r>
      <w:r w:rsidR="00A64BAC" w:rsidRPr="001859E2">
        <w:t xml:space="preserve">. </w:t>
      </w:r>
    </w:p>
    <w:p w14:paraId="4E60CEC8" w14:textId="681C7F08" w:rsidR="00E17431" w:rsidRPr="001859E2" w:rsidRDefault="00545BCE" w:rsidP="00E1048B">
      <w:pPr>
        <w:pStyle w:val="Prrafodelista"/>
        <w:spacing w:before="100" w:beforeAutospacing="1" w:after="100" w:afterAutospacing="1" w:line="276" w:lineRule="auto"/>
        <w:contextualSpacing w:val="0"/>
        <w:jc w:val="center"/>
      </w:pPr>
      <w:r w:rsidRPr="001859E2">
        <w:object w:dxaOrig="1546" w:dyaOrig="1001" w14:anchorId="6C7CB461">
          <v:shape id="_x0000_i1029" type="#_x0000_t75" style="width:75.75pt;height:48pt" o:ole="">
            <v:imagedata r:id="rId36" o:title=""/>
          </v:shape>
          <o:OLEObject Type="Embed" ProgID="AcroExch.Document.DC" ShapeID="_x0000_i1029" DrawAspect="Icon" ObjectID="_1746951911" r:id="rId37"/>
        </w:object>
      </w:r>
    </w:p>
    <w:p w14:paraId="1AFB3C7E" w14:textId="45E55112" w:rsidR="00FB1ED8" w:rsidRDefault="006C50A2" w:rsidP="001D11E0">
      <w:pPr>
        <w:spacing w:before="100" w:beforeAutospacing="1" w:after="100" w:afterAutospacing="1" w:line="276" w:lineRule="auto"/>
      </w:pPr>
      <w:r w:rsidRPr="00E14344">
        <w:t xml:space="preserve">En el </w:t>
      </w:r>
      <w:r w:rsidR="00FB1ED8">
        <w:t xml:space="preserve">punto </w:t>
      </w:r>
      <w:r w:rsidR="00FB1ED8">
        <w:fldChar w:fldCharType="begin"/>
      </w:r>
      <w:r w:rsidR="00FB1ED8">
        <w:instrText xml:space="preserve"> REF _Ref132306343 \n \h </w:instrText>
      </w:r>
      <w:r w:rsidR="00FB1ED8">
        <w:fldChar w:fldCharType="separate"/>
      </w:r>
      <w:r w:rsidR="00470C61">
        <w:t>11.6.2</w:t>
      </w:r>
      <w:r w:rsidR="00FB1ED8">
        <w:fldChar w:fldCharType="end"/>
      </w:r>
      <w:r w:rsidR="00FB1ED8">
        <w:t xml:space="preserve">, correspondiente al Anexo VI, </w:t>
      </w:r>
      <w:r w:rsidR="00FB1ED8">
        <w:fldChar w:fldCharType="begin"/>
      </w:r>
      <w:r w:rsidR="00FB1ED8">
        <w:instrText xml:space="preserve"> REF _Ref132306343 \h </w:instrText>
      </w:r>
      <w:r w:rsidR="00FB1ED8">
        <w:fldChar w:fldCharType="separate"/>
      </w:r>
      <w:r w:rsidR="00470C61" w:rsidRPr="00E14344">
        <w:t>B) Recomendaciones de contenido a incluir en órdenes de bases reguladoras y convocatorias de subvenciones.</w:t>
      </w:r>
      <w:r w:rsidR="00FB1ED8">
        <w:fldChar w:fldCharType="end"/>
      </w:r>
    </w:p>
    <w:p w14:paraId="7160B71F" w14:textId="77777777" w:rsidR="00FB1ED8" w:rsidRDefault="00FB1ED8">
      <w:pPr>
        <w:jc w:val="left"/>
      </w:pPr>
      <w:r>
        <w:br w:type="page"/>
      </w:r>
    </w:p>
    <w:p w14:paraId="3A869465" w14:textId="5B13EE32" w:rsidR="00E73F83" w:rsidRPr="00E1048B" w:rsidRDefault="00E73F83" w:rsidP="003C5961">
      <w:pPr>
        <w:pStyle w:val="Ttulo1"/>
      </w:pPr>
      <w:bookmarkStart w:id="73" w:name="_Toc105409860"/>
      <w:bookmarkStart w:id="74" w:name="_Toc135931126"/>
      <w:r w:rsidRPr="00E1048B">
        <w:lastRenderedPageBreak/>
        <w:t>INFORMACIÓN, COMUNICACIÓN Y PUBLICIDAD</w:t>
      </w:r>
      <w:bookmarkEnd w:id="73"/>
      <w:bookmarkEnd w:id="74"/>
    </w:p>
    <w:p w14:paraId="54716C4C" w14:textId="2A6A71F2" w:rsidR="001F1870" w:rsidRPr="00B01B7C" w:rsidRDefault="002C3D8B" w:rsidP="00942E28">
      <w:pPr>
        <w:spacing w:before="100" w:beforeAutospacing="1" w:after="100" w:afterAutospacing="1" w:line="276" w:lineRule="auto"/>
        <w:rPr>
          <w:b/>
          <w:bCs/>
        </w:rPr>
      </w:pPr>
      <w:r w:rsidRPr="00B01B7C">
        <w:rPr>
          <w:b/>
          <w:bCs/>
        </w:rPr>
        <w:t xml:space="preserve">Los beneficiarios de los fondos del MRR deben asumir la responsabilidad de publicitar, comunicar y difundir los </w:t>
      </w:r>
      <w:r w:rsidR="00772657" w:rsidRPr="00B01B7C">
        <w:rPr>
          <w:b/>
          <w:bCs/>
        </w:rPr>
        <w:t>Proyecto</w:t>
      </w:r>
      <w:r w:rsidRPr="00B01B7C">
        <w:rPr>
          <w:b/>
          <w:bCs/>
        </w:rPr>
        <w:t xml:space="preserve">s cofinanciados con cargo al mismo. </w:t>
      </w:r>
    </w:p>
    <w:p w14:paraId="296526B8" w14:textId="23A8534F" w:rsidR="002C3D8B" w:rsidRPr="00E14344" w:rsidRDefault="002C3D8B" w:rsidP="00942E28">
      <w:pPr>
        <w:spacing w:before="100" w:beforeAutospacing="1" w:after="100" w:afterAutospacing="1" w:line="276" w:lineRule="auto"/>
      </w:pPr>
      <w:r w:rsidRPr="00E14344">
        <w:t xml:space="preserve">El PRTR, señala que los participantes del Plan deben encargarse de la gestión de la información y la “publicidad de las acciones financiadas” en aras de garantizar la transparencia en la gestión de los fondos y visibilizar el papel determinante de la Unión Europea en el proceso de reactivación y transformación de la economía tras la pandemia de la Covid-19. </w:t>
      </w:r>
    </w:p>
    <w:p w14:paraId="7DA81C27" w14:textId="77777777" w:rsidR="002C3D8B" w:rsidRPr="00E14344" w:rsidRDefault="002C3D8B" w:rsidP="00942E28">
      <w:pPr>
        <w:spacing w:before="100" w:beforeAutospacing="1" w:after="100" w:afterAutospacing="1" w:line="276" w:lineRule="auto"/>
        <w:rPr>
          <w:color w:val="000000"/>
        </w:rPr>
      </w:pPr>
      <w:r w:rsidRPr="00E14344">
        <w:t xml:space="preserve">En este sentido, el artículo 34 del Reglamento Europeo 2021/241 del Parlamento Europeo y del Consejo, por el que se establece el Mecanismo de Recuperación y Resiliencia, recoge que </w:t>
      </w:r>
      <w:r w:rsidRPr="00E14344">
        <w:rPr>
          <w:color w:val="000000"/>
        </w:rPr>
        <w:t xml:space="preserve">los beneficiarios de financiación de la UE tienen la responsabilidad general de comunicar y aumentar la visibilidad de la UE. Una obligación importante en este contexto es la </w:t>
      </w:r>
      <w:r w:rsidRPr="00E14344">
        <w:rPr>
          <w:bCs/>
          <w:color w:val="000000"/>
        </w:rPr>
        <w:t xml:space="preserve">exhibición correcta y en un lugar destacado del emblema europeo </w:t>
      </w:r>
      <w:r w:rsidRPr="00E14344">
        <w:rPr>
          <w:color w:val="000000"/>
        </w:rPr>
        <w:t xml:space="preserve">en combinación con una </w:t>
      </w:r>
      <w:r w:rsidRPr="00E14344">
        <w:rPr>
          <w:bCs/>
          <w:color w:val="000000"/>
        </w:rPr>
        <w:t xml:space="preserve">declaración sencilla relativa </w:t>
      </w:r>
      <w:r w:rsidRPr="00E14344">
        <w:rPr>
          <w:color w:val="000000"/>
        </w:rPr>
        <w:t>a la financiación que mencione el apoyo recibido de la UE.</w:t>
      </w:r>
    </w:p>
    <w:p w14:paraId="23D84F1F" w14:textId="78CD9457" w:rsidR="002C3D8B" w:rsidRPr="00E14344" w:rsidRDefault="001F1870" w:rsidP="00942E28">
      <w:pPr>
        <w:spacing w:before="100" w:beforeAutospacing="1" w:after="100" w:afterAutospacing="1" w:line="276" w:lineRule="auto"/>
        <w:rPr>
          <w:rStyle w:val="Hipervnculo"/>
        </w:rPr>
      </w:pPr>
      <w:r w:rsidRPr="00E14344">
        <w:t>E</w:t>
      </w:r>
      <w:r w:rsidR="002C3D8B" w:rsidRPr="00E14344">
        <w:t xml:space="preserve">l </w:t>
      </w:r>
      <w:r w:rsidR="002C3D8B" w:rsidRPr="00B01B7C">
        <w:rPr>
          <w:b/>
          <w:bCs/>
        </w:rPr>
        <w:t>artíc</w:t>
      </w:r>
      <w:r w:rsidR="001859E2" w:rsidRPr="00B01B7C">
        <w:rPr>
          <w:b/>
          <w:bCs/>
        </w:rPr>
        <w:t>ulo 9 de la Orden HFP/1030/2021</w:t>
      </w:r>
      <w:r w:rsidR="002C3D8B" w:rsidRPr="00E14344">
        <w:t xml:space="preserve"> recoge la necesidad de incorporar el logo oficial del Plan de Recuperación del Reino de España en las iniciativas de comunicación y divulgación de las actuaciones financiadas con cargo al MRR: “Las actuaciones de comunicación relacionadas con la ejecución del Plan incorporarán el logo oficial del Plan de Recuperación, Transformación y Resiliencia del Reino de España, en los términos que se comuniquen por la Autoridad Responsable”, </w:t>
      </w:r>
      <w:r w:rsidR="002C3D8B" w:rsidRPr="00E14344">
        <w:rPr>
          <w:color w:val="000000"/>
        </w:rPr>
        <w:t xml:space="preserve">cuyo enlace al BOE se adjunta a continuación </w:t>
      </w:r>
      <w:hyperlink r:id="rId38" w:history="1">
        <w:r w:rsidR="002C3D8B" w:rsidRPr="00E14344">
          <w:rPr>
            <w:rStyle w:val="Hipervnculo"/>
          </w:rPr>
          <w:t>https://www.boe.es/eli/es/o/2021/09/29/hfp1030</w:t>
        </w:r>
      </w:hyperlink>
      <w:r w:rsidR="002C3D8B" w:rsidRPr="00E14344">
        <w:rPr>
          <w:color w:val="000000"/>
        </w:rPr>
        <w:t xml:space="preserve">. Así lo indica la instrucción de 23 de diciembre de la Junta Consultiva de Contratación del Estado </w:t>
      </w:r>
      <w:hyperlink r:id="rId39" w:history="1">
        <w:r w:rsidR="00465A77" w:rsidRPr="00E14344">
          <w:rPr>
            <w:rStyle w:val="Hipervnculo"/>
          </w:rPr>
          <w:t>https://www.hacienda.gob.es/Documentacion/Publico/D.G.%20PATRIMONIO/Junta%20Consultiva/informes/Informes2021/2021-075instruccionPRTR.pdf</w:t>
        </w:r>
      </w:hyperlink>
    </w:p>
    <w:p w14:paraId="7C973CE0" w14:textId="105E4D45" w:rsidR="002C3D8B" w:rsidRPr="00E14344" w:rsidRDefault="002C3D8B" w:rsidP="00942E28">
      <w:pPr>
        <w:spacing w:before="100" w:beforeAutospacing="1" w:after="100" w:afterAutospacing="1" w:line="276" w:lineRule="auto"/>
      </w:pPr>
      <w:r w:rsidRPr="00E14344">
        <w:rPr>
          <w:color w:val="000000"/>
        </w:rPr>
        <w:t xml:space="preserve">De acuerdo con lo anteriormente expuesto, </w:t>
      </w:r>
      <w:r w:rsidRPr="00B01B7C">
        <w:rPr>
          <w:b/>
          <w:bCs/>
          <w:color w:val="000000"/>
        </w:rPr>
        <w:t xml:space="preserve">el incumplimiento de estas obligaciones de comunicación </w:t>
      </w:r>
      <w:r w:rsidRPr="00B01B7C">
        <w:rPr>
          <w:b/>
          <w:bCs/>
        </w:rPr>
        <w:t>podría concluir en el inicio de un procedimiento de reintegro</w:t>
      </w:r>
      <w:r w:rsidRPr="00E14344">
        <w:t>, de acuerdo con lo establecido en el artículo 37.4 y 5 del RDL 36/2020</w:t>
      </w:r>
      <w:r w:rsidR="008214C1" w:rsidRPr="00E14344">
        <w:t xml:space="preserve">. </w:t>
      </w:r>
      <w:r w:rsidRPr="00E14344">
        <w:t>Por tanto, todos los instrumentos jurídicos administrativos, publicitarios o de difusión pertinentes de gestión del Plan de Recuperación, Transformación y Resiliencia deben recoger de forma clara las prescripciones establecidas.</w:t>
      </w:r>
    </w:p>
    <w:p w14:paraId="1A902225" w14:textId="64025A5A" w:rsidR="00B52A1E" w:rsidRPr="00B01B7C" w:rsidRDefault="002C3D8B" w:rsidP="00942E28">
      <w:pPr>
        <w:spacing w:before="100" w:beforeAutospacing="1" w:after="100" w:afterAutospacing="1" w:line="276" w:lineRule="auto"/>
        <w:rPr>
          <w:rStyle w:val="Hipervnculo"/>
          <w:b/>
          <w:bCs/>
          <w:color w:val="auto"/>
          <w:u w:val="none"/>
        </w:rPr>
      </w:pPr>
      <w:r w:rsidRPr="00E14344">
        <w:t xml:space="preserve">Con el fin de facilitar la gestión de la publicidad y comunicación se incluye el enlace de </w:t>
      </w:r>
      <w:r w:rsidRPr="00B01B7C">
        <w:rPr>
          <w:b/>
          <w:bCs/>
        </w:rPr>
        <w:t>Identidad Visu</w:t>
      </w:r>
      <w:r w:rsidR="00EF0340" w:rsidRPr="00B01B7C">
        <w:rPr>
          <w:b/>
          <w:bCs/>
        </w:rPr>
        <w:t>al de la Secretaría General de Fondos E</w:t>
      </w:r>
      <w:r w:rsidRPr="00B01B7C">
        <w:rPr>
          <w:b/>
          <w:bCs/>
        </w:rPr>
        <w:t xml:space="preserve">uropeos </w:t>
      </w:r>
      <w:hyperlink r:id="rId40" w:history="1">
        <w:r w:rsidRPr="00B01B7C">
          <w:rPr>
            <w:rStyle w:val="Hipervnculo"/>
            <w:b/>
            <w:bCs/>
          </w:rPr>
          <w:t>https://planderecuperacion.gob.es/identidad-visual</w:t>
        </w:r>
      </w:hyperlink>
      <w:r w:rsidRPr="00B01B7C">
        <w:rPr>
          <w:b/>
          <w:bCs/>
        </w:rPr>
        <w:t xml:space="preserve">, así como el documento </w:t>
      </w:r>
      <w:hyperlink r:id="rId41" w:history="1">
        <w:r w:rsidR="00B52A1E" w:rsidRPr="00B01B7C">
          <w:rPr>
            <w:rStyle w:val="Hipervnculo"/>
            <w:b/>
            <w:bCs/>
          </w:rPr>
          <w:t>Manual de Comunica</w:t>
        </w:r>
        <w:r w:rsidR="00EF0340" w:rsidRPr="00B01B7C">
          <w:rPr>
            <w:rStyle w:val="Hipervnculo"/>
            <w:b/>
            <w:bCs/>
          </w:rPr>
          <w:t>ción para los gestores del Plan</w:t>
        </w:r>
        <w:r w:rsidR="00765FE1" w:rsidRPr="00B01B7C">
          <w:rPr>
            <w:rStyle w:val="Hipervnculo"/>
            <w:b/>
            <w:bCs/>
          </w:rPr>
          <w:t>.</w:t>
        </w:r>
      </w:hyperlink>
    </w:p>
    <w:p w14:paraId="47EE40B5" w14:textId="469BD0F2" w:rsidR="0090562A" w:rsidRDefault="006A5E8F" w:rsidP="00942E28">
      <w:pPr>
        <w:spacing w:before="100" w:beforeAutospacing="1" w:after="100" w:afterAutospacing="1" w:line="276" w:lineRule="auto"/>
      </w:pPr>
      <w:r w:rsidRPr="00E14344">
        <w:rPr>
          <w:noProof/>
          <w:lang w:eastAsia="es-ES"/>
        </w:rPr>
        <w:lastRenderedPageBreak/>
        <w:drawing>
          <wp:anchor distT="0" distB="0" distL="114300" distR="114300" simplePos="0" relativeHeight="251658251" behindDoc="0" locked="0" layoutInCell="1" allowOverlap="1" wp14:anchorId="5BAD2DC7" wp14:editId="065E6BF2">
            <wp:simplePos x="0" y="0"/>
            <wp:positionH relativeFrom="column">
              <wp:posOffset>0</wp:posOffset>
            </wp:positionH>
            <wp:positionV relativeFrom="paragraph">
              <wp:posOffset>953770</wp:posOffset>
            </wp:positionV>
            <wp:extent cx="5760720" cy="744855"/>
            <wp:effectExtent l="19050" t="19050" r="11430" b="1714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5760720" cy="744855"/>
                    </a:xfrm>
                    <a:prstGeom prst="rect">
                      <a:avLst/>
                    </a:prstGeom>
                    <a:ln>
                      <a:solidFill>
                        <a:srgbClr val="FFC5C5"/>
                      </a:solidFill>
                    </a:ln>
                  </pic:spPr>
                </pic:pic>
              </a:graphicData>
            </a:graphic>
            <wp14:sizeRelH relativeFrom="page">
              <wp14:pctWidth>0</wp14:pctWidth>
            </wp14:sizeRelH>
            <wp14:sizeRelV relativeFrom="page">
              <wp14:pctHeight>0</wp14:pctHeight>
            </wp14:sizeRelV>
          </wp:anchor>
        </w:drawing>
      </w:r>
      <w:r w:rsidR="002D4ABA" w:rsidRPr="00E14344">
        <w:t>Por otra parte, en todo documento, comunicación o publicidad debe</w:t>
      </w:r>
      <w:r w:rsidR="007F65FF" w:rsidRPr="00E14344">
        <w:t>n</w:t>
      </w:r>
      <w:r w:rsidR="002D4ABA" w:rsidRPr="00E14344">
        <w:t xml:space="preserve"> al menos aparecer estos tres logos, en cualquiera de sus variantes, y en el caso del logo de la Comunidad de Madrid, bien se incorpora el genérico o aquel correspondiente a la Consejería, Dire</w:t>
      </w:r>
      <w:r w:rsidR="007F65FF" w:rsidRPr="00E14344">
        <w:t>cción General, Organismo o Ente</w:t>
      </w:r>
      <w:r w:rsidR="23242182" w:rsidRPr="00E14344">
        <w:t>.</w:t>
      </w:r>
    </w:p>
    <w:p w14:paraId="09FA89F7" w14:textId="77777777" w:rsidR="0090562A" w:rsidRPr="00E14344" w:rsidRDefault="0090562A" w:rsidP="00942E28">
      <w:pPr>
        <w:spacing w:before="100" w:beforeAutospacing="1" w:after="100" w:afterAutospacing="1" w:line="276" w:lineRule="auto"/>
      </w:pPr>
    </w:p>
    <w:p w14:paraId="7771E866" w14:textId="49243145" w:rsidR="73199AA3" w:rsidRPr="00E14344" w:rsidRDefault="006A74DF" w:rsidP="00942E28">
      <w:pPr>
        <w:spacing w:before="100" w:beforeAutospacing="1" w:after="100" w:afterAutospacing="1" w:line="276" w:lineRule="auto"/>
      </w:pPr>
      <w:r w:rsidRPr="00E14344">
        <w:t xml:space="preserve">En el caso de </w:t>
      </w:r>
      <w:r w:rsidR="007417B9" w:rsidRPr="00E14344">
        <w:t>que la entidad decisora lo exija en l</w:t>
      </w:r>
      <w:r w:rsidR="73199AA3" w:rsidRPr="00E14344">
        <w:t>as convocatorias, licitaciones, convenios y resto de instrumentos jurídicos, que se desarrollen en</w:t>
      </w:r>
      <w:r w:rsidRPr="00E14344">
        <w:t xml:space="preserve"> el correspondiente ámbito</w:t>
      </w:r>
      <w:r w:rsidR="73199AA3" w:rsidRPr="00E14344">
        <w:t xml:space="preserve">, deberán contener el logo del Ministerio (Entidad Decisora) competente. Para ello, se deberá respetar el orden jerárquico administrativo, incluyendo siempre, en primer lugar, a la entidad decisora y gestora estatal y, a continuación, las entidades gestoras a nivel autonómico y local. Tal y como se indica en el </w:t>
      </w:r>
      <w:hyperlink r:id="rId43">
        <w:r w:rsidR="73199AA3" w:rsidRPr="00E14344">
          <w:rPr>
            <w:rStyle w:val="Hipervnculo"/>
            <w:color w:val="auto"/>
          </w:rPr>
          <w:t>Manual de comunicación para gestores y beneficiarios de los fondos del PRTR</w:t>
        </w:r>
      </w:hyperlink>
      <w:r w:rsidR="73199AA3" w:rsidRPr="00E14344">
        <w:t>.</w:t>
      </w:r>
    </w:p>
    <w:p w14:paraId="7A161B64" w14:textId="091D5EE3" w:rsidR="00391DCB" w:rsidRPr="00593F95" w:rsidRDefault="00E93C77" w:rsidP="00942E28">
      <w:pPr>
        <w:spacing w:before="100" w:beforeAutospacing="1" w:after="100" w:afterAutospacing="1" w:line="276" w:lineRule="auto"/>
      </w:pPr>
      <w:r w:rsidRPr="00593F95">
        <w:t xml:space="preserve">La Dirección General de Presupuestos será responsable de la coordinación en materia de comunicación y publicidad a través de la persona designada para ello. Cada una de las </w:t>
      </w:r>
      <w:r w:rsidR="00772657" w:rsidRPr="00593F95">
        <w:t>Entidades Ejecutoras</w:t>
      </w:r>
      <w:r w:rsidRPr="00593F95">
        <w:t xml:space="preserve"> deberá contar con un</w:t>
      </w:r>
      <w:r w:rsidR="007417B9" w:rsidRPr="00593F95">
        <w:t xml:space="preserve"> responsable de comunicación, que se encargará</w:t>
      </w:r>
      <w:r w:rsidRPr="00593F95">
        <w:t xml:space="preserve"> del seguimiento</w:t>
      </w:r>
      <w:r w:rsidR="007417B9" w:rsidRPr="00593F95">
        <w:t xml:space="preserve"> de la comunicación y</w:t>
      </w:r>
      <w:r w:rsidRPr="00593F95">
        <w:t xml:space="preserve"> se relacionará con la coordinadora de la DGP.</w:t>
      </w:r>
    </w:p>
    <w:p w14:paraId="46CDDEC4" w14:textId="77777777" w:rsidR="00391DCB" w:rsidRDefault="00391DCB">
      <w:pPr>
        <w:jc w:val="left"/>
      </w:pPr>
      <w:r>
        <w:br w:type="page"/>
      </w:r>
    </w:p>
    <w:p w14:paraId="7553C0AC" w14:textId="3672E340" w:rsidR="00ED6E6D" w:rsidRPr="00ED6E6D" w:rsidRDefault="00ED6E6D" w:rsidP="003C5961">
      <w:pPr>
        <w:pStyle w:val="Ttulo1"/>
      </w:pPr>
      <w:bookmarkStart w:id="75" w:name="_Toc135931127"/>
      <w:r w:rsidRPr="00ED6E6D">
        <w:lastRenderedPageBreak/>
        <w:t xml:space="preserve">FORMACIÓN </w:t>
      </w:r>
      <w:r>
        <w:t>(</w:t>
      </w:r>
      <w:r>
        <w:fldChar w:fldCharType="begin"/>
      </w:r>
      <w:r>
        <w:instrText xml:space="preserve"> REF _Ref132306566 \h  \* MERGEFORMAT </w:instrText>
      </w:r>
      <w:r>
        <w:fldChar w:fldCharType="separate"/>
      </w:r>
      <w:r w:rsidR="00470C61" w:rsidRPr="00E14344">
        <w:t>ANEXO XV Plan de formación</w:t>
      </w:r>
      <w:r>
        <w:fldChar w:fldCharType="end"/>
      </w:r>
      <w:r>
        <w:t>)</w:t>
      </w:r>
      <w:bookmarkEnd w:id="75"/>
    </w:p>
    <w:p w14:paraId="37AE90F8" w14:textId="0C788807" w:rsidR="00FC2B3A" w:rsidRPr="00ED6E6D" w:rsidRDefault="00A54230" w:rsidP="00942E28">
      <w:pPr>
        <w:spacing w:before="100" w:beforeAutospacing="1" w:after="100" w:afterAutospacing="1" w:line="276" w:lineRule="auto"/>
      </w:pPr>
      <w:r w:rsidRPr="00ED6E6D">
        <w:rPr>
          <w:b/>
          <w:bCs/>
        </w:rPr>
        <w:t>Todo el personal</w:t>
      </w:r>
      <w:r w:rsidRPr="00ED6E6D">
        <w:t xml:space="preserve"> que intervenga en la coordinación, planificación y gestión del MRR, incluyendo cualquier persona de nueva incorporación, </w:t>
      </w:r>
      <w:r w:rsidRPr="00ED6E6D">
        <w:rPr>
          <w:b/>
          <w:bCs/>
        </w:rPr>
        <w:t xml:space="preserve">deberá </w:t>
      </w:r>
      <w:r w:rsidR="00563236" w:rsidRPr="00ED6E6D">
        <w:rPr>
          <w:b/>
          <w:bCs/>
        </w:rPr>
        <w:t>recibir formación</w:t>
      </w:r>
      <w:r w:rsidRPr="00ED6E6D">
        <w:rPr>
          <w:b/>
          <w:bCs/>
        </w:rPr>
        <w:t xml:space="preserve"> adecuada, en función de sus niveles de </w:t>
      </w:r>
      <w:r w:rsidRPr="00ED6E6D">
        <w:t xml:space="preserve">responsabilidad. El MRR incorpora figuras novedosas de gran complejidad, como son el control antifraude y la obligatoriedad de que todas las actuaciones que se ejecuten dentro del </w:t>
      </w:r>
      <w:r w:rsidR="00563236" w:rsidRPr="00ED6E6D">
        <w:t>PTRR deben</w:t>
      </w:r>
      <w:r w:rsidRPr="00ED6E6D">
        <w:t xml:space="preserve"> cumplir el principio de no causar</w:t>
      </w:r>
      <w:r w:rsidR="00FC2B3A" w:rsidRPr="00ED6E6D">
        <w:t xml:space="preserve"> un daño significativo: “</w:t>
      </w:r>
      <w:r w:rsidRPr="00ED6E6D">
        <w:t>Do not Significant Harm</w:t>
      </w:r>
      <w:r w:rsidR="00FC2B3A" w:rsidRPr="00ED6E6D">
        <w:t>”</w:t>
      </w:r>
      <w:r w:rsidRPr="00ED6E6D">
        <w:t xml:space="preserve"> (DNSH) por sus siglas en inglés), </w:t>
      </w:r>
      <w:r w:rsidR="00FC2B3A" w:rsidRPr="00ED6E6D">
        <w:t>por lo que se requiere</w:t>
      </w:r>
      <w:r w:rsidRPr="00ED6E6D">
        <w:t xml:space="preserve"> una formación específica. </w:t>
      </w:r>
      <w:r w:rsidR="00FC2B3A" w:rsidRPr="00ED6E6D">
        <w:t>Por ello, las sesiones o cursos que se desarrollen podrán ser de obligatoria asistencia.</w:t>
      </w:r>
    </w:p>
    <w:p w14:paraId="013D608D" w14:textId="2C56E018" w:rsidR="00A54230" w:rsidRPr="00E14344" w:rsidRDefault="00FC2B3A" w:rsidP="00942E28">
      <w:pPr>
        <w:spacing w:before="100" w:beforeAutospacing="1" w:after="100" w:afterAutospacing="1" w:line="276" w:lineRule="auto"/>
      </w:pPr>
      <w:r w:rsidRPr="00B01B7C">
        <w:rPr>
          <w:b/>
          <w:bCs/>
        </w:rPr>
        <w:t>D</w:t>
      </w:r>
      <w:r w:rsidR="00A54230" w:rsidRPr="00B01B7C">
        <w:rPr>
          <w:b/>
          <w:bCs/>
        </w:rPr>
        <w:t xml:space="preserve">esde la CM se </w:t>
      </w:r>
      <w:r w:rsidR="0D6CA41D" w:rsidRPr="00B01B7C">
        <w:rPr>
          <w:b/>
          <w:bCs/>
        </w:rPr>
        <w:t xml:space="preserve">ha puesto </w:t>
      </w:r>
      <w:r w:rsidR="00A54230" w:rsidRPr="00B01B7C">
        <w:rPr>
          <w:b/>
          <w:bCs/>
        </w:rPr>
        <w:t>en marcha un Plan de formación</w:t>
      </w:r>
      <w:r w:rsidR="75DCB678" w:rsidRPr="00E14344">
        <w:t xml:space="preserve">, </w:t>
      </w:r>
      <w:r w:rsidR="00A54230" w:rsidRPr="00E14344">
        <w:t xml:space="preserve">teniendo en cuenta </w:t>
      </w:r>
      <w:r w:rsidR="0ACDDC44" w:rsidRPr="00E14344">
        <w:t>que,</w:t>
      </w:r>
      <w:r w:rsidR="00A54230" w:rsidRPr="00E14344">
        <w:t xml:space="preserve"> en el marco de la actual distribución de competencias, corresponde a la Dirección General de Presupuestos, de </w:t>
      </w:r>
      <w:r w:rsidR="00563236" w:rsidRPr="00E14344">
        <w:t xml:space="preserve">la </w:t>
      </w:r>
      <w:r w:rsidR="00563236" w:rsidRPr="00E14344">
        <w:rPr>
          <w:rFonts w:eastAsia="Calibri"/>
        </w:rPr>
        <w:t>Consejería</w:t>
      </w:r>
      <w:r w:rsidR="00A54230" w:rsidRPr="00E14344">
        <w:rPr>
          <w:rFonts w:eastAsia="Calibri"/>
        </w:rPr>
        <w:t xml:space="preserve"> de Economía, Hacienda y Empleo</w:t>
      </w:r>
      <w:r w:rsidR="00A54230" w:rsidRPr="00E14344">
        <w:t xml:space="preserve"> las labores de administración y coordinación de </w:t>
      </w:r>
      <w:r w:rsidR="001859E2">
        <w:t>MRR</w:t>
      </w:r>
      <w:r w:rsidR="00A54230" w:rsidRPr="00E14344">
        <w:t xml:space="preserve"> y por tanto la coordinación de este Plan de formación. </w:t>
      </w:r>
    </w:p>
    <w:p w14:paraId="53F153DA" w14:textId="40B8D395" w:rsidR="7D806F8B" w:rsidRPr="00E14344" w:rsidRDefault="7D806F8B" w:rsidP="00942E28">
      <w:pPr>
        <w:spacing w:before="100" w:beforeAutospacing="1" w:after="100" w:afterAutospacing="1" w:line="276" w:lineRule="auto"/>
      </w:pPr>
      <w:r w:rsidRPr="00E14344">
        <w:rPr>
          <w:noProof/>
        </w:rPr>
        <w:t xml:space="preserve">El </w:t>
      </w:r>
      <w:r w:rsidRPr="00B01B7C">
        <w:rPr>
          <w:b/>
          <w:bCs/>
        </w:rPr>
        <w:t>público</w:t>
      </w:r>
      <w:r w:rsidRPr="00E14344">
        <w:t xml:space="preserve"> objetivo de este Plan de formación “</w:t>
      </w:r>
      <w:r w:rsidRPr="00E14344">
        <w:rPr>
          <w:b/>
          <w:bCs/>
        </w:rPr>
        <w:t>EVALUACI</w:t>
      </w:r>
      <w:r w:rsidR="3F786420" w:rsidRPr="00E14344">
        <w:rPr>
          <w:b/>
          <w:bCs/>
        </w:rPr>
        <w:t>Ó</w:t>
      </w:r>
      <w:r w:rsidRPr="00E14344">
        <w:rPr>
          <w:b/>
          <w:bCs/>
        </w:rPr>
        <w:t>N, GESTI</w:t>
      </w:r>
      <w:r w:rsidR="5B8E29DF" w:rsidRPr="00E14344">
        <w:rPr>
          <w:b/>
          <w:bCs/>
        </w:rPr>
        <w:t>Ó</w:t>
      </w:r>
      <w:r w:rsidRPr="00E14344">
        <w:rPr>
          <w:b/>
          <w:bCs/>
        </w:rPr>
        <w:t>N Y CONTROL DEL MRR. CM”</w:t>
      </w:r>
      <w:r w:rsidRPr="00E14344">
        <w:t xml:space="preserve"> diseñado por la CM, s</w:t>
      </w:r>
      <w:r w:rsidR="6E2431D2" w:rsidRPr="00E14344">
        <w:t>on</w:t>
      </w:r>
      <w:r w:rsidRPr="00E14344">
        <w:t xml:space="preserve"> los </w:t>
      </w:r>
      <w:r w:rsidRPr="00B01B7C">
        <w:rPr>
          <w:b/>
          <w:bCs/>
        </w:rPr>
        <w:t>empleados de la Comunidad de Madrid y sus entes adscritos que intervengan en la ejecución</w:t>
      </w:r>
      <w:r w:rsidRPr="00E14344">
        <w:t xml:space="preserve"> de </w:t>
      </w:r>
      <w:r w:rsidR="00772657" w:rsidRPr="00E14344">
        <w:t>Subproyecto</w:t>
      </w:r>
      <w:r w:rsidRPr="00E14344">
        <w:t xml:space="preserve">s/actuaciones del Plan de Recuperación, Transformación y Resiliencia. </w:t>
      </w:r>
    </w:p>
    <w:p w14:paraId="35B55C53" w14:textId="451DDAF2" w:rsidR="19AD5C27" w:rsidRPr="00E14344" w:rsidRDefault="19AD5C27" w:rsidP="00942E28">
      <w:pPr>
        <w:spacing w:before="100" w:beforeAutospacing="1" w:after="100" w:afterAutospacing="1" w:line="276" w:lineRule="auto"/>
        <w:rPr>
          <w:noProof/>
        </w:rPr>
      </w:pPr>
      <w:r w:rsidRPr="00E14344">
        <w:t>El objetivo del Plan de formación es formar</w:t>
      </w:r>
      <w:r w:rsidRPr="00E14344">
        <w:rPr>
          <w:noProof/>
        </w:rPr>
        <w:t xml:space="preserve"> a todos los gestores y ejecutores del MRR de la CM de las </w:t>
      </w:r>
      <w:r w:rsidR="412D65D7" w:rsidRPr="00E14344">
        <w:rPr>
          <w:noProof/>
        </w:rPr>
        <w:t>características</w:t>
      </w:r>
      <w:r w:rsidRPr="00E14344">
        <w:rPr>
          <w:noProof/>
        </w:rPr>
        <w:t xml:space="preserve"> generales de dichos fondos, sus peculiaridades, sus mecanismos de control y supervis</w:t>
      </w:r>
      <w:r w:rsidR="42E43C84" w:rsidRPr="00E14344">
        <w:rPr>
          <w:noProof/>
        </w:rPr>
        <w:t>ó</w:t>
      </w:r>
      <w:r w:rsidRPr="00E14344">
        <w:rPr>
          <w:noProof/>
        </w:rPr>
        <w:t>n, su gestión econ</w:t>
      </w:r>
      <w:r w:rsidR="7805C74F" w:rsidRPr="00E14344">
        <w:rPr>
          <w:noProof/>
        </w:rPr>
        <w:t>ó</w:t>
      </w:r>
      <w:r w:rsidRPr="00E14344">
        <w:rPr>
          <w:noProof/>
        </w:rPr>
        <w:t xml:space="preserve">mica- financiera  y los principios establecidos por la Comisión europea, con un mayor tratamiento para el DNSH,  el Plan de medidas antifraude, Codigo </w:t>
      </w:r>
      <w:r w:rsidR="3911CDBC" w:rsidRPr="00E14344">
        <w:rPr>
          <w:noProof/>
        </w:rPr>
        <w:t>é</w:t>
      </w:r>
      <w:r w:rsidRPr="00E14344">
        <w:rPr>
          <w:noProof/>
        </w:rPr>
        <w:t>tico y de conducta.</w:t>
      </w:r>
      <w:r w:rsidR="00024E08" w:rsidRPr="00E14344">
        <w:rPr>
          <w:noProof/>
        </w:rPr>
        <w:t xml:space="preserve"> </w:t>
      </w:r>
    </w:p>
    <w:p w14:paraId="2D6F35C2" w14:textId="77777777" w:rsidR="19AD5C27" w:rsidRPr="00E14344" w:rsidRDefault="19AD5C27" w:rsidP="00942E28">
      <w:pPr>
        <w:spacing w:before="100" w:beforeAutospacing="1" w:after="100" w:afterAutospacing="1" w:line="276" w:lineRule="auto"/>
      </w:pPr>
      <w:r w:rsidRPr="00E14344">
        <w:t>El contenido de todas las actuaciones formativas se divulgará para conocimiento del personal afectado.</w:t>
      </w:r>
    </w:p>
    <w:p w14:paraId="3B339D0C" w14:textId="078FC610" w:rsidR="00A54230" w:rsidRPr="00C62AA1" w:rsidRDefault="00A54230" w:rsidP="00942E28">
      <w:pPr>
        <w:spacing w:before="100" w:beforeAutospacing="1" w:after="100" w:afterAutospacing="1" w:line="276" w:lineRule="auto"/>
      </w:pPr>
      <w:r w:rsidRPr="00E14344">
        <w:t>El programa de curso “EVALUACI</w:t>
      </w:r>
      <w:r w:rsidR="1699D526" w:rsidRPr="00E14344">
        <w:t>Ó</w:t>
      </w:r>
      <w:r w:rsidRPr="00E14344">
        <w:t>N, GESTI</w:t>
      </w:r>
      <w:r w:rsidR="57E7E06F" w:rsidRPr="00E14344">
        <w:t>Ó</w:t>
      </w:r>
      <w:r w:rsidRPr="00E14344">
        <w:t>N Y CONTROL DEL MRR. CM.</w:t>
      </w:r>
      <w:r w:rsidR="00350F4C" w:rsidRPr="00E14344">
        <w:t>”</w:t>
      </w:r>
      <w:r w:rsidRPr="00E14344">
        <w:t xml:space="preserve"> será e</w:t>
      </w:r>
      <w:r w:rsidR="002B163E" w:rsidRPr="00E14344">
        <w:t>l que se indica en el</w:t>
      </w:r>
      <w:r w:rsidR="002B163E" w:rsidRPr="00C62AA1">
        <w:t xml:space="preserve"> </w:t>
      </w:r>
      <w:r w:rsidR="00913065">
        <w:t xml:space="preserve">apartado </w:t>
      </w:r>
      <w:r w:rsidR="00913065">
        <w:fldChar w:fldCharType="begin"/>
      </w:r>
      <w:r w:rsidR="00913065">
        <w:instrText xml:space="preserve"> REF _Ref132306566 \n \h </w:instrText>
      </w:r>
      <w:r w:rsidR="00913065">
        <w:fldChar w:fldCharType="separate"/>
      </w:r>
      <w:r w:rsidR="00470C61">
        <w:t>11.15</w:t>
      </w:r>
      <w:r w:rsidR="00913065">
        <w:fldChar w:fldCharType="end"/>
      </w:r>
      <w:r w:rsidR="00913065">
        <w:t xml:space="preserve"> del presente </w:t>
      </w:r>
      <w:r w:rsidR="00B72197" w:rsidRPr="00C62AA1">
        <w:t>manual</w:t>
      </w:r>
      <w:r w:rsidR="00E55703" w:rsidRPr="00C62AA1">
        <w:t>.</w:t>
      </w:r>
    </w:p>
    <w:p w14:paraId="461CB531" w14:textId="2D9885D1" w:rsidR="00A54230" w:rsidRPr="00E14344" w:rsidRDefault="00A54230" w:rsidP="00942E28">
      <w:pPr>
        <w:spacing w:before="100" w:beforeAutospacing="1" w:after="100" w:afterAutospacing="1" w:line="276" w:lineRule="auto"/>
      </w:pPr>
      <w:r w:rsidRPr="00E14344">
        <w:t>Las acciones formativas que integran el Plan de Formación en la Comunidad de Madrid</w:t>
      </w:r>
      <w:r w:rsidR="2A81E8E2" w:rsidRPr="00E14344">
        <w:t xml:space="preserve"> </w:t>
      </w:r>
      <w:r w:rsidRPr="00E14344">
        <w:t xml:space="preserve">se rigen por lo previsto en la Orden de 28 de octubre, de la Consejería de Hacienda y Función Pública, por la que se establecen las tarifas y los criterios adicionales de gestión de las acciones formativas para el personal al servicio de la Administración de la Comunidad de Madrid (BOCM 19 de noviembre de 2020). </w:t>
      </w:r>
    </w:p>
    <w:p w14:paraId="3C7D0E49" w14:textId="2C200385" w:rsidR="00255075" w:rsidRPr="00E14344" w:rsidRDefault="161F8C41" w:rsidP="00942E28">
      <w:pPr>
        <w:spacing w:before="100" w:beforeAutospacing="1" w:after="100" w:afterAutospacing="1" w:line="276" w:lineRule="auto"/>
      </w:pPr>
      <w:r w:rsidRPr="00E14344">
        <w:t xml:space="preserve">En 2023, el </w:t>
      </w:r>
      <w:r w:rsidRPr="00B01B7C">
        <w:rPr>
          <w:b/>
          <w:bCs/>
        </w:rPr>
        <w:t>Ministerio de H</w:t>
      </w:r>
      <w:r w:rsidR="7BDB31D0" w:rsidRPr="00B01B7C">
        <w:rPr>
          <w:b/>
          <w:bCs/>
        </w:rPr>
        <w:t>a</w:t>
      </w:r>
      <w:r w:rsidRPr="00B01B7C">
        <w:rPr>
          <w:b/>
          <w:bCs/>
        </w:rPr>
        <w:t xml:space="preserve">cienda y Función </w:t>
      </w:r>
      <w:r w:rsidR="3C59D03B" w:rsidRPr="00B01B7C">
        <w:rPr>
          <w:b/>
          <w:bCs/>
        </w:rPr>
        <w:t>Pública</w:t>
      </w:r>
      <w:r w:rsidR="46D581FF" w:rsidRPr="00E14344">
        <w:t>, a través de la Secretar</w:t>
      </w:r>
      <w:r w:rsidR="04FD656D" w:rsidRPr="00E14344">
        <w:t>í</w:t>
      </w:r>
      <w:r w:rsidR="46D581FF" w:rsidRPr="00E14344">
        <w:t>a General de Fondos Europeos</w:t>
      </w:r>
      <w:r w:rsidR="79CF8457" w:rsidRPr="00E14344">
        <w:t>,</w:t>
      </w:r>
      <w:r w:rsidR="46D581FF" w:rsidRPr="00E14344">
        <w:t xml:space="preserve"> </w:t>
      </w:r>
      <w:r w:rsidR="622CB9D2" w:rsidRPr="00B01B7C">
        <w:rPr>
          <w:b/>
          <w:bCs/>
        </w:rPr>
        <w:t xml:space="preserve">ha puesto en marcha </w:t>
      </w:r>
      <w:r w:rsidR="7CDA9CF3" w:rsidRPr="00B01B7C">
        <w:rPr>
          <w:b/>
          <w:bCs/>
        </w:rPr>
        <w:t>un portal de formaci</w:t>
      </w:r>
      <w:r w:rsidR="093969C3" w:rsidRPr="00B01B7C">
        <w:rPr>
          <w:b/>
          <w:bCs/>
        </w:rPr>
        <w:t>ó</w:t>
      </w:r>
      <w:r w:rsidR="7CDA9CF3" w:rsidRPr="00B01B7C">
        <w:rPr>
          <w:b/>
          <w:bCs/>
        </w:rPr>
        <w:t>n</w:t>
      </w:r>
      <w:r w:rsidR="7CDA9CF3" w:rsidRPr="00E14344">
        <w:t xml:space="preserve"> donde se </w:t>
      </w:r>
      <w:r w:rsidR="2B8D5716" w:rsidRPr="00E14344">
        <w:t>enc</w:t>
      </w:r>
      <w:r w:rsidR="1D7E1F78" w:rsidRPr="00E14344">
        <w:t>uentran</w:t>
      </w:r>
      <w:r w:rsidR="7CDA9CF3" w:rsidRPr="00E14344">
        <w:t xml:space="preserve"> </w:t>
      </w:r>
      <w:r w:rsidR="7CDA9CF3" w:rsidRPr="00E14344">
        <w:lastRenderedPageBreak/>
        <w:t>los diferentes cursos relacionados con el PRTR</w:t>
      </w:r>
      <w:r w:rsidR="6D86562F" w:rsidRPr="00E14344">
        <w:t>,</w:t>
      </w:r>
      <w:r w:rsidR="7CDA9CF3" w:rsidRPr="00E14344">
        <w:t xml:space="preserve"> de manera que se pued</w:t>
      </w:r>
      <w:r w:rsidR="267E9D37" w:rsidRPr="00E14344">
        <w:t>e</w:t>
      </w:r>
      <w:r w:rsidR="7CDA9CF3" w:rsidRPr="00E14344">
        <w:t xml:space="preserve"> obtener un </w:t>
      </w:r>
      <w:r w:rsidR="5830C5B0" w:rsidRPr="00E14344">
        <w:t>conocimiento</w:t>
      </w:r>
      <w:r w:rsidR="7CDA9CF3" w:rsidRPr="00E14344">
        <w:t xml:space="preserve"> gener</w:t>
      </w:r>
      <w:r w:rsidR="45E9B791" w:rsidRPr="00E14344">
        <w:t xml:space="preserve">al sobre aspectos </w:t>
      </w:r>
      <w:r w:rsidR="760C6E43" w:rsidRPr="00E14344">
        <w:t>básicos</w:t>
      </w:r>
      <w:r w:rsidR="45E9B791" w:rsidRPr="00E14344">
        <w:t xml:space="preserve"> y esenciales para la gestión del Plan</w:t>
      </w:r>
      <w:r w:rsidR="664137E0" w:rsidRPr="00E14344">
        <w:t xml:space="preserve">. </w:t>
      </w:r>
      <w:r w:rsidR="622CB9D2" w:rsidRPr="00E14344">
        <w:rPr>
          <w:rFonts w:eastAsia="Calibri"/>
        </w:rPr>
        <w:t xml:space="preserve">  </w:t>
      </w:r>
      <w:hyperlink r:id="rId44">
        <w:r w:rsidR="622CB9D2" w:rsidRPr="00E14344">
          <w:rPr>
            <w:rStyle w:val="Hipervnculo"/>
            <w:rFonts w:eastAsia="Calibri"/>
            <w:color w:val="auto"/>
            <w:lang w:val="es"/>
          </w:rPr>
          <w:t>https://aulafondoseuropeos.es/</w:t>
        </w:r>
      </w:hyperlink>
      <w:r w:rsidR="622CB9D2" w:rsidRPr="00E14344">
        <w:rPr>
          <w:rFonts w:eastAsia="Arial"/>
          <w:color w:val="FF0000"/>
        </w:rPr>
        <w:t xml:space="preserve"> </w:t>
      </w:r>
      <w:r w:rsidR="00255075" w:rsidRPr="00E14344">
        <w:br w:type="page"/>
      </w:r>
    </w:p>
    <w:p w14:paraId="6E474224" w14:textId="5657C798" w:rsidR="00030406" w:rsidRPr="00391DCB" w:rsidRDefault="004D40FF" w:rsidP="003C5961">
      <w:pPr>
        <w:pStyle w:val="Ttulo1"/>
      </w:pPr>
      <w:bookmarkStart w:id="76" w:name="_Toc105409862"/>
      <w:bookmarkStart w:id="77" w:name="_Toc135931128"/>
      <w:r w:rsidRPr="00391DCB">
        <w:lastRenderedPageBreak/>
        <w:t>PROCEDIMIENTOS Y SISTEMAS VINCULADO</w:t>
      </w:r>
      <w:r w:rsidR="00220385" w:rsidRPr="00391DCB">
        <w:t>S AL PLAN DE MEDIDAS ANTIFRAUDE</w:t>
      </w:r>
      <w:bookmarkEnd w:id="76"/>
      <w:bookmarkEnd w:id="77"/>
    </w:p>
    <w:p w14:paraId="6C3D3D0D" w14:textId="4FDE1FF1" w:rsidR="00030406" w:rsidRPr="00391DCB" w:rsidRDefault="00391DCB" w:rsidP="003C5961">
      <w:pPr>
        <w:pStyle w:val="Ttulo2"/>
      </w:pPr>
      <w:bookmarkStart w:id="78" w:name="_Toc105409863"/>
      <w:bookmarkStart w:id="79" w:name="_Toc135931129"/>
      <w:r w:rsidRPr="00391DCB">
        <w:t>Consideraciones generales</w:t>
      </w:r>
      <w:bookmarkEnd w:id="78"/>
      <w:bookmarkEnd w:id="79"/>
      <w:r w:rsidR="003B304C" w:rsidRPr="00391DCB">
        <w:t xml:space="preserve"> </w:t>
      </w:r>
    </w:p>
    <w:p w14:paraId="748AAEC3" w14:textId="4F878BB7" w:rsidR="00030406" w:rsidRPr="00E14344" w:rsidRDefault="00FC2B3A" w:rsidP="00942E28">
      <w:pPr>
        <w:spacing w:before="100" w:beforeAutospacing="1" w:after="100" w:afterAutospacing="1" w:line="276" w:lineRule="auto"/>
        <w:rPr>
          <w:b/>
        </w:rPr>
      </w:pPr>
      <w:r w:rsidRPr="00E14344">
        <w:t>P</w:t>
      </w:r>
      <w:r w:rsidR="006334CD" w:rsidRPr="00E14344">
        <w:t>artiendo del Plan de Medidas A</w:t>
      </w:r>
      <w:r w:rsidR="00030406" w:rsidRPr="00E14344">
        <w:t>ntifraude para la ejecución del P</w:t>
      </w:r>
      <w:r w:rsidR="18DB9ADC" w:rsidRPr="00E14344">
        <w:t>RTR</w:t>
      </w:r>
      <w:r w:rsidR="00030406" w:rsidRPr="00E14344">
        <w:t xml:space="preserve"> aprobado por el Gobierno de la CM, se </w:t>
      </w:r>
      <w:r w:rsidR="00030406" w:rsidRPr="0051223C">
        <w:rPr>
          <w:b/>
          <w:bCs/>
        </w:rPr>
        <w:t>recogen una serie de herramientas, procedimientos y recomendaciones orientados a la lucha contra el fraude</w:t>
      </w:r>
      <w:r w:rsidR="00030406" w:rsidRPr="00E14344">
        <w:t xml:space="preserve"> en torno a los cuatro elementos clave del denominado «ciclo antifraude»: prevención, detección, corrección y persecución.</w:t>
      </w:r>
    </w:p>
    <w:p w14:paraId="075F593E" w14:textId="61B00AF7" w:rsidR="00030406" w:rsidRPr="00E14344" w:rsidRDefault="007D0746" w:rsidP="00942E28">
      <w:pPr>
        <w:spacing w:before="100" w:beforeAutospacing="1" w:after="100" w:afterAutospacing="1" w:line="276" w:lineRule="auto"/>
      </w:pPr>
      <w:r w:rsidRPr="00E14344">
        <w:t>L</w:t>
      </w:r>
      <w:r w:rsidR="005E5EE1" w:rsidRPr="00E14344">
        <w:t>as medidas</w:t>
      </w:r>
      <w:r w:rsidR="00760DA6" w:rsidRPr="00E14344">
        <w:t xml:space="preserve"> que a continuación se indican </w:t>
      </w:r>
      <w:r w:rsidR="00030406" w:rsidRPr="00E14344">
        <w:t>responde</w:t>
      </w:r>
      <w:r w:rsidR="6B75EB6C" w:rsidRPr="00E14344">
        <w:t>n</w:t>
      </w:r>
      <w:r w:rsidR="00030406" w:rsidRPr="00E14344">
        <w:t xml:space="preserve"> a un doble objetivo: </w:t>
      </w:r>
    </w:p>
    <w:p w14:paraId="712E1768" w14:textId="4B2FE559" w:rsidR="007D0746" w:rsidRPr="00E14344" w:rsidRDefault="4FE2FB07" w:rsidP="003C5961">
      <w:pPr>
        <w:pStyle w:val="Prrafodelista"/>
        <w:numPr>
          <w:ilvl w:val="0"/>
          <w:numId w:val="102"/>
        </w:numPr>
        <w:spacing w:before="100" w:beforeAutospacing="1" w:after="100" w:afterAutospacing="1" w:line="276" w:lineRule="auto"/>
        <w:contextualSpacing w:val="0"/>
      </w:pPr>
      <w:r w:rsidRPr="00E14344">
        <w:t>Cumplir las disposiciones del artículo 22 del Reglamento (UE) 241/2021, del Parlamento Europeo y del Consejo, de 12 de febrero de 2021, por el que se establece el Mecanismo de Recuperación y Resiliencia, que impone a cada Estado Miembro la obligación de que al ejecutar el Mecanismo, se adoptarán todas las medidas adecuadas para proteger los intereses financieros de la Unión, velando por que la utilización de los fondos se ajuste al Derecho aplicable de la Unión y nacional, en particular en lo que se refiere a la prevención, detección y corrección del fraude, la corrupción y los conflictos de inter</w:t>
      </w:r>
      <w:r w:rsidR="7486FFEA" w:rsidRPr="00E14344">
        <w:t>és.</w:t>
      </w:r>
      <w:r w:rsidR="0051223C">
        <w:t xml:space="preserve"> </w:t>
      </w:r>
      <w:r w:rsidR="007D0746" w:rsidRPr="00E14344">
        <w:t>Este mandato se ha trasladado y desarrollado en nuestro ordenamiento jurídico a través de la  Orden HFP/1030/2021, de 29 de septiembre, por la que se configura el sistema de gestión del PRTR, concretamente en su artículo 6 “Refuerzo de mecanismos para la prevención, detección y corrección del fraude, la corrupción y los conflictos de intereses” que establece que toda entidad, decisora o ejecutora, que participe en la ejecución de las medidas del PRTR deberá disponer de un «Plan de medidas antifraude» que le permita garantizar y declarar que, en su respectivo ámbito de actuación, los fondos correspondientes se han utilizado de conformidad con las normas aplicables, en particular, en lo que se refiere a la prevención, detección y corrección del fraude, la corrupción y los conflictos de intereses. Asimismo, se han tenido en cuenta las Orientaciones de 24 de enero de 2022, en relación con el artículo 6 de la orden HFP 1030/2021, de 29 de septiembre, que tienen por objeto servir como referencia y ayudar a las diferentes entidades decisoras y ejecutoras a definir un modelo/sistema de gestión del riesgo de fraude en la ejecución del PRTR.</w:t>
      </w:r>
    </w:p>
    <w:p w14:paraId="541CD3F5" w14:textId="304311AB" w:rsidR="00030406" w:rsidRPr="00E14344" w:rsidRDefault="007D0746" w:rsidP="003C5961">
      <w:pPr>
        <w:pStyle w:val="Prrafodelista"/>
        <w:numPr>
          <w:ilvl w:val="0"/>
          <w:numId w:val="102"/>
        </w:numPr>
        <w:spacing w:before="100" w:beforeAutospacing="1" w:after="100" w:afterAutospacing="1" w:line="276" w:lineRule="auto"/>
        <w:contextualSpacing w:val="0"/>
      </w:pPr>
      <w:r w:rsidRPr="00E14344">
        <w:t>O</w:t>
      </w:r>
      <w:r w:rsidR="00030406" w:rsidRPr="00E14344">
        <w:t xml:space="preserve">frecer al personal de las entidades dentro de la CM vinculadas a la gestión de las actuaciones del PRTR un instrumento práctico para dar cumplimiento a las citadas disposiciones tanto por parte de las </w:t>
      </w:r>
      <w:r w:rsidR="00772657" w:rsidRPr="00E14344">
        <w:t>Entidades Ejecutoras</w:t>
      </w:r>
      <w:r w:rsidR="00030406" w:rsidRPr="00E14344">
        <w:t xml:space="preserve"> como por parte de los órganos ejecutores de las actuaciones.</w:t>
      </w:r>
    </w:p>
    <w:p w14:paraId="7C0DD4F4" w14:textId="0EA9915F" w:rsidR="0004393E" w:rsidRPr="00E14344" w:rsidRDefault="00030406" w:rsidP="00942E28">
      <w:pPr>
        <w:spacing w:before="100" w:beforeAutospacing="1" w:after="100" w:afterAutospacing="1" w:line="276" w:lineRule="auto"/>
      </w:pPr>
      <w:r w:rsidRPr="00E14344">
        <w:lastRenderedPageBreak/>
        <w:t>Es conveniente destacar que las presentes medidas en materia de lucha contra el fraude podrán sufrir modificaciones derivadas de cualquier normativa futura, con independencia del marco legal que existe en la actualidad.</w:t>
      </w:r>
    </w:p>
    <w:p w14:paraId="011703DB" w14:textId="0879E9C1" w:rsidR="00030406" w:rsidRPr="00391DCB" w:rsidRDefault="592D0DD4" w:rsidP="003C5961">
      <w:pPr>
        <w:pStyle w:val="Ttulo2"/>
      </w:pPr>
      <w:bookmarkStart w:id="80" w:name="_Toc105409864"/>
      <w:bookmarkStart w:id="81" w:name="_Toc135931130"/>
      <w:r w:rsidRPr="00391DCB">
        <w:t>Á</w:t>
      </w:r>
      <w:r w:rsidR="00391DCB" w:rsidRPr="00391DCB">
        <w:t>mbito subjetivo</w:t>
      </w:r>
      <w:bookmarkEnd w:id="80"/>
      <w:bookmarkEnd w:id="81"/>
      <w:r w:rsidR="00391DCB" w:rsidRPr="00391DCB">
        <w:t xml:space="preserve"> </w:t>
      </w:r>
    </w:p>
    <w:p w14:paraId="28FB82D4" w14:textId="1B107BBC" w:rsidR="00030406" w:rsidRPr="00E14344" w:rsidRDefault="67ABEFAC" w:rsidP="00942E28">
      <w:pPr>
        <w:spacing w:before="100" w:beforeAutospacing="1" w:after="100" w:afterAutospacing="1" w:line="276" w:lineRule="auto"/>
      </w:pPr>
      <w:r w:rsidRPr="00E14344">
        <w:t>L</w:t>
      </w:r>
      <w:r w:rsidR="5268BC2A" w:rsidRPr="00E14344">
        <w:t>os pr</w:t>
      </w:r>
      <w:r w:rsidR="00F86188" w:rsidRPr="00E14344">
        <w:t>incipios, medidas y actuaciones</w:t>
      </w:r>
      <w:r w:rsidRPr="00E14344">
        <w:t xml:space="preserve"> </w:t>
      </w:r>
      <w:r w:rsidR="00ED1EF7">
        <w:t xml:space="preserve">antifraude </w:t>
      </w:r>
      <w:r w:rsidRPr="00E14344">
        <w:t>incluidas</w:t>
      </w:r>
      <w:r w:rsidR="00F86188" w:rsidRPr="00E14344">
        <w:t xml:space="preserve"> en este Manual se </w:t>
      </w:r>
      <w:r w:rsidR="00F86188" w:rsidRPr="0051223C">
        <w:t>aplicarán a las</w:t>
      </w:r>
      <w:r w:rsidR="5268BC2A" w:rsidRPr="0051223C">
        <w:t xml:space="preserve"> </w:t>
      </w:r>
      <w:r w:rsidR="4E98879F" w:rsidRPr="0051223C">
        <w:t>Entidades Ejecutoras</w:t>
      </w:r>
      <w:r w:rsidR="34D3035D" w:rsidRPr="0051223C">
        <w:t xml:space="preserve"> </w:t>
      </w:r>
      <w:r w:rsidR="00F86188" w:rsidRPr="0051223C">
        <w:t>de la CM,</w:t>
      </w:r>
      <w:r w:rsidR="5268BC2A" w:rsidRPr="0051223C">
        <w:t xml:space="preserve"> responsables de la gestión de los diferentes </w:t>
      </w:r>
      <w:r w:rsidR="4E98879F" w:rsidRPr="0051223C">
        <w:t>Subproyecto</w:t>
      </w:r>
      <w:r w:rsidR="5268BC2A" w:rsidRPr="0051223C">
        <w:t>s, actuaciones y actividades financiadas con cargo al MRR</w:t>
      </w:r>
      <w:r w:rsidR="66B10047" w:rsidRPr="00E14344">
        <w:t>,</w:t>
      </w:r>
      <w:r w:rsidR="5268BC2A" w:rsidRPr="00E14344">
        <w:t xml:space="preserve"> que participen en cualquier fase o proceso, de forma directa o indirecta, relacionada con los mismos. </w:t>
      </w:r>
    </w:p>
    <w:p w14:paraId="53D6D7BB" w14:textId="6BBA31AD" w:rsidR="00030406" w:rsidRPr="00E14344" w:rsidRDefault="5268BC2A" w:rsidP="00942E28">
      <w:pPr>
        <w:spacing w:before="100" w:beforeAutospacing="1" w:after="100" w:afterAutospacing="1" w:line="276" w:lineRule="auto"/>
      </w:pPr>
      <w:r w:rsidRPr="00E14344">
        <w:t xml:space="preserve">Por lo tanto, </w:t>
      </w:r>
      <w:r w:rsidR="264AE199" w:rsidRPr="0051223C">
        <w:rPr>
          <w:b/>
          <w:bCs/>
        </w:rPr>
        <w:t>dichas medidas y actuaciones serán</w:t>
      </w:r>
      <w:r w:rsidRPr="0051223C">
        <w:rPr>
          <w:b/>
          <w:bCs/>
        </w:rPr>
        <w:t xml:space="preserve"> aplicable</w:t>
      </w:r>
      <w:r w:rsidR="72858781" w:rsidRPr="0051223C">
        <w:rPr>
          <w:b/>
          <w:bCs/>
        </w:rPr>
        <w:t>s</w:t>
      </w:r>
      <w:r w:rsidRPr="00E14344">
        <w:t xml:space="preserve"> al conjunto de la CM, entendiendo por tal la Administración General de la Comunidad, así como sus </w:t>
      </w:r>
      <w:r w:rsidRPr="0051223C">
        <w:rPr>
          <w:b/>
          <w:bCs/>
        </w:rPr>
        <w:t>organismos autónomos</w:t>
      </w:r>
      <w:r w:rsidRPr="00E14344">
        <w:t xml:space="preserve">, </w:t>
      </w:r>
      <w:r w:rsidRPr="0051223C">
        <w:rPr>
          <w:b/>
          <w:bCs/>
        </w:rPr>
        <w:t>empresas públicas, entes públicos, fundaciones y cualesquiera entes del sector público institucional adscritos a la CM que gestionen o ejecuten fondos provenientes del MRR</w:t>
      </w:r>
      <w:r w:rsidRPr="00E14344">
        <w:t xml:space="preserve">. </w:t>
      </w:r>
    </w:p>
    <w:p w14:paraId="741EFD2B" w14:textId="26687051" w:rsidR="00030406" w:rsidRPr="00E14344" w:rsidRDefault="00030406" w:rsidP="00942E28">
      <w:pPr>
        <w:spacing w:before="100" w:beforeAutospacing="1" w:after="100" w:afterAutospacing="1" w:line="276" w:lineRule="auto"/>
      </w:pPr>
      <w:r w:rsidRPr="00E14344">
        <w:t xml:space="preserve">Asimismo, las medidas incluidas en el presente Manual </w:t>
      </w:r>
      <w:r w:rsidRPr="0051223C">
        <w:rPr>
          <w:b/>
          <w:bCs/>
        </w:rPr>
        <w:t>serán aplicables</w:t>
      </w:r>
      <w:r w:rsidRPr="00E14344">
        <w:t xml:space="preserve">, en su </w:t>
      </w:r>
      <w:r w:rsidR="00563236" w:rsidRPr="00E14344">
        <w:t>caso, a</w:t>
      </w:r>
      <w:r w:rsidRPr="00E14344">
        <w:t xml:space="preserve"> las </w:t>
      </w:r>
      <w:r w:rsidRPr="0051223C">
        <w:rPr>
          <w:b/>
          <w:bCs/>
        </w:rPr>
        <w:t>entidades y personas</w:t>
      </w:r>
      <w:r w:rsidRPr="00E14344">
        <w:t xml:space="preserve"> beneficiarias </w:t>
      </w:r>
      <w:r w:rsidRPr="0051223C">
        <w:rPr>
          <w:b/>
          <w:bCs/>
        </w:rPr>
        <w:t>privadas</w:t>
      </w:r>
      <w:r w:rsidRPr="00E14344">
        <w:t xml:space="preserve">, socios, </w:t>
      </w:r>
      <w:r w:rsidRPr="0051223C">
        <w:rPr>
          <w:b/>
          <w:bCs/>
        </w:rPr>
        <w:t>contratistas y subcontratistas</w:t>
      </w:r>
      <w:r w:rsidRPr="00E14344">
        <w:t xml:space="preserve">, que resulten </w:t>
      </w:r>
      <w:r w:rsidRPr="0051223C">
        <w:rPr>
          <w:b/>
          <w:bCs/>
        </w:rPr>
        <w:t>perceptores</w:t>
      </w:r>
      <w:r w:rsidRPr="00E14344">
        <w:t xml:space="preserve"> o cuyas actuaciones sean financiadas con </w:t>
      </w:r>
      <w:r w:rsidRPr="0051223C">
        <w:rPr>
          <w:b/>
          <w:bCs/>
        </w:rPr>
        <w:t>fondos públicos</w:t>
      </w:r>
      <w:r w:rsidRPr="00E14344">
        <w:t xml:space="preserve"> provenientes del MRR en el marco de las inversiones y </w:t>
      </w:r>
      <w:r w:rsidR="6EA49BA8" w:rsidRPr="00E14344">
        <w:t>c</w:t>
      </w:r>
      <w:r w:rsidR="00772657" w:rsidRPr="00E14344">
        <w:t>omponente</w:t>
      </w:r>
      <w:r w:rsidRPr="00E14344">
        <w:t>s citados.</w:t>
      </w:r>
    </w:p>
    <w:p w14:paraId="53717C33" w14:textId="17F14A0C" w:rsidR="000E161D" w:rsidRDefault="4FE2FB07" w:rsidP="00942E28">
      <w:pPr>
        <w:spacing w:before="100" w:beforeAutospacing="1" w:after="100" w:afterAutospacing="1" w:line="276" w:lineRule="auto"/>
      </w:pPr>
      <w:r w:rsidRPr="00E14344">
        <w:t xml:space="preserve">Teniendo en cuenta las peculiaridades del régimen jurídico e institucional de los distintos entes adscritos a la CM, así como las especificidades de los </w:t>
      </w:r>
      <w:r w:rsidR="51DCF289" w:rsidRPr="00E14344">
        <w:t>P</w:t>
      </w:r>
      <w:r w:rsidR="2C6F7CD5" w:rsidRPr="00E14344">
        <w:t>royecto</w:t>
      </w:r>
      <w:r w:rsidRPr="00E14344">
        <w:t xml:space="preserve">s que puedan ejecutar, las </w:t>
      </w:r>
      <w:r w:rsidR="2C6F7CD5" w:rsidRPr="0051223C">
        <w:rPr>
          <w:b/>
          <w:bCs/>
        </w:rPr>
        <w:t>Entidades Ejecutoras</w:t>
      </w:r>
      <w:r w:rsidRPr="0051223C">
        <w:rPr>
          <w:b/>
          <w:bCs/>
        </w:rPr>
        <w:t xml:space="preserve"> responsables de los </w:t>
      </w:r>
      <w:r w:rsidR="2E93531A" w:rsidRPr="0051223C">
        <w:rPr>
          <w:b/>
          <w:bCs/>
        </w:rPr>
        <w:t>s</w:t>
      </w:r>
      <w:r w:rsidR="2C6F7CD5" w:rsidRPr="0051223C">
        <w:rPr>
          <w:b/>
          <w:bCs/>
        </w:rPr>
        <w:t>ubproyecto</w:t>
      </w:r>
      <w:r w:rsidRPr="0051223C">
        <w:rPr>
          <w:b/>
          <w:bCs/>
        </w:rPr>
        <w:t xml:space="preserve">s y </w:t>
      </w:r>
      <w:r w:rsidR="60940880" w:rsidRPr="0051223C">
        <w:rPr>
          <w:b/>
          <w:bCs/>
        </w:rPr>
        <w:t xml:space="preserve">actuaciones </w:t>
      </w:r>
      <w:r w:rsidR="638254A8" w:rsidRPr="0051223C">
        <w:rPr>
          <w:b/>
          <w:bCs/>
        </w:rPr>
        <w:t>deberán</w:t>
      </w:r>
      <w:r w:rsidRPr="0051223C">
        <w:rPr>
          <w:b/>
          <w:bCs/>
        </w:rPr>
        <w:t xml:space="preserve"> adaptar el presente Manual a sus respectivos ámbitos</w:t>
      </w:r>
      <w:r w:rsidRPr="00E14344">
        <w:t xml:space="preserve">, </w:t>
      </w:r>
      <w:r w:rsidR="0E97C9F5" w:rsidRPr="00E14344">
        <w:t xml:space="preserve">en consonancia con </w:t>
      </w:r>
      <w:r w:rsidRPr="00E14344">
        <w:t xml:space="preserve">los principios establecidos </w:t>
      </w:r>
      <w:r w:rsidR="23515904" w:rsidRPr="00E14344">
        <w:t>en el PRTR</w:t>
      </w:r>
      <w:r w:rsidRPr="00E14344">
        <w:t xml:space="preserve"> </w:t>
      </w:r>
      <w:r w:rsidR="2181367A" w:rsidRPr="00E14344">
        <w:t>y en</w:t>
      </w:r>
      <w:r w:rsidRPr="00E14344">
        <w:t xml:space="preserve"> Plan de medidas antifraude para la ejecución del PRTR.</w:t>
      </w:r>
    </w:p>
    <w:p w14:paraId="2F521943" w14:textId="7F0FDBEC" w:rsidR="00030406" w:rsidRPr="00210499" w:rsidRDefault="00391DCB" w:rsidP="003C5961">
      <w:pPr>
        <w:pStyle w:val="Ttulo3"/>
        <w:rPr>
          <w:rStyle w:val="Ttulo3Car"/>
          <w:b/>
        </w:rPr>
      </w:pPr>
      <w:bookmarkStart w:id="82" w:name="_Toc100225522"/>
      <w:bookmarkStart w:id="83" w:name="_Toc100225644"/>
      <w:bookmarkStart w:id="84" w:name="_Toc100319507"/>
      <w:bookmarkStart w:id="85" w:name="_Toc105409865"/>
      <w:bookmarkStart w:id="86" w:name="_Toc135662826"/>
      <w:bookmarkStart w:id="87" w:name="_Toc135931131"/>
      <w:r w:rsidRPr="00210499">
        <w:rPr>
          <w:rStyle w:val="Ttulo3Car"/>
          <w:b/>
        </w:rPr>
        <w:t>Roles dentro de la Comunidad de Madrid</w:t>
      </w:r>
      <w:bookmarkEnd w:id="82"/>
      <w:bookmarkEnd w:id="83"/>
      <w:bookmarkEnd w:id="84"/>
      <w:bookmarkEnd w:id="85"/>
      <w:bookmarkEnd w:id="86"/>
      <w:bookmarkEnd w:id="87"/>
    </w:p>
    <w:p w14:paraId="15475FF8" w14:textId="6E395B52" w:rsidR="00ED1EF7" w:rsidRPr="00ED1EF7" w:rsidRDefault="00ED1EF7" w:rsidP="00ED1EF7">
      <w:r>
        <w:t xml:space="preserve">Los </w:t>
      </w:r>
      <w:r w:rsidRPr="0051223C">
        <w:rPr>
          <w:b/>
          <w:bCs/>
        </w:rPr>
        <w:t>roles deben cumplir con una serie de principios</w:t>
      </w:r>
      <w:r>
        <w:t>:</w:t>
      </w:r>
    </w:p>
    <w:p w14:paraId="48BF407D" w14:textId="77777777" w:rsidR="00030406" w:rsidRPr="00E14344" w:rsidRDefault="4FE2FB07" w:rsidP="003C5961">
      <w:pPr>
        <w:pStyle w:val="Prrafodelista"/>
        <w:numPr>
          <w:ilvl w:val="0"/>
          <w:numId w:val="105"/>
        </w:numPr>
        <w:spacing w:before="100" w:beforeAutospacing="1" w:after="100" w:afterAutospacing="1" w:line="276" w:lineRule="auto"/>
      </w:pPr>
      <w:bookmarkStart w:id="88" w:name="_Toc87466546"/>
      <w:r w:rsidRPr="00E14344">
        <w:t>Separación de funciones</w:t>
      </w:r>
    </w:p>
    <w:p w14:paraId="6C19E3B5" w14:textId="2391AE5C" w:rsidR="00030406" w:rsidRPr="00E14344" w:rsidRDefault="00030406" w:rsidP="00942E28">
      <w:pPr>
        <w:spacing w:before="100" w:beforeAutospacing="1" w:after="100" w:afterAutospacing="1" w:line="276" w:lineRule="auto"/>
      </w:pPr>
      <w:r w:rsidRPr="00E14344">
        <w:t xml:space="preserve">La Comunidad de Madrid, en concreto las </w:t>
      </w:r>
      <w:r w:rsidR="00772657" w:rsidRPr="00E14344">
        <w:t>Entidades Ejecutoras</w:t>
      </w:r>
      <w:r w:rsidR="004B5985" w:rsidRPr="00E14344">
        <w:t xml:space="preserve"> de los </w:t>
      </w:r>
      <w:r w:rsidR="750B320C" w:rsidRPr="00E14344">
        <w:t>subp</w:t>
      </w:r>
      <w:r w:rsidR="00772657" w:rsidRPr="00E14344">
        <w:t>royecto</w:t>
      </w:r>
      <w:r w:rsidR="004B5985" w:rsidRPr="00E14344">
        <w:t>s del MRR, deben dar</w:t>
      </w:r>
      <w:r w:rsidRPr="00E14344">
        <w:t xml:space="preserve"> cumplimiento a otra de las medidas de prevención obligatorias del Anexo III C de la O</w:t>
      </w:r>
      <w:r w:rsidR="00C263B1" w:rsidRPr="00E14344">
        <w:t>rden HFP/1030/2021, que es un “r</w:t>
      </w:r>
      <w:r w:rsidRPr="00E14344">
        <w:t>eparto claro y segregado de funciones y responsabilidades en las actuaciones de gestión, control y pago, evidenciándose esa separación de forma clara”.</w:t>
      </w:r>
    </w:p>
    <w:p w14:paraId="384190F6" w14:textId="7BB26BC8" w:rsidR="00030406" w:rsidRPr="00E14344" w:rsidRDefault="00030406" w:rsidP="00942E28">
      <w:pPr>
        <w:spacing w:before="100" w:beforeAutospacing="1" w:after="100" w:afterAutospacing="1" w:line="276" w:lineRule="auto"/>
      </w:pPr>
      <w:r w:rsidRPr="00E14344">
        <w:t xml:space="preserve">La </w:t>
      </w:r>
      <w:r w:rsidRPr="0051223C">
        <w:rPr>
          <w:b/>
          <w:bCs/>
        </w:rPr>
        <w:t>Comunidad de Madrid</w:t>
      </w:r>
      <w:r w:rsidRPr="00E14344">
        <w:t xml:space="preserve"> tiene efectivamente </w:t>
      </w:r>
      <w:r w:rsidRPr="0051223C">
        <w:rPr>
          <w:b/>
          <w:bCs/>
        </w:rPr>
        <w:t>implementados procedimientos</w:t>
      </w:r>
      <w:r w:rsidRPr="00E14344">
        <w:t xml:space="preserve"> en lo que se refiere al principio de </w:t>
      </w:r>
      <w:r w:rsidRPr="0051223C">
        <w:rPr>
          <w:b/>
          <w:bCs/>
        </w:rPr>
        <w:t>separación de funciones entre los departamentos involucrad</w:t>
      </w:r>
      <w:r w:rsidR="004B5985" w:rsidRPr="0051223C">
        <w:rPr>
          <w:b/>
          <w:bCs/>
        </w:rPr>
        <w:t>o</w:t>
      </w:r>
      <w:r w:rsidRPr="0051223C">
        <w:rPr>
          <w:b/>
          <w:bCs/>
        </w:rPr>
        <w:t xml:space="preserve">s </w:t>
      </w:r>
      <w:r w:rsidRPr="0051223C">
        <w:rPr>
          <w:b/>
          <w:bCs/>
        </w:rPr>
        <w:lastRenderedPageBreak/>
        <w:t xml:space="preserve">en la ejecución de </w:t>
      </w:r>
      <w:r w:rsidR="598F301C" w:rsidRPr="0051223C">
        <w:rPr>
          <w:b/>
          <w:bCs/>
        </w:rPr>
        <w:t>subp</w:t>
      </w:r>
      <w:r w:rsidR="00772657" w:rsidRPr="0051223C">
        <w:rPr>
          <w:b/>
          <w:bCs/>
        </w:rPr>
        <w:t>royecto</w:t>
      </w:r>
      <w:r w:rsidRPr="0051223C">
        <w:rPr>
          <w:b/>
          <w:bCs/>
        </w:rPr>
        <w:t>s</w:t>
      </w:r>
      <w:r w:rsidRPr="00E14344">
        <w:t xml:space="preserve"> enmarcados en el PRTR. Esta separación de fu</w:t>
      </w:r>
      <w:r w:rsidR="004B5985" w:rsidRPr="00E14344">
        <w:t>nciones es fundamental para</w:t>
      </w:r>
      <w:r w:rsidRPr="00E14344">
        <w:t xml:space="preserve"> que puedan canalizarse de forma centralizada los expedientes de riesgo de fraude o corrupción y se asegure la coordinación interna en esta materia.</w:t>
      </w:r>
    </w:p>
    <w:p w14:paraId="70517298" w14:textId="0D87ED6E" w:rsidR="00675AA0" w:rsidRPr="00E14344" w:rsidRDefault="5268BC2A" w:rsidP="00942E28">
      <w:pPr>
        <w:spacing w:before="100" w:beforeAutospacing="1" w:after="100" w:afterAutospacing="1" w:line="276" w:lineRule="auto"/>
      </w:pPr>
      <w:r w:rsidRPr="00E14344">
        <w:t xml:space="preserve">Además de los propios controles integrados en la gestión por parte de los órganos ejecutores y </w:t>
      </w:r>
      <w:r w:rsidR="40303395" w:rsidRPr="00E14344">
        <w:t>los controles</w:t>
      </w:r>
      <w:r w:rsidRPr="00E14344">
        <w:t xml:space="preserve"> llevados a cabo por los órganos gestores de los </w:t>
      </w:r>
      <w:r w:rsidR="4E98879F" w:rsidRPr="00E14344">
        <w:t>Proyecto</w:t>
      </w:r>
      <w:r w:rsidRPr="00E14344">
        <w:t xml:space="preserve">s de la CM, la </w:t>
      </w:r>
      <w:r w:rsidRPr="0051223C">
        <w:rPr>
          <w:b/>
          <w:bCs/>
        </w:rPr>
        <w:t>Intervención General de la Comunidad</w:t>
      </w:r>
      <w:r w:rsidR="0BBA7F26" w:rsidRPr="0051223C">
        <w:rPr>
          <w:b/>
          <w:bCs/>
        </w:rPr>
        <w:t xml:space="preserve"> </w:t>
      </w:r>
      <w:r w:rsidRPr="0051223C">
        <w:rPr>
          <w:b/>
          <w:bCs/>
        </w:rPr>
        <w:t>de Madrid</w:t>
      </w:r>
      <w:r w:rsidRPr="00E14344">
        <w:t xml:space="preserve">, también para los </w:t>
      </w:r>
      <w:r w:rsidR="4E98879F" w:rsidRPr="00E14344">
        <w:t>Proyecto</w:t>
      </w:r>
      <w:r w:rsidR="70335152" w:rsidRPr="00E14344">
        <w:t xml:space="preserve">s financiados por el PRTR, </w:t>
      </w:r>
      <w:r w:rsidR="70335152" w:rsidRPr="0051223C">
        <w:rPr>
          <w:b/>
          <w:bCs/>
        </w:rPr>
        <w:t>e</w:t>
      </w:r>
      <w:r w:rsidR="248E97C2" w:rsidRPr="0051223C">
        <w:rPr>
          <w:b/>
          <w:bCs/>
        </w:rPr>
        <w:t>jerce la función interventora, el control financiero y de eficacia y el control contable de</w:t>
      </w:r>
      <w:r w:rsidR="70335152" w:rsidRPr="0051223C">
        <w:rPr>
          <w:b/>
          <w:bCs/>
        </w:rPr>
        <w:t xml:space="preserve"> la gestión </w:t>
      </w:r>
      <w:r w:rsidR="000E161D" w:rsidRPr="0051223C">
        <w:rPr>
          <w:b/>
          <w:bCs/>
        </w:rPr>
        <w:t>económico-financiera</w:t>
      </w:r>
      <w:r w:rsidR="248E97C2" w:rsidRPr="0051223C">
        <w:rPr>
          <w:b/>
          <w:bCs/>
        </w:rPr>
        <w:t xml:space="preserve"> del sector público autonómico</w:t>
      </w:r>
      <w:r w:rsidR="248E97C2" w:rsidRPr="00E14344">
        <w:t xml:space="preserve"> en los términos y con el alcance legalmente establecido.</w:t>
      </w:r>
    </w:p>
    <w:p w14:paraId="6193BCDA" w14:textId="77777777" w:rsidR="00030406" w:rsidRPr="00E14344" w:rsidRDefault="00030406" w:rsidP="003C5961">
      <w:pPr>
        <w:pStyle w:val="Prrafodelista"/>
        <w:numPr>
          <w:ilvl w:val="0"/>
          <w:numId w:val="105"/>
        </w:numPr>
        <w:spacing w:before="100" w:beforeAutospacing="1" w:after="100" w:afterAutospacing="1" w:line="276" w:lineRule="auto"/>
      </w:pPr>
      <w:r w:rsidRPr="00E14344">
        <w:t>Niveles de responsabilidad</w:t>
      </w:r>
    </w:p>
    <w:p w14:paraId="2A25F3B8" w14:textId="11F2AAC7" w:rsidR="0055229A" w:rsidRPr="00E14344" w:rsidRDefault="00030406" w:rsidP="003C5961">
      <w:pPr>
        <w:numPr>
          <w:ilvl w:val="1"/>
          <w:numId w:val="39"/>
        </w:numPr>
        <w:spacing w:before="100" w:beforeAutospacing="1" w:after="100" w:afterAutospacing="1" w:line="276" w:lineRule="auto"/>
        <w:rPr>
          <w:b/>
          <w:bCs/>
        </w:rPr>
      </w:pPr>
      <w:r w:rsidRPr="00E14344">
        <w:rPr>
          <w:b/>
          <w:bCs/>
        </w:rPr>
        <w:t xml:space="preserve">Nivel 1– Control interno del órgano ejecutor: </w:t>
      </w:r>
      <w:r w:rsidRPr="00E14344">
        <w:t xml:space="preserve">Es el control primario y básico de cualquier actividad administrativa asociada a la ejecución de una </w:t>
      </w:r>
      <w:r w:rsidR="00772657" w:rsidRPr="00E14344">
        <w:t>Actuación</w:t>
      </w:r>
      <w:r w:rsidRPr="00E14344">
        <w:t xml:space="preserve"> enmarcada en el Mecanismo. </w:t>
      </w:r>
      <w:r w:rsidR="00C37EFE" w:rsidRPr="00E14344">
        <w:t>Es</w:t>
      </w:r>
      <w:r w:rsidR="758CE297" w:rsidRPr="00E14344">
        <w:t xml:space="preserve"> el</w:t>
      </w:r>
      <w:r w:rsidR="00C37EFE" w:rsidRPr="00E14344">
        <w:t xml:space="preserve"> realizado </w:t>
      </w:r>
      <w:r w:rsidR="7448D9AD" w:rsidRPr="00E14344">
        <w:t>e</w:t>
      </w:r>
      <w:r w:rsidR="4A4093A0" w:rsidRPr="00E14344">
        <w:t>n</w:t>
      </w:r>
      <w:r w:rsidR="7448D9AD" w:rsidRPr="00E14344">
        <w:t xml:space="preserve"> el ámbito de una Entidad Ejecutora responsable d</w:t>
      </w:r>
      <w:r w:rsidR="00C37EFE" w:rsidRPr="00E14344">
        <w:t>e la ejecución de</w:t>
      </w:r>
      <w:r w:rsidR="3756C610" w:rsidRPr="00E14344">
        <w:t xml:space="preserve"> subproyectos y</w:t>
      </w:r>
      <w:r w:rsidR="00C37EFE" w:rsidRPr="00E14344">
        <w:t xml:space="preserve"> actuacione</w:t>
      </w:r>
      <w:r w:rsidR="2C29A87F" w:rsidRPr="00E14344">
        <w:t>s financiadas por el</w:t>
      </w:r>
      <w:r w:rsidR="00C37EFE" w:rsidRPr="00E14344">
        <w:t xml:space="preserve"> MRR.</w:t>
      </w:r>
      <w:r w:rsidR="00C37EFE" w:rsidRPr="00E14344">
        <w:rPr>
          <w:color w:val="4471C4"/>
        </w:rPr>
        <w:t xml:space="preserve"> </w:t>
      </w:r>
      <w:r w:rsidRPr="00E14344">
        <w:t xml:space="preserve">Su misión es dar seguridad en la gestión sobre el cumplimiento de requerimientos legales, de objetivos y de buena gestión financiera exigidos mediante procedimientos administrativos ordinarios. En concreto, el seguimiento de que las medidas del PRTR satisfacen: los conocimientos temáticos establecidos; el cumplimiento de </w:t>
      </w:r>
      <w:r w:rsidR="00D53615" w:rsidRPr="00E14344">
        <w:t>Hitos y Objetivos</w:t>
      </w:r>
      <w:r w:rsidRPr="00E14344">
        <w:t xml:space="preserve">; la doble financiación, el análisis de conflicto de intereses; la investigación de la corrupción; y el control del fraude. </w:t>
      </w:r>
    </w:p>
    <w:p w14:paraId="70150CB8" w14:textId="77777777" w:rsidR="00030406" w:rsidRPr="00E14344" w:rsidRDefault="00030406" w:rsidP="00391DCB">
      <w:pPr>
        <w:pStyle w:val="Prrafodelista"/>
        <w:spacing w:before="100" w:beforeAutospacing="1" w:after="100" w:afterAutospacing="1" w:line="276" w:lineRule="auto"/>
        <w:ind w:left="2127"/>
        <w:contextualSpacing w:val="0"/>
      </w:pPr>
      <w:r w:rsidRPr="00E14344">
        <w:t>Este control es llevado a cabo en diferentes fases y por diferentes agentes:</w:t>
      </w:r>
    </w:p>
    <w:p w14:paraId="7295E0CF" w14:textId="77777777" w:rsidR="00030406" w:rsidRPr="00E14344" w:rsidRDefault="00030406" w:rsidP="003C5961">
      <w:pPr>
        <w:numPr>
          <w:ilvl w:val="2"/>
          <w:numId w:val="40"/>
        </w:numPr>
        <w:spacing w:before="100" w:beforeAutospacing="1" w:after="100" w:afterAutospacing="1" w:line="276" w:lineRule="auto"/>
        <w:ind w:left="2127" w:firstLine="0"/>
      </w:pPr>
      <w:r w:rsidRPr="00E14344">
        <w:t>Órgano ejecutor.</w:t>
      </w:r>
    </w:p>
    <w:p w14:paraId="7ADE49AD" w14:textId="77777777" w:rsidR="00030406" w:rsidRPr="00E14344" w:rsidRDefault="00030406" w:rsidP="003C5961">
      <w:pPr>
        <w:numPr>
          <w:ilvl w:val="2"/>
          <w:numId w:val="40"/>
        </w:numPr>
        <w:spacing w:before="100" w:beforeAutospacing="1" w:after="100" w:afterAutospacing="1" w:line="276" w:lineRule="auto"/>
        <w:ind w:left="2127" w:firstLine="0"/>
      </w:pPr>
      <w:r w:rsidRPr="00E14344">
        <w:t>Órgano gestor.</w:t>
      </w:r>
    </w:p>
    <w:p w14:paraId="3CBD6204" w14:textId="77777777" w:rsidR="00030406" w:rsidRPr="00E14344" w:rsidRDefault="00030406" w:rsidP="003C5961">
      <w:pPr>
        <w:numPr>
          <w:ilvl w:val="2"/>
          <w:numId w:val="40"/>
        </w:numPr>
        <w:spacing w:before="100" w:beforeAutospacing="1" w:after="100" w:afterAutospacing="1" w:line="276" w:lineRule="auto"/>
        <w:ind w:left="2127" w:firstLine="0"/>
      </w:pPr>
      <w:r w:rsidRPr="00E14344">
        <w:t xml:space="preserve">Órgano Coordinador. </w:t>
      </w:r>
    </w:p>
    <w:p w14:paraId="48660A25" w14:textId="19C25CDC" w:rsidR="00030406" w:rsidRPr="00E14344" w:rsidRDefault="007B5895" w:rsidP="003C5961">
      <w:pPr>
        <w:numPr>
          <w:ilvl w:val="2"/>
          <w:numId w:val="40"/>
        </w:numPr>
        <w:spacing w:before="100" w:beforeAutospacing="1" w:after="100" w:afterAutospacing="1" w:line="276" w:lineRule="auto"/>
        <w:ind w:left="2127" w:firstLine="0"/>
        <w:rPr>
          <w:b/>
          <w:bCs/>
        </w:rPr>
      </w:pPr>
      <w:r w:rsidRPr="00E14344">
        <w:t xml:space="preserve">Comisión </w:t>
      </w:r>
      <w:r w:rsidR="00030406" w:rsidRPr="00E14344">
        <w:t>Antifraude.</w:t>
      </w:r>
    </w:p>
    <w:p w14:paraId="502CFC5A" w14:textId="62679391" w:rsidR="00030406" w:rsidRPr="00E14344" w:rsidRDefault="00030406" w:rsidP="003C5961">
      <w:pPr>
        <w:numPr>
          <w:ilvl w:val="1"/>
          <w:numId w:val="39"/>
        </w:numPr>
        <w:spacing w:before="100" w:beforeAutospacing="1" w:after="100" w:afterAutospacing="1" w:line="276" w:lineRule="auto"/>
      </w:pPr>
      <w:r w:rsidRPr="00E14344">
        <w:rPr>
          <w:b/>
          <w:bCs/>
        </w:rPr>
        <w:t>Nivel 2 - Control interno del órgano independiente</w:t>
      </w:r>
      <w:r w:rsidRPr="00E14344">
        <w:t>: Es el control encomendado a los órganos de control interno independientes de las distintas Administraciones actuantes (Intervenciones Generales y Servicios jurídicos, Órganos de control equivalentes en los entes públicos, que actúan de forma independiente respecto a los órganos que gestionan el gasto</w:t>
      </w:r>
      <w:r w:rsidR="00ED1EF7">
        <w:t>)</w:t>
      </w:r>
      <w:r w:rsidRPr="00E14344">
        <w:t>. Entre sus actuaciones están la participación en mesas de contratación; los informes previos de las bases reguladoras de subvenciones; el control de legalidad y fiscalización previa sobre los actos de ejecución de gasto que es preceptivo y vinculante.</w:t>
      </w:r>
    </w:p>
    <w:p w14:paraId="0B7B006F" w14:textId="7203C271" w:rsidR="00030406" w:rsidRPr="00E14344" w:rsidRDefault="00030406" w:rsidP="003C5961">
      <w:pPr>
        <w:numPr>
          <w:ilvl w:val="1"/>
          <w:numId w:val="39"/>
        </w:numPr>
        <w:spacing w:before="100" w:beforeAutospacing="1" w:after="100" w:afterAutospacing="1" w:line="276" w:lineRule="auto"/>
      </w:pPr>
      <w:r w:rsidRPr="00E14344">
        <w:rPr>
          <w:b/>
          <w:bCs/>
        </w:rPr>
        <w:lastRenderedPageBreak/>
        <w:t xml:space="preserve">Nivel 3 – Auditorías y controles ex post: </w:t>
      </w:r>
      <w:r w:rsidRPr="00E14344">
        <w:t xml:space="preserve">Es el control financiero que actúa sobre los otros dos con plena autonomía respecto al órgano o entidad cuya gestión sea objeto de control. Es responsabilidad de la Intervención General de la Administración del Estado (IGAE: </w:t>
      </w:r>
      <w:hyperlink r:id="rId45" w:history="1">
        <w:r w:rsidRPr="00E14344">
          <w:rPr>
            <w:rStyle w:val="Hipervnculo"/>
          </w:rPr>
          <w:t>https://www.igae.pap.hacienda.gob.es/sitios/igae/es-ES/Paginas/inicio.aspx</w:t>
        </w:r>
      </w:hyperlink>
      <w:r w:rsidRPr="00E14344">
        <w:t>) como Autoridad de Control del Mecanismo según el Artículo 21 del Real Decreto Ley 36/2020, en colaboración con las Intervenciones Generales de las Ciudades y Comunidades Autónomas cuando sea preciso.</w:t>
      </w:r>
    </w:p>
    <w:p w14:paraId="25EA8202" w14:textId="1D261522" w:rsidR="00921C81" w:rsidRPr="00E14344" w:rsidRDefault="00921C81" w:rsidP="003C5961">
      <w:pPr>
        <w:numPr>
          <w:ilvl w:val="0"/>
          <w:numId w:val="41"/>
        </w:numPr>
        <w:spacing w:before="100" w:beforeAutospacing="1" w:after="100" w:afterAutospacing="1" w:line="276" w:lineRule="auto"/>
      </w:pPr>
      <w:r w:rsidRPr="00E14344">
        <w:t xml:space="preserve">Órganos horizontales antifraude </w:t>
      </w:r>
    </w:p>
    <w:p w14:paraId="308A5D58" w14:textId="1F66E595" w:rsidR="00921C81" w:rsidRPr="00E14344" w:rsidRDefault="00921C81" w:rsidP="00942E28">
      <w:pPr>
        <w:spacing w:before="100" w:beforeAutospacing="1" w:after="100" w:afterAutospacing="1" w:line="276" w:lineRule="auto"/>
        <w:ind w:firstLine="708"/>
      </w:pPr>
      <w:r w:rsidRPr="00E14344">
        <w:t xml:space="preserve">El desarrollo de las medidas antifraude contará con dos órganos horizontales que se </w:t>
      </w:r>
      <w:r w:rsidRPr="00E14344">
        <w:tab/>
        <w:t xml:space="preserve">encargarán de coordinar y supervisar las actuaciones que realicen los órganos </w:t>
      </w:r>
      <w:r w:rsidRPr="00E14344">
        <w:tab/>
      </w:r>
      <w:r w:rsidRPr="00E14344">
        <w:tab/>
        <w:t>ejecutores:</w:t>
      </w:r>
    </w:p>
    <w:p w14:paraId="0664A7E5" w14:textId="085F3879" w:rsidR="721C4609" w:rsidRPr="00E14344" w:rsidRDefault="721C4609" w:rsidP="003C5961">
      <w:pPr>
        <w:numPr>
          <w:ilvl w:val="1"/>
          <w:numId w:val="41"/>
        </w:numPr>
        <w:spacing w:before="100" w:beforeAutospacing="1" w:after="100" w:afterAutospacing="1" w:line="276" w:lineRule="auto"/>
      </w:pPr>
      <w:r w:rsidRPr="00E14344">
        <w:rPr>
          <w:b/>
          <w:bCs/>
        </w:rPr>
        <w:t>Órgano de coordinación administrativa</w:t>
      </w:r>
      <w:r w:rsidRPr="00E14344">
        <w:t>: esta función la ejercerá la S</w:t>
      </w:r>
      <w:r w:rsidR="474F721F" w:rsidRPr="00E14344">
        <w:t xml:space="preserve">ubdirección </w:t>
      </w:r>
      <w:r w:rsidRPr="00E14344">
        <w:t>G</w:t>
      </w:r>
      <w:r w:rsidR="5EABF6C4" w:rsidRPr="00E14344">
        <w:t>eneral</w:t>
      </w:r>
      <w:r w:rsidRPr="00E14344">
        <w:t xml:space="preserve"> del MRR, integrada en la D</w:t>
      </w:r>
      <w:r w:rsidR="6273B8EE" w:rsidRPr="00E14344">
        <w:t xml:space="preserve">irección </w:t>
      </w:r>
      <w:r w:rsidRPr="00E14344">
        <w:t>G</w:t>
      </w:r>
      <w:r w:rsidR="17670E13" w:rsidRPr="00E14344">
        <w:t>eneral</w:t>
      </w:r>
      <w:r w:rsidRPr="00E14344">
        <w:t xml:space="preserve"> de Presupuestos. Es</w:t>
      </w:r>
      <w:r w:rsidR="007A2E5B" w:rsidRPr="00E14344">
        <w:t>ta Subdirección asumirá labores</w:t>
      </w:r>
      <w:r w:rsidRPr="00E14344">
        <w:t xml:space="preserve"> de coordinación en el ámbito de la lucha contra el fraude con las distintas </w:t>
      </w:r>
      <w:r w:rsidR="4E98879F" w:rsidRPr="00E14344">
        <w:t>Entidades Ejecutoras</w:t>
      </w:r>
      <w:r w:rsidRPr="00E14344">
        <w:t xml:space="preserve"> /órganos gestores de la CM</w:t>
      </w:r>
      <w:r w:rsidR="00ED1EF7">
        <w:t>, con las siguientes funciones:</w:t>
      </w:r>
      <w:r w:rsidRPr="00E14344">
        <w:t xml:space="preserve"> </w:t>
      </w:r>
    </w:p>
    <w:p w14:paraId="4DBAA1E6" w14:textId="7413EB66" w:rsidR="00921C81" w:rsidRPr="00E14344" w:rsidRDefault="4A3B6814" w:rsidP="003C5961">
      <w:pPr>
        <w:numPr>
          <w:ilvl w:val="2"/>
          <w:numId w:val="41"/>
        </w:numPr>
        <w:spacing w:before="100" w:beforeAutospacing="1" w:after="100" w:afterAutospacing="1" w:line="276" w:lineRule="auto"/>
      </w:pPr>
      <w:r w:rsidRPr="00E14344">
        <w:t>Elaboración y actualización de</w:t>
      </w:r>
      <w:r w:rsidR="21E4019A" w:rsidRPr="00E14344">
        <w:t>l Plan Antifraude</w:t>
      </w:r>
      <w:r w:rsidR="00E00B2C" w:rsidRPr="00E14344">
        <w:t xml:space="preserve"> </w:t>
      </w:r>
      <w:r w:rsidR="21E4019A" w:rsidRPr="00E14344">
        <w:t>y del Manual estándar de procedimientos.</w:t>
      </w:r>
    </w:p>
    <w:p w14:paraId="423B4A66" w14:textId="532A660E" w:rsidR="00921C81" w:rsidRPr="00E14344" w:rsidRDefault="2EF7CF79" w:rsidP="003C5961">
      <w:pPr>
        <w:numPr>
          <w:ilvl w:val="2"/>
          <w:numId w:val="41"/>
        </w:numPr>
        <w:spacing w:before="100" w:beforeAutospacing="1" w:after="100" w:afterAutospacing="1" w:line="276" w:lineRule="auto"/>
      </w:pPr>
      <w:r w:rsidRPr="00E14344">
        <w:t xml:space="preserve">Elaboración de </w:t>
      </w:r>
      <w:r w:rsidR="1A0F0A96" w:rsidRPr="00E14344">
        <w:t>la Guía Plan de Control Nivel 1</w:t>
      </w:r>
    </w:p>
    <w:p w14:paraId="36C57A23" w14:textId="2478C7C4" w:rsidR="00921C81" w:rsidRPr="00E14344" w:rsidRDefault="721C4609" w:rsidP="003C5961">
      <w:pPr>
        <w:numPr>
          <w:ilvl w:val="2"/>
          <w:numId w:val="41"/>
        </w:numPr>
        <w:spacing w:before="100" w:beforeAutospacing="1" w:after="100" w:afterAutospacing="1" w:line="276" w:lineRule="auto"/>
      </w:pPr>
      <w:r w:rsidRPr="00E14344">
        <w:t>Velar por la comunicación al personal de la organización de la aprob</w:t>
      </w:r>
      <w:r w:rsidR="1A0F0A96" w:rsidRPr="00E14344">
        <w:t>ación y actualización del</w:t>
      </w:r>
      <w:r w:rsidRPr="00E14344">
        <w:t xml:space="preserve"> Plan de medidas antifraude y del resto de comunicaciones que en relación con él y sus medidas deban realizarse.</w:t>
      </w:r>
    </w:p>
    <w:p w14:paraId="50EB69A7" w14:textId="77777777" w:rsidR="00921C81" w:rsidRPr="00E14344" w:rsidRDefault="721C4609" w:rsidP="003C5961">
      <w:pPr>
        <w:numPr>
          <w:ilvl w:val="2"/>
          <w:numId w:val="41"/>
        </w:numPr>
        <w:spacing w:before="100" w:beforeAutospacing="1" w:after="100" w:afterAutospacing="1" w:line="276" w:lineRule="auto"/>
      </w:pPr>
      <w:r w:rsidRPr="00E14344">
        <w:t>Elaboración e impulso de un plan de formación general para todos los empleados públicos que realicen funciones propias de la ejecución del MRR.</w:t>
      </w:r>
    </w:p>
    <w:p w14:paraId="46FB15AE" w14:textId="1F5F19CB" w:rsidR="00921C81" w:rsidRPr="00E14344" w:rsidRDefault="4A3B6814" w:rsidP="003C5961">
      <w:pPr>
        <w:numPr>
          <w:ilvl w:val="2"/>
          <w:numId w:val="41"/>
        </w:numPr>
        <w:spacing w:before="100" w:beforeAutospacing="1" w:after="100" w:afterAutospacing="1" w:line="276" w:lineRule="auto"/>
      </w:pPr>
      <w:r w:rsidRPr="00E14344">
        <w:t xml:space="preserve">Coordinar la </w:t>
      </w:r>
      <w:r w:rsidR="26089878" w:rsidRPr="00E14344">
        <w:t>a</w:t>
      </w:r>
      <w:r w:rsidR="1ABCB61A" w:rsidRPr="00E14344">
        <w:t>ctuación</w:t>
      </w:r>
      <w:r w:rsidRPr="00E14344">
        <w:t xml:space="preserve"> de la C</w:t>
      </w:r>
      <w:r w:rsidR="6CA504B1" w:rsidRPr="00E14344">
        <w:t>M</w:t>
      </w:r>
      <w:r w:rsidRPr="00E14344">
        <w:t xml:space="preserve"> con el Ministerio de Hacienda y Función Pública (S</w:t>
      </w:r>
      <w:r w:rsidR="7764B9DF" w:rsidRPr="00E14344">
        <w:t>GFFEE</w:t>
      </w:r>
      <w:r w:rsidRPr="00E14344">
        <w:t xml:space="preserve">), sirviendo de canal de comunicación con dicho Ministerio para la formulación de consultas, aclaraciones y planteamiento de propuestas en relación con la ejecución del MRR y, en particular, en todo lo relativo a las medidas antifraude. </w:t>
      </w:r>
    </w:p>
    <w:p w14:paraId="2D8D297B" w14:textId="57F26E4D" w:rsidR="00921C81" w:rsidRPr="00E14344" w:rsidRDefault="702E8CD2" w:rsidP="003C5961">
      <w:pPr>
        <w:numPr>
          <w:ilvl w:val="1"/>
          <w:numId w:val="41"/>
        </w:numPr>
        <w:spacing w:before="100" w:beforeAutospacing="1" w:after="100" w:afterAutospacing="1" w:line="276" w:lineRule="auto"/>
      </w:pPr>
      <w:r w:rsidRPr="00E14344">
        <w:rPr>
          <w:b/>
          <w:bCs/>
        </w:rPr>
        <w:t>Comisión</w:t>
      </w:r>
      <w:r w:rsidR="721C4609" w:rsidRPr="00E14344">
        <w:rPr>
          <w:b/>
          <w:bCs/>
        </w:rPr>
        <w:t xml:space="preserve"> Antifraude</w:t>
      </w:r>
      <w:r w:rsidR="721C4609" w:rsidRPr="00E14344">
        <w:t>: se trata de un órg</w:t>
      </w:r>
      <w:r w:rsidRPr="00E14344">
        <w:t xml:space="preserve">ano colegiado adscrito a la Consejería con competencias en </w:t>
      </w:r>
      <w:r w:rsidR="558EF180" w:rsidRPr="00E14344">
        <w:t>esta materia</w:t>
      </w:r>
      <w:r w:rsidR="721C4609" w:rsidRPr="00E14344">
        <w:t xml:space="preserve"> que se</w:t>
      </w:r>
      <w:r w:rsidR="5EC61888" w:rsidRPr="00E14344">
        <w:t xml:space="preserve"> ha creado</w:t>
      </w:r>
      <w:r w:rsidR="721C4609" w:rsidRPr="00E14344">
        <w:t xml:space="preserve"> mediante </w:t>
      </w:r>
      <w:hyperlink r:id="rId46" w:history="1">
        <w:r w:rsidRPr="00E14344">
          <w:rPr>
            <w:rStyle w:val="Hipervnculo"/>
          </w:rPr>
          <w:t>Orden de la Cons</w:t>
        </w:r>
        <w:r w:rsidR="1D6E0A76" w:rsidRPr="00E14344">
          <w:rPr>
            <w:rStyle w:val="Hipervnculo"/>
          </w:rPr>
          <w:t>e</w:t>
        </w:r>
        <w:r w:rsidRPr="00E14344">
          <w:rPr>
            <w:rStyle w:val="Hipervnculo"/>
          </w:rPr>
          <w:t>jería</w:t>
        </w:r>
        <w:r w:rsidR="5EC61888" w:rsidRPr="00E14344">
          <w:rPr>
            <w:rStyle w:val="Hipervnculo"/>
          </w:rPr>
          <w:t xml:space="preserve"> de Economía, Hacienda y Empleo de 5 de mayo de 2022 (BOCM </w:t>
        </w:r>
        <w:r w:rsidR="009606E5" w:rsidRPr="00E14344">
          <w:rPr>
            <w:rStyle w:val="Hipervnculo"/>
          </w:rPr>
          <w:t>num 117</w:t>
        </w:r>
        <w:r w:rsidR="5EC61888" w:rsidRPr="00E14344">
          <w:rPr>
            <w:rStyle w:val="Hipervnculo"/>
          </w:rPr>
          <w:t>)</w:t>
        </w:r>
        <w:r w:rsidR="006A25A7" w:rsidRPr="00E14344">
          <w:rPr>
            <w:rStyle w:val="Hipervnculo"/>
          </w:rPr>
          <w:t>.</w:t>
        </w:r>
      </w:hyperlink>
      <w:r w:rsidR="006A25A7" w:rsidRPr="00E14344">
        <w:t xml:space="preserve"> </w:t>
      </w:r>
    </w:p>
    <w:p w14:paraId="00387807" w14:textId="77777777" w:rsidR="006635DC" w:rsidRDefault="006635DC" w:rsidP="00942E28">
      <w:pPr>
        <w:spacing w:before="100" w:beforeAutospacing="1" w:after="100" w:afterAutospacing="1" w:line="276" w:lineRule="auto"/>
        <w:ind w:left="708" w:firstLine="708"/>
      </w:pPr>
    </w:p>
    <w:p w14:paraId="121E9DB3" w14:textId="0946E7D4" w:rsidR="003863C6" w:rsidRPr="00E14344" w:rsidRDefault="003863C6" w:rsidP="00942E28">
      <w:pPr>
        <w:spacing w:before="100" w:beforeAutospacing="1" w:after="100" w:afterAutospacing="1" w:line="276" w:lineRule="auto"/>
        <w:ind w:left="708" w:firstLine="708"/>
      </w:pPr>
      <w:r w:rsidRPr="00E14344">
        <w:lastRenderedPageBreak/>
        <w:t>Le corresponden las siguientes funciones:</w:t>
      </w:r>
    </w:p>
    <w:p w14:paraId="5A3CFE25" w14:textId="77777777" w:rsidR="000634FE" w:rsidRPr="00E14344" w:rsidRDefault="003863C6" w:rsidP="003C5961">
      <w:pPr>
        <w:pStyle w:val="Prrafodelista"/>
        <w:numPr>
          <w:ilvl w:val="0"/>
          <w:numId w:val="89"/>
        </w:numPr>
        <w:tabs>
          <w:tab w:val="left" w:pos="1418"/>
        </w:tabs>
        <w:spacing w:before="100" w:beforeAutospacing="1" w:after="100" w:afterAutospacing="1" w:line="276" w:lineRule="auto"/>
        <w:contextualSpacing w:val="0"/>
      </w:pPr>
      <w:r w:rsidRPr="00E14344">
        <w:t xml:space="preserve">Recepción, análisis y valoración de las informaciones o comunicaciones de cualquier tipo recibidas en relación con posibles indicios de fraude en el ámbito de ejecución del Plan de Transformación, Recuperación y Resiliencia. </w:t>
      </w:r>
    </w:p>
    <w:p w14:paraId="32501E9B" w14:textId="14E96E66" w:rsidR="003863C6" w:rsidRPr="00E14344" w:rsidRDefault="003863C6" w:rsidP="003C5961">
      <w:pPr>
        <w:pStyle w:val="Prrafodelista"/>
        <w:numPr>
          <w:ilvl w:val="0"/>
          <w:numId w:val="89"/>
        </w:numPr>
        <w:spacing w:before="100" w:beforeAutospacing="1" w:after="100" w:afterAutospacing="1" w:line="276" w:lineRule="auto"/>
        <w:contextualSpacing w:val="0"/>
      </w:pPr>
      <w:r w:rsidRPr="00E14344">
        <w:t>Comunicación a los órganos competentes, en los casos en que de la valoración de las informaciones se desprendan indicios racionales de cualquier tipo de fraude.</w:t>
      </w:r>
    </w:p>
    <w:p w14:paraId="46B2EA0A" w14:textId="70EEA908" w:rsidR="003863C6" w:rsidRPr="00E14344" w:rsidRDefault="003863C6" w:rsidP="003C5961">
      <w:pPr>
        <w:pStyle w:val="Prrafodelista"/>
        <w:numPr>
          <w:ilvl w:val="0"/>
          <w:numId w:val="89"/>
        </w:numPr>
        <w:spacing w:before="100" w:beforeAutospacing="1" w:after="100" w:afterAutospacing="1" w:line="276" w:lineRule="auto"/>
        <w:contextualSpacing w:val="0"/>
      </w:pPr>
      <w:r w:rsidRPr="00E14344">
        <w:t>Comunicación de las actuaciones realizadas en todo caso a la Secretaría General de Fondos Europeos del Ministerio de Hacienda, Autoridad responsable del Mecanismo de Recuperación y Resiliencia.</w:t>
      </w:r>
    </w:p>
    <w:p w14:paraId="58C95148" w14:textId="0ED77EB6" w:rsidR="003863C6" w:rsidRPr="00E14344" w:rsidRDefault="003863C6" w:rsidP="003C5961">
      <w:pPr>
        <w:pStyle w:val="Prrafodelista"/>
        <w:numPr>
          <w:ilvl w:val="0"/>
          <w:numId w:val="89"/>
        </w:numPr>
        <w:spacing w:before="100" w:beforeAutospacing="1" w:after="100" w:afterAutospacing="1" w:line="276" w:lineRule="auto"/>
        <w:contextualSpacing w:val="0"/>
      </w:pPr>
      <w:r w:rsidRPr="00E14344">
        <w:t xml:space="preserve">Traslado a los órganos competentes según el Decreto 74/1988, de 23 de junio, del Consejo de Gobierno, por el que se atribuyen competencias entre los Órganos de la Administración de la Comunidad, de sus Organismos Autónomos, Órganos de Gestión y empresas públicas en materia de personal en los casos en que se detecten indicios de infracción administrativa que pudieran dar lugar a responsabilidad disciplinaria, con el objeto de que, si lo estima oportuno, lleven a cabo las actuaciones que procedan para depurar dichas responsabilidades, si las hubiera. </w:t>
      </w:r>
    </w:p>
    <w:p w14:paraId="3E401438" w14:textId="7C24C7AF" w:rsidR="003863C6" w:rsidRPr="00E14344" w:rsidRDefault="003863C6" w:rsidP="003C5961">
      <w:pPr>
        <w:pStyle w:val="Prrafodelista"/>
        <w:numPr>
          <w:ilvl w:val="0"/>
          <w:numId w:val="89"/>
        </w:numPr>
        <w:spacing w:before="100" w:beforeAutospacing="1" w:after="100" w:afterAutospacing="1" w:line="276" w:lineRule="auto"/>
        <w:contextualSpacing w:val="0"/>
      </w:pPr>
      <w:r w:rsidRPr="00E14344">
        <w:t>Propuesta de medidas correctoras y de mejora de los procedimientos relativos a la prevención, detección, corrección y persecución del conflicto de intereses, el fraude y la corrupción en el ámbito de ejecución del Plan de Transformación, Recuperación y Resiliencia.</w:t>
      </w:r>
    </w:p>
    <w:p w14:paraId="3B5472C0" w14:textId="2A0D6DED" w:rsidR="003863C6" w:rsidRPr="00E14344" w:rsidRDefault="003863C6" w:rsidP="003C5961">
      <w:pPr>
        <w:pStyle w:val="Prrafodelista"/>
        <w:numPr>
          <w:ilvl w:val="0"/>
          <w:numId w:val="89"/>
        </w:numPr>
        <w:spacing w:before="100" w:beforeAutospacing="1" w:after="100" w:afterAutospacing="1" w:line="276" w:lineRule="auto"/>
        <w:contextualSpacing w:val="0"/>
      </w:pPr>
      <w:r w:rsidRPr="00E14344">
        <w:t>Informar las modificaciones y actualizaciones del Plan Antifraude y el Manual Antifraude.</w:t>
      </w:r>
    </w:p>
    <w:p w14:paraId="31C2F163" w14:textId="23CA3212" w:rsidR="003863C6" w:rsidRPr="00E14344" w:rsidRDefault="000634FE" w:rsidP="003C5961">
      <w:pPr>
        <w:pStyle w:val="Prrafodelista"/>
        <w:numPr>
          <w:ilvl w:val="0"/>
          <w:numId w:val="89"/>
        </w:numPr>
        <w:spacing w:before="100" w:beforeAutospacing="1" w:after="100" w:afterAutospacing="1" w:line="276" w:lineRule="auto"/>
        <w:contextualSpacing w:val="0"/>
      </w:pPr>
      <w:r w:rsidRPr="00E14344">
        <w:t>I</w:t>
      </w:r>
      <w:r w:rsidR="003863C6" w:rsidRPr="00E14344">
        <w:t>nformar las adaptaciones del Manual Antifraude que se realicen por los órganos gestores de las distintas consejerías y entes del sector público institucional.</w:t>
      </w:r>
    </w:p>
    <w:p w14:paraId="55CE957D" w14:textId="1EE444BD" w:rsidR="00921C81" w:rsidRPr="00E14344" w:rsidRDefault="008642DC" w:rsidP="007D72BD">
      <w:pPr>
        <w:spacing w:before="100" w:beforeAutospacing="1" w:after="100" w:afterAutospacing="1" w:line="276" w:lineRule="auto"/>
        <w:ind w:left="1416"/>
      </w:pPr>
      <w:r w:rsidRPr="00E14344">
        <w:t>La Comisión est</w:t>
      </w:r>
      <w:r w:rsidR="005C400F" w:rsidRPr="00E14344">
        <w:t>á</w:t>
      </w:r>
      <w:r w:rsidR="009B669B" w:rsidRPr="00E14344">
        <w:t xml:space="preserve"> constituida</w:t>
      </w:r>
      <w:r w:rsidR="00921C81" w:rsidRPr="00E14344">
        <w:t xml:space="preserve"> por dos representantes de la Consejería de Economía, Hacienda y Empleo en calidad de Presidente y </w:t>
      </w:r>
      <w:r w:rsidR="009B669B" w:rsidRPr="00E14344">
        <w:t>Vicepresidente</w:t>
      </w:r>
      <w:r w:rsidR="00921C81" w:rsidRPr="00E14344">
        <w:t xml:space="preserve"> y un representant</w:t>
      </w:r>
      <w:r w:rsidR="009B669B" w:rsidRPr="00E14344">
        <w:t>e de cada Consejería, a nivel técnico con al menos categoría de Jefe de Área, actuando</w:t>
      </w:r>
      <w:r w:rsidR="007D72BD">
        <w:t xml:space="preserve"> </w:t>
      </w:r>
      <w:r w:rsidR="009B669B" w:rsidRPr="00E14344">
        <w:t xml:space="preserve">como Secretario un funcionario de la Dirección General de </w:t>
      </w:r>
      <w:r w:rsidR="00B830C1" w:rsidRPr="00E14344">
        <w:t>Presupuestos</w:t>
      </w:r>
      <w:r w:rsidR="009B669B" w:rsidRPr="00E14344">
        <w:t>.</w:t>
      </w:r>
    </w:p>
    <w:p w14:paraId="40EAC93F" w14:textId="016DABA3" w:rsidR="00802134" w:rsidRDefault="00802134" w:rsidP="007D72BD">
      <w:pPr>
        <w:spacing w:before="100" w:beforeAutospacing="1" w:after="100" w:afterAutospacing="1" w:line="276" w:lineRule="auto"/>
        <w:ind w:left="1416"/>
      </w:pPr>
      <w:r w:rsidRPr="00E14344">
        <w:t xml:space="preserve">Podrán asistir a las reuniones de la Comisión, en calidad de expertos, representantes </w:t>
      </w:r>
      <w:r w:rsidRPr="00E14344">
        <w:tab/>
        <w:t>de</w:t>
      </w:r>
      <w:r w:rsidR="007D72BD">
        <w:t xml:space="preserve"> </w:t>
      </w:r>
      <w:r w:rsidRPr="00E14344">
        <w:t>órganos de control, asesoramiento jurídico e inspección de servicios, con el fin de</w:t>
      </w:r>
      <w:r w:rsidR="007D72BD">
        <w:t xml:space="preserve"> </w:t>
      </w:r>
      <w:r w:rsidRPr="00E14344">
        <w:t>asesorar a la Comisión en aspectos de su competencia.</w:t>
      </w:r>
    </w:p>
    <w:p w14:paraId="6FFBCBBA" w14:textId="0436FC43" w:rsidR="00F0154C" w:rsidRPr="00391DCB" w:rsidRDefault="00391DCB" w:rsidP="003C5961">
      <w:pPr>
        <w:pStyle w:val="Ttulo2"/>
      </w:pPr>
      <w:bookmarkStart w:id="89" w:name="_Toc135931132"/>
      <w:bookmarkStart w:id="90" w:name="_Toc105409866"/>
      <w:bookmarkEnd w:id="88"/>
      <w:r w:rsidRPr="00391DCB">
        <w:lastRenderedPageBreak/>
        <w:t>Medidas y proceso antifraude y anticorrupción</w:t>
      </w:r>
      <w:bookmarkEnd w:id="89"/>
    </w:p>
    <w:bookmarkEnd w:id="90"/>
    <w:p w14:paraId="30F12F92" w14:textId="77777777" w:rsidR="00030406" w:rsidRPr="00E14344" w:rsidRDefault="00030406" w:rsidP="00942E28">
      <w:pPr>
        <w:spacing w:before="100" w:beforeAutospacing="1" w:after="100" w:afterAutospacing="1" w:line="276" w:lineRule="auto"/>
      </w:pPr>
      <w:r w:rsidRPr="00E14344">
        <w:t xml:space="preserve">Las entidades, autoridades y personal de la Comunidad de Madrid, que participen en la ejecución de actuaciones del PRTR deberán aplicar medidas proporcionadas contra el fraude, estructuradas en torno a los cuatro elementos clave del ciclo antifraude: prevención, detección, corrección y persecución, con el fin de reducir su aparición al mínimo posible. </w:t>
      </w:r>
    </w:p>
    <w:p w14:paraId="732CC57E" w14:textId="20A41E9A" w:rsidR="00282C5C" w:rsidRDefault="00030406" w:rsidP="00942E28">
      <w:pPr>
        <w:spacing w:before="100" w:beforeAutospacing="1" w:after="100" w:afterAutospacing="1" w:line="276" w:lineRule="auto"/>
      </w:pPr>
      <w:r w:rsidRPr="00E14344">
        <w:t xml:space="preserve">Así, las </w:t>
      </w:r>
      <w:r w:rsidRPr="0051223C">
        <w:rPr>
          <w:b/>
          <w:bCs/>
        </w:rPr>
        <w:t xml:space="preserve">medidas que se han de implantar, en función de su ámbito de </w:t>
      </w:r>
      <w:r w:rsidR="00021648" w:rsidRPr="0051223C">
        <w:rPr>
          <w:b/>
          <w:bCs/>
        </w:rPr>
        <w:t>a</w:t>
      </w:r>
      <w:r w:rsidR="00772657" w:rsidRPr="0051223C">
        <w:rPr>
          <w:b/>
          <w:bCs/>
        </w:rPr>
        <w:t>ctuación</w:t>
      </w:r>
      <w:r w:rsidRPr="00E14344">
        <w:t xml:space="preserve"> en el PRTR, son las siguientes:</w:t>
      </w:r>
    </w:p>
    <w:tbl>
      <w:tblPr>
        <w:tblW w:w="5574" w:type="pct"/>
        <w:jc w:val="center"/>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tblLayout w:type="fixed"/>
        <w:tblLook w:val="0280" w:firstRow="0" w:lastRow="0" w:firstColumn="1" w:lastColumn="0" w:noHBand="1" w:noVBand="0"/>
      </w:tblPr>
      <w:tblGrid>
        <w:gridCol w:w="701"/>
        <w:gridCol w:w="3222"/>
        <w:gridCol w:w="3643"/>
        <w:gridCol w:w="815"/>
        <w:gridCol w:w="1632"/>
      </w:tblGrid>
      <w:tr w:rsidR="0027787D" w:rsidRPr="004E020E" w14:paraId="688A960E" w14:textId="77777777" w:rsidTr="00442115">
        <w:trPr>
          <w:cantSplit/>
          <w:trHeight w:val="436"/>
          <w:jc w:val="center"/>
        </w:trPr>
        <w:tc>
          <w:tcPr>
            <w:tcW w:w="350" w:type="pct"/>
            <w:shd w:val="clear" w:color="auto" w:fill="C00000"/>
            <w:vAlign w:val="center"/>
          </w:tcPr>
          <w:p w14:paraId="16DE7536" w14:textId="0951CE79" w:rsidR="000731BD" w:rsidRPr="004E020E" w:rsidRDefault="000731BD" w:rsidP="00210499">
            <w:pPr>
              <w:spacing w:before="100" w:beforeAutospacing="1" w:after="100" w:afterAutospacing="1" w:line="276" w:lineRule="auto"/>
              <w:jc w:val="center"/>
              <w:rPr>
                <w:b/>
                <w:bCs/>
                <w:sz w:val="20"/>
                <w:szCs w:val="20"/>
                <w:lang w:val="en-GB"/>
              </w:rPr>
            </w:pPr>
            <w:r w:rsidRPr="004E020E">
              <w:rPr>
                <w:b/>
                <w:bCs/>
                <w:sz w:val="20"/>
                <w:szCs w:val="20"/>
              </w:rPr>
              <w:br w:type="page"/>
            </w:r>
            <w:r w:rsidR="00C263B1" w:rsidRPr="004E020E">
              <w:rPr>
                <w:b/>
                <w:bCs/>
                <w:sz w:val="20"/>
                <w:szCs w:val="20"/>
                <w:lang w:val="en-GB"/>
              </w:rPr>
              <w:t>8</w:t>
            </w:r>
            <w:r w:rsidR="12939F33" w:rsidRPr="004E020E">
              <w:rPr>
                <w:b/>
                <w:bCs/>
                <w:sz w:val="20"/>
                <w:szCs w:val="20"/>
                <w:lang w:val="en-GB"/>
              </w:rPr>
              <w:t>.3.1</w:t>
            </w:r>
          </w:p>
        </w:tc>
        <w:tc>
          <w:tcPr>
            <w:tcW w:w="1609" w:type="pct"/>
            <w:shd w:val="clear" w:color="auto" w:fill="C00000"/>
            <w:vAlign w:val="center"/>
          </w:tcPr>
          <w:p w14:paraId="6F436544" w14:textId="77777777" w:rsidR="000731BD" w:rsidRPr="004E020E" w:rsidRDefault="000731BD" w:rsidP="00210499">
            <w:pPr>
              <w:spacing w:before="100" w:beforeAutospacing="1" w:after="100" w:afterAutospacing="1" w:line="276" w:lineRule="auto"/>
              <w:jc w:val="center"/>
              <w:rPr>
                <w:b/>
                <w:bCs/>
                <w:sz w:val="20"/>
                <w:szCs w:val="20"/>
                <w:lang w:val="en-GB"/>
              </w:rPr>
            </w:pPr>
            <w:r w:rsidRPr="004E020E">
              <w:rPr>
                <w:b/>
                <w:bCs/>
                <w:sz w:val="20"/>
                <w:szCs w:val="20"/>
                <w:lang w:val="en-GB"/>
              </w:rPr>
              <w:t>PREVENCIÓN</w:t>
            </w:r>
          </w:p>
        </w:tc>
        <w:tc>
          <w:tcPr>
            <w:tcW w:w="1819" w:type="pct"/>
            <w:shd w:val="clear" w:color="auto" w:fill="C00000"/>
            <w:vAlign w:val="center"/>
          </w:tcPr>
          <w:p w14:paraId="0790DAF1" w14:textId="77777777" w:rsidR="000731BD" w:rsidRPr="004E020E" w:rsidRDefault="000731BD" w:rsidP="00210499">
            <w:pPr>
              <w:spacing w:before="100" w:beforeAutospacing="1" w:after="100" w:afterAutospacing="1" w:line="276" w:lineRule="auto"/>
              <w:jc w:val="center"/>
              <w:rPr>
                <w:b/>
                <w:bCs/>
                <w:sz w:val="20"/>
                <w:szCs w:val="20"/>
                <w:lang w:val="en-GB"/>
              </w:rPr>
            </w:pPr>
            <w:r w:rsidRPr="004E020E">
              <w:rPr>
                <w:b/>
                <w:bCs/>
                <w:sz w:val="20"/>
                <w:szCs w:val="20"/>
                <w:lang w:val="en-GB"/>
              </w:rPr>
              <w:t>MODELO</w:t>
            </w:r>
          </w:p>
        </w:tc>
        <w:tc>
          <w:tcPr>
            <w:tcW w:w="407" w:type="pct"/>
            <w:shd w:val="clear" w:color="auto" w:fill="C00000"/>
            <w:vAlign w:val="center"/>
          </w:tcPr>
          <w:p w14:paraId="5B2BFF21" w14:textId="77777777" w:rsidR="000731BD" w:rsidRPr="004E020E" w:rsidRDefault="000731BD" w:rsidP="00210499">
            <w:pPr>
              <w:spacing w:before="100" w:beforeAutospacing="1" w:after="100" w:afterAutospacing="1" w:line="276" w:lineRule="auto"/>
              <w:jc w:val="center"/>
              <w:rPr>
                <w:b/>
                <w:bCs/>
                <w:sz w:val="20"/>
                <w:szCs w:val="20"/>
                <w:lang w:val="en-GB"/>
              </w:rPr>
            </w:pPr>
            <w:r w:rsidRPr="004E020E">
              <w:rPr>
                <w:b/>
                <w:bCs/>
                <w:sz w:val="20"/>
                <w:szCs w:val="20"/>
                <w:lang w:val="en-GB"/>
              </w:rPr>
              <w:t>NIVEL</w:t>
            </w:r>
          </w:p>
        </w:tc>
        <w:tc>
          <w:tcPr>
            <w:tcW w:w="815" w:type="pct"/>
            <w:shd w:val="clear" w:color="auto" w:fill="C00000"/>
            <w:vAlign w:val="center"/>
          </w:tcPr>
          <w:p w14:paraId="41E77BF1" w14:textId="77777777" w:rsidR="000731BD" w:rsidRPr="004E020E" w:rsidRDefault="000731BD" w:rsidP="00210499">
            <w:pPr>
              <w:spacing w:before="100" w:beforeAutospacing="1" w:after="100" w:afterAutospacing="1" w:line="276" w:lineRule="auto"/>
              <w:jc w:val="center"/>
              <w:rPr>
                <w:b/>
                <w:bCs/>
                <w:sz w:val="20"/>
                <w:szCs w:val="20"/>
                <w:lang w:val="en-GB"/>
              </w:rPr>
            </w:pPr>
            <w:r w:rsidRPr="004E020E">
              <w:rPr>
                <w:b/>
                <w:bCs/>
                <w:sz w:val="20"/>
                <w:szCs w:val="20"/>
                <w:lang w:val="en-GB"/>
              </w:rPr>
              <w:t>CUSTODIA</w:t>
            </w:r>
          </w:p>
        </w:tc>
      </w:tr>
      <w:tr w:rsidR="000731BD" w:rsidRPr="004E020E" w14:paraId="38504F5A" w14:textId="77777777" w:rsidTr="001B36CC">
        <w:trPr>
          <w:cantSplit/>
          <w:trHeight w:val="312"/>
          <w:jc w:val="center"/>
        </w:trPr>
        <w:tc>
          <w:tcPr>
            <w:tcW w:w="350" w:type="pct"/>
            <w:shd w:val="clear" w:color="auto" w:fill="808080" w:themeFill="background1" w:themeFillShade="80"/>
            <w:vAlign w:val="center"/>
          </w:tcPr>
          <w:p w14:paraId="27AB7832" w14:textId="77777777" w:rsidR="000731BD" w:rsidRPr="004E020E" w:rsidRDefault="000731BD" w:rsidP="00210499">
            <w:pPr>
              <w:spacing w:before="100" w:beforeAutospacing="1" w:after="100" w:afterAutospacing="1" w:line="276" w:lineRule="auto"/>
              <w:jc w:val="center"/>
              <w:rPr>
                <w:sz w:val="20"/>
                <w:szCs w:val="20"/>
                <w:lang w:val="en-GB"/>
              </w:rPr>
            </w:pPr>
          </w:p>
        </w:tc>
        <w:tc>
          <w:tcPr>
            <w:tcW w:w="4650" w:type="pct"/>
            <w:gridSpan w:val="4"/>
            <w:shd w:val="clear" w:color="auto" w:fill="808080" w:themeFill="background1" w:themeFillShade="80"/>
            <w:vAlign w:val="center"/>
          </w:tcPr>
          <w:p w14:paraId="782ED939" w14:textId="77777777" w:rsidR="000731BD" w:rsidRPr="004E020E" w:rsidRDefault="000731BD" w:rsidP="00210499">
            <w:pPr>
              <w:spacing w:before="100" w:beforeAutospacing="1" w:after="100" w:afterAutospacing="1" w:line="276" w:lineRule="auto"/>
              <w:jc w:val="center"/>
              <w:rPr>
                <w:b/>
                <w:bCs/>
                <w:color w:val="FFFFFF" w:themeColor="background1"/>
                <w:sz w:val="20"/>
                <w:szCs w:val="20"/>
              </w:rPr>
            </w:pPr>
            <w:r w:rsidRPr="004E020E">
              <w:rPr>
                <w:b/>
                <w:bCs/>
                <w:color w:val="FFFFFF" w:themeColor="background1"/>
                <w:sz w:val="20"/>
                <w:szCs w:val="20"/>
              </w:rPr>
              <w:t>Medidas a implantar de forma preliminar</w:t>
            </w:r>
          </w:p>
        </w:tc>
      </w:tr>
      <w:tr w:rsidR="0027787D" w:rsidRPr="004E020E" w14:paraId="5021FA15" w14:textId="77777777" w:rsidTr="00442115">
        <w:trPr>
          <w:cantSplit/>
          <w:trHeight w:val="316"/>
          <w:jc w:val="center"/>
        </w:trPr>
        <w:tc>
          <w:tcPr>
            <w:tcW w:w="350" w:type="pct"/>
            <w:shd w:val="clear" w:color="auto" w:fill="A6A6A6" w:themeFill="background1" w:themeFillShade="A6"/>
            <w:vAlign w:val="center"/>
          </w:tcPr>
          <w:p w14:paraId="7C00FC0B" w14:textId="77777777" w:rsidR="000731BD" w:rsidRPr="004E020E" w:rsidRDefault="000731BD" w:rsidP="00210499">
            <w:pPr>
              <w:spacing w:before="100" w:beforeAutospacing="1" w:after="100" w:afterAutospacing="1" w:line="276" w:lineRule="auto"/>
              <w:jc w:val="center"/>
              <w:rPr>
                <w:color w:val="FFFFFF" w:themeColor="background1"/>
                <w:sz w:val="20"/>
                <w:szCs w:val="20"/>
                <w:lang w:val="en-GB"/>
              </w:rPr>
            </w:pPr>
            <w:r w:rsidRPr="004E020E">
              <w:rPr>
                <w:color w:val="FFFFFF" w:themeColor="background1"/>
                <w:sz w:val="20"/>
                <w:szCs w:val="20"/>
                <w:lang w:val="en-GB"/>
              </w:rPr>
              <w:t>●</w:t>
            </w:r>
          </w:p>
        </w:tc>
        <w:tc>
          <w:tcPr>
            <w:tcW w:w="1609" w:type="pct"/>
            <w:shd w:val="clear" w:color="auto" w:fill="F2F2F2" w:themeFill="background1" w:themeFillShade="F2"/>
            <w:vAlign w:val="center"/>
          </w:tcPr>
          <w:p w14:paraId="4CD235B8" w14:textId="77777777" w:rsidR="000731BD" w:rsidRPr="004E020E" w:rsidRDefault="000731BD" w:rsidP="00942E28">
            <w:pPr>
              <w:spacing w:before="100" w:beforeAutospacing="1" w:after="100" w:afterAutospacing="1" w:line="276" w:lineRule="auto"/>
              <w:rPr>
                <w:sz w:val="20"/>
                <w:szCs w:val="20"/>
              </w:rPr>
            </w:pPr>
            <w:r w:rsidRPr="004E020E">
              <w:rPr>
                <w:sz w:val="20"/>
                <w:szCs w:val="20"/>
              </w:rPr>
              <w:t>Plan de medidas antifraude para la ejecución del PRTR</w:t>
            </w:r>
          </w:p>
        </w:tc>
        <w:tc>
          <w:tcPr>
            <w:tcW w:w="1819" w:type="pct"/>
            <w:shd w:val="clear" w:color="auto" w:fill="F2F2F2" w:themeFill="background1" w:themeFillShade="F2"/>
            <w:vAlign w:val="center"/>
          </w:tcPr>
          <w:p w14:paraId="3763BA46" w14:textId="1A531FF3" w:rsidR="000731BD" w:rsidRPr="004E020E" w:rsidRDefault="00527D93" w:rsidP="00210499">
            <w:pPr>
              <w:spacing w:before="100" w:beforeAutospacing="1" w:after="100" w:afterAutospacing="1" w:line="276" w:lineRule="auto"/>
              <w:jc w:val="center"/>
              <w:rPr>
                <w:sz w:val="20"/>
                <w:szCs w:val="20"/>
              </w:rPr>
            </w:pPr>
            <w:hyperlink r:id="rId47" w:history="1">
              <w:r w:rsidR="00923587" w:rsidRPr="004E020E">
                <w:rPr>
                  <w:rStyle w:val="Hipervnculo"/>
                  <w:sz w:val="20"/>
                  <w:szCs w:val="20"/>
                </w:rPr>
                <w:t xml:space="preserve">Plan de </w:t>
              </w:r>
              <w:r w:rsidR="00FB07F3" w:rsidRPr="004E020E">
                <w:rPr>
                  <w:rStyle w:val="Hipervnculo"/>
                  <w:sz w:val="20"/>
                  <w:szCs w:val="20"/>
                </w:rPr>
                <w:t>Medidas antifraude</w:t>
              </w:r>
              <w:r w:rsidR="007144BD" w:rsidRPr="004E020E">
                <w:rPr>
                  <w:rStyle w:val="Hipervnculo"/>
                  <w:sz w:val="20"/>
                  <w:szCs w:val="20"/>
                </w:rPr>
                <w:t xml:space="preserve"> CM</w:t>
              </w:r>
            </w:hyperlink>
          </w:p>
        </w:tc>
        <w:tc>
          <w:tcPr>
            <w:tcW w:w="407" w:type="pct"/>
            <w:shd w:val="clear" w:color="auto" w:fill="F2F2F2" w:themeFill="background1" w:themeFillShade="F2"/>
            <w:vAlign w:val="center"/>
          </w:tcPr>
          <w:p w14:paraId="07EDCE86" w14:textId="77777777" w:rsidR="000731BD" w:rsidRPr="004E020E" w:rsidRDefault="000731BD" w:rsidP="00210499">
            <w:pPr>
              <w:spacing w:before="100" w:beforeAutospacing="1" w:after="100" w:afterAutospacing="1" w:line="276" w:lineRule="auto"/>
              <w:jc w:val="center"/>
              <w:rPr>
                <w:sz w:val="20"/>
                <w:szCs w:val="20"/>
              </w:rPr>
            </w:pPr>
            <w:r w:rsidRPr="004E020E">
              <w:rPr>
                <w:sz w:val="20"/>
                <w:szCs w:val="20"/>
              </w:rPr>
              <w:t>I</w:t>
            </w:r>
          </w:p>
        </w:tc>
        <w:tc>
          <w:tcPr>
            <w:tcW w:w="815" w:type="pct"/>
            <w:shd w:val="clear" w:color="auto" w:fill="F2F2F2" w:themeFill="background1" w:themeFillShade="F2"/>
            <w:vAlign w:val="center"/>
          </w:tcPr>
          <w:p w14:paraId="49189BE8" w14:textId="77777777" w:rsidR="000731BD" w:rsidRPr="004E020E" w:rsidRDefault="000731BD" w:rsidP="00210499">
            <w:pPr>
              <w:spacing w:before="100" w:beforeAutospacing="1" w:after="100" w:afterAutospacing="1" w:line="276" w:lineRule="auto"/>
              <w:jc w:val="center"/>
              <w:rPr>
                <w:sz w:val="20"/>
                <w:szCs w:val="20"/>
              </w:rPr>
            </w:pPr>
            <w:r w:rsidRPr="004E020E">
              <w:rPr>
                <w:sz w:val="20"/>
                <w:szCs w:val="20"/>
              </w:rPr>
              <w:t>Órgano Coordinador</w:t>
            </w:r>
          </w:p>
        </w:tc>
      </w:tr>
      <w:tr w:rsidR="0027787D" w:rsidRPr="004E020E" w14:paraId="21ED3AFF" w14:textId="77777777" w:rsidTr="00442115">
        <w:trPr>
          <w:cantSplit/>
          <w:trHeight w:val="405"/>
          <w:jc w:val="center"/>
        </w:trPr>
        <w:tc>
          <w:tcPr>
            <w:tcW w:w="350" w:type="pct"/>
            <w:shd w:val="clear" w:color="auto" w:fill="A6A6A6" w:themeFill="background1" w:themeFillShade="A6"/>
            <w:vAlign w:val="center"/>
          </w:tcPr>
          <w:p w14:paraId="4283D98F" w14:textId="77777777" w:rsidR="0027787D" w:rsidRPr="004E020E" w:rsidRDefault="0027787D" w:rsidP="0027787D">
            <w:pPr>
              <w:spacing w:before="100" w:beforeAutospacing="1" w:after="100" w:afterAutospacing="1" w:line="276" w:lineRule="auto"/>
              <w:jc w:val="center"/>
              <w:rPr>
                <w:color w:val="FFFFFF" w:themeColor="background1"/>
                <w:sz w:val="20"/>
                <w:szCs w:val="20"/>
                <w:lang w:val="en-GB"/>
              </w:rPr>
            </w:pPr>
            <w:r w:rsidRPr="004E020E">
              <w:rPr>
                <w:color w:val="FFFFFF" w:themeColor="background1"/>
                <w:sz w:val="20"/>
                <w:szCs w:val="20"/>
                <w:lang w:val="en-GB"/>
              </w:rPr>
              <w:t>●</w:t>
            </w:r>
          </w:p>
        </w:tc>
        <w:tc>
          <w:tcPr>
            <w:tcW w:w="1609" w:type="pct"/>
            <w:shd w:val="clear" w:color="auto" w:fill="F2F2F2" w:themeFill="background1" w:themeFillShade="F2"/>
            <w:vAlign w:val="center"/>
          </w:tcPr>
          <w:p w14:paraId="573E2C4C" w14:textId="79805527" w:rsidR="0027787D" w:rsidRPr="0027787D" w:rsidRDefault="0027787D" w:rsidP="0027787D">
            <w:pPr>
              <w:jc w:val="left"/>
              <w:rPr>
                <w:sz w:val="20"/>
                <w:szCs w:val="20"/>
              </w:rPr>
            </w:pPr>
            <w:r w:rsidRPr="0027787D">
              <w:rPr>
                <w:sz w:val="20"/>
                <w:szCs w:val="20"/>
              </w:rPr>
              <w:t>Declaración Institucional de lucha contra el fraude</w:t>
            </w:r>
          </w:p>
        </w:tc>
        <w:tc>
          <w:tcPr>
            <w:tcW w:w="1819" w:type="pct"/>
            <w:shd w:val="clear" w:color="auto" w:fill="F2F2F2" w:themeFill="background1" w:themeFillShade="F2"/>
            <w:vAlign w:val="center"/>
          </w:tcPr>
          <w:p w14:paraId="0736484A" w14:textId="13839FD3" w:rsidR="0027787D" w:rsidRPr="004E020E" w:rsidRDefault="0027787D" w:rsidP="0027787D">
            <w:pPr>
              <w:spacing w:before="100" w:beforeAutospacing="1" w:after="100" w:afterAutospacing="1" w:line="276" w:lineRule="auto"/>
              <w:jc w:val="center"/>
              <w:rPr>
                <w:sz w:val="20"/>
                <w:szCs w:val="20"/>
                <w:highlight w:val="lightGray"/>
              </w:rPr>
            </w:pPr>
            <w:r w:rsidRPr="004E020E">
              <w:rPr>
                <w:sz w:val="20"/>
                <w:szCs w:val="20"/>
                <w:highlight w:val="lightGray"/>
              </w:rPr>
              <w:fldChar w:fldCharType="begin"/>
            </w:r>
            <w:r w:rsidRPr="004E020E">
              <w:rPr>
                <w:sz w:val="20"/>
                <w:szCs w:val="20"/>
                <w:highlight w:val="lightGray"/>
              </w:rPr>
              <w:instrText xml:space="preserve"> REF _Ref100315360 \h  \* MERGEFORMAT </w:instrText>
            </w:r>
            <w:r w:rsidRPr="004E020E">
              <w:rPr>
                <w:sz w:val="20"/>
                <w:szCs w:val="20"/>
                <w:highlight w:val="lightGray"/>
              </w:rPr>
            </w:r>
            <w:r w:rsidRPr="004E020E">
              <w:rPr>
                <w:sz w:val="20"/>
                <w:szCs w:val="20"/>
                <w:highlight w:val="lightGray"/>
              </w:rPr>
              <w:fldChar w:fldCharType="separate"/>
            </w:r>
            <w:r w:rsidR="00470C61" w:rsidRPr="00470C61">
              <w:rPr>
                <w:sz w:val="20"/>
                <w:szCs w:val="20"/>
              </w:rPr>
              <w:t>ANEXO I - Declaración institucional de lucha contra el fraude</w:t>
            </w:r>
            <w:r w:rsidRPr="004E020E">
              <w:rPr>
                <w:sz w:val="20"/>
                <w:szCs w:val="20"/>
                <w:highlight w:val="lightGray"/>
              </w:rPr>
              <w:fldChar w:fldCharType="end"/>
            </w:r>
          </w:p>
        </w:tc>
        <w:tc>
          <w:tcPr>
            <w:tcW w:w="407" w:type="pct"/>
            <w:shd w:val="clear" w:color="auto" w:fill="F2F2F2" w:themeFill="background1" w:themeFillShade="F2"/>
            <w:vAlign w:val="center"/>
          </w:tcPr>
          <w:p w14:paraId="487FE8D8" w14:textId="77777777" w:rsidR="0027787D" w:rsidRPr="004E020E" w:rsidRDefault="0027787D" w:rsidP="0027787D">
            <w:pPr>
              <w:spacing w:before="100" w:beforeAutospacing="1" w:after="100" w:afterAutospacing="1" w:line="276" w:lineRule="auto"/>
              <w:jc w:val="center"/>
              <w:rPr>
                <w:sz w:val="20"/>
                <w:szCs w:val="20"/>
              </w:rPr>
            </w:pPr>
            <w:r w:rsidRPr="004E020E">
              <w:rPr>
                <w:sz w:val="20"/>
                <w:szCs w:val="20"/>
              </w:rPr>
              <w:t>I</w:t>
            </w:r>
          </w:p>
        </w:tc>
        <w:tc>
          <w:tcPr>
            <w:tcW w:w="815" w:type="pct"/>
            <w:shd w:val="clear" w:color="auto" w:fill="F2F2F2" w:themeFill="background1" w:themeFillShade="F2"/>
            <w:vAlign w:val="center"/>
          </w:tcPr>
          <w:p w14:paraId="6E147584" w14:textId="5A7DD1E1" w:rsidR="0027787D" w:rsidRPr="004E020E" w:rsidRDefault="0027787D" w:rsidP="0027787D">
            <w:pPr>
              <w:spacing w:before="100" w:beforeAutospacing="1" w:after="100" w:afterAutospacing="1" w:line="276" w:lineRule="auto"/>
              <w:jc w:val="center"/>
              <w:rPr>
                <w:sz w:val="20"/>
                <w:szCs w:val="20"/>
              </w:rPr>
            </w:pPr>
            <w:r w:rsidRPr="004E020E">
              <w:rPr>
                <w:sz w:val="20"/>
                <w:szCs w:val="20"/>
              </w:rPr>
              <w:t>Órgano gestor</w:t>
            </w:r>
          </w:p>
        </w:tc>
      </w:tr>
      <w:tr w:rsidR="0027787D" w:rsidRPr="004E020E" w14:paraId="5BB255C5" w14:textId="77777777" w:rsidTr="00442115">
        <w:trPr>
          <w:cantSplit/>
          <w:trHeight w:val="477"/>
          <w:jc w:val="center"/>
        </w:trPr>
        <w:tc>
          <w:tcPr>
            <w:tcW w:w="350" w:type="pct"/>
            <w:shd w:val="clear" w:color="auto" w:fill="A6A6A6" w:themeFill="background1" w:themeFillShade="A6"/>
            <w:vAlign w:val="center"/>
          </w:tcPr>
          <w:p w14:paraId="24FD0DCC" w14:textId="77777777" w:rsidR="0027787D" w:rsidRPr="004E020E" w:rsidRDefault="0027787D" w:rsidP="0027787D">
            <w:pPr>
              <w:spacing w:before="100" w:beforeAutospacing="1" w:after="100" w:afterAutospacing="1" w:line="276" w:lineRule="auto"/>
              <w:jc w:val="center"/>
              <w:rPr>
                <w:color w:val="FFFFFF" w:themeColor="background1"/>
                <w:sz w:val="20"/>
                <w:szCs w:val="20"/>
              </w:rPr>
            </w:pPr>
            <w:r w:rsidRPr="004E020E">
              <w:rPr>
                <w:color w:val="FFFFFF" w:themeColor="background1"/>
                <w:sz w:val="20"/>
                <w:szCs w:val="20"/>
                <w:lang w:val="en-GB"/>
              </w:rPr>
              <w:t>●</w:t>
            </w:r>
          </w:p>
        </w:tc>
        <w:tc>
          <w:tcPr>
            <w:tcW w:w="1609" w:type="pct"/>
            <w:shd w:val="clear" w:color="auto" w:fill="F2F2F2" w:themeFill="background1" w:themeFillShade="F2"/>
            <w:vAlign w:val="center"/>
          </w:tcPr>
          <w:p w14:paraId="1B0717B0" w14:textId="564EEC20" w:rsidR="0027787D" w:rsidRPr="004E020E" w:rsidRDefault="0027787D" w:rsidP="0027787D">
            <w:pPr>
              <w:spacing w:before="100" w:beforeAutospacing="1" w:after="100" w:afterAutospacing="1" w:line="276" w:lineRule="auto"/>
              <w:rPr>
                <w:sz w:val="20"/>
                <w:szCs w:val="20"/>
              </w:rPr>
            </w:pPr>
            <w:r w:rsidRPr="004E020E">
              <w:rPr>
                <w:sz w:val="20"/>
                <w:szCs w:val="20"/>
              </w:rPr>
              <w:t>Código ético y de conducta</w:t>
            </w:r>
          </w:p>
        </w:tc>
        <w:tc>
          <w:tcPr>
            <w:tcW w:w="1819" w:type="pct"/>
            <w:shd w:val="clear" w:color="auto" w:fill="F2F2F2" w:themeFill="background1" w:themeFillShade="F2"/>
            <w:vAlign w:val="center"/>
          </w:tcPr>
          <w:p w14:paraId="7A2486D6" w14:textId="7590B48B" w:rsidR="0027787D" w:rsidRPr="004E020E" w:rsidRDefault="0027787D" w:rsidP="0027787D">
            <w:pPr>
              <w:spacing w:before="100" w:beforeAutospacing="1" w:after="100" w:afterAutospacing="1" w:line="276" w:lineRule="auto"/>
              <w:jc w:val="center"/>
              <w:rPr>
                <w:sz w:val="20"/>
                <w:szCs w:val="20"/>
                <w:highlight w:val="lightGray"/>
              </w:rPr>
            </w:pPr>
            <w:r w:rsidRPr="004E020E">
              <w:rPr>
                <w:sz w:val="20"/>
                <w:szCs w:val="20"/>
                <w:highlight w:val="lightGray"/>
              </w:rPr>
              <w:fldChar w:fldCharType="begin"/>
            </w:r>
            <w:r w:rsidRPr="004E020E">
              <w:rPr>
                <w:sz w:val="20"/>
                <w:szCs w:val="20"/>
                <w:highlight w:val="lightGray"/>
              </w:rPr>
              <w:instrText xml:space="preserve"> REF _Ref132307645 \h  \* MERGEFORMAT </w:instrText>
            </w:r>
            <w:r w:rsidRPr="004E020E">
              <w:rPr>
                <w:sz w:val="20"/>
                <w:szCs w:val="20"/>
                <w:highlight w:val="lightGray"/>
              </w:rPr>
            </w:r>
            <w:r w:rsidRPr="004E020E">
              <w:rPr>
                <w:sz w:val="20"/>
                <w:szCs w:val="20"/>
                <w:highlight w:val="lightGray"/>
              </w:rPr>
              <w:fldChar w:fldCharType="separate"/>
            </w:r>
            <w:r w:rsidR="00470C61" w:rsidRPr="00470C61">
              <w:rPr>
                <w:sz w:val="20"/>
                <w:szCs w:val="20"/>
              </w:rPr>
              <w:t>ANEXO VIII - Código ético y de conducta</w:t>
            </w:r>
            <w:r w:rsidRPr="004E020E">
              <w:rPr>
                <w:sz w:val="20"/>
                <w:szCs w:val="20"/>
                <w:highlight w:val="lightGray"/>
              </w:rPr>
              <w:fldChar w:fldCharType="end"/>
            </w:r>
          </w:p>
        </w:tc>
        <w:tc>
          <w:tcPr>
            <w:tcW w:w="407" w:type="pct"/>
            <w:shd w:val="clear" w:color="auto" w:fill="F2F2F2" w:themeFill="background1" w:themeFillShade="F2"/>
            <w:vAlign w:val="center"/>
          </w:tcPr>
          <w:p w14:paraId="6655C004" w14:textId="77777777" w:rsidR="0027787D" w:rsidRPr="004E020E" w:rsidRDefault="0027787D" w:rsidP="0027787D">
            <w:pPr>
              <w:spacing w:before="100" w:beforeAutospacing="1" w:after="100" w:afterAutospacing="1" w:line="276" w:lineRule="auto"/>
              <w:jc w:val="center"/>
              <w:rPr>
                <w:sz w:val="20"/>
                <w:szCs w:val="20"/>
              </w:rPr>
            </w:pPr>
            <w:r w:rsidRPr="004E020E">
              <w:rPr>
                <w:sz w:val="20"/>
                <w:szCs w:val="20"/>
              </w:rPr>
              <w:t>I</w:t>
            </w:r>
          </w:p>
        </w:tc>
        <w:tc>
          <w:tcPr>
            <w:tcW w:w="815" w:type="pct"/>
            <w:shd w:val="clear" w:color="auto" w:fill="F2F2F2" w:themeFill="background1" w:themeFillShade="F2"/>
            <w:vAlign w:val="center"/>
          </w:tcPr>
          <w:p w14:paraId="02B45876" w14:textId="77777777" w:rsidR="0027787D" w:rsidRPr="004E020E" w:rsidRDefault="0027787D" w:rsidP="0027787D">
            <w:pPr>
              <w:spacing w:before="100" w:beforeAutospacing="1" w:after="100" w:afterAutospacing="1" w:line="276" w:lineRule="auto"/>
              <w:jc w:val="center"/>
              <w:rPr>
                <w:sz w:val="20"/>
                <w:szCs w:val="20"/>
              </w:rPr>
            </w:pPr>
            <w:r w:rsidRPr="004E020E">
              <w:rPr>
                <w:sz w:val="20"/>
                <w:szCs w:val="20"/>
              </w:rPr>
              <w:t>Órgano Coordinador</w:t>
            </w:r>
          </w:p>
        </w:tc>
      </w:tr>
      <w:tr w:rsidR="0027787D" w:rsidRPr="004E020E" w14:paraId="384DD7B3" w14:textId="77777777" w:rsidTr="00442115">
        <w:trPr>
          <w:cantSplit/>
          <w:trHeight w:val="674"/>
          <w:jc w:val="center"/>
        </w:trPr>
        <w:tc>
          <w:tcPr>
            <w:tcW w:w="350" w:type="pct"/>
            <w:shd w:val="clear" w:color="auto" w:fill="A6A6A6" w:themeFill="background1" w:themeFillShade="A6"/>
            <w:vAlign w:val="center"/>
          </w:tcPr>
          <w:p w14:paraId="63915B88" w14:textId="6F25F26E" w:rsidR="0027787D" w:rsidRPr="004E020E" w:rsidRDefault="0027787D" w:rsidP="0027787D">
            <w:pPr>
              <w:spacing w:before="100" w:beforeAutospacing="1" w:after="100" w:afterAutospacing="1" w:line="276" w:lineRule="auto"/>
              <w:jc w:val="center"/>
              <w:rPr>
                <w:color w:val="FFFFFF" w:themeColor="background1"/>
                <w:sz w:val="20"/>
                <w:szCs w:val="20"/>
              </w:rPr>
            </w:pPr>
            <w:r w:rsidRPr="004E020E">
              <w:rPr>
                <w:color w:val="FFFFFF" w:themeColor="background1"/>
                <w:sz w:val="20"/>
                <w:szCs w:val="20"/>
                <w:lang w:val="en-GB"/>
              </w:rPr>
              <w:t>●</w:t>
            </w:r>
          </w:p>
        </w:tc>
        <w:tc>
          <w:tcPr>
            <w:tcW w:w="1609" w:type="pct"/>
            <w:shd w:val="clear" w:color="auto" w:fill="F2F2F2" w:themeFill="background1" w:themeFillShade="F2"/>
            <w:vAlign w:val="center"/>
          </w:tcPr>
          <w:p w14:paraId="5A714FA4" w14:textId="67D8C28E" w:rsidR="0027787D" w:rsidRPr="004E020E" w:rsidRDefault="001B36CC" w:rsidP="001B36CC">
            <w:pPr>
              <w:spacing w:before="100" w:beforeAutospacing="1" w:after="100" w:afterAutospacing="1" w:line="276" w:lineRule="auto"/>
              <w:rPr>
                <w:sz w:val="20"/>
                <w:szCs w:val="20"/>
              </w:rPr>
            </w:pPr>
            <w:r w:rsidRPr="001B36CC">
              <w:rPr>
                <w:sz w:val="20"/>
                <w:szCs w:val="20"/>
              </w:rPr>
              <w:t>Cuestionario conflicto de interés, prevención del fraude y la corrupción</w:t>
            </w:r>
          </w:p>
        </w:tc>
        <w:tc>
          <w:tcPr>
            <w:tcW w:w="1819" w:type="pct"/>
            <w:shd w:val="clear" w:color="auto" w:fill="F2F2F2" w:themeFill="background1" w:themeFillShade="F2"/>
            <w:vAlign w:val="center"/>
          </w:tcPr>
          <w:p w14:paraId="48091B3F" w14:textId="32D4D33D" w:rsidR="0027787D" w:rsidRPr="004E020E" w:rsidRDefault="0027787D" w:rsidP="0027787D">
            <w:pPr>
              <w:spacing w:before="100" w:beforeAutospacing="1" w:after="100" w:afterAutospacing="1" w:line="276" w:lineRule="auto"/>
              <w:jc w:val="center"/>
              <w:rPr>
                <w:sz w:val="20"/>
                <w:szCs w:val="20"/>
                <w:highlight w:val="lightGray"/>
              </w:rPr>
            </w:pPr>
            <w:r w:rsidRPr="004E020E">
              <w:rPr>
                <w:sz w:val="20"/>
                <w:szCs w:val="20"/>
                <w:highlight w:val="lightGray"/>
              </w:rPr>
              <w:fldChar w:fldCharType="begin"/>
            </w:r>
            <w:r w:rsidRPr="004E020E">
              <w:rPr>
                <w:sz w:val="20"/>
                <w:szCs w:val="20"/>
                <w:highlight w:val="lightGray"/>
              </w:rPr>
              <w:instrText xml:space="preserve"> REF _Ref132304157 \h  \* MERGEFORMAT </w:instrText>
            </w:r>
            <w:r w:rsidRPr="004E020E">
              <w:rPr>
                <w:sz w:val="20"/>
                <w:szCs w:val="20"/>
                <w:highlight w:val="lightGray"/>
              </w:rPr>
            </w:r>
            <w:r w:rsidRPr="004E020E">
              <w:rPr>
                <w:sz w:val="20"/>
                <w:szCs w:val="20"/>
                <w:highlight w:val="lightGray"/>
              </w:rPr>
              <w:fldChar w:fldCharType="separate"/>
            </w:r>
            <w:r w:rsidR="00470C61" w:rsidRPr="00470C61">
              <w:rPr>
                <w:sz w:val="20"/>
                <w:szCs w:val="20"/>
              </w:rPr>
              <w:t>ANEXO II - Test de autoevaluación y riesgo</w:t>
            </w:r>
            <w:r w:rsidRPr="004E020E">
              <w:rPr>
                <w:sz w:val="20"/>
                <w:szCs w:val="20"/>
                <w:highlight w:val="lightGray"/>
              </w:rPr>
              <w:fldChar w:fldCharType="end"/>
            </w:r>
          </w:p>
        </w:tc>
        <w:tc>
          <w:tcPr>
            <w:tcW w:w="407" w:type="pct"/>
            <w:shd w:val="clear" w:color="auto" w:fill="F2F2F2" w:themeFill="background1" w:themeFillShade="F2"/>
            <w:vAlign w:val="center"/>
          </w:tcPr>
          <w:p w14:paraId="20672378" w14:textId="77777777" w:rsidR="0027787D" w:rsidRPr="004E020E" w:rsidRDefault="0027787D" w:rsidP="0027787D">
            <w:pPr>
              <w:spacing w:before="100" w:beforeAutospacing="1" w:after="100" w:afterAutospacing="1" w:line="276" w:lineRule="auto"/>
              <w:jc w:val="center"/>
              <w:rPr>
                <w:sz w:val="20"/>
                <w:szCs w:val="20"/>
              </w:rPr>
            </w:pPr>
            <w:r w:rsidRPr="004E020E">
              <w:rPr>
                <w:sz w:val="20"/>
                <w:szCs w:val="20"/>
              </w:rPr>
              <w:t>I</w:t>
            </w:r>
          </w:p>
        </w:tc>
        <w:tc>
          <w:tcPr>
            <w:tcW w:w="815" w:type="pct"/>
            <w:shd w:val="clear" w:color="auto" w:fill="F2F2F2" w:themeFill="background1" w:themeFillShade="F2"/>
            <w:vAlign w:val="center"/>
          </w:tcPr>
          <w:p w14:paraId="2FC8756E" w14:textId="77777777" w:rsidR="0027787D" w:rsidRPr="004E020E" w:rsidRDefault="0027787D" w:rsidP="0027787D">
            <w:pPr>
              <w:spacing w:before="100" w:beforeAutospacing="1" w:after="100" w:afterAutospacing="1" w:line="276" w:lineRule="auto"/>
              <w:jc w:val="center"/>
              <w:rPr>
                <w:color w:val="FF0000"/>
                <w:sz w:val="20"/>
                <w:szCs w:val="20"/>
                <w:highlight w:val="cyan"/>
              </w:rPr>
            </w:pPr>
            <w:r w:rsidRPr="004E020E">
              <w:rPr>
                <w:sz w:val="20"/>
                <w:szCs w:val="20"/>
              </w:rPr>
              <w:t>Órgano Gestor</w:t>
            </w:r>
          </w:p>
        </w:tc>
      </w:tr>
      <w:tr w:rsidR="0027787D" w:rsidRPr="004E020E" w14:paraId="236D941F" w14:textId="77777777" w:rsidTr="00442115">
        <w:trPr>
          <w:cantSplit/>
          <w:trHeight w:val="631"/>
          <w:jc w:val="center"/>
        </w:trPr>
        <w:tc>
          <w:tcPr>
            <w:tcW w:w="350" w:type="pct"/>
            <w:shd w:val="clear" w:color="auto" w:fill="A6A6A6" w:themeFill="background1" w:themeFillShade="A6"/>
            <w:vAlign w:val="center"/>
          </w:tcPr>
          <w:p w14:paraId="1D58C698" w14:textId="77777777" w:rsidR="0027787D" w:rsidRPr="004E020E" w:rsidRDefault="0027787D" w:rsidP="0027787D">
            <w:pPr>
              <w:spacing w:before="100" w:beforeAutospacing="1" w:after="100" w:afterAutospacing="1" w:line="276" w:lineRule="auto"/>
              <w:jc w:val="center"/>
              <w:rPr>
                <w:color w:val="FFFFFF" w:themeColor="background1"/>
                <w:sz w:val="20"/>
                <w:szCs w:val="20"/>
                <w:lang w:val="en-GB"/>
              </w:rPr>
            </w:pPr>
            <w:r w:rsidRPr="004E020E">
              <w:rPr>
                <w:color w:val="FFFFFF" w:themeColor="background1"/>
                <w:sz w:val="20"/>
                <w:szCs w:val="20"/>
                <w:lang w:val="en-GB"/>
              </w:rPr>
              <w:t>●</w:t>
            </w:r>
          </w:p>
        </w:tc>
        <w:tc>
          <w:tcPr>
            <w:tcW w:w="1609" w:type="pct"/>
            <w:shd w:val="clear" w:color="auto" w:fill="F2F2F2" w:themeFill="background1" w:themeFillShade="F2"/>
            <w:vAlign w:val="center"/>
          </w:tcPr>
          <w:p w14:paraId="71C78384" w14:textId="5FC897BD" w:rsidR="0027787D" w:rsidRPr="004E020E" w:rsidRDefault="0027787D" w:rsidP="0027787D">
            <w:pPr>
              <w:spacing w:before="100" w:beforeAutospacing="1" w:after="100" w:afterAutospacing="1" w:line="276" w:lineRule="auto"/>
              <w:rPr>
                <w:sz w:val="20"/>
                <w:szCs w:val="20"/>
              </w:rPr>
            </w:pPr>
            <w:r w:rsidRPr="004E020E">
              <w:rPr>
                <w:sz w:val="20"/>
                <w:szCs w:val="20"/>
              </w:rPr>
              <w:t>Cuestionario de compatibilidad del régimen de ayudas de Estado y prevención de la doble financiación</w:t>
            </w:r>
          </w:p>
        </w:tc>
        <w:tc>
          <w:tcPr>
            <w:tcW w:w="1819" w:type="pct"/>
            <w:shd w:val="clear" w:color="auto" w:fill="F2F2F2" w:themeFill="background1" w:themeFillShade="F2"/>
            <w:vAlign w:val="center"/>
          </w:tcPr>
          <w:p w14:paraId="0E0D580A" w14:textId="42BF73B2" w:rsidR="0027787D" w:rsidRPr="004E020E" w:rsidRDefault="0027787D" w:rsidP="0027787D">
            <w:pPr>
              <w:spacing w:before="100" w:beforeAutospacing="1" w:after="100" w:afterAutospacing="1" w:line="276" w:lineRule="auto"/>
              <w:jc w:val="center"/>
              <w:rPr>
                <w:sz w:val="20"/>
                <w:szCs w:val="20"/>
                <w:highlight w:val="lightGray"/>
              </w:rPr>
            </w:pPr>
            <w:r w:rsidRPr="004E020E">
              <w:rPr>
                <w:sz w:val="20"/>
                <w:szCs w:val="20"/>
                <w:highlight w:val="lightGray"/>
              </w:rPr>
              <w:fldChar w:fldCharType="begin"/>
            </w:r>
            <w:r w:rsidRPr="004E020E">
              <w:rPr>
                <w:sz w:val="20"/>
                <w:szCs w:val="20"/>
                <w:highlight w:val="lightGray"/>
              </w:rPr>
              <w:instrText xml:space="preserve"> REF _Ref132304157 \h  \* MERGEFORMAT </w:instrText>
            </w:r>
            <w:r w:rsidRPr="004E020E">
              <w:rPr>
                <w:sz w:val="20"/>
                <w:szCs w:val="20"/>
                <w:highlight w:val="lightGray"/>
              </w:rPr>
            </w:r>
            <w:r w:rsidRPr="004E020E">
              <w:rPr>
                <w:sz w:val="20"/>
                <w:szCs w:val="20"/>
                <w:highlight w:val="lightGray"/>
              </w:rPr>
              <w:fldChar w:fldCharType="separate"/>
            </w:r>
            <w:r w:rsidR="00470C61" w:rsidRPr="00470C61">
              <w:rPr>
                <w:sz w:val="20"/>
                <w:szCs w:val="20"/>
              </w:rPr>
              <w:t>ANEXO II - Test de autoevaluación y riesgo</w:t>
            </w:r>
            <w:r w:rsidRPr="004E020E">
              <w:rPr>
                <w:sz w:val="20"/>
                <w:szCs w:val="20"/>
                <w:highlight w:val="lightGray"/>
              </w:rPr>
              <w:fldChar w:fldCharType="end"/>
            </w:r>
          </w:p>
        </w:tc>
        <w:tc>
          <w:tcPr>
            <w:tcW w:w="407" w:type="pct"/>
            <w:shd w:val="clear" w:color="auto" w:fill="F2F2F2" w:themeFill="background1" w:themeFillShade="F2"/>
            <w:vAlign w:val="center"/>
          </w:tcPr>
          <w:p w14:paraId="30F73F7E" w14:textId="77777777" w:rsidR="0027787D" w:rsidRPr="004E020E" w:rsidRDefault="0027787D" w:rsidP="0027787D">
            <w:pPr>
              <w:spacing w:before="100" w:beforeAutospacing="1" w:after="100" w:afterAutospacing="1" w:line="276" w:lineRule="auto"/>
              <w:jc w:val="center"/>
              <w:rPr>
                <w:sz w:val="20"/>
                <w:szCs w:val="20"/>
              </w:rPr>
            </w:pPr>
            <w:r w:rsidRPr="004E020E">
              <w:rPr>
                <w:sz w:val="20"/>
                <w:szCs w:val="20"/>
              </w:rPr>
              <w:t>I</w:t>
            </w:r>
          </w:p>
        </w:tc>
        <w:tc>
          <w:tcPr>
            <w:tcW w:w="815" w:type="pct"/>
            <w:shd w:val="clear" w:color="auto" w:fill="F2F2F2" w:themeFill="background1" w:themeFillShade="F2"/>
            <w:vAlign w:val="center"/>
          </w:tcPr>
          <w:p w14:paraId="184B7FAB" w14:textId="77777777" w:rsidR="0027787D" w:rsidRPr="004E020E" w:rsidRDefault="0027787D" w:rsidP="0027787D">
            <w:pPr>
              <w:spacing w:before="100" w:beforeAutospacing="1" w:after="100" w:afterAutospacing="1" w:line="276" w:lineRule="auto"/>
              <w:jc w:val="center"/>
              <w:rPr>
                <w:sz w:val="20"/>
                <w:szCs w:val="20"/>
              </w:rPr>
            </w:pPr>
            <w:r w:rsidRPr="004E020E">
              <w:rPr>
                <w:sz w:val="20"/>
                <w:szCs w:val="20"/>
              </w:rPr>
              <w:t>Órgano Gestor</w:t>
            </w:r>
          </w:p>
        </w:tc>
      </w:tr>
      <w:tr w:rsidR="0027787D" w:rsidRPr="004E020E" w14:paraId="094CAA0C" w14:textId="77777777" w:rsidTr="00442115">
        <w:trPr>
          <w:cantSplit/>
          <w:trHeight w:val="195"/>
          <w:jc w:val="center"/>
        </w:trPr>
        <w:tc>
          <w:tcPr>
            <w:tcW w:w="350" w:type="pct"/>
            <w:shd w:val="clear" w:color="auto" w:fill="A6A6A6" w:themeFill="background1" w:themeFillShade="A6"/>
            <w:vAlign w:val="center"/>
          </w:tcPr>
          <w:p w14:paraId="3DD82A4D" w14:textId="77777777" w:rsidR="0027787D" w:rsidRPr="004E020E" w:rsidRDefault="0027787D" w:rsidP="0027787D">
            <w:pPr>
              <w:spacing w:before="100" w:beforeAutospacing="1" w:after="100" w:afterAutospacing="1" w:line="276" w:lineRule="auto"/>
              <w:jc w:val="center"/>
              <w:rPr>
                <w:color w:val="FFFFFF" w:themeColor="background1"/>
                <w:sz w:val="20"/>
                <w:szCs w:val="20"/>
              </w:rPr>
            </w:pPr>
            <w:r w:rsidRPr="004E020E">
              <w:rPr>
                <w:color w:val="FFFFFF" w:themeColor="background1"/>
                <w:sz w:val="20"/>
                <w:szCs w:val="20"/>
                <w:lang w:val="en-GB"/>
              </w:rPr>
              <w:t>●</w:t>
            </w:r>
          </w:p>
        </w:tc>
        <w:tc>
          <w:tcPr>
            <w:tcW w:w="1609" w:type="pct"/>
            <w:shd w:val="clear" w:color="auto" w:fill="F2F2F2" w:themeFill="background1" w:themeFillShade="F2"/>
            <w:vAlign w:val="center"/>
          </w:tcPr>
          <w:p w14:paraId="28DB98ED" w14:textId="68389EFF" w:rsidR="0027787D" w:rsidRPr="004E020E" w:rsidRDefault="0027787D" w:rsidP="0027787D">
            <w:pPr>
              <w:spacing w:before="100" w:beforeAutospacing="1" w:after="100" w:afterAutospacing="1" w:line="276" w:lineRule="auto"/>
              <w:rPr>
                <w:sz w:val="20"/>
                <w:szCs w:val="20"/>
              </w:rPr>
            </w:pPr>
            <w:r w:rsidRPr="004E020E">
              <w:rPr>
                <w:sz w:val="20"/>
                <w:szCs w:val="20"/>
              </w:rPr>
              <w:t>Autoevaluación de riesgo de fraude (ex ante)</w:t>
            </w:r>
          </w:p>
        </w:tc>
        <w:tc>
          <w:tcPr>
            <w:tcW w:w="1819" w:type="pct"/>
            <w:shd w:val="clear" w:color="auto" w:fill="F2F2F2" w:themeFill="background1" w:themeFillShade="F2"/>
            <w:vAlign w:val="center"/>
          </w:tcPr>
          <w:p w14:paraId="0B86847B" w14:textId="43923216" w:rsidR="0027787D" w:rsidRPr="004E020E" w:rsidRDefault="00442115" w:rsidP="00442115">
            <w:pPr>
              <w:spacing w:before="100" w:beforeAutospacing="1" w:after="100" w:afterAutospacing="1" w:line="276" w:lineRule="auto"/>
              <w:jc w:val="center"/>
              <w:rPr>
                <w:sz w:val="20"/>
                <w:szCs w:val="20"/>
                <w:highlight w:val="lightGray"/>
              </w:rPr>
            </w:pPr>
            <w:r>
              <w:rPr>
                <w:sz w:val="20"/>
                <w:szCs w:val="20"/>
                <w:highlight w:val="lightGray"/>
              </w:rPr>
              <w:fldChar w:fldCharType="begin"/>
            </w:r>
            <w:r w:rsidRPr="00442115">
              <w:rPr>
                <w:sz w:val="20"/>
                <w:szCs w:val="20"/>
                <w:highlight w:val="lightGray"/>
              </w:rPr>
              <w:instrText xml:space="preserve"> REF _Ref135668736 \h </w:instrText>
            </w:r>
            <w:r>
              <w:rPr>
                <w:sz w:val="20"/>
                <w:szCs w:val="20"/>
                <w:highlight w:val="lightGray"/>
              </w:rPr>
              <w:instrText xml:space="preserve"> \* MERGEFORMAT </w:instrText>
            </w:r>
            <w:r>
              <w:rPr>
                <w:sz w:val="20"/>
                <w:szCs w:val="20"/>
                <w:highlight w:val="lightGray"/>
              </w:rPr>
            </w:r>
            <w:r>
              <w:rPr>
                <w:sz w:val="20"/>
                <w:szCs w:val="20"/>
                <w:highlight w:val="lightGray"/>
              </w:rPr>
              <w:fldChar w:fldCharType="separate"/>
            </w:r>
            <w:r w:rsidR="00470C61" w:rsidRPr="00470C61">
              <w:rPr>
                <w:sz w:val="20"/>
                <w:szCs w:val="20"/>
              </w:rPr>
              <w:t>ANEXO</w:t>
            </w:r>
            <w:r w:rsidR="00470C61" w:rsidRPr="00E14344">
              <w:t xml:space="preserve"> V – Autoevaluación de riesgo de fraude</w:t>
            </w:r>
            <w:r>
              <w:rPr>
                <w:sz w:val="20"/>
                <w:szCs w:val="20"/>
                <w:highlight w:val="lightGray"/>
              </w:rPr>
              <w:fldChar w:fldCharType="end"/>
            </w:r>
          </w:p>
        </w:tc>
        <w:tc>
          <w:tcPr>
            <w:tcW w:w="407" w:type="pct"/>
            <w:shd w:val="clear" w:color="auto" w:fill="F2F2F2" w:themeFill="background1" w:themeFillShade="F2"/>
            <w:vAlign w:val="center"/>
          </w:tcPr>
          <w:p w14:paraId="429527FE" w14:textId="77777777" w:rsidR="0027787D" w:rsidRPr="004E020E" w:rsidRDefault="0027787D" w:rsidP="0027787D">
            <w:pPr>
              <w:spacing w:before="100" w:beforeAutospacing="1" w:after="100" w:afterAutospacing="1" w:line="276" w:lineRule="auto"/>
              <w:jc w:val="center"/>
              <w:rPr>
                <w:sz w:val="20"/>
                <w:szCs w:val="20"/>
              </w:rPr>
            </w:pPr>
            <w:r w:rsidRPr="004E020E">
              <w:rPr>
                <w:sz w:val="20"/>
                <w:szCs w:val="20"/>
              </w:rPr>
              <w:t>I</w:t>
            </w:r>
          </w:p>
        </w:tc>
        <w:tc>
          <w:tcPr>
            <w:tcW w:w="815" w:type="pct"/>
            <w:shd w:val="clear" w:color="auto" w:fill="F2F2F2" w:themeFill="background1" w:themeFillShade="F2"/>
            <w:vAlign w:val="center"/>
          </w:tcPr>
          <w:p w14:paraId="6F2C15C9" w14:textId="28103974" w:rsidR="0027787D" w:rsidRPr="004E020E" w:rsidRDefault="0027787D" w:rsidP="0027787D">
            <w:pPr>
              <w:spacing w:before="100" w:beforeAutospacing="1" w:after="100" w:afterAutospacing="1" w:line="276" w:lineRule="auto"/>
              <w:jc w:val="center"/>
              <w:rPr>
                <w:sz w:val="20"/>
                <w:szCs w:val="20"/>
              </w:rPr>
            </w:pPr>
            <w:r w:rsidRPr="004E020E">
              <w:rPr>
                <w:sz w:val="20"/>
                <w:szCs w:val="20"/>
              </w:rPr>
              <w:t>Órgano Gestor</w:t>
            </w:r>
          </w:p>
        </w:tc>
      </w:tr>
      <w:tr w:rsidR="0027787D" w:rsidRPr="004E020E" w14:paraId="32853313" w14:textId="77777777" w:rsidTr="00442115">
        <w:trPr>
          <w:cantSplit/>
          <w:trHeight w:val="477"/>
          <w:jc w:val="center"/>
        </w:trPr>
        <w:tc>
          <w:tcPr>
            <w:tcW w:w="350" w:type="pct"/>
            <w:shd w:val="clear" w:color="auto" w:fill="A6A6A6" w:themeFill="background1" w:themeFillShade="A6"/>
            <w:vAlign w:val="center"/>
          </w:tcPr>
          <w:p w14:paraId="5D2442BC" w14:textId="77777777" w:rsidR="0027787D" w:rsidRPr="004E020E" w:rsidRDefault="0027787D" w:rsidP="0027787D">
            <w:pPr>
              <w:spacing w:before="100" w:beforeAutospacing="1" w:after="100" w:afterAutospacing="1" w:line="276" w:lineRule="auto"/>
              <w:jc w:val="center"/>
              <w:rPr>
                <w:color w:val="FFFFFF" w:themeColor="background1"/>
                <w:sz w:val="20"/>
                <w:szCs w:val="20"/>
                <w:lang w:val="en-GB"/>
              </w:rPr>
            </w:pPr>
            <w:r w:rsidRPr="004E020E">
              <w:rPr>
                <w:color w:val="FFFFFF" w:themeColor="background1"/>
                <w:sz w:val="20"/>
                <w:szCs w:val="20"/>
                <w:lang w:val="en-GB"/>
              </w:rPr>
              <w:t>●</w:t>
            </w:r>
          </w:p>
        </w:tc>
        <w:tc>
          <w:tcPr>
            <w:tcW w:w="1609" w:type="pct"/>
            <w:shd w:val="clear" w:color="auto" w:fill="F2F2F2" w:themeFill="background1" w:themeFillShade="F2"/>
            <w:vAlign w:val="center"/>
          </w:tcPr>
          <w:p w14:paraId="5320FEDC" w14:textId="5187F7C2" w:rsidR="0027787D" w:rsidRPr="004E020E" w:rsidRDefault="0027787D" w:rsidP="0027787D">
            <w:pPr>
              <w:spacing w:before="100" w:beforeAutospacing="1" w:after="100" w:afterAutospacing="1" w:line="276" w:lineRule="auto"/>
              <w:rPr>
                <w:sz w:val="20"/>
                <w:szCs w:val="20"/>
              </w:rPr>
            </w:pPr>
            <w:r w:rsidRPr="004E020E">
              <w:rPr>
                <w:sz w:val="20"/>
                <w:szCs w:val="20"/>
              </w:rPr>
              <w:t>Incentivos para las personas empleadas</w:t>
            </w:r>
          </w:p>
        </w:tc>
        <w:tc>
          <w:tcPr>
            <w:tcW w:w="1819" w:type="pct"/>
            <w:shd w:val="clear" w:color="auto" w:fill="F2F2F2" w:themeFill="background1" w:themeFillShade="F2"/>
            <w:vAlign w:val="center"/>
          </w:tcPr>
          <w:p w14:paraId="33DE3296" w14:textId="61582A74" w:rsidR="0027787D" w:rsidRPr="004E020E" w:rsidRDefault="0027787D" w:rsidP="0027787D">
            <w:pPr>
              <w:spacing w:before="100" w:beforeAutospacing="1" w:after="100" w:afterAutospacing="1" w:line="276" w:lineRule="auto"/>
              <w:jc w:val="center"/>
              <w:rPr>
                <w:sz w:val="20"/>
                <w:szCs w:val="20"/>
              </w:rPr>
            </w:pPr>
            <w:r w:rsidRPr="004E020E">
              <w:rPr>
                <w:sz w:val="20"/>
                <w:szCs w:val="20"/>
              </w:rPr>
              <w:t>No aplica</w:t>
            </w:r>
          </w:p>
        </w:tc>
        <w:tc>
          <w:tcPr>
            <w:tcW w:w="407" w:type="pct"/>
            <w:shd w:val="clear" w:color="auto" w:fill="F2F2F2" w:themeFill="background1" w:themeFillShade="F2"/>
            <w:vAlign w:val="center"/>
          </w:tcPr>
          <w:p w14:paraId="6E477736" w14:textId="77777777" w:rsidR="0027787D" w:rsidRPr="004E020E" w:rsidRDefault="0027787D" w:rsidP="0027787D">
            <w:pPr>
              <w:spacing w:before="100" w:beforeAutospacing="1" w:after="100" w:afterAutospacing="1" w:line="276" w:lineRule="auto"/>
              <w:jc w:val="center"/>
              <w:rPr>
                <w:sz w:val="20"/>
                <w:szCs w:val="20"/>
              </w:rPr>
            </w:pPr>
            <w:r w:rsidRPr="004E020E">
              <w:rPr>
                <w:sz w:val="20"/>
                <w:szCs w:val="20"/>
              </w:rPr>
              <w:t>I</w:t>
            </w:r>
          </w:p>
        </w:tc>
        <w:tc>
          <w:tcPr>
            <w:tcW w:w="815" w:type="pct"/>
            <w:shd w:val="clear" w:color="auto" w:fill="F2F2F2" w:themeFill="background1" w:themeFillShade="F2"/>
            <w:vAlign w:val="center"/>
          </w:tcPr>
          <w:p w14:paraId="46B540D6" w14:textId="77777777" w:rsidR="0027787D" w:rsidRPr="004E020E" w:rsidRDefault="0027787D" w:rsidP="0027787D">
            <w:pPr>
              <w:spacing w:before="100" w:beforeAutospacing="1" w:after="100" w:afterAutospacing="1" w:line="276" w:lineRule="auto"/>
              <w:jc w:val="center"/>
              <w:rPr>
                <w:sz w:val="20"/>
                <w:szCs w:val="20"/>
              </w:rPr>
            </w:pPr>
            <w:r w:rsidRPr="004E020E">
              <w:rPr>
                <w:sz w:val="20"/>
                <w:szCs w:val="20"/>
              </w:rPr>
              <w:t>Órgano coordinador</w:t>
            </w:r>
          </w:p>
        </w:tc>
      </w:tr>
      <w:tr w:rsidR="0027787D" w:rsidRPr="004E020E" w14:paraId="0E71D1CA" w14:textId="77777777" w:rsidTr="001B36CC">
        <w:trPr>
          <w:cantSplit/>
          <w:trHeight w:val="343"/>
          <w:jc w:val="center"/>
        </w:trPr>
        <w:tc>
          <w:tcPr>
            <w:tcW w:w="350" w:type="pct"/>
            <w:shd w:val="clear" w:color="auto" w:fill="808080" w:themeFill="background1" w:themeFillShade="80"/>
            <w:vAlign w:val="center"/>
          </w:tcPr>
          <w:p w14:paraId="3B0537DE" w14:textId="77777777" w:rsidR="0027787D" w:rsidRPr="004E020E" w:rsidRDefault="0027787D" w:rsidP="0027787D">
            <w:pPr>
              <w:spacing w:before="100" w:beforeAutospacing="1" w:after="100" w:afterAutospacing="1" w:line="276" w:lineRule="auto"/>
              <w:jc w:val="center"/>
              <w:rPr>
                <w:color w:val="FFFFFF" w:themeColor="background1"/>
                <w:sz w:val="20"/>
                <w:szCs w:val="20"/>
                <w:lang w:val="en-GB"/>
              </w:rPr>
            </w:pPr>
          </w:p>
        </w:tc>
        <w:tc>
          <w:tcPr>
            <w:tcW w:w="4650" w:type="pct"/>
            <w:gridSpan w:val="4"/>
            <w:shd w:val="clear" w:color="auto" w:fill="808080" w:themeFill="background1" w:themeFillShade="80"/>
            <w:vAlign w:val="center"/>
          </w:tcPr>
          <w:p w14:paraId="523D22ED" w14:textId="77777777" w:rsidR="0027787D" w:rsidRPr="004E020E" w:rsidRDefault="0027787D" w:rsidP="0027787D">
            <w:pPr>
              <w:spacing w:before="100" w:beforeAutospacing="1" w:after="100" w:afterAutospacing="1" w:line="276" w:lineRule="auto"/>
              <w:jc w:val="center"/>
              <w:rPr>
                <w:b/>
                <w:bCs/>
                <w:color w:val="FFFFFF" w:themeColor="background1"/>
                <w:sz w:val="20"/>
                <w:szCs w:val="20"/>
              </w:rPr>
            </w:pPr>
            <w:r w:rsidRPr="004E020E">
              <w:rPr>
                <w:b/>
                <w:bCs/>
                <w:color w:val="FFFFFF" w:themeColor="background1"/>
                <w:sz w:val="20"/>
                <w:szCs w:val="20"/>
              </w:rPr>
              <w:t>Medidas a implantar en la tramitación del instrumento jurídico</w:t>
            </w:r>
          </w:p>
        </w:tc>
      </w:tr>
      <w:tr w:rsidR="0027787D" w:rsidRPr="001B36CC" w14:paraId="2907F3F9" w14:textId="77777777" w:rsidTr="00442115">
        <w:trPr>
          <w:cantSplit/>
          <w:trHeight w:val="185"/>
          <w:jc w:val="center"/>
        </w:trPr>
        <w:tc>
          <w:tcPr>
            <w:tcW w:w="350" w:type="pct"/>
            <w:shd w:val="clear" w:color="auto" w:fill="A6A6A6" w:themeFill="background1" w:themeFillShade="A6"/>
            <w:vAlign w:val="center"/>
          </w:tcPr>
          <w:p w14:paraId="3F89F73E" w14:textId="77777777" w:rsidR="0027787D" w:rsidRPr="004E020E" w:rsidRDefault="0027787D" w:rsidP="0027787D">
            <w:pPr>
              <w:spacing w:before="100" w:beforeAutospacing="1" w:after="100" w:afterAutospacing="1" w:line="276" w:lineRule="auto"/>
              <w:jc w:val="center"/>
              <w:rPr>
                <w:color w:val="FFFFFF" w:themeColor="background1"/>
                <w:sz w:val="20"/>
                <w:szCs w:val="20"/>
              </w:rPr>
            </w:pPr>
            <w:r w:rsidRPr="004E020E">
              <w:rPr>
                <w:color w:val="FFFFFF" w:themeColor="background1"/>
                <w:sz w:val="20"/>
                <w:szCs w:val="20"/>
                <w:lang w:val="en-GB"/>
              </w:rPr>
              <w:t>●</w:t>
            </w:r>
          </w:p>
        </w:tc>
        <w:tc>
          <w:tcPr>
            <w:tcW w:w="1609" w:type="pct"/>
            <w:shd w:val="clear" w:color="auto" w:fill="F2F2F2" w:themeFill="background1" w:themeFillShade="F2"/>
            <w:vAlign w:val="center"/>
          </w:tcPr>
          <w:p w14:paraId="2ADEDC97" w14:textId="22DE9F0A" w:rsidR="0027787D" w:rsidRPr="004E020E" w:rsidRDefault="0027787D" w:rsidP="0027787D">
            <w:pPr>
              <w:spacing w:before="100" w:beforeAutospacing="1" w:after="100" w:afterAutospacing="1" w:line="276" w:lineRule="auto"/>
              <w:rPr>
                <w:sz w:val="20"/>
                <w:szCs w:val="20"/>
              </w:rPr>
            </w:pPr>
            <w:r w:rsidRPr="004E020E">
              <w:rPr>
                <w:sz w:val="20"/>
                <w:szCs w:val="20"/>
              </w:rPr>
              <w:t>Comprobación y cruce de datos</w:t>
            </w:r>
          </w:p>
        </w:tc>
        <w:tc>
          <w:tcPr>
            <w:tcW w:w="1819" w:type="pct"/>
            <w:shd w:val="clear" w:color="auto" w:fill="F2F2F2" w:themeFill="background1" w:themeFillShade="F2"/>
            <w:vAlign w:val="center"/>
          </w:tcPr>
          <w:p w14:paraId="42C1693E" w14:textId="318840F4" w:rsidR="0027787D" w:rsidRPr="001B36CC" w:rsidRDefault="0027787D" w:rsidP="0027787D">
            <w:pPr>
              <w:spacing w:before="100" w:beforeAutospacing="1" w:after="100" w:afterAutospacing="1" w:line="276" w:lineRule="auto"/>
              <w:jc w:val="center"/>
              <w:rPr>
                <w:sz w:val="20"/>
                <w:szCs w:val="20"/>
              </w:rPr>
            </w:pPr>
            <w:r w:rsidRPr="004E020E">
              <w:rPr>
                <w:sz w:val="20"/>
                <w:szCs w:val="20"/>
              </w:rPr>
              <w:t>No aplica</w:t>
            </w:r>
          </w:p>
        </w:tc>
        <w:tc>
          <w:tcPr>
            <w:tcW w:w="407" w:type="pct"/>
            <w:shd w:val="clear" w:color="auto" w:fill="F2F2F2" w:themeFill="background1" w:themeFillShade="F2"/>
            <w:vAlign w:val="center"/>
          </w:tcPr>
          <w:p w14:paraId="10EF47F1" w14:textId="77777777" w:rsidR="0027787D" w:rsidRPr="004E020E" w:rsidRDefault="0027787D" w:rsidP="0027787D">
            <w:pPr>
              <w:spacing w:before="100" w:beforeAutospacing="1" w:after="100" w:afterAutospacing="1" w:line="276" w:lineRule="auto"/>
              <w:jc w:val="center"/>
              <w:rPr>
                <w:sz w:val="20"/>
                <w:szCs w:val="20"/>
              </w:rPr>
            </w:pPr>
            <w:r w:rsidRPr="004E020E">
              <w:rPr>
                <w:sz w:val="20"/>
                <w:szCs w:val="20"/>
              </w:rPr>
              <w:t>I</w:t>
            </w:r>
          </w:p>
        </w:tc>
        <w:tc>
          <w:tcPr>
            <w:tcW w:w="815" w:type="pct"/>
            <w:shd w:val="clear" w:color="auto" w:fill="F2F2F2" w:themeFill="background1" w:themeFillShade="F2"/>
            <w:vAlign w:val="center"/>
          </w:tcPr>
          <w:p w14:paraId="46A7A8EA" w14:textId="27E98B8B" w:rsidR="0027787D" w:rsidRPr="001B36CC" w:rsidRDefault="0027787D" w:rsidP="0027787D">
            <w:pPr>
              <w:spacing w:before="100" w:beforeAutospacing="1" w:after="100" w:afterAutospacing="1" w:line="276" w:lineRule="auto"/>
              <w:jc w:val="center"/>
              <w:rPr>
                <w:sz w:val="20"/>
                <w:szCs w:val="20"/>
              </w:rPr>
            </w:pPr>
            <w:r w:rsidRPr="004E020E">
              <w:rPr>
                <w:sz w:val="20"/>
                <w:szCs w:val="20"/>
              </w:rPr>
              <w:t>Órgano gestor</w:t>
            </w:r>
          </w:p>
        </w:tc>
      </w:tr>
      <w:tr w:rsidR="0027787D" w:rsidRPr="004E020E" w14:paraId="5F6234E1" w14:textId="77777777" w:rsidTr="001B36CC">
        <w:trPr>
          <w:cantSplit/>
          <w:trHeight w:val="477"/>
          <w:jc w:val="center"/>
        </w:trPr>
        <w:tc>
          <w:tcPr>
            <w:tcW w:w="350" w:type="pct"/>
            <w:shd w:val="clear" w:color="auto" w:fill="A6A6A6" w:themeFill="background1" w:themeFillShade="A6"/>
            <w:vAlign w:val="center"/>
          </w:tcPr>
          <w:p w14:paraId="31275E91" w14:textId="77777777" w:rsidR="0027787D" w:rsidRPr="004E020E" w:rsidRDefault="0027787D" w:rsidP="0027787D">
            <w:pPr>
              <w:spacing w:before="100" w:beforeAutospacing="1" w:after="100" w:afterAutospacing="1" w:line="276" w:lineRule="auto"/>
              <w:jc w:val="center"/>
              <w:rPr>
                <w:color w:val="FFFFFF" w:themeColor="background1"/>
                <w:sz w:val="20"/>
                <w:szCs w:val="20"/>
              </w:rPr>
            </w:pPr>
            <w:r w:rsidRPr="004E020E">
              <w:rPr>
                <w:color w:val="FFFFFF" w:themeColor="background1"/>
                <w:sz w:val="20"/>
                <w:szCs w:val="20"/>
                <w:lang w:val="en-GB"/>
              </w:rPr>
              <w:t>●</w:t>
            </w:r>
          </w:p>
        </w:tc>
        <w:tc>
          <w:tcPr>
            <w:tcW w:w="4650" w:type="pct"/>
            <w:gridSpan w:val="4"/>
            <w:shd w:val="clear" w:color="auto" w:fill="F2F2F2" w:themeFill="background1" w:themeFillShade="F2"/>
            <w:vAlign w:val="center"/>
          </w:tcPr>
          <w:p w14:paraId="4E63A29D" w14:textId="382F84D5" w:rsidR="0027787D" w:rsidRPr="004E020E" w:rsidRDefault="0027787D" w:rsidP="0027787D">
            <w:pPr>
              <w:spacing w:before="100" w:beforeAutospacing="1" w:after="100" w:afterAutospacing="1" w:line="276" w:lineRule="auto"/>
              <w:jc w:val="center"/>
              <w:rPr>
                <w:sz w:val="20"/>
                <w:szCs w:val="20"/>
                <w:lang w:val="en-US"/>
              </w:rPr>
            </w:pPr>
            <w:r w:rsidRPr="004E020E">
              <w:rPr>
                <w:sz w:val="20"/>
                <w:szCs w:val="20"/>
              </w:rPr>
              <w:t>Declaraciones responsables</w:t>
            </w:r>
          </w:p>
        </w:tc>
      </w:tr>
      <w:tr w:rsidR="0027787D" w:rsidRPr="004E020E" w14:paraId="6C279BA2" w14:textId="77777777" w:rsidTr="00442115">
        <w:trPr>
          <w:cantSplit/>
          <w:trHeight w:val="1190"/>
          <w:jc w:val="center"/>
        </w:trPr>
        <w:tc>
          <w:tcPr>
            <w:tcW w:w="350" w:type="pct"/>
            <w:shd w:val="clear" w:color="auto" w:fill="A6A6A6" w:themeFill="background1" w:themeFillShade="A6"/>
            <w:vAlign w:val="center"/>
          </w:tcPr>
          <w:p w14:paraId="55937F64" w14:textId="4A89D6D0" w:rsidR="0027787D" w:rsidRPr="004E020E" w:rsidRDefault="0027787D" w:rsidP="0027787D">
            <w:pPr>
              <w:spacing w:before="100" w:beforeAutospacing="1" w:after="100" w:afterAutospacing="1" w:line="276" w:lineRule="auto"/>
              <w:jc w:val="center"/>
              <w:rPr>
                <w:color w:val="FFFFFF" w:themeColor="background1"/>
                <w:sz w:val="20"/>
                <w:szCs w:val="20"/>
                <w:lang w:val="en-US"/>
              </w:rPr>
            </w:pPr>
            <w:r w:rsidRPr="004E020E">
              <w:rPr>
                <w:color w:val="FFFFFF" w:themeColor="background1"/>
                <w:sz w:val="20"/>
                <w:szCs w:val="20"/>
                <w:lang w:val="en-GB"/>
              </w:rPr>
              <w:t>●</w:t>
            </w:r>
          </w:p>
        </w:tc>
        <w:tc>
          <w:tcPr>
            <w:tcW w:w="1609" w:type="pct"/>
            <w:shd w:val="clear" w:color="auto" w:fill="F2F2F2" w:themeFill="background1" w:themeFillShade="F2"/>
            <w:vAlign w:val="center"/>
          </w:tcPr>
          <w:p w14:paraId="168B0F80" w14:textId="5A2753F7" w:rsidR="0027787D" w:rsidRPr="004E020E" w:rsidRDefault="0027787D" w:rsidP="0027787D">
            <w:pPr>
              <w:spacing w:before="100" w:beforeAutospacing="1" w:after="100" w:afterAutospacing="1" w:line="276" w:lineRule="auto"/>
              <w:rPr>
                <w:sz w:val="20"/>
                <w:szCs w:val="20"/>
              </w:rPr>
            </w:pPr>
            <w:r w:rsidRPr="004E020E">
              <w:rPr>
                <w:sz w:val="20"/>
                <w:szCs w:val="20"/>
              </w:rPr>
              <w:t>Declaración de cesión y tratamiento de datos en relación con la ejecución de actuaciones del PRTR</w:t>
            </w:r>
            <w:r w:rsidR="00442115">
              <w:rPr>
                <w:sz w:val="20"/>
                <w:szCs w:val="20"/>
              </w:rPr>
              <w:t>.</w:t>
            </w:r>
          </w:p>
        </w:tc>
        <w:tc>
          <w:tcPr>
            <w:tcW w:w="1819" w:type="pct"/>
            <w:shd w:val="clear" w:color="auto" w:fill="F2F2F2" w:themeFill="background1" w:themeFillShade="F2"/>
            <w:vAlign w:val="center"/>
          </w:tcPr>
          <w:p w14:paraId="6FDE51C0" w14:textId="7A1B1AD7" w:rsidR="0027787D" w:rsidRPr="004E020E" w:rsidRDefault="0027787D" w:rsidP="0027787D">
            <w:pPr>
              <w:spacing w:before="100" w:beforeAutospacing="1" w:after="100" w:afterAutospacing="1" w:line="276" w:lineRule="auto"/>
              <w:jc w:val="center"/>
              <w:rPr>
                <w:sz w:val="20"/>
                <w:szCs w:val="20"/>
                <w:highlight w:val="lightGray"/>
              </w:rPr>
            </w:pPr>
            <w:r w:rsidRPr="005E69F2">
              <w:rPr>
                <w:sz w:val="20"/>
                <w:szCs w:val="20"/>
              </w:rPr>
              <w:t xml:space="preserve">ANEXO IV </w:t>
            </w:r>
            <w:r w:rsidRPr="004E020E">
              <w:rPr>
                <w:sz w:val="20"/>
                <w:szCs w:val="20"/>
                <w:highlight w:val="lightGray"/>
              </w:rPr>
              <w:fldChar w:fldCharType="begin"/>
            </w:r>
            <w:r w:rsidRPr="004E020E">
              <w:rPr>
                <w:sz w:val="20"/>
                <w:szCs w:val="20"/>
                <w:highlight w:val="lightGray"/>
              </w:rPr>
              <w:instrText xml:space="preserve"> REF _Ref132307888 \h  \* MERGEFORMAT </w:instrText>
            </w:r>
            <w:r w:rsidRPr="004E020E">
              <w:rPr>
                <w:sz w:val="20"/>
                <w:szCs w:val="20"/>
                <w:highlight w:val="lightGray"/>
              </w:rPr>
            </w:r>
            <w:r w:rsidRPr="004E020E">
              <w:rPr>
                <w:sz w:val="20"/>
                <w:szCs w:val="20"/>
                <w:highlight w:val="lightGray"/>
              </w:rPr>
              <w:fldChar w:fldCharType="separate"/>
            </w:r>
            <w:r w:rsidR="00470C61" w:rsidRPr="00470C61">
              <w:rPr>
                <w:sz w:val="20"/>
                <w:szCs w:val="20"/>
              </w:rPr>
              <w:t>B) Declaración de cesión y tratamiento de datos en relación con la ejecución de actuaciones del PRTR. (ANEXO IV B DE LA ORDEN HFP 1030/2021)</w:t>
            </w:r>
            <w:r w:rsidRPr="004E020E">
              <w:rPr>
                <w:sz w:val="20"/>
                <w:szCs w:val="20"/>
                <w:highlight w:val="lightGray"/>
              </w:rPr>
              <w:fldChar w:fldCharType="end"/>
            </w:r>
          </w:p>
        </w:tc>
        <w:tc>
          <w:tcPr>
            <w:tcW w:w="407" w:type="pct"/>
            <w:shd w:val="clear" w:color="auto" w:fill="F2F2F2" w:themeFill="background1" w:themeFillShade="F2"/>
            <w:vAlign w:val="center"/>
          </w:tcPr>
          <w:p w14:paraId="3EF3320E" w14:textId="77777777" w:rsidR="0027787D" w:rsidRPr="004E020E" w:rsidRDefault="0027787D" w:rsidP="0027787D">
            <w:pPr>
              <w:spacing w:before="100" w:beforeAutospacing="1" w:after="100" w:afterAutospacing="1" w:line="276" w:lineRule="auto"/>
              <w:jc w:val="center"/>
              <w:rPr>
                <w:sz w:val="20"/>
                <w:szCs w:val="20"/>
              </w:rPr>
            </w:pPr>
            <w:r w:rsidRPr="004E020E">
              <w:rPr>
                <w:sz w:val="20"/>
                <w:szCs w:val="20"/>
              </w:rPr>
              <w:t>I</w:t>
            </w:r>
          </w:p>
        </w:tc>
        <w:tc>
          <w:tcPr>
            <w:tcW w:w="815" w:type="pct"/>
            <w:shd w:val="clear" w:color="auto" w:fill="F2F2F2" w:themeFill="background1" w:themeFillShade="F2"/>
            <w:vAlign w:val="center"/>
          </w:tcPr>
          <w:p w14:paraId="12D40DF1" w14:textId="77777777" w:rsidR="0027787D" w:rsidRPr="004E020E" w:rsidRDefault="0027787D" w:rsidP="0027787D">
            <w:pPr>
              <w:spacing w:before="100" w:beforeAutospacing="1" w:after="100" w:afterAutospacing="1" w:line="276" w:lineRule="auto"/>
              <w:jc w:val="center"/>
              <w:rPr>
                <w:sz w:val="20"/>
                <w:szCs w:val="20"/>
                <w:highlight w:val="cyan"/>
              </w:rPr>
            </w:pPr>
            <w:r w:rsidRPr="004E020E">
              <w:rPr>
                <w:sz w:val="20"/>
                <w:szCs w:val="20"/>
              </w:rPr>
              <w:t>Órgano Ejecutor</w:t>
            </w:r>
          </w:p>
        </w:tc>
      </w:tr>
      <w:tr w:rsidR="0027787D" w:rsidRPr="004E020E" w14:paraId="28284E78" w14:textId="77777777" w:rsidTr="00442115">
        <w:trPr>
          <w:cantSplit/>
          <w:trHeight w:val="477"/>
          <w:jc w:val="center"/>
        </w:trPr>
        <w:tc>
          <w:tcPr>
            <w:tcW w:w="350" w:type="pct"/>
            <w:shd w:val="clear" w:color="auto" w:fill="A6A6A6" w:themeFill="background1" w:themeFillShade="A6"/>
            <w:vAlign w:val="center"/>
          </w:tcPr>
          <w:p w14:paraId="468A81D3" w14:textId="53BAFDCF" w:rsidR="0027787D" w:rsidRPr="004E020E" w:rsidRDefault="0027787D" w:rsidP="0027787D">
            <w:pPr>
              <w:spacing w:before="100" w:beforeAutospacing="1" w:after="100" w:afterAutospacing="1" w:line="276" w:lineRule="auto"/>
              <w:jc w:val="center"/>
              <w:rPr>
                <w:color w:val="FFFFFF" w:themeColor="background1"/>
                <w:sz w:val="20"/>
                <w:szCs w:val="20"/>
              </w:rPr>
            </w:pPr>
            <w:r w:rsidRPr="004E020E">
              <w:rPr>
                <w:color w:val="FFFFFF" w:themeColor="background1"/>
                <w:sz w:val="20"/>
                <w:szCs w:val="20"/>
                <w:lang w:val="en-GB"/>
              </w:rPr>
              <w:lastRenderedPageBreak/>
              <w:t>●</w:t>
            </w:r>
          </w:p>
        </w:tc>
        <w:tc>
          <w:tcPr>
            <w:tcW w:w="1609" w:type="pct"/>
            <w:shd w:val="clear" w:color="auto" w:fill="F2F2F2" w:themeFill="background1" w:themeFillShade="F2"/>
            <w:vAlign w:val="center"/>
          </w:tcPr>
          <w:p w14:paraId="4AA34BC0" w14:textId="374BD42B" w:rsidR="0027787D" w:rsidRPr="004E020E" w:rsidRDefault="001B36CC" w:rsidP="001B36CC">
            <w:pPr>
              <w:spacing w:before="100" w:beforeAutospacing="1" w:after="100" w:afterAutospacing="1" w:line="276" w:lineRule="auto"/>
              <w:rPr>
                <w:sz w:val="20"/>
                <w:szCs w:val="20"/>
              </w:rPr>
            </w:pPr>
            <w:r w:rsidRPr="001B36CC">
              <w:rPr>
                <w:sz w:val="20"/>
                <w:szCs w:val="20"/>
              </w:rPr>
              <w:t>Declaración de compromiso en relación con la ejecución de actuaciones del plan de recuperación, transformación y resiliencia (PRTR)</w:t>
            </w:r>
          </w:p>
        </w:tc>
        <w:tc>
          <w:tcPr>
            <w:tcW w:w="1819" w:type="pct"/>
            <w:shd w:val="clear" w:color="auto" w:fill="F2F2F2" w:themeFill="background1" w:themeFillShade="F2"/>
            <w:vAlign w:val="center"/>
          </w:tcPr>
          <w:p w14:paraId="759DE541" w14:textId="2B84035A" w:rsidR="0027787D" w:rsidRPr="004E020E" w:rsidRDefault="0027787D" w:rsidP="0027787D">
            <w:pPr>
              <w:spacing w:before="100" w:beforeAutospacing="1" w:after="100" w:afterAutospacing="1" w:line="276" w:lineRule="auto"/>
              <w:jc w:val="center"/>
              <w:rPr>
                <w:sz w:val="20"/>
                <w:szCs w:val="20"/>
                <w:highlight w:val="lightGray"/>
              </w:rPr>
            </w:pPr>
            <w:r w:rsidRPr="005E69F2">
              <w:rPr>
                <w:sz w:val="20"/>
                <w:szCs w:val="20"/>
              </w:rPr>
              <w:t xml:space="preserve">ANEXO IV </w:t>
            </w:r>
            <w:r w:rsidRPr="004E020E">
              <w:rPr>
                <w:sz w:val="20"/>
                <w:szCs w:val="20"/>
                <w:highlight w:val="lightGray"/>
              </w:rPr>
              <w:fldChar w:fldCharType="begin"/>
            </w:r>
            <w:r w:rsidRPr="004E020E">
              <w:rPr>
                <w:sz w:val="20"/>
                <w:szCs w:val="20"/>
                <w:highlight w:val="lightGray"/>
              </w:rPr>
              <w:instrText xml:space="preserve"> REF _Ref132307924 \h  \* MERGEFORMAT </w:instrText>
            </w:r>
            <w:r w:rsidRPr="004E020E">
              <w:rPr>
                <w:sz w:val="20"/>
                <w:szCs w:val="20"/>
                <w:highlight w:val="lightGray"/>
              </w:rPr>
            </w:r>
            <w:r w:rsidRPr="004E020E">
              <w:rPr>
                <w:sz w:val="20"/>
                <w:szCs w:val="20"/>
                <w:highlight w:val="lightGray"/>
              </w:rPr>
              <w:fldChar w:fldCharType="separate"/>
            </w:r>
            <w:r w:rsidR="00470C61" w:rsidRPr="00470C61">
              <w:rPr>
                <w:sz w:val="20"/>
                <w:szCs w:val="20"/>
              </w:rPr>
              <w:t>C) Declaración de compromiso en relación con la ejecución de actuaciones del plan de recuperación, transformación y resiliencia (PRTR) (ANEXO IV C DE LA ORDEN HFP 1030/2021)</w:t>
            </w:r>
            <w:r w:rsidRPr="004E020E">
              <w:rPr>
                <w:sz w:val="20"/>
                <w:szCs w:val="20"/>
                <w:highlight w:val="lightGray"/>
              </w:rPr>
              <w:fldChar w:fldCharType="end"/>
            </w:r>
          </w:p>
        </w:tc>
        <w:tc>
          <w:tcPr>
            <w:tcW w:w="407" w:type="pct"/>
            <w:shd w:val="clear" w:color="auto" w:fill="F2F2F2" w:themeFill="background1" w:themeFillShade="F2"/>
            <w:vAlign w:val="center"/>
          </w:tcPr>
          <w:p w14:paraId="4570ED04" w14:textId="77777777" w:rsidR="0027787D" w:rsidRPr="004E020E" w:rsidRDefault="0027787D" w:rsidP="0027787D">
            <w:pPr>
              <w:spacing w:before="100" w:beforeAutospacing="1" w:after="100" w:afterAutospacing="1" w:line="276" w:lineRule="auto"/>
              <w:jc w:val="center"/>
              <w:rPr>
                <w:sz w:val="20"/>
                <w:szCs w:val="20"/>
              </w:rPr>
            </w:pPr>
            <w:r w:rsidRPr="004E020E">
              <w:rPr>
                <w:sz w:val="20"/>
                <w:szCs w:val="20"/>
              </w:rPr>
              <w:t>I</w:t>
            </w:r>
          </w:p>
        </w:tc>
        <w:tc>
          <w:tcPr>
            <w:tcW w:w="815" w:type="pct"/>
            <w:shd w:val="clear" w:color="auto" w:fill="F2F2F2" w:themeFill="background1" w:themeFillShade="F2"/>
            <w:vAlign w:val="center"/>
          </w:tcPr>
          <w:p w14:paraId="18419CC7" w14:textId="77777777" w:rsidR="0027787D" w:rsidRPr="004E020E" w:rsidRDefault="0027787D" w:rsidP="0027787D">
            <w:pPr>
              <w:spacing w:before="100" w:beforeAutospacing="1" w:after="100" w:afterAutospacing="1" w:line="276" w:lineRule="auto"/>
              <w:jc w:val="center"/>
              <w:rPr>
                <w:sz w:val="20"/>
                <w:szCs w:val="20"/>
                <w:highlight w:val="cyan"/>
              </w:rPr>
            </w:pPr>
            <w:r w:rsidRPr="004E020E">
              <w:rPr>
                <w:sz w:val="20"/>
                <w:szCs w:val="20"/>
              </w:rPr>
              <w:t>Órgano Ejecutor</w:t>
            </w:r>
          </w:p>
        </w:tc>
      </w:tr>
      <w:tr w:rsidR="0027787D" w:rsidRPr="004E020E" w14:paraId="3D4C3BDB" w14:textId="77777777" w:rsidTr="00442115">
        <w:trPr>
          <w:cantSplit/>
          <w:trHeight w:val="501"/>
          <w:jc w:val="center"/>
        </w:trPr>
        <w:tc>
          <w:tcPr>
            <w:tcW w:w="350" w:type="pct"/>
            <w:shd w:val="clear" w:color="auto" w:fill="A6A6A6" w:themeFill="background1" w:themeFillShade="A6"/>
            <w:vAlign w:val="center"/>
          </w:tcPr>
          <w:p w14:paraId="2D5712B5" w14:textId="77777777" w:rsidR="0027787D" w:rsidRPr="004E020E" w:rsidRDefault="0027787D" w:rsidP="0027787D">
            <w:pPr>
              <w:spacing w:before="100" w:beforeAutospacing="1" w:after="100" w:afterAutospacing="1" w:line="276" w:lineRule="auto"/>
              <w:jc w:val="center"/>
              <w:rPr>
                <w:color w:val="FFFFFF" w:themeColor="background1"/>
                <w:sz w:val="20"/>
                <w:szCs w:val="20"/>
              </w:rPr>
            </w:pPr>
            <w:r w:rsidRPr="004E020E">
              <w:rPr>
                <w:color w:val="FFFFFF" w:themeColor="background1"/>
                <w:sz w:val="20"/>
                <w:szCs w:val="20"/>
                <w:lang w:val="en-GB"/>
              </w:rPr>
              <w:t>●</w:t>
            </w:r>
          </w:p>
        </w:tc>
        <w:tc>
          <w:tcPr>
            <w:tcW w:w="1609" w:type="pct"/>
            <w:shd w:val="clear" w:color="auto" w:fill="F2F2F2" w:themeFill="background1" w:themeFillShade="F2"/>
            <w:vAlign w:val="center"/>
          </w:tcPr>
          <w:p w14:paraId="00757DAE" w14:textId="7C62DE02" w:rsidR="0027787D" w:rsidRPr="004E020E" w:rsidRDefault="0027787D" w:rsidP="0027787D">
            <w:pPr>
              <w:spacing w:before="100" w:beforeAutospacing="1" w:after="100" w:afterAutospacing="1" w:line="276" w:lineRule="auto"/>
              <w:rPr>
                <w:sz w:val="20"/>
                <w:szCs w:val="20"/>
              </w:rPr>
            </w:pPr>
            <w:r w:rsidRPr="004E020E">
              <w:rPr>
                <w:sz w:val="20"/>
                <w:szCs w:val="20"/>
              </w:rPr>
              <w:t>Aspectos a incluir en los expedientes de contratación</w:t>
            </w:r>
          </w:p>
        </w:tc>
        <w:tc>
          <w:tcPr>
            <w:tcW w:w="1819" w:type="pct"/>
            <w:shd w:val="clear" w:color="auto" w:fill="F2F2F2" w:themeFill="background1" w:themeFillShade="F2"/>
            <w:vAlign w:val="center"/>
          </w:tcPr>
          <w:p w14:paraId="36631A1C" w14:textId="29385685" w:rsidR="0027787D" w:rsidRPr="004E020E" w:rsidRDefault="0027787D" w:rsidP="0027787D">
            <w:pPr>
              <w:spacing w:before="100" w:beforeAutospacing="1" w:after="100" w:afterAutospacing="1" w:line="276" w:lineRule="auto"/>
              <w:jc w:val="center"/>
              <w:rPr>
                <w:sz w:val="20"/>
                <w:szCs w:val="20"/>
                <w:highlight w:val="lightGray"/>
              </w:rPr>
            </w:pPr>
            <w:r w:rsidRPr="004E020E">
              <w:rPr>
                <w:sz w:val="20"/>
                <w:szCs w:val="20"/>
                <w:highlight w:val="lightGray"/>
              </w:rPr>
              <w:fldChar w:fldCharType="begin"/>
            </w:r>
            <w:r w:rsidRPr="004E020E">
              <w:rPr>
                <w:sz w:val="20"/>
                <w:szCs w:val="20"/>
                <w:highlight w:val="lightGray"/>
              </w:rPr>
              <w:instrText xml:space="preserve"> REF _Ref135652529 \h  \* MERGEFORMAT </w:instrText>
            </w:r>
            <w:r w:rsidRPr="004E020E">
              <w:rPr>
                <w:sz w:val="20"/>
                <w:szCs w:val="20"/>
                <w:highlight w:val="lightGray"/>
              </w:rPr>
            </w:r>
            <w:r w:rsidRPr="004E020E">
              <w:rPr>
                <w:sz w:val="20"/>
                <w:szCs w:val="20"/>
                <w:highlight w:val="lightGray"/>
              </w:rPr>
              <w:fldChar w:fldCharType="separate"/>
            </w:r>
            <w:r w:rsidR="00470C61" w:rsidRPr="00470C61">
              <w:rPr>
                <w:sz w:val="20"/>
                <w:szCs w:val="20"/>
              </w:rPr>
              <w:t>ANEXO VI – Referencias MRR en contratos y subvenciones</w:t>
            </w:r>
            <w:r w:rsidRPr="004E020E">
              <w:rPr>
                <w:sz w:val="20"/>
                <w:szCs w:val="20"/>
                <w:highlight w:val="lightGray"/>
              </w:rPr>
              <w:fldChar w:fldCharType="end"/>
            </w:r>
          </w:p>
        </w:tc>
        <w:tc>
          <w:tcPr>
            <w:tcW w:w="407" w:type="pct"/>
            <w:shd w:val="clear" w:color="auto" w:fill="F2F2F2" w:themeFill="background1" w:themeFillShade="F2"/>
            <w:vAlign w:val="center"/>
          </w:tcPr>
          <w:p w14:paraId="12ED69DC" w14:textId="77777777" w:rsidR="0027787D" w:rsidRPr="004E020E" w:rsidRDefault="0027787D" w:rsidP="0027787D">
            <w:pPr>
              <w:spacing w:before="100" w:beforeAutospacing="1" w:after="100" w:afterAutospacing="1" w:line="276" w:lineRule="auto"/>
              <w:jc w:val="center"/>
              <w:rPr>
                <w:sz w:val="20"/>
                <w:szCs w:val="20"/>
              </w:rPr>
            </w:pPr>
            <w:r w:rsidRPr="004E020E">
              <w:rPr>
                <w:sz w:val="20"/>
                <w:szCs w:val="20"/>
              </w:rPr>
              <w:t>I</w:t>
            </w:r>
          </w:p>
        </w:tc>
        <w:tc>
          <w:tcPr>
            <w:tcW w:w="815" w:type="pct"/>
            <w:shd w:val="clear" w:color="auto" w:fill="F2F2F2" w:themeFill="background1" w:themeFillShade="F2"/>
            <w:vAlign w:val="center"/>
          </w:tcPr>
          <w:p w14:paraId="3902D904" w14:textId="77777777" w:rsidR="0027787D" w:rsidRPr="004E020E" w:rsidRDefault="0027787D" w:rsidP="0027787D">
            <w:pPr>
              <w:spacing w:before="100" w:beforeAutospacing="1" w:after="100" w:afterAutospacing="1" w:line="276" w:lineRule="auto"/>
              <w:jc w:val="center"/>
              <w:rPr>
                <w:sz w:val="20"/>
                <w:szCs w:val="20"/>
                <w:highlight w:val="cyan"/>
              </w:rPr>
            </w:pPr>
            <w:r w:rsidRPr="004E020E">
              <w:rPr>
                <w:sz w:val="20"/>
                <w:szCs w:val="20"/>
              </w:rPr>
              <w:t>Órgano Ejecutor</w:t>
            </w:r>
          </w:p>
        </w:tc>
      </w:tr>
      <w:tr w:rsidR="0027787D" w:rsidRPr="004E020E" w14:paraId="26856DEF" w14:textId="77777777" w:rsidTr="00442115">
        <w:trPr>
          <w:cantSplit/>
          <w:trHeight w:val="325"/>
          <w:jc w:val="center"/>
        </w:trPr>
        <w:tc>
          <w:tcPr>
            <w:tcW w:w="350" w:type="pct"/>
            <w:shd w:val="clear" w:color="auto" w:fill="A6A6A6" w:themeFill="background1" w:themeFillShade="A6"/>
            <w:vAlign w:val="center"/>
          </w:tcPr>
          <w:p w14:paraId="30A10C63" w14:textId="77777777" w:rsidR="0027787D" w:rsidRPr="004E020E" w:rsidRDefault="0027787D" w:rsidP="0027787D">
            <w:pPr>
              <w:spacing w:before="100" w:beforeAutospacing="1" w:after="100" w:afterAutospacing="1" w:line="276" w:lineRule="auto"/>
              <w:jc w:val="center"/>
              <w:rPr>
                <w:color w:val="FFFFFF" w:themeColor="background1"/>
                <w:sz w:val="20"/>
                <w:szCs w:val="20"/>
              </w:rPr>
            </w:pPr>
            <w:r w:rsidRPr="004E020E">
              <w:rPr>
                <w:color w:val="FFFFFF" w:themeColor="background1"/>
                <w:sz w:val="20"/>
                <w:szCs w:val="20"/>
                <w:lang w:val="en-GB"/>
              </w:rPr>
              <w:t>●</w:t>
            </w:r>
          </w:p>
        </w:tc>
        <w:tc>
          <w:tcPr>
            <w:tcW w:w="1609" w:type="pct"/>
            <w:shd w:val="clear" w:color="auto" w:fill="F2F2F2" w:themeFill="background1" w:themeFillShade="F2"/>
            <w:vAlign w:val="center"/>
          </w:tcPr>
          <w:p w14:paraId="2D6504E9" w14:textId="6FC12243" w:rsidR="0027787D" w:rsidRPr="004E020E" w:rsidRDefault="001B36CC" w:rsidP="001B36CC">
            <w:pPr>
              <w:spacing w:before="100" w:beforeAutospacing="1" w:after="100" w:afterAutospacing="1" w:line="276" w:lineRule="auto"/>
              <w:rPr>
                <w:sz w:val="20"/>
                <w:szCs w:val="20"/>
              </w:rPr>
            </w:pPr>
            <w:r w:rsidRPr="001B36CC">
              <w:rPr>
                <w:sz w:val="20"/>
                <w:szCs w:val="20"/>
              </w:rPr>
              <w:t>Check list de compatibilidad de régimen de ayudas de Estado y doble financiación.</w:t>
            </w:r>
          </w:p>
        </w:tc>
        <w:tc>
          <w:tcPr>
            <w:tcW w:w="1819" w:type="pct"/>
            <w:shd w:val="clear" w:color="auto" w:fill="F2F2F2" w:themeFill="background1" w:themeFillShade="F2"/>
            <w:vAlign w:val="center"/>
          </w:tcPr>
          <w:p w14:paraId="177A3B69" w14:textId="05ECB4E4" w:rsidR="0027787D" w:rsidRPr="004E020E" w:rsidRDefault="0027787D" w:rsidP="0027787D">
            <w:pPr>
              <w:spacing w:before="100" w:beforeAutospacing="1" w:after="100" w:afterAutospacing="1" w:line="276" w:lineRule="auto"/>
              <w:jc w:val="center"/>
              <w:rPr>
                <w:sz w:val="20"/>
                <w:szCs w:val="20"/>
                <w:highlight w:val="lightGray"/>
              </w:rPr>
            </w:pPr>
            <w:r w:rsidRPr="004E020E">
              <w:rPr>
                <w:sz w:val="20"/>
                <w:szCs w:val="20"/>
                <w:highlight w:val="lightGray"/>
              </w:rPr>
              <w:fldChar w:fldCharType="begin"/>
            </w:r>
            <w:r w:rsidRPr="004E020E">
              <w:rPr>
                <w:sz w:val="20"/>
                <w:szCs w:val="20"/>
                <w:highlight w:val="lightGray"/>
              </w:rPr>
              <w:instrText xml:space="preserve"> REF _Ref132304332 \h  \* MERGEFORMAT </w:instrText>
            </w:r>
            <w:r w:rsidRPr="004E020E">
              <w:rPr>
                <w:sz w:val="20"/>
                <w:szCs w:val="20"/>
                <w:highlight w:val="lightGray"/>
              </w:rPr>
            </w:r>
            <w:r w:rsidRPr="004E020E">
              <w:rPr>
                <w:sz w:val="20"/>
                <w:szCs w:val="20"/>
                <w:highlight w:val="lightGray"/>
              </w:rPr>
              <w:fldChar w:fldCharType="separate"/>
            </w:r>
            <w:r w:rsidR="00470C61" w:rsidRPr="00470C61">
              <w:rPr>
                <w:sz w:val="20"/>
                <w:szCs w:val="20"/>
              </w:rPr>
              <w:t>ANEXO III - ANEXO III de la Orden HFP 1030/2021</w:t>
            </w:r>
            <w:r w:rsidRPr="004E020E">
              <w:rPr>
                <w:sz w:val="20"/>
                <w:szCs w:val="20"/>
                <w:highlight w:val="lightGray"/>
              </w:rPr>
              <w:fldChar w:fldCharType="end"/>
            </w:r>
          </w:p>
        </w:tc>
        <w:tc>
          <w:tcPr>
            <w:tcW w:w="407" w:type="pct"/>
            <w:shd w:val="clear" w:color="auto" w:fill="F2F2F2" w:themeFill="background1" w:themeFillShade="F2"/>
            <w:vAlign w:val="center"/>
          </w:tcPr>
          <w:p w14:paraId="4745D9AD" w14:textId="77777777" w:rsidR="0027787D" w:rsidRPr="004E020E" w:rsidRDefault="0027787D" w:rsidP="0027787D">
            <w:pPr>
              <w:spacing w:before="100" w:beforeAutospacing="1" w:after="100" w:afterAutospacing="1" w:line="276" w:lineRule="auto"/>
              <w:jc w:val="center"/>
              <w:rPr>
                <w:sz w:val="20"/>
                <w:szCs w:val="20"/>
              </w:rPr>
            </w:pPr>
            <w:r w:rsidRPr="004E020E">
              <w:rPr>
                <w:sz w:val="20"/>
                <w:szCs w:val="20"/>
              </w:rPr>
              <w:t>I</w:t>
            </w:r>
          </w:p>
        </w:tc>
        <w:tc>
          <w:tcPr>
            <w:tcW w:w="815" w:type="pct"/>
            <w:shd w:val="clear" w:color="auto" w:fill="F2F2F2" w:themeFill="background1" w:themeFillShade="F2"/>
            <w:vAlign w:val="center"/>
          </w:tcPr>
          <w:p w14:paraId="5DBC93F8" w14:textId="77777777" w:rsidR="0027787D" w:rsidRPr="004E020E" w:rsidRDefault="0027787D" w:rsidP="0027787D">
            <w:pPr>
              <w:spacing w:before="100" w:beforeAutospacing="1" w:after="100" w:afterAutospacing="1" w:line="276" w:lineRule="auto"/>
              <w:jc w:val="center"/>
              <w:rPr>
                <w:sz w:val="20"/>
                <w:szCs w:val="20"/>
                <w:highlight w:val="cyan"/>
              </w:rPr>
            </w:pPr>
            <w:r w:rsidRPr="004E020E">
              <w:rPr>
                <w:sz w:val="20"/>
                <w:szCs w:val="20"/>
              </w:rPr>
              <w:t>Órgano Gestor</w:t>
            </w:r>
          </w:p>
        </w:tc>
      </w:tr>
      <w:tr w:rsidR="0027787D" w:rsidRPr="004E020E" w14:paraId="1325AFC4" w14:textId="77777777" w:rsidTr="00442115">
        <w:trPr>
          <w:cantSplit/>
          <w:trHeight w:val="477"/>
          <w:jc w:val="center"/>
        </w:trPr>
        <w:tc>
          <w:tcPr>
            <w:tcW w:w="350" w:type="pct"/>
            <w:shd w:val="clear" w:color="auto" w:fill="A6A6A6" w:themeFill="background1" w:themeFillShade="A6"/>
            <w:vAlign w:val="center"/>
          </w:tcPr>
          <w:p w14:paraId="67D71F52" w14:textId="77777777" w:rsidR="0027787D" w:rsidRPr="004E020E" w:rsidRDefault="0027787D" w:rsidP="0027787D">
            <w:pPr>
              <w:spacing w:before="100" w:beforeAutospacing="1" w:after="100" w:afterAutospacing="1" w:line="276" w:lineRule="auto"/>
              <w:jc w:val="center"/>
              <w:rPr>
                <w:color w:val="FFFFFF" w:themeColor="background1"/>
                <w:sz w:val="20"/>
                <w:szCs w:val="20"/>
                <w:lang w:val="en-GB"/>
              </w:rPr>
            </w:pPr>
            <w:r w:rsidRPr="004E020E">
              <w:rPr>
                <w:color w:val="FFFFFF" w:themeColor="background1"/>
                <w:sz w:val="20"/>
                <w:szCs w:val="20"/>
                <w:lang w:val="en-GB"/>
              </w:rPr>
              <w:t>●</w:t>
            </w:r>
          </w:p>
        </w:tc>
        <w:tc>
          <w:tcPr>
            <w:tcW w:w="1609" w:type="pct"/>
            <w:shd w:val="clear" w:color="auto" w:fill="F2F2F2" w:themeFill="background1" w:themeFillShade="F2"/>
            <w:vAlign w:val="center"/>
          </w:tcPr>
          <w:p w14:paraId="42D98127" w14:textId="77777777" w:rsidR="0027787D" w:rsidRPr="004E020E" w:rsidRDefault="0027787D" w:rsidP="0027787D">
            <w:pPr>
              <w:spacing w:before="100" w:beforeAutospacing="1" w:after="100" w:afterAutospacing="1" w:line="276" w:lineRule="auto"/>
              <w:rPr>
                <w:sz w:val="20"/>
                <w:szCs w:val="20"/>
              </w:rPr>
            </w:pPr>
            <w:r w:rsidRPr="004E020E">
              <w:rPr>
                <w:sz w:val="20"/>
                <w:szCs w:val="20"/>
              </w:rPr>
              <w:t>Autoevaluación de riesgo de fraude (ex ante)</w:t>
            </w:r>
          </w:p>
        </w:tc>
        <w:tc>
          <w:tcPr>
            <w:tcW w:w="1819" w:type="pct"/>
            <w:shd w:val="clear" w:color="auto" w:fill="F2F2F2" w:themeFill="background1" w:themeFillShade="F2"/>
            <w:vAlign w:val="center"/>
          </w:tcPr>
          <w:p w14:paraId="2D3C9261" w14:textId="2C8C1A05" w:rsidR="0027787D" w:rsidRPr="004E020E" w:rsidRDefault="0027787D" w:rsidP="0027787D">
            <w:pPr>
              <w:spacing w:before="100" w:beforeAutospacing="1" w:after="100" w:afterAutospacing="1" w:line="276" w:lineRule="auto"/>
              <w:jc w:val="center"/>
              <w:rPr>
                <w:sz w:val="20"/>
                <w:szCs w:val="20"/>
              </w:rPr>
            </w:pPr>
            <w:r w:rsidRPr="004E020E">
              <w:rPr>
                <w:sz w:val="20"/>
                <w:szCs w:val="20"/>
              </w:rPr>
              <w:fldChar w:fldCharType="begin"/>
            </w:r>
            <w:r w:rsidRPr="004E020E">
              <w:rPr>
                <w:sz w:val="20"/>
                <w:szCs w:val="20"/>
              </w:rPr>
              <w:instrText xml:space="preserve"> REF _Ref135664590 \h  \* MERGEFORMAT </w:instrText>
            </w:r>
            <w:r w:rsidRPr="004E020E">
              <w:rPr>
                <w:sz w:val="20"/>
                <w:szCs w:val="20"/>
              </w:rPr>
            </w:r>
            <w:r w:rsidRPr="004E020E">
              <w:rPr>
                <w:sz w:val="20"/>
                <w:szCs w:val="20"/>
              </w:rPr>
              <w:fldChar w:fldCharType="separate"/>
            </w:r>
            <w:r w:rsidR="00470C61" w:rsidRPr="00470C61">
              <w:rPr>
                <w:sz w:val="20"/>
                <w:szCs w:val="20"/>
              </w:rPr>
              <w:t>ANEXO V – Autoevaluación de riesgo de fraude</w:t>
            </w:r>
            <w:r w:rsidRPr="004E020E">
              <w:rPr>
                <w:sz w:val="20"/>
                <w:szCs w:val="20"/>
              </w:rPr>
              <w:fldChar w:fldCharType="end"/>
            </w:r>
          </w:p>
        </w:tc>
        <w:tc>
          <w:tcPr>
            <w:tcW w:w="407" w:type="pct"/>
            <w:shd w:val="clear" w:color="auto" w:fill="F2F2F2" w:themeFill="background1" w:themeFillShade="F2"/>
            <w:vAlign w:val="center"/>
          </w:tcPr>
          <w:p w14:paraId="07C86B95" w14:textId="77777777" w:rsidR="0027787D" w:rsidRPr="004E020E" w:rsidRDefault="0027787D" w:rsidP="0027787D">
            <w:pPr>
              <w:spacing w:before="100" w:beforeAutospacing="1" w:after="100" w:afterAutospacing="1" w:line="276" w:lineRule="auto"/>
              <w:jc w:val="center"/>
              <w:rPr>
                <w:sz w:val="20"/>
                <w:szCs w:val="20"/>
                <w:lang w:val="en-GB"/>
              </w:rPr>
            </w:pPr>
            <w:r w:rsidRPr="004E020E">
              <w:rPr>
                <w:sz w:val="20"/>
                <w:szCs w:val="20"/>
                <w:lang w:val="en-GB"/>
              </w:rPr>
              <w:t>I</w:t>
            </w:r>
          </w:p>
        </w:tc>
        <w:tc>
          <w:tcPr>
            <w:tcW w:w="815" w:type="pct"/>
            <w:shd w:val="clear" w:color="auto" w:fill="F2F2F2" w:themeFill="background1" w:themeFillShade="F2"/>
            <w:vAlign w:val="center"/>
          </w:tcPr>
          <w:p w14:paraId="2ED3EC86" w14:textId="0F975B62" w:rsidR="0027787D" w:rsidRPr="004E020E" w:rsidRDefault="0027787D" w:rsidP="0027787D">
            <w:pPr>
              <w:spacing w:before="100" w:beforeAutospacing="1" w:after="100" w:afterAutospacing="1" w:line="276" w:lineRule="auto"/>
              <w:jc w:val="center"/>
              <w:rPr>
                <w:sz w:val="20"/>
                <w:szCs w:val="20"/>
                <w:lang w:val="en-GB"/>
              </w:rPr>
            </w:pPr>
            <w:r w:rsidRPr="004E020E">
              <w:rPr>
                <w:sz w:val="20"/>
                <w:szCs w:val="20"/>
              </w:rPr>
              <w:t>Órgano Gestor</w:t>
            </w:r>
          </w:p>
        </w:tc>
      </w:tr>
      <w:tr w:rsidR="0027787D" w:rsidRPr="004E020E" w14:paraId="5FD24A0B" w14:textId="77777777" w:rsidTr="00442115">
        <w:trPr>
          <w:cantSplit/>
          <w:trHeight w:val="506"/>
          <w:jc w:val="center"/>
        </w:trPr>
        <w:tc>
          <w:tcPr>
            <w:tcW w:w="350" w:type="pct"/>
            <w:shd w:val="clear" w:color="auto" w:fill="C00000"/>
            <w:vAlign w:val="center"/>
          </w:tcPr>
          <w:p w14:paraId="27D4B8F0" w14:textId="6DE3D689" w:rsidR="0027787D" w:rsidRPr="004E020E" w:rsidRDefault="0027787D" w:rsidP="0027787D">
            <w:pPr>
              <w:spacing w:before="100" w:beforeAutospacing="1" w:after="100" w:afterAutospacing="1" w:line="276" w:lineRule="auto"/>
              <w:jc w:val="center"/>
              <w:rPr>
                <w:b/>
                <w:bCs/>
                <w:color w:val="FFFFFF" w:themeColor="background1"/>
                <w:sz w:val="20"/>
                <w:szCs w:val="20"/>
                <w:lang w:val="en-GB"/>
              </w:rPr>
            </w:pPr>
            <w:r w:rsidRPr="004E020E">
              <w:rPr>
                <w:b/>
                <w:bCs/>
                <w:color w:val="FFFFFF" w:themeColor="background1"/>
                <w:sz w:val="20"/>
                <w:szCs w:val="20"/>
                <w:lang w:val="en-GB"/>
              </w:rPr>
              <w:t>8.3.2</w:t>
            </w:r>
          </w:p>
        </w:tc>
        <w:tc>
          <w:tcPr>
            <w:tcW w:w="1609" w:type="pct"/>
            <w:shd w:val="clear" w:color="auto" w:fill="C00000"/>
            <w:vAlign w:val="center"/>
          </w:tcPr>
          <w:p w14:paraId="26C794A6" w14:textId="77777777" w:rsidR="0027787D" w:rsidRPr="004E020E" w:rsidRDefault="0027787D" w:rsidP="001D526A">
            <w:pPr>
              <w:spacing w:before="100" w:beforeAutospacing="1" w:after="100" w:afterAutospacing="1" w:line="276" w:lineRule="auto"/>
              <w:jc w:val="center"/>
              <w:rPr>
                <w:b/>
                <w:bCs/>
                <w:color w:val="FFFFFF" w:themeColor="background1"/>
                <w:sz w:val="20"/>
                <w:szCs w:val="20"/>
                <w:lang w:val="en-GB"/>
              </w:rPr>
            </w:pPr>
            <w:r w:rsidRPr="004E020E">
              <w:rPr>
                <w:b/>
                <w:bCs/>
                <w:color w:val="FFFFFF" w:themeColor="background1"/>
                <w:sz w:val="20"/>
                <w:szCs w:val="20"/>
                <w:lang w:val="en-GB"/>
              </w:rPr>
              <w:t>DETECCIÓN</w:t>
            </w:r>
          </w:p>
        </w:tc>
        <w:tc>
          <w:tcPr>
            <w:tcW w:w="1819" w:type="pct"/>
            <w:shd w:val="clear" w:color="auto" w:fill="C00000"/>
            <w:vAlign w:val="center"/>
          </w:tcPr>
          <w:p w14:paraId="519E6664" w14:textId="77777777" w:rsidR="0027787D" w:rsidRPr="004E020E" w:rsidRDefault="0027787D" w:rsidP="0027787D">
            <w:pPr>
              <w:spacing w:before="100" w:beforeAutospacing="1" w:after="100" w:afterAutospacing="1" w:line="276" w:lineRule="auto"/>
              <w:jc w:val="center"/>
              <w:rPr>
                <w:b/>
                <w:bCs/>
                <w:color w:val="FFFFFF" w:themeColor="background1"/>
                <w:sz w:val="20"/>
                <w:szCs w:val="20"/>
                <w:lang w:val="en-GB"/>
              </w:rPr>
            </w:pPr>
            <w:r w:rsidRPr="004E020E">
              <w:rPr>
                <w:b/>
                <w:bCs/>
                <w:color w:val="FFFFFF" w:themeColor="background1"/>
                <w:sz w:val="20"/>
                <w:szCs w:val="20"/>
                <w:lang w:val="en-GB"/>
              </w:rPr>
              <w:t>MODELO</w:t>
            </w:r>
          </w:p>
        </w:tc>
        <w:tc>
          <w:tcPr>
            <w:tcW w:w="407" w:type="pct"/>
            <w:shd w:val="clear" w:color="auto" w:fill="C00000"/>
            <w:vAlign w:val="center"/>
          </w:tcPr>
          <w:p w14:paraId="44CAEC1C" w14:textId="77777777" w:rsidR="0027787D" w:rsidRPr="004E020E" w:rsidRDefault="0027787D" w:rsidP="0027787D">
            <w:pPr>
              <w:spacing w:before="100" w:beforeAutospacing="1" w:after="100" w:afterAutospacing="1" w:line="276" w:lineRule="auto"/>
              <w:jc w:val="center"/>
              <w:rPr>
                <w:b/>
                <w:bCs/>
                <w:color w:val="FFFFFF" w:themeColor="background1"/>
                <w:sz w:val="20"/>
                <w:szCs w:val="20"/>
                <w:lang w:val="en-GB"/>
              </w:rPr>
            </w:pPr>
            <w:r w:rsidRPr="004E020E">
              <w:rPr>
                <w:b/>
                <w:bCs/>
                <w:color w:val="FFFFFF" w:themeColor="background1"/>
                <w:sz w:val="20"/>
                <w:szCs w:val="20"/>
                <w:lang w:val="en-GB"/>
              </w:rPr>
              <w:t>NIVEL</w:t>
            </w:r>
          </w:p>
        </w:tc>
        <w:tc>
          <w:tcPr>
            <w:tcW w:w="815" w:type="pct"/>
            <w:shd w:val="clear" w:color="auto" w:fill="C00000"/>
            <w:vAlign w:val="center"/>
          </w:tcPr>
          <w:p w14:paraId="37D0C996" w14:textId="77777777" w:rsidR="0027787D" w:rsidRPr="004E020E" w:rsidRDefault="0027787D" w:rsidP="0027787D">
            <w:pPr>
              <w:spacing w:before="100" w:beforeAutospacing="1" w:after="100" w:afterAutospacing="1" w:line="276" w:lineRule="auto"/>
              <w:jc w:val="center"/>
              <w:rPr>
                <w:b/>
                <w:bCs/>
                <w:color w:val="FFFFFF" w:themeColor="background1"/>
                <w:sz w:val="20"/>
                <w:szCs w:val="20"/>
                <w:lang w:val="en-GB"/>
              </w:rPr>
            </w:pPr>
            <w:r w:rsidRPr="004E020E">
              <w:rPr>
                <w:b/>
                <w:bCs/>
                <w:color w:val="FFFFFF" w:themeColor="background1"/>
                <w:sz w:val="20"/>
                <w:szCs w:val="20"/>
                <w:lang w:val="en-GB"/>
              </w:rPr>
              <w:t>CUSTODIA</w:t>
            </w:r>
          </w:p>
        </w:tc>
      </w:tr>
      <w:tr w:rsidR="0027787D" w:rsidRPr="004E020E" w14:paraId="075278E6" w14:textId="77777777" w:rsidTr="001B36CC">
        <w:trPr>
          <w:cantSplit/>
          <w:trHeight w:val="313"/>
          <w:jc w:val="center"/>
        </w:trPr>
        <w:tc>
          <w:tcPr>
            <w:tcW w:w="350" w:type="pct"/>
            <w:shd w:val="clear" w:color="auto" w:fill="808080" w:themeFill="background1" w:themeFillShade="80"/>
            <w:vAlign w:val="center"/>
          </w:tcPr>
          <w:p w14:paraId="216F7DEF" w14:textId="77777777" w:rsidR="0027787D" w:rsidRPr="004E020E" w:rsidRDefault="0027787D" w:rsidP="0027787D">
            <w:pPr>
              <w:spacing w:before="100" w:beforeAutospacing="1" w:after="100" w:afterAutospacing="1" w:line="276" w:lineRule="auto"/>
              <w:jc w:val="center"/>
              <w:rPr>
                <w:sz w:val="20"/>
                <w:szCs w:val="20"/>
                <w:lang w:val="en-GB"/>
              </w:rPr>
            </w:pPr>
          </w:p>
        </w:tc>
        <w:tc>
          <w:tcPr>
            <w:tcW w:w="4650" w:type="pct"/>
            <w:gridSpan w:val="4"/>
            <w:shd w:val="clear" w:color="auto" w:fill="808080" w:themeFill="background1" w:themeFillShade="80"/>
            <w:vAlign w:val="center"/>
          </w:tcPr>
          <w:p w14:paraId="4D3F0FEB" w14:textId="77777777" w:rsidR="0027787D" w:rsidRPr="004E020E" w:rsidRDefault="0027787D" w:rsidP="0027787D">
            <w:pPr>
              <w:spacing w:before="100" w:beforeAutospacing="1" w:after="100" w:afterAutospacing="1" w:line="276" w:lineRule="auto"/>
              <w:jc w:val="center"/>
              <w:rPr>
                <w:b/>
                <w:bCs/>
                <w:color w:val="FFFFFF" w:themeColor="background1"/>
                <w:sz w:val="20"/>
                <w:szCs w:val="20"/>
              </w:rPr>
            </w:pPr>
            <w:r w:rsidRPr="004E020E">
              <w:rPr>
                <w:b/>
                <w:bCs/>
                <w:color w:val="FFFFFF" w:themeColor="background1"/>
                <w:sz w:val="20"/>
                <w:szCs w:val="20"/>
              </w:rPr>
              <w:t>Medidas a implantar de forma preliminar</w:t>
            </w:r>
          </w:p>
        </w:tc>
      </w:tr>
      <w:tr w:rsidR="0027787D" w:rsidRPr="004E020E" w14:paraId="4B8F8221" w14:textId="77777777" w:rsidTr="00442115">
        <w:trPr>
          <w:cantSplit/>
          <w:trHeight w:val="477"/>
          <w:jc w:val="center"/>
        </w:trPr>
        <w:tc>
          <w:tcPr>
            <w:tcW w:w="350" w:type="pct"/>
            <w:shd w:val="clear" w:color="auto" w:fill="A6A6A6" w:themeFill="background1" w:themeFillShade="A6"/>
            <w:vAlign w:val="center"/>
          </w:tcPr>
          <w:p w14:paraId="01F4D0D2" w14:textId="77777777" w:rsidR="0027787D" w:rsidRPr="004E020E" w:rsidRDefault="0027787D" w:rsidP="0027787D">
            <w:pPr>
              <w:spacing w:before="100" w:beforeAutospacing="1" w:after="100" w:afterAutospacing="1" w:line="276" w:lineRule="auto"/>
              <w:jc w:val="center"/>
              <w:rPr>
                <w:color w:val="FFFFFF" w:themeColor="background1"/>
                <w:sz w:val="20"/>
                <w:szCs w:val="20"/>
              </w:rPr>
            </w:pPr>
            <w:r w:rsidRPr="004E020E">
              <w:rPr>
                <w:color w:val="FFFFFF" w:themeColor="background1"/>
                <w:sz w:val="20"/>
                <w:szCs w:val="20"/>
                <w:lang w:val="en-GB"/>
              </w:rPr>
              <w:t>●</w:t>
            </w:r>
          </w:p>
        </w:tc>
        <w:tc>
          <w:tcPr>
            <w:tcW w:w="1609" w:type="pct"/>
            <w:shd w:val="clear" w:color="auto" w:fill="F2F2F2" w:themeFill="background1" w:themeFillShade="F2"/>
            <w:vAlign w:val="center"/>
          </w:tcPr>
          <w:p w14:paraId="27FBC3C9" w14:textId="4FF250DC" w:rsidR="0027787D" w:rsidRPr="004E020E" w:rsidRDefault="0027787D" w:rsidP="0027787D">
            <w:pPr>
              <w:spacing w:before="100" w:beforeAutospacing="1" w:after="100" w:afterAutospacing="1" w:line="276" w:lineRule="auto"/>
              <w:rPr>
                <w:sz w:val="20"/>
                <w:szCs w:val="20"/>
              </w:rPr>
            </w:pPr>
            <w:r w:rsidRPr="004E020E">
              <w:rPr>
                <w:sz w:val="20"/>
                <w:szCs w:val="20"/>
              </w:rPr>
              <w:t>Sistemas de comunicación de posibles infracciones</w:t>
            </w:r>
          </w:p>
        </w:tc>
        <w:tc>
          <w:tcPr>
            <w:tcW w:w="1819" w:type="pct"/>
            <w:shd w:val="clear" w:color="auto" w:fill="F2F2F2" w:themeFill="background1" w:themeFillShade="F2"/>
            <w:vAlign w:val="center"/>
          </w:tcPr>
          <w:p w14:paraId="0092B20B" w14:textId="4219FB12" w:rsidR="0027787D" w:rsidRPr="004E020E" w:rsidRDefault="0027787D" w:rsidP="00470C61">
            <w:pPr>
              <w:spacing w:before="100" w:beforeAutospacing="1" w:after="100" w:afterAutospacing="1" w:line="276" w:lineRule="auto"/>
              <w:jc w:val="center"/>
              <w:rPr>
                <w:sz w:val="20"/>
                <w:szCs w:val="20"/>
              </w:rPr>
            </w:pPr>
            <w:r w:rsidRPr="004E020E">
              <w:rPr>
                <w:sz w:val="20"/>
                <w:szCs w:val="20"/>
              </w:rPr>
              <w:fldChar w:fldCharType="begin"/>
            </w:r>
            <w:r w:rsidRPr="004E020E">
              <w:rPr>
                <w:sz w:val="20"/>
                <w:szCs w:val="20"/>
              </w:rPr>
              <w:instrText xml:space="preserve"> REF _Ref132308079 \h </w:instrText>
            </w:r>
            <w:r>
              <w:rPr>
                <w:sz w:val="20"/>
                <w:szCs w:val="20"/>
              </w:rPr>
              <w:instrText xml:space="preserve"> \* MERGEFORMAT </w:instrText>
            </w:r>
            <w:r w:rsidRPr="004E020E">
              <w:rPr>
                <w:sz w:val="20"/>
                <w:szCs w:val="20"/>
              </w:rPr>
            </w:r>
            <w:r w:rsidRPr="004E020E">
              <w:rPr>
                <w:sz w:val="20"/>
                <w:szCs w:val="20"/>
              </w:rPr>
              <w:fldChar w:fldCharType="separate"/>
            </w:r>
            <w:r w:rsidR="00470C61" w:rsidRPr="00470C61">
              <w:rPr>
                <w:sz w:val="20"/>
                <w:szCs w:val="20"/>
              </w:rPr>
              <w:br w:type="page"/>
              <w:t xml:space="preserve">ANEXO X - Modelo de comunicación de </w:t>
            </w:r>
            <w:r w:rsidR="00470C61" w:rsidRPr="00E14344">
              <w:t>sospechas de fraude</w:t>
            </w:r>
            <w:r w:rsidRPr="004E020E">
              <w:rPr>
                <w:sz w:val="20"/>
                <w:szCs w:val="20"/>
              </w:rPr>
              <w:fldChar w:fldCharType="end"/>
            </w:r>
          </w:p>
        </w:tc>
        <w:tc>
          <w:tcPr>
            <w:tcW w:w="407" w:type="pct"/>
            <w:shd w:val="clear" w:color="auto" w:fill="F2F2F2" w:themeFill="background1" w:themeFillShade="F2"/>
            <w:vAlign w:val="center"/>
          </w:tcPr>
          <w:p w14:paraId="16C50712" w14:textId="77777777" w:rsidR="0027787D" w:rsidRPr="004E020E" w:rsidRDefault="0027787D" w:rsidP="0027787D">
            <w:pPr>
              <w:spacing w:before="100" w:beforeAutospacing="1" w:after="100" w:afterAutospacing="1" w:line="276" w:lineRule="auto"/>
              <w:jc w:val="center"/>
              <w:rPr>
                <w:sz w:val="20"/>
                <w:szCs w:val="20"/>
              </w:rPr>
            </w:pPr>
            <w:r w:rsidRPr="004E020E">
              <w:rPr>
                <w:sz w:val="20"/>
                <w:szCs w:val="20"/>
              </w:rPr>
              <w:t>I</w:t>
            </w:r>
          </w:p>
        </w:tc>
        <w:tc>
          <w:tcPr>
            <w:tcW w:w="815" w:type="pct"/>
            <w:shd w:val="clear" w:color="auto" w:fill="F2F2F2" w:themeFill="background1" w:themeFillShade="F2"/>
            <w:vAlign w:val="center"/>
          </w:tcPr>
          <w:p w14:paraId="1FAD046D" w14:textId="68398A0C" w:rsidR="0027787D" w:rsidRPr="004E020E" w:rsidRDefault="0027787D" w:rsidP="0027787D">
            <w:pPr>
              <w:spacing w:before="100" w:beforeAutospacing="1" w:after="100" w:afterAutospacing="1" w:line="276" w:lineRule="auto"/>
              <w:jc w:val="center"/>
              <w:rPr>
                <w:sz w:val="20"/>
                <w:szCs w:val="20"/>
              </w:rPr>
            </w:pPr>
            <w:r w:rsidRPr="004E020E">
              <w:rPr>
                <w:sz w:val="20"/>
                <w:szCs w:val="20"/>
              </w:rPr>
              <w:t>Comisión Antifraude</w:t>
            </w:r>
          </w:p>
        </w:tc>
      </w:tr>
      <w:tr w:rsidR="0027787D" w:rsidRPr="004E020E" w14:paraId="52AF601B" w14:textId="77777777" w:rsidTr="00442115">
        <w:trPr>
          <w:cantSplit/>
          <w:trHeight w:val="477"/>
          <w:jc w:val="center"/>
        </w:trPr>
        <w:tc>
          <w:tcPr>
            <w:tcW w:w="350" w:type="pct"/>
            <w:shd w:val="clear" w:color="auto" w:fill="A6A6A6" w:themeFill="background1" w:themeFillShade="A6"/>
            <w:vAlign w:val="center"/>
          </w:tcPr>
          <w:p w14:paraId="5B801AD8" w14:textId="77777777" w:rsidR="0027787D" w:rsidRPr="004E020E" w:rsidRDefault="0027787D" w:rsidP="0027787D">
            <w:pPr>
              <w:spacing w:before="100" w:beforeAutospacing="1" w:after="100" w:afterAutospacing="1" w:line="276" w:lineRule="auto"/>
              <w:jc w:val="center"/>
              <w:rPr>
                <w:color w:val="FFFFFF" w:themeColor="background1"/>
                <w:sz w:val="20"/>
                <w:szCs w:val="20"/>
                <w:lang w:val="en-GB"/>
              </w:rPr>
            </w:pPr>
            <w:r w:rsidRPr="004E020E">
              <w:rPr>
                <w:color w:val="FFFFFF" w:themeColor="background1"/>
                <w:sz w:val="20"/>
                <w:szCs w:val="20"/>
                <w:lang w:val="en-GB"/>
              </w:rPr>
              <w:t>●</w:t>
            </w:r>
          </w:p>
        </w:tc>
        <w:tc>
          <w:tcPr>
            <w:tcW w:w="1609" w:type="pct"/>
            <w:shd w:val="clear" w:color="auto" w:fill="F2F2F2" w:themeFill="background1" w:themeFillShade="F2"/>
            <w:vAlign w:val="center"/>
          </w:tcPr>
          <w:p w14:paraId="5C92B35F" w14:textId="41D1AA6A" w:rsidR="0027787D" w:rsidRPr="004E020E" w:rsidRDefault="0027787D" w:rsidP="0027787D">
            <w:pPr>
              <w:spacing w:before="100" w:beforeAutospacing="1" w:after="100" w:afterAutospacing="1" w:line="276" w:lineRule="auto"/>
              <w:rPr>
                <w:sz w:val="20"/>
                <w:szCs w:val="20"/>
              </w:rPr>
            </w:pPr>
            <w:r w:rsidRPr="004E020E">
              <w:rPr>
                <w:sz w:val="20"/>
                <w:szCs w:val="20"/>
              </w:rPr>
              <w:t>Descripción de procedimientos de detección de fraude.</w:t>
            </w:r>
          </w:p>
        </w:tc>
        <w:tc>
          <w:tcPr>
            <w:tcW w:w="1819" w:type="pct"/>
            <w:shd w:val="clear" w:color="auto" w:fill="F2F2F2" w:themeFill="background1" w:themeFillShade="F2"/>
            <w:vAlign w:val="center"/>
          </w:tcPr>
          <w:p w14:paraId="02F83ABA" w14:textId="77777777" w:rsidR="0027787D" w:rsidRPr="004E020E" w:rsidRDefault="0027787D" w:rsidP="0027787D">
            <w:pPr>
              <w:spacing w:before="100" w:beforeAutospacing="1" w:after="100" w:afterAutospacing="1" w:line="276" w:lineRule="auto"/>
              <w:jc w:val="center"/>
              <w:rPr>
                <w:sz w:val="20"/>
                <w:szCs w:val="20"/>
              </w:rPr>
            </w:pPr>
            <w:r w:rsidRPr="004E020E">
              <w:rPr>
                <w:sz w:val="20"/>
                <w:szCs w:val="20"/>
              </w:rPr>
              <w:t>No aplica</w:t>
            </w:r>
          </w:p>
        </w:tc>
        <w:tc>
          <w:tcPr>
            <w:tcW w:w="407" w:type="pct"/>
            <w:shd w:val="clear" w:color="auto" w:fill="F2F2F2" w:themeFill="background1" w:themeFillShade="F2"/>
            <w:vAlign w:val="center"/>
          </w:tcPr>
          <w:p w14:paraId="07F1A4AD" w14:textId="77777777" w:rsidR="0027787D" w:rsidRPr="004E020E" w:rsidRDefault="0027787D" w:rsidP="0027787D">
            <w:pPr>
              <w:spacing w:before="100" w:beforeAutospacing="1" w:after="100" w:afterAutospacing="1" w:line="276" w:lineRule="auto"/>
              <w:jc w:val="center"/>
              <w:rPr>
                <w:sz w:val="20"/>
                <w:szCs w:val="20"/>
              </w:rPr>
            </w:pPr>
            <w:r w:rsidRPr="004E020E">
              <w:rPr>
                <w:sz w:val="20"/>
                <w:szCs w:val="20"/>
              </w:rPr>
              <w:t>I</w:t>
            </w:r>
          </w:p>
        </w:tc>
        <w:tc>
          <w:tcPr>
            <w:tcW w:w="815" w:type="pct"/>
            <w:shd w:val="clear" w:color="auto" w:fill="F2F2F2" w:themeFill="background1" w:themeFillShade="F2"/>
            <w:vAlign w:val="center"/>
          </w:tcPr>
          <w:p w14:paraId="31FD04D6" w14:textId="042706B9" w:rsidR="0027787D" w:rsidRPr="004E020E" w:rsidRDefault="0027787D" w:rsidP="0027787D">
            <w:pPr>
              <w:spacing w:before="100" w:beforeAutospacing="1" w:after="100" w:afterAutospacing="1" w:line="276" w:lineRule="auto"/>
              <w:jc w:val="center"/>
              <w:rPr>
                <w:sz w:val="20"/>
                <w:szCs w:val="20"/>
              </w:rPr>
            </w:pPr>
            <w:r w:rsidRPr="004E020E">
              <w:rPr>
                <w:sz w:val="20"/>
                <w:szCs w:val="20"/>
              </w:rPr>
              <w:t>Comisión Antifraude</w:t>
            </w:r>
          </w:p>
        </w:tc>
      </w:tr>
      <w:tr w:rsidR="0027787D" w:rsidRPr="004E020E" w14:paraId="512BB2EE" w14:textId="77777777" w:rsidTr="001B36CC">
        <w:trPr>
          <w:cantSplit/>
          <w:trHeight w:val="347"/>
          <w:jc w:val="center"/>
        </w:trPr>
        <w:tc>
          <w:tcPr>
            <w:tcW w:w="350" w:type="pct"/>
            <w:shd w:val="clear" w:color="auto" w:fill="808080" w:themeFill="background1" w:themeFillShade="80"/>
            <w:vAlign w:val="center"/>
          </w:tcPr>
          <w:p w14:paraId="2D06C7E6" w14:textId="77777777" w:rsidR="0027787D" w:rsidRPr="004E020E" w:rsidRDefault="0027787D" w:rsidP="0027787D">
            <w:pPr>
              <w:spacing w:before="100" w:beforeAutospacing="1" w:after="100" w:afterAutospacing="1" w:line="276" w:lineRule="auto"/>
              <w:jc w:val="center"/>
              <w:rPr>
                <w:color w:val="FFFFFF" w:themeColor="background1"/>
                <w:sz w:val="20"/>
                <w:szCs w:val="20"/>
              </w:rPr>
            </w:pPr>
          </w:p>
        </w:tc>
        <w:tc>
          <w:tcPr>
            <w:tcW w:w="4650" w:type="pct"/>
            <w:gridSpan w:val="4"/>
            <w:shd w:val="clear" w:color="auto" w:fill="808080" w:themeFill="background1" w:themeFillShade="80"/>
            <w:vAlign w:val="center"/>
          </w:tcPr>
          <w:p w14:paraId="782F7F18" w14:textId="77777777" w:rsidR="0027787D" w:rsidRPr="004E020E" w:rsidRDefault="0027787D" w:rsidP="0027787D">
            <w:pPr>
              <w:spacing w:before="100" w:beforeAutospacing="1" w:after="100" w:afterAutospacing="1" w:line="276" w:lineRule="auto"/>
              <w:jc w:val="center"/>
              <w:rPr>
                <w:b/>
                <w:bCs/>
                <w:color w:val="FFFFFF" w:themeColor="background1"/>
                <w:sz w:val="20"/>
                <w:szCs w:val="20"/>
              </w:rPr>
            </w:pPr>
            <w:r w:rsidRPr="004E020E">
              <w:rPr>
                <w:b/>
                <w:bCs/>
                <w:color w:val="FFFFFF" w:themeColor="background1"/>
                <w:sz w:val="20"/>
                <w:szCs w:val="20"/>
              </w:rPr>
              <w:t>Medidas a implantar en la tramitación y justificación del instrumento jurídico</w:t>
            </w:r>
          </w:p>
        </w:tc>
      </w:tr>
      <w:tr w:rsidR="0027787D" w:rsidRPr="004E020E" w14:paraId="58599C80" w14:textId="77777777" w:rsidTr="00442115">
        <w:trPr>
          <w:cantSplit/>
          <w:trHeight w:val="283"/>
          <w:jc w:val="center"/>
        </w:trPr>
        <w:tc>
          <w:tcPr>
            <w:tcW w:w="350" w:type="pct"/>
            <w:shd w:val="clear" w:color="auto" w:fill="A6A6A6" w:themeFill="background1" w:themeFillShade="A6"/>
            <w:vAlign w:val="center"/>
          </w:tcPr>
          <w:p w14:paraId="147C2E01" w14:textId="77777777" w:rsidR="0027787D" w:rsidRPr="004E020E" w:rsidRDefault="0027787D" w:rsidP="0027787D">
            <w:pPr>
              <w:spacing w:before="100" w:beforeAutospacing="1" w:after="100" w:afterAutospacing="1" w:line="276" w:lineRule="auto"/>
              <w:jc w:val="center"/>
              <w:rPr>
                <w:color w:val="FFFFFF" w:themeColor="background1"/>
                <w:sz w:val="20"/>
                <w:szCs w:val="20"/>
              </w:rPr>
            </w:pPr>
            <w:r w:rsidRPr="004E020E">
              <w:rPr>
                <w:color w:val="FFFFFF" w:themeColor="background1"/>
                <w:sz w:val="20"/>
                <w:szCs w:val="20"/>
                <w:lang w:val="en-GB"/>
              </w:rPr>
              <w:t>●</w:t>
            </w:r>
          </w:p>
        </w:tc>
        <w:tc>
          <w:tcPr>
            <w:tcW w:w="1609" w:type="pct"/>
            <w:shd w:val="clear" w:color="auto" w:fill="F2F2F2" w:themeFill="background1" w:themeFillShade="F2"/>
            <w:vAlign w:val="center"/>
          </w:tcPr>
          <w:p w14:paraId="7AFD9229" w14:textId="2FF2A20F" w:rsidR="0027787D" w:rsidRPr="004E020E" w:rsidRDefault="001B36CC" w:rsidP="001B36CC">
            <w:pPr>
              <w:spacing w:before="100" w:beforeAutospacing="1" w:after="100" w:afterAutospacing="1" w:line="276" w:lineRule="auto"/>
              <w:rPr>
                <w:sz w:val="20"/>
                <w:szCs w:val="20"/>
              </w:rPr>
            </w:pPr>
            <w:r w:rsidRPr="001B36CC">
              <w:rPr>
                <w:sz w:val="20"/>
                <w:szCs w:val="20"/>
              </w:rPr>
              <w:t xml:space="preserve">Autoevaluación de riesgo de fraude (ex post) </w:t>
            </w:r>
          </w:p>
        </w:tc>
        <w:tc>
          <w:tcPr>
            <w:tcW w:w="1819" w:type="pct"/>
            <w:shd w:val="clear" w:color="auto" w:fill="F2F2F2" w:themeFill="background1" w:themeFillShade="F2"/>
            <w:vAlign w:val="center"/>
          </w:tcPr>
          <w:p w14:paraId="6CDD18C4" w14:textId="22EBB64B" w:rsidR="0027787D" w:rsidRPr="004E020E" w:rsidRDefault="0027787D" w:rsidP="0027787D">
            <w:pPr>
              <w:spacing w:before="100" w:beforeAutospacing="1" w:after="100" w:afterAutospacing="1" w:line="276" w:lineRule="auto"/>
              <w:jc w:val="center"/>
              <w:rPr>
                <w:sz w:val="20"/>
                <w:szCs w:val="20"/>
                <w:highlight w:val="lightGray"/>
              </w:rPr>
            </w:pPr>
            <w:r w:rsidRPr="004E020E">
              <w:rPr>
                <w:sz w:val="20"/>
                <w:szCs w:val="20"/>
                <w:highlight w:val="lightGray"/>
              </w:rPr>
              <w:fldChar w:fldCharType="begin"/>
            </w:r>
            <w:r w:rsidRPr="004E020E">
              <w:rPr>
                <w:sz w:val="20"/>
                <w:szCs w:val="20"/>
                <w:highlight w:val="lightGray"/>
              </w:rPr>
              <w:instrText xml:space="preserve"> REF _Ref135664619 \h </w:instrText>
            </w:r>
            <w:r>
              <w:rPr>
                <w:sz w:val="20"/>
                <w:szCs w:val="20"/>
                <w:highlight w:val="lightGray"/>
              </w:rPr>
              <w:instrText xml:space="preserve"> \* MERGEFORMAT </w:instrText>
            </w:r>
            <w:r w:rsidRPr="004E020E">
              <w:rPr>
                <w:sz w:val="20"/>
                <w:szCs w:val="20"/>
                <w:highlight w:val="lightGray"/>
              </w:rPr>
            </w:r>
            <w:r w:rsidRPr="004E020E">
              <w:rPr>
                <w:sz w:val="20"/>
                <w:szCs w:val="20"/>
                <w:highlight w:val="lightGray"/>
              </w:rPr>
              <w:fldChar w:fldCharType="separate"/>
            </w:r>
            <w:r w:rsidR="00470C61" w:rsidRPr="00470C61">
              <w:rPr>
                <w:sz w:val="20"/>
                <w:szCs w:val="20"/>
              </w:rPr>
              <w:t>ANEXO V – Autoevaluación de riesgo de fraude</w:t>
            </w:r>
            <w:r w:rsidRPr="004E020E">
              <w:rPr>
                <w:sz w:val="20"/>
                <w:szCs w:val="20"/>
                <w:highlight w:val="lightGray"/>
              </w:rPr>
              <w:fldChar w:fldCharType="end"/>
            </w:r>
          </w:p>
        </w:tc>
        <w:tc>
          <w:tcPr>
            <w:tcW w:w="407" w:type="pct"/>
            <w:shd w:val="clear" w:color="auto" w:fill="F2F2F2" w:themeFill="background1" w:themeFillShade="F2"/>
            <w:vAlign w:val="center"/>
          </w:tcPr>
          <w:p w14:paraId="790C0A5D" w14:textId="77777777" w:rsidR="0027787D" w:rsidRPr="004E020E" w:rsidRDefault="0027787D" w:rsidP="0027787D">
            <w:pPr>
              <w:spacing w:before="100" w:beforeAutospacing="1" w:after="100" w:afterAutospacing="1" w:line="276" w:lineRule="auto"/>
              <w:jc w:val="center"/>
              <w:rPr>
                <w:sz w:val="20"/>
                <w:szCs w:val="20"/>
              </w:rPr>
            </w:pPr>
            <w:r w:rsidRPr="004E020E">
              <w:rPr>
                <w:sz w:val="20"/>
                <w:szCs w:val="20"/>
              </w:rPr>
              <w:t>I</w:t>
            </w:r>
          </w:p>
        </w:tc>
        <w:tc>
          <w:tcPr>
            <w:tcW w:w="815" w:type="pct"/>
            <w:shd w:val="clear" w:color="auto" w:fill="auto"/>
            <w:vAlign w:val="center"/>
          </w:tcPr>
          <w:p w14:paraId="5DF69907" w14:textId="77777777" w:rsidR="0027787D" w:rsidRPr="004E020E" w:rsidRDefault="0027787D" w:rsidP="0027787D">
            <w:pPr>
              <w:spacing w:before="100" w:beforeAutospacing="1" w:after="100" w:afterAutospacing="1" w:line="276" w:lineRule="auto"/>
              <w:jc w:val="center"/>
              <w:rPr>
                <w:color w:val="FF0000"/>
                <w:sz w:val="20"/>
                <w:szCs w:val="20"/>
                <w:highlight w:val="cyan"/>
              </w:rPr>
            </w:pPr>
            <w:r w:rsidRPr="004E020E">
              <w:rPr>
                <w:sz w:val="20"/>
                <w:szCs w:val="20"/>
              </w:rPr>
              <w:t>Órgano Gestor</w:t>
            </w:r>
          </w:p>
        </w:tc>
      </w:tr>
      <w:tr w:rsidR="0027787D" w:rsidRPr="004E020E" w14:paraId="53CA471C" w14:textId="77777777" w:rsidTr="00442115">
        <w:trPr>
          <w:cantSplit/>
          <w:trHeight w:val="477"/>
          <w:jc w:val="center"/>
        </w:trPr>
        <w:tc>
          <w:tcPr>
            <w:tcW w:w="350" w:type="pct"/>
            <w:shd w:val="clear" w:color="auto" w:fill="A6A6A6" w:themeFill="background1" w:themeFillShade="A6"/>
            <w:vAlign w:val="center"/>
          </w:tcPr>
          <w:p w14:paraId="00D5B71E" w14:textId="77777777" w:rsidR="0027787D" w:rsidRPr="004E020E" w:rsidRDefault="0027787D" w:rsidP="0027787D">
            <w:pPr>
              <w:spacing w:before="100" w:beforeAutospacing="1" w:after="100" w:afterAutospacing="1" w:line="276" w:lineRule="auto"/>
              <w:jc w:val="center"/>
              <w:rPr>
                <w:color w:val="FFFFFF" w:themeColor="background1"/>
                <w:sz w:val="20"/>
                <w:szCs w:val="20"/>
                <w:lang w:val="en-GB"/>
              </w:rPr>
            </w:pPr>
            <w:r w:rsidRPr="004E020E">
              <w:rPr>
                <w:color w:val="FFFFFF" w:themeColor="background1"/>
                <w:sz w:val="20"/>
                <w:szCs w:val="20"/>
                <w:lang w:val="en-GB"/>
              </w:rPr>
              <w:t>●</w:t>
            </w:r>
          </w:p>
        </w:tc>
        <w:tc>
          <w:tcPr>
            <w:tcW w:w="1609" w:type="pct"/>
            <w:shd w:val="clear" w:color="auto" w:fill="F2F2F2" w:themeFill="background1" w:themeFillShade="F2"/>
            <w:vAlign w:val="center"/>
          </w:tcPr>
          <w:p w14:paraId="21DE9A7F" w14:textId="511DC1DF" w:rsidR="0027787D" w:rsidRPr="004E020E" w:rsidRDefault="001B36CC" w:rsidP="001B36CC">
            <w:pPr>
              <w:spacing w:before="100" w:beforeAutospacing="1" w:after="100" w:afterAutospacing="1" w:line="276" w:lineRule="auto"/>
              <w:rPr>
                <w:sz w:val="20"/>
                <w:szCs w:val="20"/>
              </w:rPr>
            </w:pPr>
            <w:r w:rsidRPr="001B36CC">
              <w:rPr>
                <w:sz w:val="20"/>
                <w:szCs w:val="20"/>
              </w:rPr>
              <w:t>Detección de documentos falsificados</w:t>
            </w:r>
          </w:p>
        </w:tc>
        <w:tc>
          <w:tcPr>
            <w:tcW w:w="1819" w:type="pct"/>
            <w:shd w:val="clear" w:color="auto" w:fill="F2F2F2" w:themeFill="background1" w:themeFillShade="F2"/>
            <w:vAlign w:val="center"/>
          </w:tcPr>
          <w:p w14:paraId="73D9AE23" w14:textId="6C1FCDBE" w:rsidR="0027787D" w:rsidRPr="004E020E" w:rsidRDefault="0027787D" w:rsidP="0027787D">
            <w:pPr>
              <w:spacing w:before="100" w:beforeAutospacing="1" w:after="100" w:afterAutospacing="1" w:line="276" w:lineRule="auto"/>
              <w:jc w:val="center"/>
              <w:rPr>
                <w:sz w:val="20"/>
                <w:szCs w:val="20"/>
                <w:highlight w:val="lightGray"/>
              </w:rPr>
            </w:pPr>
            <w:r w:rsidRPr="004E020E">
              <w:rPr>
                <w:sz w:val="20"/>
                <w:szCs w:val="20"/>
                <w:highlight w:val="lightGray"/>
              </w:rPr>
              <w:fldChar w:fldCharType="begin"/>
            </w:r>
            <w:r w:rsidRPr="004E020E">
              <w:rPr>
                <w:sz w:val="20"/>
                <w:szCs w:val="20"/>
                <w:highlight w:val="lightGray"/>
              </w:rPr>
              <w:instrText xml:space="preserve"> REF _Ref108186488 \h </w:instrText>
            </w:r>
            <w:r>
              <w:rPr>
                <w:sz w:val="20"/>
                <w:szCs w:val="20"/>
                <w:highlight w:val="lightGray"/>
              </w:rPr>
              <w:instrText xml:space="preserve"> \* MERGEFORMAT </w:instrText>
            </w:r>
            <w:r w:rsidRPr="004E020E">
              <w:rPr>
                <w:sz w:val="20"/>
                <w:szCs w:val="20"/>
                <w:highlight w:val="lightGray"/>
              </w:rPr>
            </w:r>
            <w:r w:rsidRPr="004E020E">
              <w:rPr>
                <w:sz w:val="20"/>
                <w:szCs w:val="20"/>
                <w:highlight w:val="lightGray"/>
              </w:rPr>
              <w:fldChar w:fldCharType="separate"/>
            </w:r>
            <w:r w:rsidR="00470C61" w:rsidRPr="00470C61">
              <w:rPr>
                <w:sz w:val="20"/>
                <w:szCs w:val="20"/>
              </w:rPr>
              <w:t xml:space="preserve">ANEXO XIII </w:t>
            </w:r>
            <w:r w:rsidR="00470C61" w:rsidRPr="00470C61">
              <w:rPr>
                <w:bCs/>
                <w:sz w:val="20"/>
                <w:szCs w:val="20"/>
              </w:rPr>
              <w:t xml:space="preserve">- </w:t>
            </w:r>
            <w:r w:rsidR="00470C61" w:rsidRPr="00470C61">
              <w:rPr>
                <w:sz w:val="20"/>
                <w:szCs w:val="20"/>
              </w:rPr>
              <w:t>Detección de documentos falsificados</w:t>
            </w:r>
            <w:r w:rsidRPr="004E020E">
              <w:rPr>
                <w:sz w:val="20"/>
                <w:szCs w:val="20"/>
                <w:highlight w:val="lightGray"/>
              </w:rPr>
              <w:fldChar w:fldCharType="end"/>
            </w:r>
          </w:p>
        </w:tc>
        <w:tc>
          <w:tcPr>
            <w:tcW w:w="407" w:type="pct"/>
            <w:shd w:val="clear" w:color="auto" w:fill="F2F2F2" w:themeFill="background1" w:themeFillShade="F2"/>
            <w:vAlign w:val="center"/>
          </w:tcPr>
          <w:p w14:paraId="00FA5C4F" w14:textId="77777777" w:rsidR="0027787D" w:rsidRPr="004E020E" w:rsidRDefault="0027787D" w:rsidP="0027787D">
            <w:pPr>
              <w:spacing w:before="100" w:beforeAutospacing="1" w:after="100" w:afterAutospacing="1" w:line="276" w:lineRule="auto"/>
              <w:jc w:val="center"/>
              <w:rPr>
                <w:sz w:val="20"/>
                <w:szCs w:val="20"/>
              </w:rPr>
            </w:pPr>
            <w:r w:rsidRPr="004E020E">
              <w:rPr>
                <w:sz w:val="20"/>
                <w:szCs w:val="20"/>
              </w:rPr>
              <w:t>I</w:t>
            </w:r>
          </w:p>
        </w:tc>
        <w:tc>
          <w:tcPr>
            <w:tcW w:w="815" w:type="pct"/>
            <w:shd w:val="clear" w:color="auto" w:fill="F2F2F2" w:themeFill="background1" w:themeFillShade="F2"/>
            <w:vAlign w:val="center"/>
          </w:tcPr>
          <w:p w14:paraId="1FB3E7A4" w14:textId="77777777" w:rsidR="0027787D" w:rsidRPr="004E020E" w:rsidRDefault="0027787D" w:rsidP="0027787D">
            <w:pPr>
              <w:spacing w:before="100" w:beforeAutospacing="1" w:after="100" w:afterAutospacing="1" w:line="276" w:lineRule="auto"/>
              <w:jc w:val="center"/>
              <w:rPr>
                <w:color w:val="FF0000"/>
                <w:sz w:val="20"/>
                <w:szCs w:val="20"/>
                <w:highlight w:val="yellow"/>
              </w:rPr>
            </w:pPr>
            <w:r w:rsidRPr="004E020E">
              <w:rPr>
                <w:sz w:val="20"/>
                <w:szCs w:val="20"/>
              </w:rPr>
              <w:t>Órgano Gestor</w:t>
            </w:r>
          </w:p>
        </w:tc>
      </w:tr>
      <w:tr w:rsidR="0027787D" w:rsidRPr="004E020E" w14:paraId="52EBC0D6" w14:textId="77777777" w:rsidTr="00442115">
        <w:trPr>
          <w:cantSplit/>
          <w:trHeight w:val="365"/>
          <w:jc w:val="center"/>
        </w:trPr>
        <w:tc>
          <w:tcPr>
            <w:tcW w:w="350" w:type="pct"/>
            <w:shd w:val="clear" w:color="auto" w:fill="C00000"/>
            <w:vAlign w:val="center"/>
          </w:tcPr>
          <w:p w14:paraId="1216DBEC" w14:textId="3888DC1F" w:rsidR="0027787D" w:rsidRPr="004E020E" w:rsidRDefault="0027787D" w:rsidP="0027787D">
            <w:pPr>
              <w:spacing w:before="100" w:beforeAutospacing="1" w:after="100" w:afterAutospacing="1" w:line="276" w:lineRule="auto"/>
              <w:jc w:val="center"/>
              <w:rPr>
                <w:b/>
                <w:bCs/>
                <w:sz w:val="20"/>
                <w:szCs w:val="20"/>
                <w:lang w:val="en-GB"/>
              </w:rPr>
            </w:pPr>
            <w:r w:rsidRPr="004E020E">
              <w:rPr>
                <w:b/>
                <w:bCs/>
                <w:sz w:val="20"/>
                <w:szCs w:val="20"/>
                <w:lang w:val="en-GB"/>
              </w:rPr>
              <w:t>8.3.3</w:t>
            </w:r>
          </w:p>
        </w:tc>
        <w:tc>
          <w:tcPr>
            <w:tcW w:w="1609" w:type="pct"/>
            <w:shd w:val="clear" w:color="auto" w:fill="C00000"/>
            <w:vAlign w:val="center"/>
          </w:tcPr>
          <w:p w14:paraId="11FFA755" w14:textId="77777777" w:rsidR="0027787D" w:rsidRPr="004E020E" w:rsidRDefault="0027787D" w:rsidP="001D526A">
            <w:pPr>
              <w:spacing w:before="100" w:beforeAutospacing="1" w:after="100" w:afterAutospacing="1" w:line="276" w:lineRule="auto"/>
              <w:jc w:val="center"/>
              <w:rPr>
                <w:b/>
                <w:bCs/>
                <w:sz w:val="20"/>
                <w:szCs w:val="20"/>
                <w:lang w:val="en-GB"/>
              </w:rPr>
            </w:pPr>
            <w:r w:rsidRPr="004E020E">
              <w:rPr>
                <w:b/>
                <w:bCs/>
                <w:sz w:val="20"/>
                <w:szCs w:val="20"/>
                <w:lang w:val="en-GB"/>
              </w:rPr>
              <w:t>CORRECCIÓN Y PERSECUCIÓN</w:t>
            </w:r>
          </w:p>
        </w:tc>
        <w:tc>
          <w:tcPr>
            <w:tcW w:w="1819" w:type="pct"/>
            <w:shd w:val="clear" w:color="auto" w:fill="C00000"/>
            <w:vAlign w:val="center"/>
          </w:tcPr>
          <w:p w14:paraId="17C31D01" w14:textId="77777777" w:rsidR="0027787D" w:rsidRPr="004E020E" w:rsidRDefault="0027787D" w:rsidP="0027787D">
            <w:pPr>
              <w:spacing w:before="100" w:beforeAutospacing="1" w:after="100" w:afterAutospacing="1" w:line="276" w:lineRule="auto"/>
              <w:jc w:val="center"/>
              <w:rPr>
                <w:b/>
                <w:bCs/>
                <w:sz w:val="20"/>
                <w:szCs w:val="20"/>
                <w:lang w:val="en-GB"/>
              </w:rPr>
            </w:pPr>
            <w:r w:rsidRPr="004E020E">
              <w:rPr>
                <w:b/>
                <w:bCs/>
                <w:sz w:val="20"/>
                <w:szCs w:val="20"/>
                <w:lang w:val="en-GB"/>
              </w:rPr>
              <w:t>MODELO</w:t>
            </w:r>
          </w:p>
        </w:tc>
        <w:tc>
          <w:tcPr>
            <w:tcW w:w="407" w:type="pct"/>
            <w:shd w:val="clear" w:color="auto" w:fill="C00000"/>
            <w:vAlign w:val="center"/>
          </w:tcPr>
          <w:p w14:paraId="333C80E3" w14:textId="77777777" w:rsidR="0027787D" w:rsidRPr="004E020E" w:rsidRDefault="0027787D" w:rsidP="0027787D">
            <w:pPr>
              <w:spacing w:before="100" w:beforeAutospacing="1" w:after="100" w:afterAutospacing="1" w:line="276" w:lineRule="auto"/>
              <w:jc w:val="center"/>
              <w:rPr>
                <w:b/>
                <w:bCs/>
                <w:sz w:val="20"/>
                <w:szCs w:val="20"/>
                <w:lang w:val="en-GB"/>
              </w:rPr>
            </w:pPr>
            <w:r w:rsidRPr="004E020E">
              <w:rPr>
                <w:b/>
                <w:bCs/>
                <w:sz w:val="20"/>
                <w:szCs w:val="20"/>
                <w:lang w:val="en-GB"/>
              </w:rPr>
              <w:t>NIVEL</w:t>
            </w:r>
          </w:p>
        </w:tc>
        <w:tc>
          <w:tcPr>
            <w:tcW w:w="815" w:type="pct"/>
            <w:shd w:val="clear" w:color="auto" w:fill="C00000"/>
            <w:vAlign w:val="center"/>
          </w:tcPr>
          <w:p w14:paraId="33294FEB" w14:textId="77777777" w:rsidR="0027787D" w:rsidRPr="004E020E" w:rsidRDefault="0027787D" w:rsidP="0027787D">
            <w:pPr>
              <w:spacing w:before="100" w:beforeAutospacing="1" w:after="100" w:afterAutospacing="1" w:line="276" w:lineRule="auto"/>
              <w:jc w:val="center"/>
              <w:rPr>
                <w:b/>
                <w:bCs/>
                <w:sz w:val="20"/>
                <w:szCs w:val="20"/>
                <w:lang w:val="en-GB"/>
              </w:rPr>
            </w:pPr>
            <w:r w:rsidRPr="004E020E">
              <w:rPr>
                <w:b/>
                <w:bCs/>
                <w:sz w:val="20"/>
                <w:szCs w:val="20"/>
                <w:lang w:val="en-GB"/>
              </w:rPr>
              <w:t>CUSTODIA</w:t>
            </w:r>
          </w:p>
        </w:tc>
      </w:tr>
      <w:tr w:rsidR="0027787D" w:rsidRPr="004E020E" w14:paraId="522A2788" w14:textId="77777777" w:rsidTr="001B36CC">
        <w:trPr>
          <w:cantSplit/>
          <w:trHeight w:val="334"/>
          <w:jc w:val="center"/>
        </w:trPr>
        <w:tc>
          <w:tcPr>
            <w:tcW w:w="350" w:type="pct"/>
            <w:shd w:val="clear" w:color="auto" w:fill="808080" w:themeFill="background1" w:themeFillShade="80"/>
            <w:vAlign w:val="center"/>
          </w:tcPr>
          <w:p w14:paraId="3951C31C" w14:textId="77777777" w:rsidR="0027787D" w:rsidRPr="004E020E" w:rsidRDefault="0027787D" w:rsidP="0027787D">
            <w:pPr>
              <w:spacing w:before="100" w:beforeAutospacing="1" w:after="100" w:afterAutospacing="1" w:line="276" w:lineRule="auto"/>
              <w:jc w:val="center"/>
              <w:rPr>
                <w:sz w:val="20"/>
                <w:szCs w:val="20"/>
                <w:lang w:val="en-GB"/>
              </w:rPr>
            </w:pPr>
          </w:p>
        </w:tc>
        <w:tc>
          <w:tcPr>
            <w:tcW w:w="4650" w:type="pct"/>
            <w:gridSpan w:val="4"/>
            <w:shd w:val="clear" w:color="auto" w:fill="808080" w:themeFill="background1" w:themeFillShade="80"/>
            <w:vAlign w:val="center"/>
          </w:tcPr>
          <w:p w14:paraId="10B6DC32" w14:textId="77777777" w:rsidR="0027787D" w:rsidRPr="004E020E" w:rsidRDefault="0027787D" w:rsidP="0027787D">
            <w:pPr>
              <w:spacing w:before="100" w:beforeAutospacing="1" w:after="100" w:afterAutospacing="1" w:line="276" w:lineRule="auto"/>
              <w:jc w:val="center"/>
              <w:rPr>
                <w:b/>
                <w:bCs/>
                <w:color w:val="FFFFFF" w:themeColor="background1"/>
                <w:sz w:val="20"/>
                <w:szCs w:val="20"/>
              </w:rPr>
            </w:pPr>
            <w:r w:rsidRPr="004E020E">
              <w:rPr>
                <w:b/>
                <w:bCs/>
                <w:color w:val="FFFFFF" w:themeColor="background1"/>
                <w:sz w:val="20"/>
                <w:szCs w:val="20"/>
              </w:rPr>
              <w:t>Medidas a implantar, al detectarse posible fraude y corrupción.</w:t>
            </w:r>
          </w:p>
        </w:tc>
      </w:tr>
      <w:tr w:rsidR="0027787D" w:rsidRPr="004E020E" w14:paraId="60A52186" w14:textId="77777777" w:rsidTr="00442115">
        <w:trPr>
          <w:cantSplit/>
          <w:trHeight w:val="131"/>
          <w:jc w:val="center"/>
        </w:trPr>
        <w:tc>
          <w:tcPr>
            <w:tcW w:w="350" w:type="pct"/>
            <w:shd w:val="clear" w:color="auto" w:fill="A6A6A6" w:themeFill="background1" w:themeFillShade="A6"/>
            <w:vAlign w:val="center"/>
          </w:tcPr>
          <w:p w14:paraId="363B5D2E" w14:textId="77777777" w:rsidR="0027787D" w:rsidRPr="004E020E" w:rsidRDefault="0027787D" w:rsidP="0027787D">
            <w:pPr>
              <w:spacing w:before="100" w:beforeAutospacing="1" w:after="100" w:afterAutospacing="1" w:line="276" w:lineRule="auto"/>
              <w:jc w:val="center"/>
              <w:rPr>
                <w:color w:val="FFFFFF" w:themeColor="background1"/>
                <w:sz w:val="20"/>
                <w:szCs w:val="20"/>
              </w:rPr>
            </w:pPr>
            <w:r w:rsidRPr="004E020E">
              <w:rPr>
                <w:color w:val="FFFFFF" w:themeColor="background1"/>
                <w:sz w:val="20"/>
                <w:szCs w:val="20"/>
                <w:lang w:val="en-GB"/>
              </w:rPr>
              <w:t>●</w:t>
            </w:r>
          </w:p>
        </w:tc>
        <w:tc>
          <w:tcPr>
            <w:tcW w:w="1609" w:type="pct"/>
            <w:shd w:val="clear" w:color="auto" w:fill="F2F2F2" w:themeFill="background1" w:themeFillShade="F2"/>
            <w:vAlign w:val="center"/>
          </w:tcPr>
          <w:p w14:paraId="1E728036" w14:textId="48C925EB" w:rsidR="0027787D" w:rsidRPr="004E020E" w:rsidRDefault="001B36CC" w:rsidP="001B36CC">
            <w:pPr>
              <w:spacing w:before="100" w:beforeAutospacing="1" w:after="100" w:afterAutospacing="1" w:line="276" w:lineRule="auto"/>
              <w:rPr>
                <w:sz w:val="20"/>
                <w:szCs w:val="20"/>
              </w:rPr>
            </w:pPr>
            <w:r w:rsidRPr="001B36CC">
              <w:rPr>
                <w:sz w:val="20"/>
                <w:szCs w:val="20"/>
              </w:rPr>
              <w:t>Evaluación y clasificación de las incidencias</w:t>
            </w:r>
          </w:p>
        </w:tc>
        <w:tc>
          <w:tcPr>
            <w:tcW w:w="1819" w:type="pct"/>
            <w:shd w:val="clear" w:color="auto" w:fill="F2F2F2" w:themeFill="background1" w:themeFillShade="F2"/>
            <w:vAlign w:val="center"/>
          </w:tcPr>
          <w:p w14:paraId="29AD4A92" w14:textId="77777777" w:rsidR="0027787D" w:rsidRPr="004E020E" w:rsidRDefault="0027787D" w:rsidP="0027787D">
            <w:pPr>
              <w:spacing w:before="100" w:beforeAutospacing="1" w:after="100" w:afterAutospacing="1" w:line="276" w:lineRule="auto"/>
              <w:jc w:val="center"/>
              <w:rPr>
                <w:sz w:val="20"/>
                <w:szCs w:val="20"/>
              </w:rPr>
            </w:pPr>
            <w:r w:rsidRPr="004E020E">
              <w:rPr>
                <w:sz w:val="20"/>
                <w:szCs w:val="20"/>
              </w:rPr>
              <w:t>No aplica</w:t>
            </w:r>
          </w:p>
        </w:tc>
        <w:tc>
          <w:tcPr>
            <w:tcW w:w="407" w:type="pct"/>
            <w:shd w:val="clear" w:color="auto" w:fill="F2F2F2" w:themeFill="background1" w:themeFillShade="F2"/>
            <w:vAlign w:val="center"/>
          </w:tcPr>
          <w:p w14:paraId="78128A4B" w14:textId="77777777" w:rsidR="0027787D" w:rsidRPr="004E020E" w:rsidRDefault="0027787D" w:rsidP="0027787D">
            <w:pPr>
              <w:spacing w:before="100" w:beforeAutospacing="1" w:after="100" w:afterAutospacing="1" w:line="276" w:lineRule="auto"/>
              <w:jc w:val="center"/>
              <w:rPr>
                <w:sz w:val="20"/>
                <w:szCs w:val="20"/>
              </w:rPr>
            </w:pPr>
            <w:r w:rsidRPr="004E020E">
              <w:rPr>
                <w:sz w:val="20"/>
                <w:szCs w:val="20"/>
              </w:rPr>
              <w:t>I</w:t>
            </w:r>
          </w:p>
        </w:tc>
        <w:tc>
          <w:tcPr>
            <w:tcW w:w="815" w:type="pct"/>
            <w:shd w:val="clear" w:color="auto" w:fill="F2F2F2" w:themeFill="background1" w:themeFillShade="F2"/>
            <w:vAlign w:val="center"/>
          </w:tcPr>
          <w:p w14:paraId="76EC41CC" w14:textId="45B882B5" w:rsidR="0027787D" w:rsidRPr="004E020E" w:rsidRDefault="0027787D" w:rsidP="0027787D">
            <w:pPr>
              <w:spacing w:before="100" w:beforeAutospacing="1" w:after="100" w:afterAutospacing="1" w:line="276" w:lineRule="auto"/>
              <w:jc w:val="center"/>
              <w:rPr>
                <w:sz w:val="20"/>
                <w:szCs w:val="20"/>
              </w:rPr>
            </w:pPr>
            <w:r w:rsidRPr="004E020E">
              <w:rPr>
                <w:sz w:val="20"/>
                <w:szCs w:val="20"/>
              </w:rPr>
              <w:t>Comisión Antifraud</w:t>
            </w:r>
            <w:r>
              <w:rPr>
                <w:sz w:val="20"/>
                <w:szCs w:val="20"/>
              </w:rPr>
              <w:t>e</w:t>
            </w:r>
          </w:p>
        </w:tc>
      </w:tr>
      <w:tr w:rsidR="0027787D" w:rsidRPr="004E020E" w14:paraId="40E73546" w14:textId="77777777" w:rsidTr="00442115">
        <w:trPr>
          <w:cantSplit/>
          <w:trHeight w:val="477"/>
          <w:jc w:val="center"/>
        </w:trPr>
        <w:tc>
          <w:tcPr>
            <w:tcW w:w="350" w:type="pct"/>
            <w:shd w:val="clear" w:color="auto" w:fill="A6A6A6" w:themeFill="background1" w:themeFillShade="A6"/>
            <w:vAlign w:val="center"/>
          </w:tcPr>
          <w:p w14:paraId="3A03F99B" w14:textId="77777777" w:rsidR="0027787D" w:rsidRPr="004E020E" w:rsidRDefault="0027787D" w:rsidP="0027787D">
            <w:pPr>
              <w:spacing w:before="100" w:beforeAutospacing="1" w:after="100" w:afterAutospacing="1" w:line="276" w:lineRule="auto"/>
              <w:jc w:val="center"/>
              <w:rPr>
                <w:color w:val="FFFFFF" w:themeColor="background1"/>
                <w:sz w:val="20"/>
                <w:szCs w:val="20"/>
                <w:lang w:val="en-GB"/>
              </w:rPr>
            </w:pPr>
            <w:r w:rsidRPr="004E020E">
              <w:rPr>
                <w:color w:val="FFFFFF" w:themeColor="background1"/>
                <w:sz w:val="20"/>
                <w:szCs w:val="20"/>
                <w:lang w:val="en-GB"/>
              </w:rPr>
              <w:t>●</w:t>
            </w:r>
          </w:p>
        </w:tc>
        <w:tc>
          <w:tcPr>
            <w:tcW w:w="1609" w:type="pct"/>
            <w:shd w:val="clear" w:color="auto" w:fill="F2F2F2" w:themeFill="background1" w:themeFillShade="F2"/>
            <w:vAlign w:val="center"/>
          </w:tcPr>
          <w:p w14:paraId="458B86AD" w14:textId="0D19CD6B" w:rsidR="0027787D" w:rsidRPr="004E020E" w:rsidRDefault="001B36CC" w:rsidP="001B36CC">
            <w:pPr>
              <w:spacing w:before="100" w:beforeAutospacing="1" w:after="100" w:afterAutospacing="1" w:line="276" w:lineRule="auto"/>
              <w:rPr>
                <w:sz w:val="20"/>
                <w:szCs w:val="20"/>
              </w:rPr>
            </w:pPr>
            <w:r w:rsidRPr="001B36CC">
              <w:rPr>
                <w:sz w:val="20"/>
                <w:szCs w:val="20"/>
              </w:rPr>
              <w:t>Sistema de comunicación y medidas adoptadas</w:t>
            </w:r>
          </w:p>
        </w:tc>
        <w:tc>
          <w:tcPr>
            <w:tcW w:w="1819" w:type="pct"/>
            <w:shd w:val="clear" w:color="auto" w:fill="F2F2F2" w:themeFill="background1" w:themeFillShade="F2"/>
            <w:vAlign w:val="center"/>
          </w:tcPr>
          <w:p w14:paraId="14BA6CBF" w14:textId="77777777" w:rsidR="0027787D" w:rsidRPr="004E020E" w:rsidRDefault="0027787D" w:rsidP="0027787D">
            <w:pPr>
              <w:spacing w:before="100" w:beforeAutospacing="1" w:after="100" w:afterAutospacing="1" w:line="276" w:lineRule="auto"/>
              <w:jc w:val="center"/>
              <w:rPr>
                <w:sz w:val="20"/>
                <w:szCs w:val="20"/>
              </w:rPr>
            </w:pPr>
            <w:r w:rsidRPr="004E020E">
              <w:rPr>
                <w:sz w:val="20"/>
                <w:szCs w:val="20"/>
              </w:rPr>
              <w:t>No aplica</w:t>
            </w:r>
          </w:p>
        </w:tc>
        <w:tc>
          <w:tcPr>
            <w:tcW w:w="407" w:type="pct"/>
            <w:shd w:val="clear" w:color="auto" w:fill="F2F2F2" w:themeFill="background1" w:themeFillShade="F2"/>
            <w:vAlign w:val="center"/>
          </w:tcPr>
          <w:p w14:paraId="4EEAA351" w14:textId="77777777" w:rsidR="0027787D" w:rsidRPr="004E020E" w:rsidRDefault="0027787D" w:rsidP="0027787D">
            <w:pPr>
              <w:spacing w:before="100" w:beforeAutospacing="1" w:after="100" w:afterAutospacing="1" w:line="276" w:lineRule="auto"/>
              <w:jc w:val="center"/>
              <w:rPr>
                <w:sz w:val="20"/>
                <w:szCs w:val="20"/>
              </w:rPr>
            </w:pPr>
            <w:r w:rsidRPr="004E020E">
              <w:rPr>
                <w:sz w:val="20"/>
                <w:szCs w:val="20"/>
              </w:rPr>
              <w:t>I</w:t>
            </w:r>
          </w:p>
        </w:tc>
        <w:tc>
          <w:tcPr>
            <w:tcW w:w="815" w:type="pct"/>
            <w:shd w:val="clear" w:color="auto" w:fill="F2F2F2" w:themeFill="background1" w:themeFillShade="F2"/>
            <w:vAlign w:val="center"/>
          </w:tcPr>
          <w:p w14:paraId="7871CD8B" w14:textId="231919C7" w:rsidR="0027787D" w:rsidRPr="004E020E" w:rsidRDefault="0027787D" w:rsidP="0027787D">
            <w:pPr>
              <w:spacing w:before="100" w:beforeAutospacing="1" w:after="100" w:afterAutospacing="1" w:line="276" w:lineRule="auto"/>
              <w:jc w:val="center"/>
              <w:rPr>
                <w:sz w:val="20"/>
                <w:szCs w:val="20"/>
              </w:rPr>
            </w:pPr>
            <w:r w:rsidRPr="004E020E">
              <w:rPr>
                <w:sz w:val="20"/>
                <w:szCs w:val="20"/>
              </w:rPr>
              <w:t>Comisión Antifraude</w:t>
            </w:r>
          </w:p>
        </w:tc>
      </w:tr>
      <w:tr w:rsidR="0027787D" w:rsidRPr="004E020E" w14:paraId="1EBD8D6F" w14:textId="77777777" w:rsidTr="00442115">
        <w:trPr>
          <w:cantSplit/>
          <w:trHeight w:val="23"/>
          <w:jc w:val="center"/>
        </w:trPr>
        <w:tc>
          <w:tcPr>
            <w:tcW w:w="350" w:type="pct"/>
            <w:shd w:val="clear" w:color="auto" w:fill="A6A6A6" w:themeFill="background1" w:themeFillShade="A6"/>
            <w:vAlign w:val="center"/>
          </w:tcPr>
          <w:p w14:paraId="00F387F0" w14:textId="77777777" w:rsidR="0027787D" w:rsidRPr="004E020E" w:rsidRDefault="0027787D" w:rsidP="0027787D">
            <w:pPr>
              <w:spacing w:before="100" w:beforeAutospacing="1" w:after="100" w:afterAutospacing="1" w:line="276" w:lineRule="auto"/>
              <w:jc w:val="center"/>
              <w:rPr>
                <w:color w:val="FFFFFF" w:themeColor="background1"/>
                <w:sz w:val="20"/>
                <w:szCs w:val="20"/>
                <w:lang w:val="en-GB"/>
              </w:rPr>
            </w:pPr>
            <w:r w:rsidRPr="004E020E">
              <w:rPr>
                <w:color w:val="FFFFFF" w:themeColor="background1"/>
                <w:sz w:val="20"/>
                <w:szCs w:val="20"/>
                <w:lang w:val="en-GB"/>
              </w:rPr>
              <w:t>●</w:t>
            </w:r>
          </w:p>
        </w:tc>
        <w:tc>
          <w:tcPr>
            <w:tcW w:w="1609" w:type="pct"/>
            <w:shd w:val="clear" w:color="auto" w:fill="F2F2F2" w:themeFill="background1" w:themeFillShade="F2"/>
            <w:vAlign w:val="center"/>
          </w:tcPr>
          <w:p w14:paraId="19B2BCEF" w14:textId="77777777" w:rsidR="0027787D" w:rsidRPr="004E020E" w:rsidRDefault="0027787D" w:rsidP="0027787D">
            <w:pPr>
              <w:spacing w:before="100" w:beforeAutospacing="1" w:after="100" w:afterAutospacing="1" w:line="276" w:lineRule="auto"/>
              <w:rPr>
                <w:sz w:val="20"/>
                <w:szCs w:val="20"/>
              </w:rPr>
            </w:pPr>
            <w:r w:rsidRPr="004E020E">
              <w:rPr>
                <w:sz w:val="20"/>
                <w:szCs w:val="20"/>
              </w:rPr>
              <w:t>Procedimiento de irregularidades y recuperación</w:t>
            </w:r>
          </w:p>
        </w:tc>
        <w:tc>
          <w:tcPr>
            <w:tcW w:w="1819" w:type="pct"/>
            <w:shd w:val="clear" w:color="auto" w:fill="F2F2F2" w:themeFill="background1" w:themeFillShade="F2"/>
            <w:vAlign w:val="center"/>
          </w:tcPr>
          <w:p w14:paraId="7906DFE2" w14:textId="77777777" w:rsidR="0027787D" w:rsidRPr="004E020E" w:rsidRDefault="0027787D" w:rsidP="0027787D">
            <w:pPr>
              <w:spacing w:before="100" w:beforeAutospacing="1" w:after="100" w:afterAutospacing="1" w:line="276" w:lineRule="auto"/>
              <w:jc w:val="center"/>
              <w:rPr>
                <w:sz w:val="20"/>
                <w:szCs w:val="20"/>
              </w:rPr>
            </w:pPr>
            <w:r w:rsidRPr="004E020E">
              <w:rPr>
                <w:sz w:val="20"/>
                <w:szCs w:val="20"/>
              </w:rPr>
              <w:t>No aplica</w:t>
            </w:r>
          </w:p>
        </w:tc>
        <w:tc>
          <w:tcPr>
            <w:tcW w:w="407" w:type="pct"/>
            <w:shd w:val="clear" w:color="auto" w:fill="F2F2F2" w:themeFill="background1" w:themeFillShade="F2"/>
            <w:vAlign w:val="center"/>
          </w:tcPr>
          <w:p w14:paraId="17C7DC40" w14:textId="77777777" w:rsidR="0027787D" w:rsidRPr="004E020E" w:rsidRDefault="0027787D" w:rsidP="0027787D">
            <w:pPr>
              <w:spacing w:before="100" w:beforeAutospacing="1" w:after="100" w:afterAutospacing="1" w:line="276" w:lineRule="auto"/>
              <w:jc w:val="center"/>
              <w:rPr>
                <w:sz w:val="20"/>
                <w:szCs w:val="20"/>
              </w:rPr>
            </w:pPr>
            <w:r w:rsidRPr="004E020E">
              <w:rPr>
                <w:sz w:val="20"/>
                <w:szCs w:val="20"/>
              </w:rPr>
              <w:t>I</w:t>
            </w:r>
          </w:p>
        </w:tc>
        <w:tc>
          <w:tcPr>
            <w:tcW w:w="815" w:type="pct"/>
            <w:shd w:val="clear" w:color="auto" w:fill="F2F2F2" w:themeFill="background1" w:themeFillShade="F2"/>
            <w:vAlign w:val="center"/>
          </w:tcPr>
          <w:p w14:paraId="695937C6" w14:textId="68D2183B" w:rsidR="0027787D" w:rsidRPr="004E020E" w:rsidRDefault="0027787D" w:rsidP="0027787D">
            <w:pPr>
              <w:spacing w:before="100" w:beforeAutospacing="1" w:after="100" w:afterAutospacing="1" w:line="276" w:lineRule="auto"/>
              <w:jc w:val="center"/>
              <w:rPr>
                <w:sz w:val="20"/>
                <w:szCs w:val="20"/>
              </w:rPr>
            </w:pPr>
            <w:r w:rsidRPr="004E020E">
              <w:rPr>
                <w:sz w:val="20"/>
                <w:szCs w:val="20"/>
              </w:rPr>
              <w:t>Comisión Antifraude</w:t>
            </w:r>
          </w:p>
        </w:tc>
      </w:tr>
    </w:tbl>
    <w:p w14:paraId="6B42D777" w14:textId="77777777" w:rsidR="00283FC6" w:rsidRDefault="00283FC6" w:rsidP="00283FC6">
      <w:bookmarkStart w:id="91" w:name="_Toc100225524"/>
      <w:bookmarkStart w:id="92" w:name="_Toc100225646"/>
      <w:bookmarkStart w:id="93" w:name="_Toc100319509"/>
      <w:bookmarkStart w:id="94" w:name="_Toc105409867"/>
      <w:bookmarkStart w:id="95" w:name="_Ref95752505"/>
      <w:bookmarkStart w:id="96" w:name="_Ref95752480"/>
    </w:p>
    <w:p w14:paraId="7D81898D" w14:textId="77777777" w:rsidR="00361F36" w:rsidRDefault="00361F36">
      <w:pPr>
        <w:jc w:val="left"/>
        <w:rPr>
          <w:rFonts w:eastAsiaTheme="majorEastAsia"/>
          <w:b/>
          <w:color w:val="1F3864" w:themeColor="accent5" w:themeShade="80"/>
        </w:rPr>
      </w:pPr>
      <w:r>
        <w:br w:type="page"/>
      </w:r>
    </w:p>
    <w:p w14:paraId="48595626" w14:textId="4425E9A7" w:rsidR="006D420D" w:rsidRDefault="00391DCB" w:rsidP="003C5961">
      <w:pPr>
        <w:pStyle w:val="Ttulo3"/>
      </w:pPr>
      <w:bookmarkStart w:id="97" w:name="_Toc135662828"/>
      <w:bookmarkStart w:id="98" w:name="_Toc135931133"/>
      <w:r w:rsidRPr="00391DCB">
        <w:lastRenderedPageBreak/>
        <w:t>Prevención</w:t>
      </w:r>
      <w:bookmarkEnd w:id="97"/>
      <w:bookmarkEnd w:id="98"/>
    </w:p>
    <w:p w14:paraId="5F0A476E" w14:textId="077514C3" w:rsidR="005732A0" w:rsidRDefault="006D420D" w:rsidP="003C5961">
      <w:pPr>
        <w:pStyle w:val="Prrafodelista"/>
        <w:numPr>
          <w:ilvl w:val="0"/>
          <w:numId w:val="41"/>
        </w:numPr>
        <w:rPr>
          <w:b/>
          <w:bCs/>
        </w:rPr>
      </w:pPr>
      <w:r w:rsidRPr="006D420D">
        <w:rPr>
          <w:b/>
          <w:bCs/>
        </w:rPr>
        <w:t>M</w:t>
      </w:r>
      <w:r w:rsidR="00391DCB" w:rsidRPr="006D420D">
        <w:rPr>
          <w:b/>
          <w:bCs/>
        </w:rPr>
        <w:t>edidas a implantar de forma preliminar</w:t>
      </w:r>
      <w:bookmarkEnd w:id="91"/>
      <w:bookmarkEnd w:id="92"/>
      <w:bookmarkEnd w:id="93"/>
      <w:bookmarkEnd w:id="94"/>
    </w:p>
    <w:p w14:paraId="7887B873" w14:textId="77777777" w:rsidR="006D420D" w:rsidRPr="006D420D" w:rsidRDefault="006D420D" w:rsidP="006D420D">
      <w:pPr>
        <w:pStyle w:val="Prrafodelista"/>
        <w:rPr>
          <w:b/>
          <w:bCs/>
        </w:rPr>
      </w:pPr>
    </w:p>
    <w:p w14:paraId="42F0BA31" w14:textId="78ECCE16" w:rsidR="00030406" w:rsidRPr="00E14344" w:rsidRDefault="4FE2FB07" w:rsidP="003C5961">
      <w:pPr>
        <w:pStyle w:val="Prrafodelista"/>
        <w:numPr>
          <w:ilvl w:val="0"/>
          <w:numId w:val="95"/>
        </w:numPr>
        <w:spacing w:before="100" w:beforeAutospacing="1" w:after="100" w:afterAutospacing="1" w:line="276" w:lineRule="auto"/>
        <w:contextualSpacing w:val="0"/>
        <w:rPr>
          <w:b/>
          <w:bCs/>
        </w:rPr>
      </w:pPr>
      <w:r w:rsidRPr="00E14344">
        <w:rPr>
          <w:b/>
          <w:bCs/>
        </w:rPr>
        <w:t>Declaración Institucional de lucha contra el fraude</w:t>
      </w:r>
      <w:r w:rsidR="07564AF4" w:rsidRPr="00E14344">
        <w:rPr>
          <w:b/>
          <w:bCs/>
        </w:rPr>
        <w:t xml:space="preserve"> </w:t>
      </w:r>
      <w:r w:rsidR="07564AF4" w:rsidRPr="00115D2C">
        <w:rPr>
          <w:rStyle w:val="Hipervnculo"/>
          <w:color w:val="auto"/>
          <w:u w:val="none"/>
        </w:rPr>
        <w:t>(</w:t>
      </w:r>
      <w:r w:rsidR="00580385" w:rsidRPr="00115D2C">
        <w:rPr>
          <w:rStyle w:val="Hipervnculo"/>
          <w:i/>
          <w:iCs/>
          <w:color w:val="auto"/>
          <w:u w:val="none"/>
        </w:rPr>
        <w:fldChar w:fldCharType="begin"/>
      </w:r>
      <w:r w:rsidR="00580385" w:rsidRPr="00115D2C">
        <w:rPr>
          <w:rStyle w:val="Hipervnculo"/>
          <w:i/>
          <w:iCs/>
          <w:color w:val="auto"/>
          <w:u w:val="none"/>
        </w:rPr>
        <w:instrText xml:space="preserve"> REF _Ref100315360 \h  \* MERGEFORMAT </w:instrText>
      </w:r>
      <w:r w:rsidR="00580385" w:rsidRPr="00115D2C">
        <w:rPr>
          <w:rStyle w:val="Hipervnculo"/>
          <w:i/>
          <w:iCs/>
          <w:color w:val="auto"/>
          <w:u w:val="none"/>
        </w:rPr>
      </w:r>
      <w:r w:rsidR="00580385" w:rsidRPr="00115D2C">
        <w:rPr>
          <w:rStyle w:val="Hipervnculo"/>
          <w:i/>
          <w:iCs/>
          <w:color w:val="auto"/>
          <w:u w:val="none"/>
        </w:rPr>
        <w:fldChar w:fldCharType="separate"/>
      </w:r>
      <w:r w:rsidR="00470C61" w:rsidRPr="00470C61">
        <w:rPr>
          <w:i/>
          <w:iCs/>
        </w:rPr>
        <w:t>ANEXO I - Declaración institucional de lucha contra el fraude</w:t>
      </w:r>
      <w:r w:rsidR="00580385" w:rsidRPr="00115D2C">
        <w:rPr>
          <w:rStyle w:val="Hipervnculo"/>
          <w:i/>
          <w:iCs/>
          <w:color w:val="auto"/>
          <w:u w:val="none"/>
        </w:rPr>
        <w:fldChar w:fldCharType="end"/>
      </w:r>
      <w:r w:rsidR="00580385" w:rsidRPr="00115D2C">
        <w:rPr>
          <w:rStyle w:val="Hipervnculo"/>
          <w:i/>
          <w:iCs/>
          <w:color w:val="auto"/>
          <w:u w:val="none"/>
        </w:rPr>
        <w:t>)</w:t>
      </w:r>
      <w:r w:rsidR="351A1A4F" w:rsidRPr="00115D2C">
        <w:rPr>
          <w:rStyle w:val="Hipervnculo"/>
          <w:color w:val="auto"/>
        </w:rPr>
        <w:t xml:space="preserve"> </w:t>
      </w:r>
      <w:bookmarkEnd w:id="95"/>
    </w:p>
    <w:p w14:paraId="00A7AA26" w14:textId="68F2DD0D" w:rsidR="00030406" w:rsidRPr="00E14344" w:rsidRDefault="4FE2FB07" w:rsidP="00942E28">
      <w:pPr>
        <w:spacing w:before="100" w:beforeAutospacing="1" w:after="100" w:afterAutospacing="1" w:line="276" w:lineRule="auto"/>
        <w:rPr>
          <w:lang w:eastAsia="es-ES"/>
        </w:rPr>
      </w:pPr>
      <w:bookmarkStart w:id="99" w:name="_Ref95760916"/>
      <w:bookmarkEnd w:id="96"/>
      <w:r w:rsidRPr="00E14344">
        <w:rPr>
          <w:lang w:eastAsia="es-ES"/>
        </w:rPr>
        <w:t xml:space="preserve">La Comunidad de Madrid, a través del Consejo de Gobierno, ha suscrito una </w:t>
      </w:r>
      <w:r w:rsidR="3FD02F59" w:rsidRPr="00E14344">
        <w:rPr>
          <w:lang w:eastAsia="es-ES"/>
        </w:rPr>
        <w:t>d</w:t>
      </w:r>
      <w:r w:rsidRPr="00E14344">
        <w:rPr>
          <w:lang w:eastAsia="es-ES"/>
        </w:rPr>
        <w:t>eclaración</w:t>
      </w:r>
      <w:r w:rsidR="0BE236E3" w:rsidRPr="00E14344">
        <w:rPr>
          <w:lang w:eastAsia="es-ES"/>
        </w:rPr>
        <w:t xml:space="preserve"> i</w:t>
      </w:r>
      <w:r w:rsidRPr="00E14344">
        <w:rPr>
          <w:lang w:eastAsia="es-ES"/>
        </w:rPr>
        <w:t xml:space="preserve">nstitucional de lucha contra el fraude, publicada en su web institucional, en la que manifiesta su compromiso con los estándares más altos en el cumplimiento de las normas jurídicas, éticas y morales y su adhesión a los más estrictos principios de integridad, objetividad, rendición de cuentas y honestidad, de manera que su actividad sea percibida por todos los agentes que se relacionan con ella como opuesta al fraude y la corrupción en cualquiera de sus formas. Todos los miembros de su equipo asumen y comparten este compromiso.  </w:t>
      </w:r>
    </w:p>
    <w:p w14:paraId="2A085BBB" w14:textId="3D1CA9E7" w:rsidR="5FAE9997" w:rsidRPr="00E14344" w:rsidRDefault="04474706" w:rsidP="00942E28">
      <w:pPr>
        <w:spacing w:before="100" w:beforeAutospacing="1" w:after="100" w:afterAutospacing="1" w:line="276" w:lineRule="auto"/>
        <w:rPr>
          <w:lang w:eastAsia="es-ES"/>
        </w:rPr>
      </w:pPr>
      <w:r w:rsidRPr="00E14344">
        <w:rPr>
          <w:lang w:eastAsia="es-ES"/>
        </w:rPr>
        <w:t xml:space="preserve">Todas las autoridades de la Comunidad de Madrid que intervengan en la gestión y ejecución de </w:t>
      </w:r>
      <w:r w:rsidR="3E0670F2" w:rsidRPr="00E14344">
        <w:rPr>
          <w:lang w:eastAsia="es-ES"/>
        </w:rPr>
        <w:t>Subproyecto</w:t>
      </w:r>
      <w:r w:rsidRPr="00E14344">
        <w:rPr>
          <w:lang w:eastAsia="es-ES"/>
        </w:rPr>
        <w:t>s y actuaciones financiadas con el Mecanismo de Recuperación y Resiliencia suscribirán dicha declaración institucional.</w:t>
      </w:r>
    </w:p>
    <w:p w14:paraId="30E8EB65" w14:textId="17287B60" w:rsidR="00030406" w:rsidRDefault="00A30EC6" w:rsidP="00942E28">
      <w:pPr>
        <w:spacing w:before="100" w:beforeAutospacing="1" w:after="100" w:afterAutospacing="1" w:line="276" w:lineRule="auto"/>
        <w:rPr>
          <w:rFonts w:eastAsia="Times New Roman"/>
          <w:lang w:eastAsia="es-ES"/>
        </w:rPr>
      </w:pPr>
      <w:r w:rsidRPr="00E14344">
        <w:rPr>
          <w:noProof/>
          <w:lang w:eastAsia="es-ES"/>
        </w:rPr>
        <w:drawing>
          <wp:anchor distT="0" distB="0" distL="114300" distR="114300" simplePos="0" relativeHeight="251658240" behindDoc="0" locked="0" layoutInCell="1" allowOverlap="1" wp14:anchorId="19234AFA" wp14:editId="25490975">
            <wp:simplePos x="0" y="0"/>
            <wp:positionH relativeFrom="margin">
              <wp:posOffset>1067781</wp:posOffset>
            </wp:positionH>
            <wp:positionV relativeFrom="paragraph">
              <wp:posOffset>520469</wp:posOffset>
            </wp:positionV>
            <wp:extent cx="3344545" cy="695325"/>
            <wp:effectExtent l="0" t="0" r="46355" b="28575"/>
            <wp:wrapSquare wrapText="bothSides"/>
            <wp:docPr id="632" name="Diagram 6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14:sizeRelH relativeFrom="margin">
              <wp14:pctWidth>0</wp14:pctWidth>
            </wp14:sizeRelH>
            <wp14:sizeRelV relativeFrom="margin">
              <wp14:pctHeight>0</wp14:pctHeight>
            </wp14:sizeRelV>
          </wp:anchor>
        </w:drawing>
      </w:r>
      <w:r w:rsidR="00030406" w:rsidRPr="00E14344">
        <w:rPr>
          <w:rFonts w:eastAsia="Times New Roman"/>
          <w:lang w:eastAsia="es-ES"/>
        </w:rPr>
        <w:t xml:space="preserve">En el </w:t>
      </w:r>
      <w:r w:rsidR="008E6B3A" w:rsidRPr="00E14344">
        <w:rPr>
          <w:rFonts w:eastAsia="Times New Roman"/>
          <w:lang w:eastAsia="es-ES"/>
        </w:rPr>
        <w:t>apartado</w:t>
      </w:r>
      <w:r w:rsidR="00B524E3">
        <w:rPr>
          <w:rFonts w:eastAsia="Times New Roman"/>
          <w:lang w:eastAsia="es-ES"/>
        </w:rPr>
        <w:t xml:space="preserve"> </w:t>
      </w:r>
      <w:r w:rsidR="00B524E3">
        <w:rPr>
          <w:rFonts w:eastAsia="Times New Roman"/>
          <w:lang w:eastAsia="es-ES"/>
        </w:rPr>
        <w:fldChar w:fldCharType="begin"/>
      </w:r>
      <w:r w:rsidR="00B524E3">
        <w:rPr>
          <w:rFonts w:eastAsia="Times New Roman"/>
          <w:lang w:eastAsia="es-ES"/>
        </w:rPr>
        <w:instrText xml:space="preserve"> REF _Ref100315360 \n \h </w:instrText>
      </w:r>
      <w:r w:rsidR="00B524E3">
        <w:rPr>
          <w:rFonts w:eastAsia="Times New Roman"/>
          <w:lang w:eastAsia="es-ES"/>
        </w:rPr>
      </w:r>
      <w:r w:rsidR="00B524E3">
        <w:rPr>
          <w:rFonts w:eastAsia="Times New Roman"/>
          <w:lang w:eastAsia="es-ES"/>
        </w:rPr>
        <w:fldChar w:fldCharType="separate"/>
      </w:r>
      <w:r w:rsidR="00470C61">
        <w:rPr>
          <w:rFonts w:eastAsia="Times New Roman"/>
          <w:lang w:eastAsia="es-ES"/>
        </w:rPr>
        <w:t>11.1</w:t>
      </w:r>
      <w:r w:rsidR="00B524E3">
        <w:rPr>
          <w:rFonts w:eastAsia="Times New Roman"/>
          <w:lang w:eastAsia="es-ES"/>
        </w:rPr>
        <w:fldChar w:fldCharType="end"/>
      </w:r>
      <w:r w:rsidR="00C30044">
        <w:rPr>
          <w:rFonts w:eastAsia="Times New Roman"/>
          <w:lang w:eastAsia="es-ES"/>
        </w:rPr>
        <w:t xml:space="preserve">, </w:t>
      </w:r>
      <w:r w:rsidR="00C30044">
        <w:rPr>
          <w:rFonts w:eastAsia="Times New Roman"/>
          <w:lang w:eastAsia="es-ES"/>
        </w:rPr>
        <w:fldChar w:fldCharType="begin"/>
      </w:r>
      <w:r w:rsidR="00C30044">
        <w:rPr>
          <w:rFonts w:eastAsia="Times New Roman"/>
          <w:lang w:eastAsia="es-ES"/>
        </w:rPr>
        <w:instrText xml:space="preserve"> REF _Ref100315360 \h </w:instrText>
      </w:r>
      <w:r w:rsidR="00C30044">
        <w:rPr>
          <w:rFonts w:eastAsia="Times New Roman"/>
          <w:lang w:eastAsia="es-ES"/>
        </w:rPr>
      </w:r>
      <w:r w:rsidR="00C30044">
        <w:rPr>
          <w:rFonts w:eastAsia="Times New Roman"/>
          <w:lang w:eastAsia="es-ES"/>
        </w:rPr>
        <w:fldChar w:fldCharType="separate"/>
      </w:r>
      <w:r w:rsidR="00470C61" w:rsidRPr="00E14344">
        <w:t>ANEXO I - Declaración institucional de lucha contra el fraude</w:t>
      </w:r>
      <w:r w:rsidR="00C30044">
        <w:rPr>
          <w:rFonts w:eastAsia="Times New Roman"/>
          <w:lang w:eastAsia="es-ES"/>
        </w:rPr>
        <w:fldChar w:fldCharType="end"/>
      </w:r>
      <w:r w:rsidR="00B524E3">
        <w:rPr>
          <w:rFonts w:eastAsia="Times New Roman"/>
          <w:lang w:eastAsia="es-ES"/>
        </w:rPr>
        <w:t xml:space="preserve"> d</w:t>
      </w:r>
      <w:r w:rsidR="00030406" w:rsidRPr="00E14344">
        <w:rPr>
          <w:rFonts w:eastAsia="Times New Roman"/>
          <w:lang w:eastAsia="es-ES"/>
        </w:rPr>
        <w:t xml:space="preserve">e este documento, se adjunta la declaración institucional de lucha contra el fraude.  </w:t>
      </w:r>
    </w:p>
    <w:p w14:paraId="0616C9C2" w14:textId="77777777" w:rsidR="00A30EC6" w:rsidRDefault="00A30EC6" w:rsidP="00942E28">
      <w:pPr>
        <w:spacing w:before="100" w:beforeAutospacing="1" w:after="100" w:afterAutospacing="1" w:line="276" w:lineRule="auto"/>
        <w:rPr>
          <w:rFonts w:eastAsia="Times New Roman"/>
          <w:lang w:eastAsia="es-ES"/>
        </w:rPr>
      </w:pPr>
    </w:p>
    <w:p w14:paraId="655B8B5C" w14:textId="77777777" w:rsidR="00A30EC6" w:rsidRDefault="00A30EC6" w:rsidP="00942E28">
      <w:pPr>
        <w:spacing w:before="100" w:beforeAutospacing="1" w:after="100" w:afterAutospacing="1" w:line="276" w:lineRule="auto"/>
        <w:rPr>
          <w:rFonts w:eastAsia="Times New Roman"/>
          <w:lang w:eastAsia="es-ES"/>
        </w:rPr>
      </w:pPr>
    </w:p>
    <w:p w14:paraId="2F845914" w14:textId="77777777" w:rsidR="00FA2DB2" w:rsidRDefault="00FA2DB2" w:rsidP="00942E28">
      <w:pPr>
        <w:spacing w:before="100" w:beforeAutospacing="1" w:after="100" w:afterAutospacing="1" w:line="276" w:lineRule="auto"/>
        <w:rPr>
          <w:rFonts w:eastAsia="Times New Roman"/>
          <w:lang w:eastAsia="es-ES"/>
        </w:rPr>
      </w:pPr>
    </w:p>
    <w:bookmarkEnd w:id="99"/>
    <w:p w14:paraId="3C3F37C7" w14:textId="72E5E8A1" w:rsidR="00EE077F" w:rsidRPr="00EE077F" w:rsidRDefault="00030406" w:rsidP="003C5961">
      <w:pPr>
        <w:pStyle w:val="Prrafodelista"/>
        <w:numPr>
          <w:ilvl w:val="0"/>
          <w:numId w:val="95"/>
        </w:numPr>
      </w:pPr>
      <w:r w:rsidRPr="00EE077F">
        <w:rPr>
          <w:b/>
          <w:bCs/>
        </w:rPr>
        <w:t>Código ético y de conducta</w:t>
      </w:r>
      <w:r w:rsidR="00EE077F">
        <w:rPr>
          <w:b/>
          <w:bCs/>
        </w:rPr>
        <w:t xml:space="preserve"> </w:t>
      </w:r>
      <w:r w:rsidR="00EE077F" w:rsidRPr="00EE077F">
        <w:rPr>
          <w:i/>
          <w:iCs/>
        </w:rPr>
        <w:t>(</w:t>
      </w:r>
      <w:r w:rsidR="00EE077F" w:rsidRPr="00EE077F">
        <w:rPr>
          <w:i/>
          <w:iCs/>
        </w:rPr>
        <w:fldChar w:fldCharType="begin"/>
      </w:r>
      <w:r w:rsidR="00EE077F" w:rsidRPr="00EE077F">
        <w:rPr>
          <w:i/>
          <w:iCs/>
        </w:rPr>
        <w:instrText xml:space="preserve"> REF _Ref132307645 \h  \* MERGEFORMAT </w:instrText>
      </w:r>
      <w:r w:rsidR="00EE077F" w:rsidRPr="00EE077F">
        <w:rPr>
          <w:i/>
          <w:iCs/>
        </w:rPr>
      </w:r>
      <w:r w:rsidR="00EE077F" w:rsidRPr="00EE077F">
        <w:rPr>
          <w:i/>
          <w:iCs/>
        </w:rPr>
        <w:fldChar w:fldCharType="separate"/>
      </w:r>
      <w:r w:rsidR="00EE077F" w:rsidRPr="00EE077F">
        <w:rPr>
          <w:i/>
          <w:iCs/>
        </w:rPr>
        <w:t>ANEXO VIII - Código ético y de conducta</w:t>
      </w:r>
      <w:r w:rsidR="00EE077F" w:rsidRPr="00EE077F">
        <w:rPr>
          <w:i/>
          <w:iCs/>
        </w:rPr>
        <w:fldChar w:fldCharType="end"/>
      </w:r>
      <w:r w:rsidR="00EE077F" w:rsidRPr="00EE077F">
        <w:rPr>
          <w:i/>
          <w:iCs/>
        </w:rPr>
        <w:t>)</w:t>
      </w:r>
    </w:p>
    <w:p w14:paraId="58477A22" w14:textId="68310950" w:rsidR="00030406" w:rsidRPr="00E14344" w:rsidRDefault="00007E9F" w:rsidP="00EE077F">
      <w:pPr>
        <w:spacing w:before="100" w:beforeAutospacing="1" w:after="100" w:afterAutospacing="1" w:line="276" w:lineRule="auto"/>
        <w:rPr>
          <w:lang w:eastAsia="es-ES"/>
        </w:rPr>
      </w:pPr>
      <w:r w:rsidRPr="00E14344">
        <w:rPr>
          <w:lang w:eastAsia="es-ES"/>
        </w:rPr>
        <w:t xml:space="preserve">La </w:t>
      </w:r>
      <w:r w:rsidR="00030406" w:rsidRPr="00E14344">
        <w:rPr>
          <w:lang w:eastAsia="es-ES"/>
        </w:rPr>
        <w:t>finalidad de contar con un Código Ético y de buena conducta es disuadir a los defraudadores y conseguir el máximo compromiso posible de las autoridades y el personal de la Comunidad de Madrid para combatir el fraude, así como fomentar la integridad, la objetividad, la rendición de cuentas y la honradez.</w:t>
      </w:r>
    </w:p>
    <w:p w14:paraId="36B5B1F7" w14:textId="03BFB600" w:rsidR="00030406" w:rsidRPr="00E14344" w:rsidRDefault="4FE2FB07" w:rsidP="00942E28">
      <w:pPr>
        <w:spacing w:before="100" w:beforeAutospacing="1" w:after="100" w:afterAutospacing="1" w:line="276" w:lineRule="auto"/>
        <w:rPr>
          <w:lang w:eastAsia="es-ES"/>
        </w:rPr>
      </w:pPr>
      <w:r w:rsidRPr="00E14344">
        <w:rPr>
          <w:lang w:eastAsia="es-ES"/>
        </w:rPr>
        <w:t xml:space="preserve">La Comunidad de Madrid dispone de un Código Ético dirigido a altos cargos (Acuerdo del Consejo </w:t>
      </w:r>
      <w:r w:rsidR="76CE2818" w:rsidRPr="00E14344">
        <w:rPr>
          <w:lang w:eastAsia="es-ES"/>
        </w:rPr>
        <w:t>de Gobierno de 31 de octubre de 2016</w:t>
      </w:r>
      <w:r w:rsidR="5E622A18" w:rsidRPr="00E14344">
        <w:rPr>
          <w:lang w:eastAsia="es-ES"/>
        </w:rPr>
        <w:t xml:space="preserve">) que se recoge en el Anexo </w:t>
      </w:r>
      <w:r w:rsidR="6A207D51" w:rsidRPr="00E14344">
        <w:rPr>
          <w:lang w:eastAsia="es-ES"/>
        </w:rPr>
        <w:t>VIII</w:t>
      </w:r>
      <w:r w:rsidR="153FD5E3" w:rsidRPr="00E14344">
        <w:rPr>
          <w:lang w:eastAsia="es-ES"/>
        </w:rPr>
        <w:t xml:space="preserve"> del presente Manual. </w:t>
      </w:r>
    </w:p>
    <w:p w14:paraId="0718BA9B" w14:textId="19EF156C" w:rsidR="00030406" w:rsidRPr="00E14344" w:rsidRDefault="00756AAF" w:rsidP="00942E28">
      <w:pPr>
        <w:spacing w:before="100" w:beforeAutospacing="1" w:after="100" w:afterAutospacing="1" w:line="276" w:lineRule="auto"/>
      </w:pPr>
      <w:r w:rsidRPr="00E14344">
        <w:t xml:space="preserve">Asimismo, en el Anexo </w:t>
      </w:r>
      <w:r w:rsidR="00BC4505" w:rsidRPr="00E14344">
        <w:t>VI</w:t>
      </w:r>
      <w:r w:rsidRPr="00E14344">
        <w:t>II</w:t>
      </w:r>
      <w:r w:rsidR="00030406" w:rsidRPr="00E14344">
        <w:t xml:space="preserve"> se recoge una recopilación de normas dirigidas a los empleados públicos de obligado cumplimiento que establecen los valores y principios que han de presidir </w:t>
      </w:r>
      <w:r w:rsidR="00030406" w:rsidRPr="00E14344">
        <w:lastRenderedPageBreak/>
        <w:t xml:space="preserve">su </w:t>
      </w:r>
      <w:r w:rsidR="00C263B1" w:rsidRPr="00E14344">
        <w:t>a</w:t>
      </w:r>
      <w:r w:rsidR="00772657" w:rsidRPr="00E14344">
        <w:t>ctuación</w:t>
      </w:r>
      <w:r w:rsidR="00030406" w:rsidRPr="00E14344">
        <w:t>, para asegurar que se lleva a cabo conforme a unas pautas éticas y de integridad que garanticen asimismo la buena gestión financiera de los Fondos.</w:t>
      </w:r>
    </w:p>
    <w:p w14:paraId="5ABB919E" w14:textId="0D86B4A7" w:rsidR="00030406" w:rsidRPr="00E14344" w:rsidRDefault="007C1102" w:rsidP="00942E28">
      <w:pPr>
        <w:spacing w:before="100" w:beforeAutospacing="1" w:after="100" w:afterAutospacing="1" w:line="276" w:lineRule="auto"/>
      </w:pPr>
      <w:r w:rsidRPr="00E14344">
        <w:rPr>
          <w:noProof/>
          <w:lang w:eastAsia="es-ES"/>
        </w:rPr>
        <w:drawing>
          <wp:anchor distT="0" distB="0" distL="114300" distR="114300" simplePos="0" relativeHeight="251658265" behindDoc="0" locked="0" layoutInCell="1" allowOverlap="1" wp14:anchorId="72FDC213" wp14:editId="72717DDC">
            <wp:simplePos x="0" y="0"/>
            <wp:positionH relativeFrom="margin">
              <wp:posOffset>536575</wp:posOffset>
            </wp:positionH>
            <wp:positionV relativeFrom="paragraph">
              <wp:posOffset>60325</wp:posOffset>
            </wp:positionV>
            <wp:extent cx="5012055" cy="897255"/>
            <wp:effectExtent l="0" t="0" r="36195" b="17145"/>
            <wp:wrapSquare wrapText="bothSides"/>
            <wp:docPr id="652" name="Diagram 6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14:sizeRelH relativeFrom="margin">
              <wp14:pctWidth>0</wp14:pctWidth>
            </wp14:sizeRelH>
            <wp14:sizeRelV relativeFrom="margin">
              <wp14:pctHeight>0</wp14:pctHeight>
            </wp14:sizeRelV>
          </wp:anchor>
        </w:drawing>
      </w:r>
    </w:p>
    <w:p w14:paraId="18459986" w14:textId="77777777" w:rsidR="00BB47ED" w:rsidRPr="00E14344" w:rsidRDefault="00BB47ED" w:rsidP="00EE077F"/>
    <w:p w14:paraId="38634D06" w14:textId="77777777" w:rsidR="00EE077F" w:rsidRDefault="00EE077F" w:rsidP="00EE077F">
      <w:pPr>
        <w:rPr>
          <w:b/>
          <w:bCs/>
        </w:rPr>
      </w:pPr>
      <w:bookmarkStart w:id="100" w:name="_Ref95760930"/>
      <w:bookmarkStart w:id="101" w:name="_Ref95908473"/>
    </w:p>
    <w:p w14:paraId="01237497" w14:textId="77777777" w:rsidR="00EE077F" w:rsidRDefault="00EE077F" w:rsidP="00EE077F">
      <w:pPr>
        <w:rPr>
          <w:b/>
          <w:bCs/>
        </w:rPr>
      </w:pPr>
    </w:p>
    <w:p w14:paraId="0E05EDF1" w14:textId="77777777" w:rsidR="00895A82" w:rsidRPr="00895A82" w:rsidRDefault="00030406" w:rsidP="00895A82">
      <w:pPr>
        <w:pStyle w:val="Prrafodelista"/>
        <w:numPr>
          <w:ilvl w:val="0"/>
          <w:numId w:val="95"/>
        </w:numPr>
        <w:rPr>
          <w:i/>
          <w:iCs/>
        </w:rPr>
      </w:pPr>
      <w:r w:rsidRPr="00895A82">
        <w:rPr>
          <w:b/>
          <w:bCs/>
        </w:rPr>
        <w:t xml:space="preserve">Cuestionario </w:t>
      </w:r>
      <w:bookmarkEnd w:id="100"/>
      <w:r w:rsidRPr="00895A82">
        <w:rPr>
          <w:b/>
          <w:bCs/>
        </w:rPr>
        <w:t>conflicto de interés, prevención del fraude y la corrupción</w:t>
      </w:r>
      <w:r w:rsidR="00EE077F" w:rsidRPr="00895A82">
        <w:rPr>
          <w:b/>
          <w:bCs/>
        </w:rPr>
        <w:t xml:space="preserve"> </w:t>
      </w:r>
      <w:r w:rsidR="00EE077F" w:rsidRPr="00895A82">
        <w:rPr>
          <w:i/>
          <w:iCs/>
        </w:rPr>
        <w:t>(</w:t>
      </w:r>
      <w:r w:rsidR="00EE077F" w:rsidRPr="00895A82">
        <w:rPr>
          <w:i/>
          <w:iCs/>
        </w:rPr>
        <w:fldChar w:fldCharType="begin"/>
      </w:r>
      <w:r w:rsidR="00EE077F" w:rsidRPr="00895A82">
        <w:rPr>
          <w:i/>
          <w:iCs/>
        </w:rPr>
        <w:instrText xml:space="preserve"> REF _Ref132304157 \h  \* MERGEFORMAT </w:instrText>
      </w:r>
      <w:r w:rsidR="00EE077F" w:rsidRPr="00895A82">
        <w:rPr>
          <w:i/>
          <w:iCs/>
        </w:rPr>
      </w:r>
      <w:r w:rsidR="00EE077F" w:rsidRPr="00895A82">
        <w:rPr>
          <w:i/>
          <w:iCs/>
        </w:rPr>
        <w:fldChar w:fldCharType="separate"/>
      </w:r>
      <w:r w:rsidR="00EE077F" w:rsidRPr="00895A82">
        <w:rPr>
          <w:i/>
          <w:iCs/>
        </w:rPr>
        <w:t>ANEXO II - Test de autoevaluación y riesgo</w:t>
      </w:r>
      <w:r w:rsidR="00EE077F" w:rsidRPr="00895A82">
        <w:rPr>
          <w:i/>
          <w:iCs/>
        </w:rPr>
        <w:fldChar w:fldCharType="end"/>
      </w:r>
      <w:r w:rsidR="00EE077F" w:rsidRPr="00895A82">
        <w:rPr>
          <w:i/>
          <w:iCs/>
        </w:rPr>
        <w:t>)</w:t>
      </w:r>
      <w:r w:rsidRPr="00895A82">
        <w:rPr>
          <w:i/>
          <w:iCs/>
        </w:rPr>
        <w:t xml:space="preserve"> </w:t>
      </w:r>
      <w:bookmarkEnd w:id="101"/>
      <w:r w:rsidR="00895A82" w:rsidRPr="00895A82">
        <w:rPr>
          <w:i/>
          <w:iCs/>
          <w:color w:val="808080" w:themeColor="background1" w:themeShade="80"/>
        </w:rPr>
        <w:t>(ANEXO II.B.5 de la Orden HFP/1030/2021)</w:t>
      </w:r>
      <w:r w:rsidR="00895A82" w:rsidRPr="00895A82">
        <w:rPr>
          <w:i/>
          <w:iCs/>
        </w:rPr>
        <w:t xml:space="preserve"> </w:t>
      </w:r>
    </w:p>
    <w:p w14:paraId="417911D2" w14:textId="77777777" w:rsidR="00030406" w:rsidRPr="00E14344" w:rsidRDefault="00030406" w:rsidP="00EE077F">
      <w:pPr>
        <w:spacing w:before="100" w:beforeAutospacing="1" w:after="100" w:afterAutospacing="1" w:line="276" w:lineRule="auto"/>
        <w:rPr>
          <w:lang w:eastAsia="es-ES"/>
        </w:rPr>
      </w:pPr>
      <w:r w:rsidRPr="00E14344">
        <w:rPr>
          <w:lang w:eastAsia="es-ES"/>
        </w:rPr>
        <w:t>La Orden HFP/1030/2021, de 29 de septiembre, por la que se configura el sistema de gestión del Plan de Recuperación, Transformación y Resiliencia, facilita un cuestionario de autoevaluación relativo a los estándares mínimos que se han de cumplir para garantizar una apropiada protección de los intereses financieros de la Unión en la ejecución de actuaciones financiadas o a financiar por el MRR.</w:t>
      </w:r>
    </w:p>
    <w:p w14:paraId="05D38A99" w14:textId="0E6F7980" w:rsidR="00030406" w:rsidRPr="00E14344" w:rsidRDefault="00030406" w:rsidP="00942E28">
      <w:pPr>
        <w:spacing w:before="100" w:beforeAutospacing="1" w:after="100" w:afterAutospacing="1" w:line="276" w:lineRule="auto"/>
      </w:pPr>
      <w:r w:rsidRPr="00E14344">
        <w:rPr>
          <w:lang w:eastAsia="es-ES"/>
        </w:rPr>
        <w:t>Para el cumplimento de estos estándares mínimos se han de tener en cuenta las definiciones de fraude, corrupción y conflicto de inter</w:t>
      </w:r>
      <w:r w:rsidR="4C87F2A9" w:rsidRPr="00E14344">
        <w:rPr>
          <w:lang w:eastAsia="es-ES"/>
        </w:rPr>
        <w:t xml:space="preserve">és </w:t>
      </w:r>
      <w:r w:rsidRPr="00E14344">
        <w:rPr>
          <w:lang w:eastAsia="es-ES"/>
        </w:rPr>
        <w:t>contenidas en la Directiva (UE) 2017/1371, sobre la lucha contra el fraude que afecta a los intereses financieros de la Unión (Directiv</w:t>
      </w:r>
      <w:r w:rsidR="00891873" w:rsidRPr="00E14344">
        <w:rPr>
          <w:lang w:eastAsia="es-ES"/>
        </w:rPr>
        <w:t xml:space="preserve">a PIF), y en el Reglamento (UE, </w:t>
      </w:r>
      <w:r w:rsidRPr="00E14344">
        <w:rPr>
          <w:lang w:eastAsia="es-ES"/>
        </w:rPr>
        <w:t>Euratom) 2018/1046 del Parlamento Europeo y del Consejo, de 18 de julio de</w:t>
      </w:r>
      <w:r w:rsidRPr="00E14344">
        <w:t xml:space="preserve"> 2018, sobre las normas financieras aplicables al presupuesto general de la Unión (Reglamento Financiero de la UE).</w:t>
      </w:r>
    </w:p>
    <w:p w14:paraId="3EBD382C" w14:textId="51FB835B" w:rsidR="00FA2DB2" w:rsidRDefault="00030406" w:rsidP="00942E28">
      <w:pPr>
        <w:spacing w:before="100" w:beforeAutospacing="1" w:after="100" w:afterAutospacing="1" w:line="276" w:lineRule="auto"/>
      </w:pPr>
      <w:r w:rsidRPr="00E14344">
        <w:t>Se trata de una evaluación del riesgo proactiva, estructurada y específica que deberá cumplimentar cada órgano ejecutor de la Comunidad de Madrid y servirá para identificar las partes del proceso más susceptibles de sufrir fraude, controlarlas y tomar las medidas necesarias y proporcionadas en función del nivel de riesgo detectado.</w:t>
      </w:r>
    </w:p>
    <w:p w14:paraId="38EB21AF" w14:textId="77777777" w:rsidR="00895A82" w:rsidRDefault="00895A82" w:rsidP="00942E28">
      <w:pPr>
        <w:spacing w:before="100" w:beforeAutospacing="1" w:after="100" w:afterAutospacing="1" w:line="276" w:lineRule="auto"/>
      </w:pPr>
    </w:p>
    <w:p w14:paraId="3A15B2DD" w14:textId="60DEED36" w:rsidR="00212725" w:rsidRPr="00E14344" w:rsidRDefault="00FA2DB2" w:rsidP="00942E28">
      <w:pPr>
        <w:spacing w:before="100" w:beforeAutospacing="1" w:after="100" w:afterAutospacing="1" w:line="276" w:lineRule="auto"/>
      </w:pPr>
      <w:r w:rsidRPr="00E14344">
        <w:rPr>
          <w:noProof/>
          <w:lang w:eastAsia="es-ES"/>
        </w:rPr>
        <w:drawing>
          <wp:anchor distT="0" distB="0" distL="114300" distR="114300" simplePos="0" relativeHeight="251677729" behindDoc="0" locked="0" layoutInCell="1" allowOverlap="1" wp14:anchorId="2C9F286A" wp14:editId="54230AF2">
            <wp:simplePos x="0" y="0"/>
            <wp:positionH relativeFrom="margin">
              <wp:align>right</wp:align>
            </wp:positionH>
            <wp:positionV relativeFrom="paragraph">
              <wp:posOffset>293</wp:posOffset>
            </wp:positionV>
            <wp:extent cx="5156200" cy="1151255"/>
            <wp:effectExtent l="0" t="0" r="44450" b="0"/>
            <wp:wrapTopAndBottom/>
            <wp:docPr id="651" name="Diagram 6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14:sizeRelH relativeFrom="margin">
              <wp14:pctWidth>0</wp14:pctWidth>
            </wp14:sizeRelH>
            <wp14:sizeRelV relativeFrom="margin">
              <wp14:pctHeight>0</wp14:pctHeight>
            </wp14:sizeRelV>
          </wp:anchor>
        </w:drawing>
      </w:r>
    </w:p>
    <w:p w14:paraId="01096281" w14:textId="4365D678" w:rsidR="006948A6" w:rsidRPr="00EE077F" w:rsidRDefault="00030406" w:rsidP="003C5961">
      <w:pPr>
        <w:pStyle w:val="Prrafodelista"/>
        <w:numPr>
          <w:ilvl w:val="0"/>
          <w:numId w:val="95"/>
        </w:numPr>
        <w:rPr>
          <w:i/>
          <w:iCs/>
          <w:u w:val="single"/>
        </w:rPr>
      </w:pPr>
      <w:bookmarkStart w:id="102" w:name="_Ref95908522"/>
      <w:r w:rsidRPr="00EE077F">
        <w:rPr>
          <w:b/>
          <w:bCs/>
        </w:rPr>
        <w:lastRenderedPageBreak/>
        <w:t>Cuestionario de compatibilidad régimen de ayudas de Estado y evitar dobl</w:t>
      </w:r>
      <w:r w:rsidR="00EE077F">
        <w:rPr>
          <w:b/>
          <w:bCs/>
        </w:rPr>
        <w:t xml:space="preserve">e financiación </w:t>
      </w:r>
      <w:r w:rsidR="00EE077F" w:rsidRPr="00EE077F">
        <w:rPr>
          <w:i/>
          <w:iCs/>
        </w:rPr>
        <w:t>(</w:t>
      </w:r>
      <w:r w:rsidR="00EE077F" w:rsidRPr="00EE077F">
        <w:rPr>
          <w:i/>
          <w:iCs/>
        </w:rPr>
        <w:fldChar w:fldCharType="begin"/>
      </w:r>
      <w:r w:rsidR="00EE077F" w:rsidRPr="00EE077F">
        <w:rPr>
          <w:i/>
          <w:iCs/>
        </w:rPr>
        <w:instrText xml:space="preserve"> REF _Ref132304157 \h  \* MERGEFORMAT </w:instrText>
      </w:r>
      <w:r w:rsidR="00EE077F" w:rsidRPr="00EE077F">
        <w:rPr>
          <w:i/>
          <w:iCs/>
        </w:rPr>
      </w:r>
      <w:r w:rsidR="00EE077F" w:rsidRPr="00EE077F">
        <w:rPr>
          <w:i/>
          <w:iCs/>
        </w:rPr>
        <w:fldChar w:fldCharType="separate"/>
      </w:r>
      <w:r w:rsidR="00EE077F" w:rsidRPr="00EE077F">
        <w:rPr>
          <w:i/>
          <w:iCs/>
        </w:rPr>
        <w:t>ANEXO II - Test de autoevaluación y riesgo</w:t>
      </w:r>
      <w:r w:rsidR="00EE077F" w:rsidRPr="00EE077F">
        <w:rPr>
          <w:i/>
          <w:iCs/>
        </w:rPr>
        <w:fldChar w:fldCharType="end"/>
      </w:r>
      <w:r w:rsidR="00EE077F" w:rsidRPr="00EE077F">
        <w:rPr>
          <w:i/>
          <w:iCs/>
        </w:rPr>
        <w:t>)</w:t>
      </w:r>
      <w:r w:rsidR="00EE077F">
        <w:rPr>
          <w:b/>
          <w:bCs/>
        </w:rPr>
        <w:t xml:space="preserve"> </w:t>
      </w:r>
      <w:r w:rsidRPr="00EE077F">
        <w:rPr>
          <w:i/>
          <w:iCs/>
          <w:color w:val="808080" w:themeColor="background1" w:themeShade="80"/>
        </w:rPr>
        <w:t>(ANEXO II.B.6 de la Orden HFP/1030/2021)</w:t>
      </w:r>
      <w:bookmarkEnd w:id="102"/>
      <w:r w:rsidR="00C12D64" w:rsidRPr="00EE077F">
        <w:rPr>
          <w:i/>
          <w:iCs/>
          <w:color w:val="808080" w:themeColor="background1" w:themeShade="80"/>
        </w:rPr>
        <w:t xml:space="preserve"> </w:t>
      </w:r>
    </w:p>
    <w:p w14:paraId="7C3697FE" w14:textId="7E2A0475" w:rsidR="00030406" w:rsidRPr="00E14344" w:rsidRDefault="00030406" w:rsidP="00942E28">
      <w:pPr>
        <w:spacing w:before="100" w:beforeAutospacing="1" w:after="100" w:afterAutospacing="1" w:line="276" w:lineRule="auto"/>
      </w:pPr>
      <w:r w:rsidRPr="00E14344">
        <w:t xml:space="preserve">La Comunidad de Madrid aplicará procedimientos que permitan asegurar en todo momento el pleno respeto a la normativa relativa a las </w:t>
      </w:r>
      <w:r w:rsidR="5F3783B3" w:rsidRPr="00E14344">
        <w:t>a</w:t>
      </w:r>
      <w:r w:rsidRPr="00E14344">
        <w:t xml:space="preserve">yudas de Estado, así como garantizar la ausencia de doble financiación. </w:t>
      </w:r>
    </w:p>
    <w:p w14:paraId="0DF07E3E" w14:textId="24EB7146" w:rsidR="00030406" w:rsidRPr="00E14344" w:rsidRDefault="4FE2FB07" w:rsidP="00942E28">
      <w:pPr>
        <w:spacing w:before="100" w:beforeAutospacing="1" w:after="100" w:afterAutospacing="1" w:line="276" w:lineRule="auto"/>
        <w:rPr>
          <w:b/>
          <w:bCs/>
          <w:highlight w:val="yellow"/>
        </w:rPr>
      </w:pPr>
      <w:r w:rsidRPr="00E14344">
        <w:t>Para ello, la C</w:t>
      </w:r>
      <w:r w:rsidR="25979BDE" w:rsidRPr="00E14344">
        <w:t>M</w:t>
      </w:r>
      <w:r w:rsidRPr="00E14344">
        <w:t xml:space="preserve"> deberá cumplimentar de forma periódica en función del riesgo detectado en los informes de resultados, un cuestionario de autoevaluación relativa al están</w:t>
      </w:r>
      <w:r w:rsidR="3AB2A9FD" w:rsidRPr="00E14344">
        <w:t xml:space="preserve">dar mínimo, que se adjunta </w:t>
      </w:r>
      <w:r w:rsidR="29AAB868" w:rsidRPr="00E14344">
        <w:rPr>
          <w:b/>
          <w:bCs/>
        </w:rPr>
        <w:t>como Anexo II</w:t>
      </w:r>
      <w:r w:rsidR="4728BCAC" w:rsidRPr="00E14344">
        <w:rPr>
          <w:b/>
          <w:bCs/>
        </w:rPr>
        <w:t xml:space="preserve"> del manual</w:t>
      </w:r>
      <w:r w:rsidR="3AB2A9FD" w:rsidRPr="00E14344">
        <w:rPr>
          <w:b/>
          <w:bCs/>
        </w:rPr>
        <w:t>.</w:t>
      </w:r>
    </w:p>
    <w:p w14:paraId="394606C4" w14:textId="1C3E298E" w:rsidR="00030406" w:rsidRDefault="00030406" w:rsidP="00C73E4B">
      <w:pPr>
        <w:spacing w:before="100" w:beforeAutospacing="1" w:after="100" w:afterAutospacing="1" w:line="276" w:lineRule="auto"/>
      </w:pPr>
      <w:r w:rsidRPr="00E14344">
        <w:t>Si una vez elaborado el cuestionario, se detecta algún riesgo en cuanto a posible incompatibilidad de ayudas, se tendrá en cuenta que el órgano competente en materia de ayudas de Estado es la Dirección General de Cooperación con el Estado y la Unión Europea de la Consejería de Presidencia, Justicia e Interior y se solicitará el correspondiente informe.</w:t>
      </w:r>
    </w:p>
    <w:p w14:paraId="57EEB87E" w14:textId="756D59FE" w:rsidR="00EB10D5" w:rsidRDefault="00EB10D5" w:rsidP="00C73E4B">
      <w:pPr>
        <w:spacing w:before="100" w:beforeAutospacing="1" w:after="100" w:afterAutospacing="1" w:line="276" w:lineRule="auto"/>
      </w:pPr>
      <w:r w:rsidRPr="00E14344">
        <w:rPr>
          <w:noProof/>
          <w:lang w:eastAsia="es-ES"/>
        </w:rPr>
        <w:drawing>
          <wp:anchor distT="0" distB="0" distL="114300" distR="114300" simplePos="0" relativeHeight="251660321" behindDoc="0" locked="0" layoutInCell="1" allowOverlap="1" wp14:anchorId="465EA32A" wp14:editId="6BF0B683">
            <wp:simplePos x="0" y="0"/>
            <wp:positionH relativeFrom="margin">
              <wp:posOffset>699135</wp:posOffset>
            </wp:positionH>
            <wp:positionV relativeFrom="paragraph">
              <wp:posOffset>234104</wp:posOffset>
            </wp:positionV>
            <wp:extent cx="4643095" cy="778535"/>
            <wp:effectExtent l="19050" t="0" r="24765" b="21590"/>
            <wp:wrapTopAndBottom/>
            <wp:docPr id="653" name="Diagram 6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14:sizeRelH relativeFrom="margin">
              <wp14:pctWidth>0</wp14:pctWidth>
            </wp14:sizeRelH>
            <wp14:sizeRelV relativeFrom="margin">
              <wp14:pctHeight>0</wp14:pctHeight>
            </wp14:sizeRelV>
          </wp:anchor>
        </w:drawing>
      </w:r>
    </w:p>
    <w:p w14:paraId="3ED7FBE9" w14:textId="77777777" w:rsidR="00115D2C" w:rsidRDefault="00115D2C" w:rsidP="00C73E4B">
      <w:pPr>
        <w:spacing w:before="100" w:beforeAutospacing="1" w:after="100" w:afterAutospacing="1" w:line="276" w:lineRule="auto"/>
      </w:pPr>
    </w:p>
    <w:p w14:paraId="45969BAC" w14:textId="587BD402" w:rsidR="00115D2C" w:rsidRPr="00115D2C" w:rsidRDefault="007C7DDC" w:rsidP="003C5961">
      <w:pPr>
        <w:numPr>
          <w:ilvl w:val="0"/>
          <w:numId w:val="95"/>
        </w:numPr>
        <w:spacing w:before="100" w:beforeAutospacing="1" w:after="100" w:afterAutospacing="1" w:line="276" w:lineRule="auto"/>
        <w:ind w:left="708"/>
        <w:rPr>
          <w:i/>
          <w:iCs/>
        </w:rPr>
      </w:pPr>
      <w:r w:rsidRPr="00115D2C">
        <w:rPr>
          <w:b/>
          <w:bCs/>
        </w:rPr>
        <w:t xml:space="preserve">Autoevaluación de riesgo de fraude (ex ante). </w:t>
      </w:r>
      <w:r w:rsidR="00756AAF" w:rsidRPr="00115D2C">
        <w:rPr>
          <w:b/>
          <w:bCs/>
        </w:rPr>
        <w:t xml:space="preserve"> </w:t>
      </w:r>
      <w:r w:rsidR="00115D2C" w:rsidRPr="00115D2C">
        <w:rPr>
          <w:i/>
          <w:iCs/>
        </w:rPr>
        <w:t>(</w:t>
      </w:r>
      <w:r w:rsidR="00115D2C" w:rsidRPr="00115D2C">
        <w:rPr>
          <w:i/>
          <w:iCs/>
        </w:rPr>
        <w:fldChar w:fldCharType="begin"/>
      </w:r>
      <w:r w:rsidR="00115D2C" w:rsidRPr="00115D2C">
        <w:rPr>
          <w:i/>
          <w:iCs/>
        </w:rPr>
        <w:instrText xml:space="preserve"> REF _Ref135654400 \h  \* MERGEFORMAT </w:instrText>
      </w:r>
      <w:r w:rsidR="00115D2C" w:rsidRPr="00115D2C">
        <w:rPr>
          <w:i/>
          <w:iCs/>
        </w:rPr>
      </w:r>
      <w:r w:rsidR="00115D2C" w:rsidRPr="00115D2C">
        <w:rPr>
          <w:i/>
          <w:iCs/>
        </w:rPr>
        <w:fldChar w:fldCharType="separate"/>
      </w:r>
      <w:r w:rsidR="00470C61" w:rsidRPr="00470C61">
        <w:rPr>
          <w:i/>
          <w:iCs/>
        </w:rPr>
        <w:t>ANEXO V – Autoevaluación de riesgo de fraude</w:t>
      </w:r>
      <w:r w:rsidR="00115D2C" w:rsidRPr="00115D2C">
        <w:rPr>
          <w:i/>
          <w:iCs/>
        </w:rPr>
        <w:fldChar w:fldCharType="end"/>
      </w:r>
      <w:r w:rsidR="00115D2C" w:rsidRPr="00115D2C">
        <w:rPr>
          <w:i/>
          <w:iCs/>
        </w:rPr>
        <w:t>)</w:t>
      </w:r>
    </w:p>
    <w:p w14:paraId="6E9ADFFA" w14:textId="12CC6049" w:rsidR="00E45F03" w:rsidRPr="00E14344" w:rsidRDefault="00E45F03" w:rsidP="00115D2C">
      <w:pPr>
        <w:spacing w:before="100" w:beforeAutospacing="1" w:after="100" w:afterAutospacing="1" w:line="276" w:lineRule="auto"/>
        <w:ind w:left="708"/>
      </w:pPr>
      <w:r w:rsidRPr="00E14344">
        <w:t>El principal objetivo de esta herramienta de evaluación del riesgo de fraude</w:t>
      </w:r>
      <w:r w:rsidR="00A141D5" w:rsidRPr="00E14344">
        <w:t xml:space="preserve"> es facilitar la autoevaluación</w:t>
      </w:r>
      <w:r w:rsidRPr="00E14344">
        <w:t xml:space="preserve"> a las </w:t>
      </w:r>
      <w:r w:rsidR="00772657" w:rsidRPr="00E14344">
        <w:t>Entidades Ejecutoras</w:t>
      </w:r>
      <w:r w:rsidR="2B061BFA" w:rsidRPr="00E14344">
        <w:t xml:space="preserve"> a través de los</w:t>
      </w:r>
      <w:r w:rsidR="00AF4E76" w:rsidRPr="00E14344">
        <w:t xml:space="preserve"> </w:t>
      </w:r>
      <w:r w:rsidRPr="00E14344">
        <w:t>órgano</w:t>
      </w:r>
      <w:r w:rsidR="075A5EAF" w:rsidRPr="00E14344">
        <w:t>s</w:t>
      </w:r>
      <w:r w:rsidRPr="00E14344">
        <w:t xml:space="preserve"> ejecutor</w:t>
      </w:r>
      <w:r w:rsidR="6E33944F" w:rsidRPr="00E14344">
        <w:t>es,</w:t>
      </w:r>
      <w:r w:rsidR="00AF4E76" w:rsidRPr="00E14344">
        <w:t xml:space="preserve"> </w:t>
      </w:r>
      <w:r w:rsidR="00A141D5" w:rsidRPr="00E14344">
        <w:t>y e</w:t>
      </w:r>
      <w:r w:rsidR="00772657" w:rsidRPr="00E14344">
        <w:t>ntidades Instrumentales</w:t>
      </w:r>
      <w:r w:rsidR="6DDA23B9" w:rsidRPr="00E14344">
        <w:t xml:space="preserve"> del</w:t>
      </w:r>
      <w:r w:rsidRPr="00E14344">
        <w:t xml:space="preserve"> PRTR, de la probabilidad y el impacto de la ocurrencia de determinados escenarios de fraude.</w:t>
      </w:r>
    </w:p>
    <w:p w14:paraId="04FEFB55" w14:textId="6962440B" w:rsidR="00E45F03" w:rsidRPr="00E14344" w:rsidRDefault="2A8E35B2" w:rsidP="00942E28">
      <w:pPr>
        <w:spacing w:before="100" w:beforeAutospacing="1" w:after="100" w:afterAutospacing="1" w:line="276" w:lineRule="auto"/>
        <w:ind w:left="708"/>
        <w:rPr>
          <w:b/>
          <w:bCs/>
          <w:strike/>
        </w:rPr>
      </w:pPr>
      <w:r w:rsidRPr="00E14344">
        <w:t xml:space="preserve">La MATRIZ EX ANTE es un instrumento de carácter informador cuyo objetivo es medir, a través de un cuestionario de autoevaluación, la exposición teórica al riesgo de los métodos de gestión que </w:t>
      </w:r>
      <w:r w:rsidR="0A8535FB" w:rsidRPr="00E14344">
        <w:t xml:space="preserve">se </w:t>
      </w:r>
      <w:r w:rsidRPr="00E14344">
        <w:t>utiliza para la gestión de los Fondos (subvenciones, contratación</w:t>
      </w:r>
      <w:r w:rsidR="64292684" w:rsidRPr="00E14344">
        <w:t xml:space="preserve">, </w:t>
      </w:r>
      <w:r w:rsidR="46186199" w:rsidRPr="00E14344">
        <w:t>convenios y</w:t>
      </w:r>
      <w:r w:rsidRPr="00E14344">
        <w:t xml:space="preserve"> </w:t>
      </w:r>
      <w:r w:rsidR="7D51E523" w:rsidRPr="00E14344">
        <w:t>encargos a medios propios</w:t>
      </w:r>
      <w:r w:rsidRPr="00E14344">
        <w:t>) en virtud del histórico y de la experiencia previa de la entidad y de los procedimientos implantados a partir de los sistemas de gestión y control. En este sentido, permite determinar la probabilidad de suceso de los riesgos de una entidad y señalar los controles puestos en marcha por dicha entidad para mitigar el riesgo. Ha de ser elaborada</w:t>
      </w:r>
      <w:r w:rsidR="64292684" w:rsidRPr="00E14344">
        <w:t xml:space="preserve"> </w:t>
      </w:r>
      <w:r w:rsidR="7D51E523" w:rsidRPr="00E14344">
        <w:t>por el órgano ejecutor o</w:t>
      </w:r>
      <w:r w:rsidR="64292684" w:rsidRPr="00E14344">
        <w:t xml:space="preserve"> entidad </w:t>
      </w:r>
      <w:r w:rsidR="58E88006" w:rsidRPr="00E14344">
        <w:t>instrumental por</w:t>
      </w:r>
      <w:r w:rsidR="64292684" w:rsidRPr="00E14344">
        <w:t xml:space="preserve"> </w:t>
      </w:r>
      <w:r w:rsidR="7DDE5120" w:rsidRPr="00E14344">
        <w:t xml:space="preserve">tipo de </w:t>
      </w:r>
      <w:r w:rsidR="64292684" w:rsidRPr="00E14344">
        <w:t>instrumento jurídico</w:t>
      </w:r>
      <w:r w:rsidR="61D560C4" w:rsidRPr="00E14344">
        <w:t>.</w:t>
      </w:r>
    </w:p>
    <w:p w14:paraId="49D8A7F6" w14:textId="77777777" w:rsidR="00E45F03" w:rsidRPr="00E14344" w:rsidRDefault="00E45F03" w:rsidP="00942E28">
      <w:pPr>
        <w:spacing w:before="100" w:beforeAutospacing="1" w:after="100" w:afterAutospacing="1" w:line="276" w:lineRule="auto"/>
        <w:ind w:left="708"/>
      </w:pPr>
      <w:r w:rsidRPr="00E14344">
        <w:lastRenderedPageBreak/>
        <w:t>La matriz ex ante está basada en los siguientes bloques metodológicos que se deben seguir para su cumplimentación:</w:t>
      </w:r>
    </w:p>
    <w:p w14:paraId="7CA9ACDA" w14:textId="3EB1E630" w:rsidR="00030406" w:rsidRPr="00E14344" w:rsidRDefault="00030406" w:rsidP="00942E28">
      <w:pPr>
        <w:spacing w:before="100" w:beforeAutospacing="1" w:after="100" w:afterAutospacing="1" w:line="276" w:lineRule="auto"/>
        <w:ind w:left="708"/>
        <w:rPr>
          <w:b/>
          <w:bCs/>
          <w:color w:val="767171" w:themeColor="background2" w:themeShade="80"/>
          <w:u w:val="single"/>
        </w:rPr>
      </w:pPr>
      <w:r w:rsidRPr="00E14344">
        <w:rPr>
          <w:b/>
          <w:bCs/>
          <w:color w:val="767171" w:themeColor="background2" w:themeShade="80"/>
          <w:u w:val="single"/>
        </w:rPr>
        <w:t>PASO 1</w:t>
      </w:r>
    </w:p>
    <w:p w14:paraId="145934E3" w14:textId="43ED31B2" w:rsidR="00030406" w:rsidRPr="00E14344" w:rsidRDefault="00030406" w:rsidP="00942E28">
      <w:pPr>
        <w:spacing w:before="100" w:beforeAutospacing="1" w:after="100" w:afterAutospacing="1" w:line="276" w:lineRule="auto"/>
        <w:ind w:left="708"/>
      </w:pPr>
      <w:r w:rsidRPr="00E14344">
        <w:t xml:space="preserve">Como primer paso, se debe aportar información relativa a la </w:t>
      </w:r>
      <w:r w:rsidRPr="00E14344">
        <w:rPr>
          <w:b/>
        </w:rPr>
        <w:t>probabilidad de suceso</w:t>
      </w:r>
      <w:r w:rsidRPr="00E14344">
        <w:t xml:space="preserve"> de cada bandera roja. Para ello, se seleccionará la pestaña </w:t>
      </w:r>
      <w:r w:rsidRPr="00E14344">
        <w:rPr>
          <w:b/>
        </w:rPr>
        <w:t>“Subvenciones Prob.”</w:t>
      </w:r>
      <w:r w:rsidR="00AD45F6" w:rsidRPr="00E14344">
        <w:rPr>
          <w:b/>
        </w:rPr>
        <w:t>,</w:t>
      </w:r>
      <w:r w:rsidRPr="00E14344">
        <w:t xml:space="preserve"> </w:t>
      </w:r>
      <w:r w:rsidRPr="00E14344">
        <w:rPr>
          <w:b/>
        </w:rPr>
        <w:t xml:space="preserve">“Contratación Prob.”, </w:t>
      </w:r>
      <w:r w:rsidR="00AD45F6" w:rsidRPr="00E14344">
        <w:rPr>
          <w:b/>
        </w:rPr>
        <w:t xml:space="preserve">“Convenios Prob.” o “Medios propios Prob.” </w:t>
      </w:r>
      <w:r w:rsidRPr="00E14344">
        <w:t>según el método o los métodos de aplicación, y se cumplimentará cada pestaña siguiendo las siguientes instrucciones:</w:t>
      </w:r>
    </w:p>
    <w:p w14:paraId="3D4EAE86" w14:textId="77777777" w:rsidR="00030406" w:rsidRPr="00E14344" w:rsidRDefault="00030406" w:rsidP="00942E28">
      <w:pPr>
        <w:spacing w:before="100" w:beforeAutospacing="1" w:after="100" w:afterAutospacing="1" w:line="276" w:lineRule="auto"/>
        <w:ind w:left="708"/>
      </w:pPr>
      <w:r w:rsidRPr="00E14344">
        <w:t xml:space="preserve">1.- En primer lugar, se debe contestar la pregunta </w:t>
      </w:r>
      <w:r w:rsidRPr="00E14344">
        <w:rPr>
          <w:b/>
        </w:rPr>
        <w:t>P0</w:t>
      </w:r>
      <w:r w:rsidRPr="00E14344">
        <w:t>, relativa a la aplicación del método de gestión, seleccionando del desplegable “Sí” o “No”.</w:t>
      </w:r>
    </w:p>
    <w:p w14:paraId="0E8A1E27" w14:textId="77777777" w:rsidR="00030406" w:rsidRPr="00E14344" w:rsidRDefault="00030406" w:rsidP="00942E28">
      <w:pPr>
        <w:spacing w:before="100" w:beforeAutospacing="1" w:after="100" w:afterAutospacing="1" w:line="276" w:lineRule="auto"/>
        <w:ind w:left="708"/>
      </w:pPr>
      <w:r w:rsidRPr="00E14344">
        <w:t xml:space="preserve">2.- En segundo lugar, se debe contestar a la pregunta </w:t>
      </w:r>
      <w:r w:rsidRPr="00E14344">
        <w:rPr>
          <w:b/>
        </w:rPr>
        <w:t>P1</w:t>
      </w:r>
      <w:r w:rsidRPr="00E14344">
        <w:t>, seleccionando del desplegable “Sí” o “No”:</w:t>
      </w:r>
    </w:p>
    <w:p w14:paraId="63B37EFB" w14:textId="77777777" w:rsidR="00030406" w:rsidRPr="00E14344" w:rsidRDefault="00030406" w:rsidP="003C5961">
      <w:pPr>
        <w:numPr>
          <w:ilvl w:val="0"/>
          <w:numId w:val="42"/>
        </w:numPr>
        <w:spacing w:before="100" w:beforeAutospacing="1" w:after="100" w:afterAutospacing="1" w:line="276" w:lineRule="auto"/>
        <w:ind w:left="1428"/>
      </w:pPr>
      <w:r w:rsidRPr="00E14344">
        <w:rPr>
          <w:b/>
          <w:bCs/>
        </w:rPr>
        <w:t xml:space="preserve">P1: </w:t>
      </w:r>
      <w:r w:rsidRPr="00E14344">
        <w:t>En relación con su organización:</w:t>
      </w:r>
    </w:p>
    <w:p w14:paraId="781B4197" w14:textId="77777777" w:rsidR="00030406" w:rsidRPr="00E14344" w:rsidRDefault="00030406" w:rsidP="00942E28">
      <w:pPr>
        <w:pStyle w:val="Prrafodelista"/>
        <w:spacing w:before="100" w:beforeAutospacing="1" w:after="100" w:afterAutospacing="1" w:line="276" w:lineRule="auto"/>
        <w:ind w:left="1428"/>
        <w:contextualSpacing w:val="0"/>
        <w:rPr>
          <w:i/>
          <w:iCs/>
        </w:rPr>
      </w:pPr>
      <w:r w:rsidRPr="00E14344">
        <w:rPr>
          <w:i/>
          <w:iCs/>
        </w:rPr>
        <w:t xml:space="preserve">¿Es la primera vez que cumplimenta la matriz ex ante? </w:t>
      </w:r>
    </w:p>
    <w:p w14:paraId="48B038F6" w14:textId="77777777" w:rsidR="00030406" w:rsidRPr="00E14344" w:rsidRDefault="00030406" w:rsidP="00942E28">
      <w:pPr>
        <w:spacing w:before="100" w:beforeAutospacing="1" w:after="100" w:afterAutospacing="1" w:line="276" w:lineRule="auto"/>
        <w:ind w:left="708"/>
      </w:pPr>
      <w:r w:rsidRPr="00E14344">
        <w:t>3.- A continuación, se debe seleccionar del desplegable “Sí” o “No” respondiendo las siguientes preguntas para cada una de las banderas rojas asociadas a los riesgos:</w:t>
      </w:r>
    </w:p>
    <w:p w14:paraId="2B861FFE" w14:textId="77777777" w:rsidR="00030406" w:rsidRPr="00B06510" w:rsidRDefault="00030406" w:rsidP="003C5961">
      <w:pPr>
        <w:numPr>
          <w:ilvl w:val="0"/>
          <w:numId w:val="42"/>
        </w:numPr>
        <w:spacing w:before="100" w:beforeAutospacing="1" w:after="100" w:afterAutospacing="1" w:line="276" w:lineRule="auto"/>
        <w:ind w:left="1428"/>
      </w:pPr>
      <w:r w:rsidRPr="00E14344">
        <w:rPr>
          <w:b/>
          <w:bCs/>
        </w:rPr>
        <w:t xml:space="preserve">P2: </w:t>
      </w:r>
      <w:r w:rsidRPr="00B06510">
        <w:t xml:space="preserve">En relación con la bandera roja: </w:t>
      </w:r>
    </w:p>
    <w:p w14:paraId="7D6CD97C" w14:textId="6DBAFF63" w:rsidR="00CB170D" w:rsidRPr="00E14344" w:rsidRDefault="00DD5130" w:rsidP="00942E28">
      <w:pPr>
        <w:spacing w:before="100" w:beforeAutospacing="1" w:after="100" w:afterAutospacing="1" w:line="276" w:lineRule="auto"/>
        <w:ind w:left="1416"/>
        <w:rPr>
          <w:i/>
          <w:iCs/>
        </w:rPr>
      </w:pPr>
      <w:r w:rsidRPr="00E14344">
        <w:rPr>
          <w:i/>
          <w:iCs/>
        </w:rPr>
        <w:t>¿</w:t>
      </w:r>
      <w:r w:rsidR="007C7DDC" w:rsidRPr="00E14344">
        <w:rPr>
          <w:i/>
          <w:iCs/>
        </w:rPr>
        <w:t>En los sistemas de gestión del organismo/entidad, se especifica o se desarrolla un procedimiento con relación a esta bandera?</w:t>
      </w:r>
    </w:p>
    <w:p w14:paraId="5A7845FF" w14:textId="77777777" w:rsidR="00030406" w:rsidRPr="00E14344" w:rsidRDefault="00030406" w:rsidP="003C5961">
      <w:pPr>
        <w:numPr>
          <w:ilvl w:val="0"/>
          <w:numId w:val="42"/>
        </w:numPr>
        <w:spacing w:before="100" w:beforeAutospacing="1" w:after="100" w:afterAutospacing="1" w:line="276" w:lineRule="auto"/>
        <w:ind w:left="1428"/>
      </w:pPr>
      <w:r w:rsidRPr="00E14344">
        <w:rPr>
          <w:b/>
          <w:bCs/>
        </w:rPr>
        <w:t>P3</w:t>
      </w:r>
      <w:r w:rsidRPr="00E14344">
        <w:t xml:space="preserve">: En relación con la bandera roja: </w:t>
      </w:r>
    </w:p>
    <w:p w14:paraId="53221D0E" w14:textId="77777777" w:rsidR="00030406" w:rsidRPr="00E14344" w:rsidRDefault="00030406" w:rsidP="00942E28">
      <w:pPr>
        <w:spacing w:before="100" w:beforeAutospacing="1" w:after="100" w:afterAutospacing="1" w:line="276" w:lineRule="auto"/>
        <w:ind w:left="1416"/>
        <w:rPr>
          <w:i/>
          <w:iCs/>
        </w:rPr>
      </w:pPr>
      <w:r w:rsidRPr="00E14344">
        <w:rPr>
          <w:i/>
          <w:iCs/>
        </w:rPr>
        <w:t>¿La entidad ha estado afectada por algún procedimiento de reserva y/o suspensión o presuspensión en los últimos tres años de otros fondos europeos? ¿La entidad ha estado inmersa en algún procedimiento de penalización en una convocatoria de subvenciones y/o procedimiento de contratación y/o procedimiento irregular relacionado con la Administración Pública en materia de subvenciones y/o contratación y/o medios propios y/o encomiendas de gestión y/o convenios?</w:t>
      </w:r>
    </w:p>
    <w:p w14:paraId="5EC17E9F" w14:textId="77777777" w:rsidR="00030406" w:rsidRPr="00E14344" w:rsidRDefault="00030406" w:rsidP="003C5961">
      <w:pPr>
        <w:numPr>
          <w:ilvl w:val="0"/>
          <w:numId w:val="42"/>
        </w:numPr>
        <w:spacing w:before="100" w:beforeAutospacing="1" w:after="100" w:afterAutospacing="1" w:line="276" w:lineRule="auto"/>
        <w:ind w:left="1428"/>
      </w:pPr>
      <w:r w:rsidRPr="00E14344">
        <w:rPr>
          <w:b/>
          <w:bCs/>
        </w:rPr>
        <w:t>P4</w:t>
      </w:r>
      <w:r w:rsidRPr="00E14344">
        <w:t xml:space="preserve">: En relación con la bandera roja: </w:t>
      </w:r>
    </w:p>
    <w:p w14:paraId="4023801D" w14:textId="77777777" w:rsidR="00030406" w:rsidRPr="00E14344" w:rsidRDefault="00030406" w:rsidP="003C5961">
      <w:pPr>
        <w:numPr>
          <w:ilvl w:val="1"/>
          <w:numId w:val="42"/>
        </w:numPr>
        <w:spacing w:before="100" w:beforeAutospacing="1" w:after="100" w:afterAutospacing="1" w:line="276" w:lineRule="auto"/>
        <w:ind w:left="2148"/>
        <w:rPr>
          <w:i/>
          <w:iCs/>
        </w:rPr>
      </w:pPr>
      <w:r w:rsidRPr="00E14344">
        <w:rPr>
          <w:i/>
          <w:iCs/>
        </w:rPr>
        <w:lastRenderedPageBreak/>
        <w:t xml:space="preserve">En el caso de ser la primera vez que cumplimenta la matriz ex ante: ¿la entidad ha detectado de forma interna errores o incidencias en el pasado, en relación a la gestión de otros fondos europeos? </w:t>
      </w:r>
    </w:p>
    <w:p w14:paraId="2CF6B705" w14:textId="77777777" w:rsidR="00030406" w:rsidRPr="00E14344" w:rsidRDefault="00030406" w:rsidP="003C5961">
      <w:pPr>
        <w:numPr>
          <w:ilvl w:val="1"/>
          <w:numId w:val="42"/>
        </w:numPr>
        <w:spacing w:before="100" w:beforeAutospacing="1" w:after="100" w:afterAutospacing="1" w:line="276" w:lineRule="auto"/>
        <w:ind w:left="2148"/>
        <w:rPr>
          <w:i/>
          <w:iCs/>
        </w:rPr>
      </w:pPr>
      <w:r w:rsidRPr="00E14344">
        <w:rPr>
          <w:i/>
          <w:iCs/>
        </w:rPr>
        <w:t>En el caso de ser una revisión de la matriz ex ante: ¿la bandera roja se ha materializado en al menos una ocasión y, por tanto, así se ha indicado en la matriz ex post correspondiente?</w:t>
      </w:r>
    </w:p>
    <w:p w14:paraId="0FD81688" w14:textId="1F01796A" w:rsidR="00030406" w:rsidRPr="00E14344" w:rsidRDefault="00030406" w:rsidP="003C5961">
      <w:pPr>
        <w:numPr>
          <w:ilvl w:val="0"/>
          <w:numId w:val="42"/>
        </w:numPr>
        <w:spacing w:before="100" w:beforeAutospacing="1" w:after="100" w:afterAutospacing="1" w:line="276" w:lineRule="auto"/>
        <w:ind w:left="1428"/>
        <w:rPr>
          <w:rFonts w:eastAsia="Calibri"/>
          <w:i/>
          <w:iCs/>
        </w:rPr>
      </w:pPr>
      <w:r w:rsidRPr="00E14344">
        <w:rPr>
          <w:b/>
          <w:bCs/>
        </w:rPr>
        <w:t xml:space="preserve">P5: </w:t>
      </w:r>
      <w:r w:rsidRPr="00E14344">
        <w:rPr>
          <w:i/>
          <w:iCs/>
        </w:rPr>
        <w:t>¿El Organismo o entidad dispone de un</w:t>
      </w:r>
      <w:r w:rsidR="007C7DDC" w:rsidRPr="00E14344">
        <w:rPr>
          <w:i/>
          <w:iCs/>
        </w:rPr>
        <w:t xml:space="preserve"> departamento de control interno o equivalente</w:t>
      </w:r>
      <w:r w:rsidRPr="00E14344">
        <w:rPr>
          <w:i/>
          <w:iCs/>
        </w:rPr>
        <w:t>, que de entre sus funciones esté la de revisión de esta bandera roja?</w:t>
      </w:r>
    </w:p>
    <w:p w14:paraId="6FE51F78" w14:textId="77777777" w:rsidR="00030406" w:rsidRPr="00E14344" w:rsidRDefault="00030406" w:rsidP="00942E28">
      <w:pPr>
        <w:spacing w:before="100" w:beforeAutospacing="1" w:after="100" w:afterAutospacing="1" w:line="276" w:lineRule="auto"/>
        <w:ind w:left="708"/>
      </w:pPr>
      <w:r w:rsidRPr="00E14344">
        <w:t>A partir de las respuestas indicadas, la matriz calculará de forma automática la probabilidad de suceso de cada una de las banderas rojas.</w:t>
      </w:r>
    </w:p>
    <w:p w14:paraId="43F5240C" w14:textId="24122AB2" w:rsidR="00030406" w:rsidRPr="00E14344" w:rsidRDefault="00030406" w:rsidP="00942E28">
      <w:pPr>
        <w:spacing w:before="100" w:beforeAutospacing="1" w:after="100" w:afterAutospacing="1" w:line="276" w:lineRule="auto"/>
        <w:ind w:left="708"/>
      </w:pPr>
      <w:r w:rsidRPr="00E14344">
        <w:rPr>
          <w:b/>
        </w:rPr>
        <w:t>NOTA</w:t>
      </w:r>
      <w:r w:rsidRPr="00E14344">
        <w:t xml:space="preserve">: Deben contestarse </w:t>
      </w:r>
      <w:r w:rsidRPr="00E14344">
        <w:rPr>
          <w:b/>
          <w:u w:val="single"/>
        </w:rPr>
        <w:t>las preguntas asociadas a las banderas</w:t>
      </w:r>
      <w:r w:rsidRPr="00E14344">
        <w:t xml:space="preserve">. En caso contrario, la herramienta (matriz) no podrá realizar los cálculos pertinentes. </w:t>
      </w:r>
      <w:r w:rsidR="005710D2" w:rsidRPr="00E14344">
        <w:t xml:space="preserve">Los valores de categorización e impacto aparecen predeterminados. En la mayoría de los casos deberán mantenerse dichos valores y sólo en casos especiales se podrán modificar. </w:t>
      </w:r>
    </w:p>
    <w:p w14:paraId="2E74B81A" w14:textId="27090C09" w:rsidR="00030406" w:rsidRPr="00E14344" w:rsidRDefault="00030406" w:rsidP="00942E28">
      <w:pPr>
        <w:spacing w:before="100" w:beforeAutospacing="1" w:after="100" w:afterAutospacing="1" w:line="276" w:lineRule="auto"/>
        <w:ind w:left="708"/>
        <w:rPr>
          <w:b/>
          <w:bCs/>
          <w:color w:val="767171" w:themeColor="background2" w:themeShade="80"/>
          <w:u w:val="single"/>
        </w:rPr>
      </w:pPr>
      <w:r w:rsidRPr="00E14344">
        <w:rPr>
          <w:b/>
          <w:bCs/>
          <w:color w:val="767171" w:themeColor="background2" w:themeShade="80"/>
          <w:u w:val="single"/>
        </w:rPr>
        <w:t>PASO 2</w:t>
      </w:r>
    </w:p>
    <w:p w14:paraId="4EC78BD2" w14:textId="325D8F19" w:rsidR="00030406" w:rsidRPr="00E14344" w:rsidRDefault="00030406" w:rsidP="00942E28">
      <w:pPr>
        <w:spacing w:before="100" w:beforeAutospacing="1" w:after="100" w:afterAutospacing="1" w:line="276" w:lineRule="auto"/>
        <w:ind w:left="708"/>
        <w:rPr>
          <w:b/>
          <w:color w:val="FF0000"/>
        </w:rPr>
      </w:pPr>
      <w:r w:rsidRPr="00E14344">
        <w:t xml:space="preserve">En segundo lugar, y una vez esté completada la pestaña relativa a la probabilidad del método de gestión, se debe cumplimentar la pestaña relativa a los </w:t>
      </w:r>
      <w:r w:rsidRPr="00E14344">
        <w:rPr>
          <w:b/>
        </w:rPr>
        <w:t>controles.</w:t>
      </w:r>
      <w:r w:rsidRPr="00E14344">
        <w:t xml:space="preserve"> Al igual que en el paso anterior, hay una pestaña de controles por cada método de gestión, llamadas </w:t>
      </w:r>
      <w:r w:rsidRPr="00E14344">
        <w:rPr>
          <w:b/>
        </w:rPr>
        <w:t>“Subvenciones Controles”</w:t>
      </w:r>
      <w:r w:rsidR="00AD45F6" w:rsidRPr="00E14344">
        <w:rPr>
          <w:b/>
        </w:rPr>
        <w:t>,</w:t>
      </w:r>
      <w:r w:rsidRPr="00E14344">
        <w:rPr>
          <w:b/>
        </w:rPr>
        <w:t xml:space="preserve"> “Contratación Controles”</w:t>
      </w:r>
      <w:r w:rsidR="00AD45F6" w:rsidRPr="00E14344">
        <w:rPr>
          <w:b/>
        </w:rPr>
        <w:t>, “Convenios Controles” y “Medios Propios Controles”</w:t>
      </w:r>
      <w:r w:rsidRPr="00E14344">
        <w:rPr>
          <w:b/>
        </w:rPr>
        <w:t>.</w:t>
      </w:r>
    </w:p>
    <w:p w14:paraId="584BD0FA" w14:textId="77777777" w:rsidR="00030406" w:rsidRPr="00E14344" w:rsidRDefault="00030406" w:rsidP="00942E28">
      <w:pPr>
        <w:spacing w:before="100" w:beforeAutospacing="1" w:after="100" w:afterAutospacing="1" w:line="276" w:lineRule="auto"/>
        <w:ind w:left="708"/>
      </w:pPr>
      <w:r w:rsidRPr="00E14344">
        <w:t xml:space="preserve">Para cada una de las banderas rojas, se debe indicar en la columna </w:t>
      </w:r>
      <w:r w:rsidRPr="00E14344">
        <w:rPr>
          <w:b/>
        </w:rPr>
        <w:t>“¿Control diseñado e implantado?”</w:t>
      </w:r>
      <w:r w:rsidRPr="00E14344">
        <w:t xml:space="preserve"> si se han implantado los controles establecidos para cada una de las banderas rojas, seleccionando de la lista desplegable “Sí” o “No”.</w:t>
      </w:r>
    </w:p>
    <w:p w14:paraId="6F9CF0EB" w14:textId="77777777" w:rsidR="00030406" w:rsidRPr="00E14344" w:rsidRDefault="00030406" w:rsidP="00942E28">
      <w:pPr>
        <w:spacing w:before="100" w:beforeAutospacing="1" w:after="100" w:afterAutospacing="1" w:line="276" w:lineRule="auto"/>
        <w:ind w:left="708"/>
      </w:pPr>
      <w:r w:rsidRPr="00E14344">
        <w:t>A partir de las respuestas indicadas, la matriz calculará de forma automática la puntuación de cada riesgo.</w:t>
      </w:r>
    </w:p>
    <w:p w14:paraId="72D34900" w14:textId="45D165D8" w:rsidR="00030406" w:rsidRPr="00E14344" w:rsidRDefault="00030406" w:rsidP="00942E28">
      <w:pPr>
        <w:spacing w:before="100" w:beforeAutospacing="1" w:after="100" w:afterAutospacing="1" w:line="276" w:lineRule="auto"/>
        <w:ind w:left="708"/>
      </w:pPr>
      <w:r w:rsidRPr="00E14344">
        <w:rPr>
          <w:b/>
        </w:rPr>
        <w:t>NOTA</w:t>
      </w:r>
      <w:r w:rsidRPr="00E14344">
        <w:t xml:space="preserve">: Deben contestarse </w:t>
      </w:r>
      <w:r w:rsidRPr="00E14344">
        <w:rPr>
          <w:b/>
          <w:i/>
          <w:iCs/>
          <w:u w:val="single"/>
        </w:rPr>
        <w:t xml:space="preserve">todos los </w:t>
      </w:r>
      <w:r w:rsidR="00675AA0" w:rsidRPr="00E14344">
        <w:rPr>
          <w:b/>
          <w:i/>
          <w:iCs/>
          <w:u w:val="single"/>
        </w:rPr>
        <w:t>controles asociados</w:t>
      </w:r>
      <w:r w:rsidRPr="00E14344">
        <w:rPr>
          <w:b/>
          <w:i/>
          <w:iCs/>
          <w:u w:val="single"/>
        </w:rPr>
        <w:t xml:space="preserve"> a todas las banderas</w:t>
      </w:r>
      <w:r w:rsidRPr="00E14344">
        <w:rPr>
          <w:i/>
          <w:iCs/>
        </w:rPr>
        <w:t>.</w:t>
      </w:r>
      <w:r w:rsidRPr="00E14344">
        <w:t xml:space="preserve"> En caso contrario, la herramienta (matriz) no podrá realizar los cálculos pertinentes. </w:t>
      </w:r>
    </w:p>
    <w:p w14:paraId="2EA478EA" w14:textId="7C80260D" w:rsidR="00030406" w:rsidRDefault="00030406" w:rsidP="00942E28">
      <w:pPr>
        <w:spacing w:before="100" w:beforeAutospacing="1" w:after="100" w:afterAutospacing="1" w:line="276" w:lineRule="auto"/>
        <w:ind w:left="708"/>
      </w:pPr>
      <w:r w:rsidRPr="00E14344">
        <w:t>Una vez cumplimentada la matriz ex ante, siguiendo las instrucciones indicadas en el apartado anterior, se obtendrán dos tipos de resultados:</w:t>
      </w:r>
    </w:p>
    <w:p w14:paraId="5B40C678" w14:textId="77777777" w:rsidR="00895A82" w:rsidRPr="00E14344" w:rsidRDefault="00895A82" w:rsidP="00942E28">
      <w:pPr>
        <w:spacing w:before="100" w:beforeAutospacing="1" w:after="100" w:afterAutospacing="1" w:line="276" w:lineRule="auto"/>
        <w:ind w:left="708"/>
      </w:pPr>
    </w:p>
    <w:p w14:paraId="76BF82D8" w14:textId="77777777" w:rsidR="00030406" w:rsidRPr="00E14344" w:rsidRDefault="00030406" w:rsidP="00942E28">
      <w:pPr>
        <w:pBdr>
          <w:bottom w:val="single" w:sz="2" w:space="1" w:color="A6A6A6" w:themeColor="background1" w:themeShade="A6"/>
        </w:pBdr>
        <w:autoSpaceDE w:val="0"/>
        <w:autoSpaceDN w:val="0"/>
        <w:adjustRightInd w:val="0"/>
        <w:spacing w:before="100" w:beforeAutospacing="1" w:after="100" w:afterAutospacing="1" w:line="276" w:lineRule="auto"/>
        <w:ind w:left="1416"/>
        <w:rPr>
          <w:b/>
          <w:bCs/>
        </w:rPr>
      </w:pPr>
      <w:r w:rsidRPr="00E14344">
        <w:rPr>
          <w:b/>
          <w:bCs/>
        </w:rPr>
        <w:lastRenderedPageBreak/>
        <w:t>Puntuación total final de cada riesgo</w:t>
      </w:r>
    </w:p>
    <w:p w14:paraId="5DEB0BCB" w14:textId="77777777" w:rsidR="00EB10D5" w:rsidRDefault="00030406" w:rsidP="00942E28">
      <w:pPr>
        <w:spacing w:before="100" w:beforeAutospacing="1" w:after="100" w:afterAutospacing="1" w:line="276" w:lineRule="auto"/>
        <w:ind w:left="708"/>
      </w:pPr>
      <w:r w:rsidRPr="00E14344">
        <w:t>Después de haber indicado en cada riesgo si se han implantado los controles predefinidos para cada una de sus banderas, la herramienta calcula de forma automática la puntuación final de cada riesgo, denominada “puntuación total final del riesgo”. La “puntuación total final del riesgo” se calcula a partir de tres variables: la categorización del riesgo, la probabilidad de suceso de las banderas y el impacto de cada bandera.</w:t>
      </w:r>
      <w:r w:rsidR="00EB10D5">
        <w:t xml:space="preserve"> </w:t>
      </w:r>
    </w:p>
    <w:p w14:paraId="6A8BB8FD" w14:textId="77777777" w:rsidR="00EB10D5" w:rsidRDefault="00EB10D5" w:rsidP="00EB10D5">
      <w:pPr>
        <w:spacing w:before="100" w:beforeAutospacing="1" w:after="100" w:afterAutospacing="1" w:line="276" w:lineRule="auto"/>
        <w:ind w:left="708"/>
      </w:pPr>
      <w:r w:rsidRPr="00E14344">
        <w:t>La “puntuación total del riesgo” obtenida debe servir como referencia a la entidad ejecutora /órgano ejecutor para prevenir en cada riesgo identificado el posible fraude, o la comisión de irregularidades y, en tal caso, incrementar el número de controles o su intensidad</w:t>
      </w:r>
      <w:r>
        <w:t>.</w:t>
      </w:r>
    </w:p>
    <w:p w14:paraId="633AADA3" w14:textId="44023844" w:rsidR="00EB10D5" w:rsidRDefault="00EB10D5" w:rsidP="00EB10D5">
      <w:pPr>
        <w:spacing w:before="100" w:beforeAutospacing="1" w:after="100" w:afterAutospacing="1" w:line="276" w:lineRule="auto"/>
        <w:ind w:left="708"/>
      </w:pPr>
      <w:r w:rsidRPr="00E14344">
        <w:t>La siguiente tabla ilustra la interpretación de los resultados obtenidos para cada riesgo:</w:t>
      </w:r>
    </w:p>
    <w:tbl>
      <w:tblPr>
        <w:tblW w:w="4800" w:type="pct"/>
        <w:tblInd w:w="284" w:type="dxa"/>
        <w:tblCellMar>
          <w:left w:w="70" w:type="dxa"/>
          <w:right w:w="70" w:type="dxa"/>
        </w:tblCellMar>
        <w:tblLook w:val="04A0" w:firstRow="1" w:lastRow="0" w:firstColumn="1" w:lastColumn="0" w:noHBand="0" w:noVBand="1"/>
      </w:tblPr>
      <w:tblGrid>
        <w:gridCol w:w="568"/>
        <w:gridCol w:w="2210"/>
        <w:gridCol w:w="1679"/>
        <w:gridCol w:w="4252"/>
      </w:tblGrid>
      <w:tr w:rsidR="00030406" w:rsidRPr="00E14344" w14:paraId="6F536618" w14:textId="77777777" w:rsidTr="00EB10D5">
        <w:trPr>
          <w:trHeight w:val="372"/>
        </w:trPr>
        <w:tc>
          <w:tcPr>
            <w:tcW w:w="326" w:type="pct"/>
            <w:noWrap/>
            <w:vAlign w:val="center"/>
            <w:hideMark/>
          </w:tcPr>
          <w:p w14:paraId="4B051194" w14:textId="77777777" w:rsidR="00030406" w:rsidRPr="00E14344" w:rsidRDefault="00030406" w:rsidP="00942E28">
            <w:pPr>
              <w:spacing w:before="100" w:beforeAutospacing="1" w:after="100" w:afterAutospacing="1" w:line="276" w:lineRule="auto"/>
            </w:pPr>
          </w:p>
        </w:tc>
        <w:tc>
          <w:tcPr>
            <w:tcW w:w="1269" w:type="pct"/>
            <w:noWrap/>
            <w:vAlign w:val="center"/>
            <w:hideMark/>
          </w:tcPr>
          <w:p w14:paraId="1C8044A4" w14:textId="77777777" w:rsidR="00030406" w:rsidRPr="00E14344" w:rsidRDefault="00030406" w:rsidP="00942E28">
            <w:pPr>
              <w:spacing w:before="100" w:beforeAutospacing="1" w:after="100" w:afterAutospacing="1" w:line="276" w:lineRule="auto"/>
            </w:pPr>
          </w:p>
        </w:tc>
        <w:tc>
          <w:tcPr>
            <w:tcW w:w="964" w:type="pct"/>
            <w:noWrap/>
            <w:vAlign w:val="center"/>
            <w:hideMark/>
          </w:tcPr>
          <w:p w14:paraId="7FD6144D" w14:textId="77777777" w:rsidR="00030406" w:rsidRPr="00E14344" w:rsidRDefault="00030406" w:rsidP="00942E28">
            <w:pPr>
              <w:spacing w:before="100" w:beforeAutospacing="1" w:after="100" w:afterAutospacing="1" w:line="276" w:lineRule="auto"/>
              <w:rPr>
                <w:b/>
                <w:bCs/>
              </w:rPr>
            </w:pPr>
            <w:r w:rsidRPr="00E14344">
              <w:rPr>
                <w:b/>
                <w:bCs/>
              </w:rPr>
              <w:t>Puntuación</w:t>
            </w:r>
          </w:p>
        </w:tc>
        <w:tc>
          <w:tcPr>
            <w:tcW w:w="2441" w:type="pct"/>
            <w:noWrap/>
            <w:vAlign w:val="center"/>
            <w:hideMark/>
          </w:tcPr>
          <w:p w14:paraId="52D5CE2D" w14:textId="77777777" w:rsidR="00030406" w:rsidRPr="00E14344" w:rsidRDefault="00030406" w:rsidP="00942E28">
            <w:pPr>
              <w:spacing w:before="100" w:beforeAutospacing="1" w:after="100" w:afterAutospacing="1" w:line="276" w:lineRule="auto"/>
              <w:rPr>
                <w:b/>
                <w:bCs/>
              </w:rPr>
            </w:pPr>
            <w:r w:rsidRPr="00E14344">
              <w:rPr>
                <w:b/>
                <w:bCs/>
              </w:rPr>
              <w:t>Interpretación</w:t>
            </w:r>
          </w:p>
        </w:tc>
      </w:tr>
      <w:tr w:rsidR="00030406" w:rsidRPr="00E14344" w14:paraId="30E1E7B7" w14:textId="77777777" w:rsidTr="00EB10D5">
        <w:trPr>
          <w:trHeight w:val="360"/>
        </w:trPr>
        <w:tc>
          <w:tcPr>
            <w:tcW w:w="326" w:type="pct"/>
            <w:tcBorders>
              <w:top w:val="single" w:sz="8" w:space="0" w:color="auto"/>
              <w:left w:val="single" w:sz="8" w:space="0" w:color="auto"/>
              <w:bottom w:val="nil"/>
              <w:right w:val="nil"/>
            </w:tcBorders>
            <w:shd w:val="clear" w:color="auto" w:fill="FF0000"/>
            <w:noWrap/>
            <w:vAlign w:val="center"/>
            <w:hideMark/>
          </w:tcPr>
          <w:p w14:paraId="6D808713" w14:textId="77777777" w:rsidR="00030406" w:rsidRPr="00E14344" w:rsidRDefault="00030406" w:rsidP="00942E28">
            <w:pPr>
              <w:spacing w:before="100" w:beforeAutospacing="1" w:after="100" w:afterAutospacing="1" w:line="276" w:lineRule="auto"/>
            </w:pPr>
            <w:r w:rsidRPr="00E14344">
              <w:t> </w:t>
            </w:r>
          </w:p>
        </w:tc>
        <w:tc>
          <w:tcPr>
            <w:tcW w:w="1269" w:type="pct"/>
            <w:tcBorders>
              <w:top w:val="single" w:sz="8" w:space="0" w:color="auto"/>
              <w:left w:val="nil"/>
              <w:bottom w:val="nil"/>
              <w:right w:val="nil"/>
            </w:tcBorders>
            <w:noWrap/>
            <w:vAlign w:val="center"/>
            <w:hideMark/>
          </w:tcPr>
          <w:p w14:paraId="76CAD484" w14:textId="77777777" w:rsidR="00030406" w:rsidRPr="00E14344" w:rsidRDefault="00030406" w:rsidP="00942E28">
            <w:pPr>
              <w:spacing w:before="100" w:beforeAutospacing="1" w:after="100" w:afterAutospacing="1" w:line="276" w:lineRule="auto"/>
              <w:rPr>
                <w:b/>
                <w:bCs/>
              </w:rPr>
            </w:pPr>
            <w:r w:rsidRPr="00E14344">
              <w:rPr>
                <w:b/>
                <w:bCs/>
              </w:rPr>
              <w:t>Riesgo crítico</w:t>
            </w:r>
          </w:p>
        </w:tc>
        <w:tc>
          <w:tcPr>
            <w:tcW w:w="964" w:type="pct"/>
            <w:tcBorders>
              <w:top w:val="single" w:sz="8" w:space="0" w:color="auto"/>
              <w:left w:val="nil"/>
              <w:bottom w:val="nil"/>
              <w:right w:val="nil"/>
            </w:tcBorders>
            <w:noWrap/>
            <w:vAlign w:val="center"/>
            <w:hideMark/>
          </w:tcPr>
          <w:p w14:paraId="5E47CC74" w14:textId="77777777" w:rsidR="00030406" w:rsidRPr="00E14344" w:rsidRDefault="00030406" w:rsidP="00942E28">
            <w:pPr>
              <w:spacing w:before="100" w:beforeAutospacing="1" w:after="100" w:afterAutospacing="1" w:line="276" w:lineRule="auto"/>
            </w:pPr>
            <w:r w:rsidRPr="00E14344">
              <w:t>5,4- 10,8</w:t>
            </w:r>
          </w:p>
        </w:tc>
        <w:tc>
          <w:tcPr>
            <w:tcW w:w="2441" w:type="pct"/>
            <w:tcBorders>
              <w:top w:val="single" w:sz="8" w:space="0" w:color="auto"/>
              <w:left w:val="nil"/>
              <w:bottom w:val="nil"/>
              <w:right w:val="single" w:sz="8" w:space="0" w:color="auto"/>
            </w:tcBorders>
            <w:vAlign w:val="center"/>
            <w:hideMark/>
          </w:tcPr>
          <w:p w14:paraId="037B6BC4" w14:textId="77777777" w:rsidR="00030406" w:rsidRPr="00E14344" w:rsidRDefault="00030406" w:rsidP="00942E28">
            <w:pPr>
              <w:spacing w:before="100" w:beforeAutospacing="1" w:after="100" w:afterAutospacing="1" w:line="276" w:lineRule="auto"/>
            </w:pPr>
            <w:r w:rsidRPr="00E14344">
              <w:t>La probabilidad de que el riesgo tenga lugar (se materialice) es crítica</w:t>
            </w:r>
          </w:p>
        </w:tc>
      </w:tr>
      <w:tr w:rsidR="00030406" w:rsidRPr="00E14344" w14:paraId="612A987A" w14:textId="77777777" w:rsidTr="00EB10D5">
        <w:trPr>
          <w:trHeight w:val="360"/>
        </w:trPr>
        <w:tc>
          <w:tcPr>
            <w:tcW w:w="326" w:type="pct"/>
            <w:tcBorders>
              <w:top w:val="nil"/>
              <w:left w:val="single" w:sz="8" w:space="0" w:color="auto"/>
              <w:bottom w:val="nil"/>
              <w:right w:val="nil"/>
            </w:tcBorders>
            <w:shd w:val="clear" w:color="auto" w:fill="FFC000"/>
            <w:noWrap/>
            <w:vAlign w:val="center"/>
            <w:hideMark/>
          </w:tcPr>
          <w:p w14:paraId="65832315" w14:textId="77777777" w:rsidR="00030406" w:rsidRPr="00E14344" w:rsidRDefault="00030406" w:rsidP="00942E28">
            <w:pPr>
              <w:spacing w:before="100" w:beforeAutospacing="1" w:after="100" w:afterAutospacing="1" w:line="276" w:lineRule="auto"/>
            </w:pPr>
            <w:r w:rsidRPr="00E14344">
              <w:t> </w:t>
            </w:r>
          </w:p>
        </w:tc>
        <w:tc>
          <w:tcPr>
            <w:tcW w:w="1269" w:type="pct"/>
            <w:noWrap/>
            <w:vAlign w:val="center"/>
            <w:hideMark/>
          </w:tcPr>
          <w:p w14:paraId="72E5C108" w14:textId="77777777" w:rsidR="00030406" w:rsidRPr="00E14344" w:rsidRDefault="00030406" w:rsidP="00942E28">
            <w:pPr>
              <w:spacing w:before="100" w:beforeAutospacing="1" w:after="100" w:afterAutospacing="1" w:line="276" w:lineRule="auto"/>
              <w:rPr>
                <w:b/>
                <w:bCs/>
              </w:rPr>
            </w:pPr>
            <w:r w:rsidRPr="00E14344">
              <w:rPr>
                <w:b/>
                <w:bCs/>
              </w:rPr>
              <w:t>Riesgo alto</w:t>
            </w:r>
          </w:p>
        </w:tc>
        <w:tc>
          <w:tcPr>
            <w:tcW w:w="964" w:type="pct"/>
            <w:noWrap/>
            <w:vAlign w:val="center"/>
            <w:hideMark/>
          </w:tcPr>
          <w:p w14:paraId="732B3907" w14:textId="77777777" w:rsidR="00030406" w:rsidRPr="00E14344" w:rsidRDefault="00030406" w:rsidP="00942E28">
            <w:pPr>
              <w:spacing w:before="100" w:beforeAutospacing="1" w:after="100" w:afterAutospacing="1" w:line="276" w:lineRule="auto"/>
            </w:pPr>
            <w:r w:rsidRPr="00E14344">
              <w:t>2,7- 5,3</w:t>
            </w:r>
          </w:p>
        </w:tc>
        <w:tc>
          <w:tcPr>
            <w:tcW w:w="2441" w:type="pct"/>
            <w:tcBorders>
              <w:top w:val="nil"/>
              <w:left w:val="nil"/>
              <w:bottom w:val="nil"/>
              <w:right w:val="single" w:sz="8" w:space="0" w:color="auto"/>
            </w:tcBorders>
            <w:vAlign w:val="center"/>
            <w:hideMark/>
          </w:tcPr>
          <w:p w14:paraId="5C37BBC0" w14:textId="77777777" w:rsidR="00030406" w:rsidRPr="00E14344" w:rsidRDefault="00030406" w:rsidP="00942E28">
            <w:pPr>
              <w:spacing w:before="100" w:beforeAutospacing="1" w:after="100" w:afterAutospacing="1" w:line="276" w:lineRule="auto"/>
            </w:pPr>
            <w:r w:rsidRPr="00E14344">
              <w:t>La probabilidad de que el riesgo tenga lugar (se materialice) es alta</w:t>
            </w:r>
          </w:p>
        </w:tc>
      </w:tr>
      <w:tr w:rsidR="00030406" w:rsidRPr="00E14344" w14:paraId="28D55A73" w14:textId="77777777" w:rsidTr="00EB10D5">
        <w:trPr>
          <w:trHeight w:val="360"/>
        </w:trPr>
        <w:tc>
          <w:tcPr>
            <w:tcW w:w="326" w:type="pct"/>
            <w:tcBorders>
              <w:top w:val="nil"/>
              <w:left w:val="single" w:sz="8" w:space="0" w:color="auto"/>
              <w:bottom w:val="nil"/>
              <w:right w:val="nil"/>
            </w:tcBorders>
            <w:shd w:val="clear" w:color="auto" w:fill="FFFF00"/>
            <w:noWrap/>
            <w:vAlign w:val="center"/>
            <w:hideMark/>
          </w:tcPr>
          <w:p w14:paraId="3A287775" w14:textId="77777777" w:rsidR="00030406" w:rsidRPr="00E14344" w:rsidRDefault="00030406" w:rsidP="00942E28">
            <w:pPr>
              <w:spacing w:before="100" w:beforeAutospacing="1" w:after="100" w:afterAutospacing="1" w:line="276" w:lineRule="auto"/>
            </w:pPr>
            <w:r w:rsidRPr="00E14344">
              <w:t> </w:t>
            </w:r>
          </w:p>
        </w:tc>
        <w:tc>
          <w:tcPr>
            <w:tcW w:w="1269" w:type="pct"/>
            <w:noWrap/>
            <w:vAlign w:val="center"/>
            <w:hideMark/>
          </w:tcPr>
          <w:p w14:paraId="3D7B9600" w14:textId="77777777" w:rsidR="00030406" w:rsidRPr="00E14344" w:rsidRDefault="00030406" w:rsidP="00942E28">
            <w:pPr>
              <w:spacing w:before="100" w:beforeAutospacing="1" w:after="100" w:afterAutospacing="1" w:line="276" w:lineRule="auto"/>
              <w:rPr>
                <w:b/>
                <w:bCs/>
              </w:rPr>
            </w:pPr>
            <w:r w:rsidRPr="00E14344">
              <w:rPr>
                <w:b/>
                <w:bCs/>
              </w:rPr>
              <w:t>Riesgo medio</w:t>
            </w:r>
          </w:p>
        </w:tc>
        <w:tc>
          <w:tcPr>
            <w:tcW w:w="964" w:type="pct"/>
            <w:noWrap/>
            <w:vAlign w:val="center"/>
            <w:hideMark/>
          </w:tcPr>
          <w:p w14:paraId="49365750" w14:textId="77777777" w:rsidR="00030406" w:rsidRPr="00E14344" w:rsidRDefault="00030406" w:rsidP="00942E28">
            <w:pPr>
              <w:spacing w:before="100" w:beforeAutospacing="1" w:after="100" w:afterAutospacing="1" w:line="276" w:lineRule="auto"/>
            </w:pPr>
            <w:r w:rsidRPr="00E14344">
              <w:t>1,08-2,6</w:t>
            </w:r>
          </w:p>
        </w:tc>
        <w:tc>
          <w:tcPr>
            <w:tcW w:w="2441" w:type="pct"/>
            <w:tcBorders>
              <w:top w:val="nil"/>
              <w:left w:val="nil"/>
              <w:bottom w:val="nil"/>
              <w:right w:val="single" w:sz="8" w:space="0" w:color="auto"/>
            </w:tcBorders>
            <w:vAlign w:val="center"/>
            <w:hideMark/>
          </w:tcPr>
          <w:p w14:paraId="44C085AF" w14:textId="77777777" w:rsidR="00030406" w:rsidRPr="00E14344" w:rsidRDefault="00030406" w:rsidP="00942E28">
            <w:pPr>
              <w:spacing w:before="100" w:beforeAutospacing="1" w:after="100" w:afterAutospacing="1" w:line="276" w:lineRule="auto"/>
            </w:pPr>
            <w:r w:rsidRPr="00E14344">
              <w:t>La probabilidad de que el riesgo tenga lugar (se materialice) es media</w:t>
            </w:r>
          </w:p>
        </w:tc>
      </w:tr>
      <w:tr w:rsidR="00030406" w:rsidRPr="00E14344" w14:paraId="6D930094" w14:textId="77777777" w:rsidTr="00EB10D5">
        <w:trPr>
          <w:trHeight w:val="372"/>
        </w:trPr>
        <w:tc>
          <w:tcPr>
            <w:tcW w:w="326" w:type="pct"/>
            <w:tcBorders>
              <w:top w:val="nil"/>
              <w:left w:val="single" w:sz="8" w:space="0" w:color="auto"/>
              <w:bottom w:val="single" w:sz="8" w:space="0" w:color="auto"/>
              <w:right w:val="nil"/>
            </w:tcBorders>
            <w:shd w:val="clear" w:color="auto" w:fill="92D050"/>
            <w:noWrap/>
            <w:vAlign w:val="center"/>
            <w:hideMark/>
          </w:tcPr>
          <w:p w14:paraId="1BFBB962" w14:textId="77777777" w:rsidR="00030406" w:rsidRPr="00E14344" w:rsidRDefault="00030406" w:rsidP="00942E28">
            <w:pPr>
              <w:spacing w:before="100" w:beforeAutospacing="1" w:after="100" w:afterAutospacing="1" w:line="276" w:lineRule="auto"/>
            </w:pPr>
            <w:r w:rsidRPr="00E14344">
              <w:t> </w:t>
            </w:r>
          </w:p>
        </w:tc>
        <w:tc>
          <w:tcPr>
            <w:tcW w:w="1269" w:type="pct"/>
            <w:tcBorders>
              <w:top w:val="nil"/>
              <w:left w:val="nil"/>
              <w:bottom w:val="single" w:sz="8" w:space="0" w:color="auto"/>
              <w:right w:val="nil"/>
            </w:tcBorders>
            <w:noWrap/>
            <w:vAlign w:val="center"/>
            <w:hideMark/>
          </w:tcPr>
          <w:p w14:paraId="2303A2A5" w14:textId="77777777" w:rsidR="00030406" w:rsidRPr="00E14344" w:rsidRDefault="00030406" w:rsidP="00942E28">
            <w:pPr>
              <w:spacing w:before="100" w:beforeAutospacing="1" w:after="100" w:afterAutospacing="1" w:line="276" w:lineRule="auto"/>
              <w:rPr>
                <w:b/>
                <w:bCs/>
              </w:rPr>
            </w:pPr>
            <w:r w:rsidRPr="00E14344">
              <w:rPr>
                <w:b/>
                <w:bCs/>
              </w:rPr>
              <w:t>Riesgo bajo</w:t>
            </w:r>
          </w:p>
        </w:tc>
        <w:tc>
          <w:tcPr>
            <w:tcW w:w="964" w:type="pct"/>
            <w:tcBorders>
              <w:top w:val="nil"/>
              <w:left w:val="nil"/>
              <w:bottom w:val="single" w:sz="8" w:space="0" w:color="auto"/>
              <w:right w:val="nil"/>
            </w:tcBorders>
            <w:noWrap/>
            <w:vAlign w:val="center"/>
            <w:hideMark/>
          </w:tcPr>
          <w:p w14:paraId="5D8356B3" w14:textId="77777777" w:rsidR="00030406" w:rsidRPr="00E14344" w:rsidRDefault="00030406" w:rsidP="00942E28">
            <w:pPr>
              <w:spacing w:before="100" w:beforeAutospacing="1" w:after="100" w:afterAutospacing="1" w:line="276" w:lineRule="auto"/>
            </w:pPr>
            <w:r w:rsidRPr="00E14344">
              <w:t>0,025 - 1,07</w:t>
            </w:r>
          </w:p>
        </w:tc>
        <w:tc>
          <w:tcPr>
            <w:tcW w:w="2441" w:type="pct"/>
            <w:tcBorders>
              <w:top w:val="nil"/>
              <w:left w:val="nil"/>
              <w:bottom w:val="single" w:sz="8" w:space="0" w:color="auto"/>
              <w:right w:val="single" w:sz="8" w:space="0" w:color="auto"/>
            </w:tcBorders>
            <w:vAlign w:val="center"/>
            <w:hideMark/>
          </w:tcPr>
          <w:p w14:paraId="12A20B2A" w14:textId="77777777" w:rsidR="00030406" w:rsidRPr="00E14344" w:rsidRDefault="00030406" w:rsidP="00942E28">
            <w:pPr>
              <w:spacing w:before="100" w:beforeAutospacing="1" w:after="100" w:afterAutospacing="1" w:line="276" w:lineRule="auto"/>
            </w:pPr>
            <w:r w:rsidRPr="00E14344">
              <w:t>La probabilidad de que el riesgo tenga lugar (se materialice) es baja</w:t>
            </w:r>
          </w:p>
        </w:tc>
      </w:tr>
    </w:tbl>
    <w:p w14:paraId="3B8A220E" w14:textId="77777777" w:rsidR="00030406" w:rsidRPr="00E14344" w:rsidRDefault="00030406" w:rsidP="00942E28">
      <w:pPr>
        <w:pStyle w:val="Prrafodelista"/>
        <w:spacing w:before="100" w:beforeAutospacing="1" w:after="100" w:afterAutospacing="1" w:line="276" w:lineRule="auto"/>
        <w:ind w:left="1428"/>
        <w:contextualSpacing w:val="0"/>
      </w:pPr>
    </w:p>
    <w:p w14:paraId="3F8EF7FA" w14:textId="77777777" w:rsidR="00030406" w:rsidRPr="00E14344" w:rsidRDefault="00030406" w:rsidP="00942E28">
      <w:pPr>
        <w:pBdr>
          <w:bottom w:val="single" w:sz="2" w:space="1" w:color="A6A6A6" w:themeColor="background1" w:themeShade="A6"/>
        </w:pBdr>
        <w:autoSpaceDE w:val="0"/>
        <w:autoSpaceDN w:val="0"/>
        <w:adjustRightInd w:val="0"/>
        <w:spacing w:before="100" w:beforeAutospacing="1" w:after="100" w:afterAutospacing="1" w:line="276" w:lineRule="auto"/>
        <w:ind w:left="1416"/>
        <w:rPr>
          <w:b/>
          <w:bCs/>
        </w:rPr>
      </w:pPr>
      <w:r w:rsidRPr="00E14344">
        <w:rPr>
          <w:b/>
          <w:bCs/>
        </w:rPr>
        <w:t xml:space="preserve">Coeficiente de riesgo por instrumento de gestión </w:t>
      </w:r>
    </w:p>
    <w:p w14:paraId="6ACC1134" w14:textId="77777777" w:rsidR="00030406" w:rsidRPr="00E14344" w:rsidRDefault="00030406" w:rsidP="00942E28">
      <w:pPr>
        <w:spacing w:before="100" w:beforeAutospacing="1" w:after="100" w:afterAutospacing="1" w:line="276" w:lineRule="auto"/>
        <w:ind w:left="708"/>
        <w:rPr>
          <w:b/>
          <w:bCs/>
          <w:lang w:val="es-ES_tradnl" w:eastAsia="es-ES"/>
        </w:rPr>
      </w:pPr>
      <w:r w:rsidRPr="00E14344">
        <w:t xml:space="preserve">A continuación, la </w:t>
      </w:r>
      <w:r w:rsidRPr="00E14344">
        <w:rPr>
          <w:b/>
          <w:bCs/>
        </w:rPr>
        <w:t xml:space="preserve">herramienta calcula de forma automática un coeficiente que indica la potencialidad del riesgo global asociado a cada método de gestión de la entidad. </w:t>
      </w:r>
    </w:p>
    <w:p w14:paraId="7DA4BE2B" w14:textId="6B83053E" w:rsidR="006A3522" w:rsidRPr="00E14344" w:rsidRDefault="00030406" w:rsidP="00942E28">
      <w:pPr>
        <w:spacing w:before="100" w:beforeAutospacing="1" w:after="100" w:afterAutospacing="1" w:line="276" w:lineRule="auto"/>
        <w:ind w:left="708"/>
      </w:pPr>
      <w:r w:rsidRPr="00E14344">
        <w:t xml:space="preserve">El coeficiente se obtiene de la suma de las puntuaciones totales finales de cada riesgo entre la puntuación total final máxima que se puede obtener para los riesgos del método de gestión. </w:t>
      </w:r>
    </w:p>
    <w:p w14:paraId="6877253F" w14:textId="1B96C9F5" w:rsidR="0030341A" w:rsidRPr="00E14344" w:rsidRDefault="0030341A" w:rsidP="00942E28">
      <w:pPr>
        <w:spacing w:before="100" w:beforeAutospacing="1" w:after="100" w:afterAutospacing="1" w:line="276" w:lineRule="auto"/>
        <w:ind w:left="708"/>
      </w:pPr>
      <w:r w:rsidRPr="00E14344">
        <w:t>L</w:t>
      </w:r>
      <w:r w:rsidR="000E2B68" w:rsidRPr="00E14344">
        <w:t>a siguiente tabla ilustra la escala e interpretación que se obtiene del resultado del coeficiente</w:t>
      </w:r>
      <w:r w:rsidR="00B06510">
        <w:t>:</w:t>
      </w:r>
    </w:p>
    <w:tbl>
      <w:tblPr>
        <w:tblpPr w:leftFromText="141" w:rightFromText="141" w:vertAnchor="text" w:horzAnchor="margin" w:tblpXSpec="right" w:tblpY="1020"/>
        <w:tblW w:w="4688" w:type="pct"/>
        <w:tblCellMar>
          <w:left w:w="70" w:type="dxa"/>
          <w:right w:w="70" w:type="dxa"/>
        </w:tblCellMar>
        <w:tblLook w:val="04A0" w:firstRow="1" w:lastRow="0" w:firstColumn="1" w:lastColumn="0" w:noHBand="0" w:noVBand="1"/>
      </w:tblPr>
      <w:tblGrid>
        <w:gridCol w:w="599"/>
        <w:gridCol w:w="1761"/>
        <w:gridCol w:w="1463"/>
        <w:gridCol w:w="4683"/>
      </w:tblGrid>
      <w:tr w:rsidR="003E5120" w:rsidRPr="00E14344" w14:paraId="63EA8009" w14:textId="77777777" w:rsidTr="00442115">
        <w:trPr>
          <w:trHeight w:val="372"/>
        </w:trPr>
        <w:tc>
          <w:tcPr>
            <w:tcW w:w="352" w:type="pct"/>
            <w:noWrap/>
            <w:vAlign w:val="center"/>
            <w:hideMark/>
          </w:tcPr>
          <w:p w14:paraId="2053A9E9" w14:textId="77777777" w:rsidR="003E5120" w:rsidRPr="00E14344" w:rsidRDefault="003E5120" w:rsidP="00442115">
            <w:pPr>
              <w:spacing w:before="100" w:beforeAutospacing="1" w:after="100" w:afterAutospacing="1" w:line="276" w:lineRule="auto"/>
            </w:pPr>
          </w:p>
        </w:tc>
        <w:tc>
          <w:tcPr>
            <w:tcW w:w="1035" w:type="pct"/>
            <w:noWrap/>
            <w:vAlign w:val="center"/>
            <w:hideMark/>
          </w:tcPr>
          <w:p w14:paraId="44AA1999" w14:textId="77777777" w:rsidR="003E5120" w:rsidRPr="00E14344" w:rsidRDefault="003E5120" w:rsidP="00442115">
            <w:pPr>
              <w:spacing w:before="100" w:beforeAutospacing="1" w:after="100" w:afterAutospacing="1" w:line="276" w:lineRule="auto"/>
            </w:pPr>
          </w:p>
        </w:tc>
        <w:tc>
          <w:tcPr>
            <w:tcW w:w="860" w:type="pct"/>
            <w:noWrap/>
            <w:vAlign w:val="center"/>
            <w:hideMark/>
          </w:tcPr>
          <w:p w14:paraId="4CA4E723" w14:textId="77777777" w:rsidR="003E5120" w:rsidRPr="00E14344" w:rsidRDefault="003E5120" w:rsidP="00442115">
            <w:pPr>
              <w:spacing w:before="100" w:beforeAutospacing="1" w:after="100" w:afterAutospacing="1" w:line="276" w:lineRule="auto"/>
              <w:rPr>
                <w:b/>
                <w:bCs/>
              </w:rPr>
            </w:pPr>
            <w:r w:rsidRPr="00E14344">
              <w:rPr>
                <w:b/>
                <w:bCs/>
              </w:rPr>
              <w:t>Coeficiente</w:t>
            </w:r>
          </w:p>
        </w:tc>
        <w:tc>
          <w:tcPr>
            <w:tcW w:w="2753" w:type="pct"/>
            <w:noWrap/>
            <w:vAlign w:val="center"/>
            <w:hideMark/>
          </w:tcPr>
          <w:p w14:paraId="6D43FA69" w14:textId="77777777" w:rsidR="003E5120" w:rsidRPr="00E14344" w:rsidRDefault="003E5120" w:rsidP="00442115">
            <w:pPr>
              <w:spacing w:before="100" w:beforeAutospacing="1" w:after="100" w:afterAutospacing="1" w:line="276" w:lineRule="auto"/>
              <w:rPr>
                <w:b/>
                <w:bCs/>
              </w:rPr>
            </w:pPr>
            <w:r w:rsidRPr="00E14344">
              <w:rPr>
                <w:b/>
                <w:bCs/>
              </w:rPr>
              <w:t>Interpretación</w:t>
            </w:r>
          </w:p>
        </w:tc>
      </w:tr>
      <w:tr w:rsidR="003E5120" w:rsidRPr="00E14344" w14:paraId="733D2E44" w14:textId="77777777" w:rsidTr="00442115">
        <w:trPr>
          <w:trHeight w:val="360"/>
        </w:trPr>
        <w:tc>
          <w:tcPr>
            <w:tcW w:w="352" w:type="pct"/>
            <w:tcBorders>
              <w:top w:val="single" w:sz="8" w:space="0" w:color="auto"/>
              <w:left w:val="single" w:sz="8" w:space="0" w:color="auto"/>
              <w:bottom w:val="nil"/>
              <w:right w:val="nil"/>
            </w:tcBorders>
            <w:shd w:val="clear" w:color="auto" w:fill="FF0000"/>
            <w:noWrap/>
            <w:vAlign w:val="center"/>
            <w:hideMark/>
          </w:tcPr>
          <w:p w14:paraId="363EB6B5" w14:textId="77777777" w:rsidR="003E5120" w:rsidRPr="00E14344" w:rsidRDefault="003E5120" w:rsidP="00442115">
            <w:pPr>
              <w:spacing w:before="100" w:beforeAutospacing="1" w:after="100" w:afterAutospacing="1" w:line="276" w:lineRule="auto"/>
            </w:pPr>
            <w:r w:rsidRPr="00E14344">
              <w:t> </w:t>
            </w:r>
          </w:p>
        </w:tc>
        <w:tc>
          <w:tcPr>
            <w:tcW w:w="1035" w:type="pct"/>
            <w:tcBorders>
              <w:top w:val="single" w:sz="8" w:space="0" w:color="auto"/>
              <w:left w:val="nil"/>
              <w:bottom w:val="nil"/>
              <w:right w:val="nil"/>
            </w:tcBorders>
            <w:noWrap/>
            <w:vAlign w:val="center"/>
            <w:hideMark/>
          </w:tcPr>
          <w:p w14:paraId="1EF404A3" w14:textId="77777777" w:rsidR="003E5120" w:rsidRPr="00E14344" w:rsidRDefault="003E5120" w:rsidP="00442115">
            <w:pPr>
              <w:spacing w:before="100" w:beforeAutospacing="1" w:after="100" w:afterAutospacing="1" w:line="276" w:lineRule="auto"/>
              <w:rPr>
                <w:b/>
                <w:bCs/>
              </w:rPr>
            </w:pPr>
            <w:r w:rsidRPr="00E14344">
              <w:rPr>
                <w:b/>
                <w:bCs/>
              </w:rPr>
              <w:t>Riesgo crítico</w:t>
            </w:r>
          </w:p>
        </w:tc>
        <w:tc>
          <w:tcPr>
            <w:tcW w:w="860" w:type="pct"/>
            <w:tcBorders>
              <w:top w:val="single" w:sz="8" w:space="0" w:color="auto"/>
              <w:left w:val="nil"/>
              <w:bottom w:val="nil"/>
              <w:right w:val="nil"/>
            </w:tcBorders>
            <w:noWrap/>
            <w:vAlign w:val="center"/>
            <w:hideMark/>
          </w:tcPr>
          <w:p w14:paraId="1262B49D" w14:textId="77777777" w:rsidR="003E5120" w:rsidRPr="00E14344" w:rsidRDefault="003E5120" w:rsidP="00442115">
            <w:pPr>
              <w:spacing w:before="100" w:beforeAutospacing="1" w:after="100" w:afterAutospacing="1" w:line="276" w:lineRule="auto"/>
            </w:pPr>
            <w:r w:rsidRPr="00E14344">
              <w:t>Desde 50%</w:t>
            </w:r>
          </w:p>
        </w:tc>
        <w:tc>
          <w:tcPr>
            <w:tcW w:w="2753" w:type="pct"/>
            <w:tcBorders>
              <w:top w:val="single" w:sz="8" w:space="0" w:color="auto"/>
              <w:left w:val="nil"/>
              <w:bottom w:val="nil"/>
              <w:right w:val="single" w:sz="8" w:space="0" w:color="auto"/>
            </w:tcBorders>
            <w:vAlign w:val="center"/>
            <w:hideMark/>
          </w:tcPr>
          <w:p w14:paraId="6FB7A4E1" w14:textId="77777777" w:rsidR="003E5120" w:rsidRPr="00E14344" w:rsidRDefault="003E5120" w:rsidP="00442115">
            <w:pPr>
              <w:spacing w:before="100" w:beforeAutospacing="1" w:after="100" w:afterAutospacing="1" w:line="276" w:lineRule="auto"/>
            </w:pPr>
            <w:r w:rsidRPr="00E14344">
              <w:t>El coeficiente muestra un riesgo crítico para el método de gestión</w:t>
            </w:r>
          </w:p>
        </w:tc>
      </w:tr>
      <w:tr w:rsidR="003E5120" w:rsidRPr="00E14344" w14:paraId="6B6BE7BD" w14:textId="77777777" w:rsidTr="00442115">
        <w:trPr>
          <w:trHeight w:val="360"/>
        </w:trPr>
        <w:tc>
          <w:tcPr>
            <w:tcW w:w="352" w:type="pct"/>
            <w:tcBorders>
              <w:top w:val="nil"/>
              <w:left w:val="single" w:sz="8" w:space="0" w:color="auto"/>
              <w:bottom w:val="nil"/>
              <w:right w:val="nil"/>
            </w:tcBorders>
            <w:shd w:val="clear" w:color="auto" w:fill="FFC000"/>
            <w:noWrap/>
            <w:vAlign w:val="center"/>
            <w:hideMark/>
          </w:tcPr>
          <w:p w14:paraId="0D24E184" w14:textId="77777777" w:rsidR="003E5120" w:rsidRPr="00E14344" w:rsidRDefault="003E5120" w:rsidP="00442115">
            <w:pPr>
              <w:spacing w:before="100" w:beforeAutospacing="1" w:after="100" w:afterAutospacing="1" w:line="276" w:lineRule="auto"/>
            </w:pPr>
            <w:r w:rsidRPr="00E14344">
              <w:t> </w:t>
            </w:r>
          </w:p>
        </w:tc>
        <w:tc>
          <w:tcPr>
            <w:tcW w:w="1035" w:type="pct"/>
            <w:noWrap/>
            <w:vAlign w:val="center"/>
            <w:hideMark/>
          </w:tcPr>
          <w:p w14:paraId="5AEC2D57" w14:textId="77777777" w:rsidR="003E5120" w:rsidRPr="00E14344" w:rsidRDefault="003E5120" w:rsidP="00442115">
            <w:pPr>
              <w:spacing w:before="100" w:beforeAutospacing="1" w:after="100" w:afterAutospacing="1" w:line="276" w:lineRule="auto"/>
              <w:rPr>
                <w:b/>
                <w:bCs/>
              </w:rPr>
            </w:pPr>
            <w:r w:rsidRPr="00E14344">
              <w:rPr>
                <w:b/>
                <w:bCs/>
              </w:rPr>
              <w:t>Riesgo alto</w:t>
            </w:r>
          </w:p>
        </w:tc>
        <w:tc>
          <w:tcPr>
            <w:tcW w:w="860" w:type="pct"/>
            <w:noWrap/>
            <w:vAlign w:val="center"/>
            <w:hideMark/>
          </w:tcPr>
          <w:p w14:paraId="319438C6" w14:textId="77777777" w:rsidR="003E5120" w:rsidRPr="00E14344" w:rsidRDefault="003E5120" w:rsidP="00442115">
            <w:pPr>
              <w:spacing w:before="100" w:beforeAutospacing="1" w:after="100" w:afterAutospacing="1" w:line="276" w:lineRule="auto"/>
            </w:pPr>
            <w:r w:rsidRPr="00E14344">
              <w:t>25% - 49%</w:t>
            </w:r>
          </w:p>
        </w:tc>
        <w:tc>
          <w:tcPr>
            <w:tcW w:w="2753" w:type="pct"/>
            <w:tcBorders>
              <w:top w:val="nil"/>
              <w:left w:val="nil"/>
              <w:bottom w:val="nil"/>
              <w:right w:val="single" w:sz="8" w:space="0" w:color="auto"/>
            </w:tcBorders>
            <w:vAlign w:val="center"/>
            <w:hideMark/>
          </w:tcPr>
          <w:p w14:paraId="1E52D96D" w14:textId="77777777" w:rsidR="003E5120" w:rsidRPr="00E14344" w:rsidRDefault="003E5120" w:rsidP="00442115">
            <w:pPr>
              <w:spacing w:before="100" w:beforeAutospacing="1" w:after="100" w:afterAutospacing="1" w:line="276" w:lineRule="auto"/>
            </w:pPr>
            <w:r w:rsidRPr="00E14344">
              <w:t>El coeficiente muestra un elevado riesgo para el método de gestión</w:t>
            </w:r>
          </w:p>
        </w:tc>
      </w:tr>
      <w:tr w:rsidR="003E5120" w:rsidRPr="00E14344" w14:paraId="4A124778" w14:textId="77777777" w:rsidTr="00442115">
        <w:trPr>
          <w:trHeight w:val="360"/>
        </w:trPr>
        <w:tc>
          <w:tcPr>
            <w:tcW w:w="352" w:type="pct"/>
            <w:tcBorders>
              <w:top w:val="nil"/>
              <w:left w:val="single" w:sz="8" w:space="0" w:color="auto"/>
              <w:bottom w:val="nil"/>
              <w:right w:val="nil"/>
            </w:tcBorders>
            <w:shd w:val="clear" w:color="auto" w:fill="FFFF00"/>
            <w:noWrap/>
            <w:vAlign w:val="center"/>
            <w:hideMark/>
          </w:tcPr>
          <w:p w14:paraId="25A61FE5" w14:textId="77777777" w:rsidR="003E5120" w:rsidRPr="00E14344" w:rsidRDefault="003E5120" w:rsidP="00442115">
            <w:pPr>
              <w:spacing w:before="100" w:beforeAutospacing="1" w:after="100" w:afterAutospacing="1" w:line="276" w:lineRule="auto"/>
            </w:pPr>
            <w:r w:rsidRPr="00E14344">
              <w:t> </w:t>
            </w:r>
          </w:p>
        </w:tc>
        <w:tc>
          <w:tcPr>
            <w:tcW w:w="1035" w:type="pct"/>
            <w:noWrap/>
            <w:vAlign w:val="center"/>
            <w:hideMark/>
          </w:tcPr>
          <w:p w14:paraId="71224CC2" w14:textId="77777777" w:rsidR="003E5120" w:rsidRPr="00E14344" w:rsidRDefault="003E5120" w:rsidP="00442115">
            <w:pPr>
              <w:spacing w:before="100" w:beforeAutospacing="1" w:after="100" w:afterAutospacing="1" w:line="276" w:lineRule="auto"/>
              <w:rPr>
                <w:b/>
                <w:bCs/>
              </w:rPr>
            </w:pPr>
            <w:r w:rsidRPr="00E14344">
              <w:rPr>
                <w:b/>
                <w:bCs/>
              </w:rPr>
              <w:t>Riesgo medio</w:t>
            </w:r>
          </w:p>
        </w:tc>
        <w:tc>
          <w:tcPr>
            <w:tcW w:w="860" w:type="pct"/>
            <w:noWrap/>
            <w:vAlign w:val="center"/>
            <w:hideMark/>
          </w:tcPr>
          <w:p w14:paraId="4BE7B400" w14:textId="77777777" w:rsidR="003E5120" w:rsidRPr="00E14344" w:rsidRDefault="003E5120" w:rsidP="00442115">
            <w:pPr>
              <w:spacing w:before="100" w:beforeAutospacing="1" w:after="100" w:afterAutospacing="1" w:line="276" w:lineRule="auto"/>
            </w:pPr>
            <w:r w:rsidRPr="00E14344">
              <w:t>10% - 24%</w:t>
            </w:r>
          </w:p>
        </w:tc>
        <w:tc>
          <w:tcPr>
            <w:tcW w:w="2753" w:type="pct"/>
            <w:tcBorders>
              <w:top w:val="nil"/>
              <w:left w:val="nil"/>
              <w:bottom w:val="nil"/>
              <w:right w:val="single" w:sz="8" w:space="0" w:color="auto"/>
            </w:tcBorders>
            <w:vAlign w:val="center"/>
            <w:hideMark/>
          </w:tcPr>
          <w:p w14:paraId="12F131DB" w14:textId="77777777" w:rsidR="003E5120" w:rsidRPr="00E14344" w:rsidRDefault="003E5120" w:rsidP="00442115">
            <w:pPr>
              <w:spacing w:before="100" w:beforeAutospacing="1" w:after="100" w:afterAutospacing="1" w:line="276" w:lineRule="auto"/>
            </w:pPr>
            <w:r w:rsidRPr="00E14344">
              <w:t>El coeficiente muestra un riesgo medio para el método de gestión</w:t>
            </w:r>
          </w:p>
        </w:tc>
      </w:tr>
      <w:tr w:rsidR="003E5120" w:rsidRPr="00E14344" w14:paraId="0F5BA988" w14:textId="77777777" w:rsidTr="00442115">
        <w:trPr>
          <w:trHeight w:val="372"/>
        </w:trPr>
        <w:tc>
          <w:tcPr>
            <w:tcW w:w="352" w:type="pct"/>
            <w:tcBorders>
              <w:top w:val="nil"/>
              <w:left w:val="single" w:sz="8" w:space="0" w:color="auto"/>
              <w:bottom w:val="single" w:sz="8" w:space="0" w:color="auto"/>
              <w:right w:val="nil"/>
            </w:tcBorders>
            <w:shd w:val="clear" w:color="auto" w:fill="92D050"/>
            <w:noWrap/>
            <w:vAlign w:val="center"/>
            <w:hideMark/>
          </w:tcPr>
          <w:p w14:paraId="3A4CA72D" w14:textId="77777777" w:rsidR="003E5120" w:rsidRPr="00E14344" w:rsidRDefault="003E5120" w:rsidP="00442115">
            <w:pPr>
              <w:spacing w:before="100" w:beforeAutospacing="1" w:after="100" w:afterAutospacing="1" w:line="276" w:lineRule="auto"/>
            </w:pPr>
            <w:r w:rsidRPr="00E14344">
              <w:t> </w:t>
            </w:r>
          </w:p>
        </w:tc>
        <w:tc>
          <w:tcPr>
            <w:tcW w:w="1035" w:type="pct"/>
            <w:tcBorders>
              <w:top w:val="nil"/>
              <w:left w:val="nil"/>
              <w:bottom w:val="single" w:sz="8" w:space="0" w:color="auto"/>
              <w:right w:val="nil"/>
            </w:tcBorders>
            <w:noWrap/>
            <w:vAlign w:val="center"/>
            <w:hideMark/>
          </w:tcPr>
          <w:p w14:paraId="29B6485C" w14:textId="77777777" w:rsidR="003E5120" w:rsidRPr="00E14344" w:rsidRDefault="003E5120" w:rsidP="00442115">
            <w:pPr>
              <w:spacing w:before="100" w:beforeAutospacing="1" w:after="100" w:afterAutospacing="1" w:line="276" w:lineRule="auto"/>
              <w:rPr>
                <w:b/>
                <w:bCs/>
              </w:rPr>
            </w:pPr>
            <w:r w:rsidRPr="00E14344">
              <w:rPr>
                <w:b/>
                <w:bCs/>
              </w:rPr>
              <w:t>Riesgo bajo</w:t>
            </w:r>
          </w:p>
        </w:tc>
        <w:tc>
          <w:tcPr>
            <w:tcW w:w="860" w:type="pct"/>
            <w:tcBorders>
              <w:top w:val="nil"/>
              <w:left w:val="nil"/>
              <w:bottom w:val="single" w:sz="8" w:space="0" w:color="auto"/>
              <w:right w:val="nil"/>
            </w:tcBorders>
            <w:noWrap/>
            <w:vAlign w:val="center"/>
            <w:hideMark/>
          </w:tcPr>
          <w:p w14:paraId="5102B12F" w14:textId="77777777" w:rsidR="003E5120" w:rsidRPr="00E14344" w:rsidRDefault="003E5120" w:rsidP="00442115">
            <w:pPr>
              <w:spacing w:before="100" w:beforeAutospacing="1" w:after="100" w:afterAutospacing="1" w:line="276" w:lineRule="auto"/>
            </w:pPr>
            <w:r w:rsidRPr="00E14344">
              <w:t>Hasta 9%</w:t>
            </w:r>
          </w:p>
        </w:tc>
        <w:tc>
          <w:tcPr>
            <w:tcW w:w="2753" w:type="pct"/>
            <w:tcBorders>
              <w:top w:val="nil"/>
              <w:left w:val="nil"/>
              <w:bottom w:val="single" w:sz="8" w:space="0" w:color="auto"/>
              <w:right w:val="single" w:sz="8" w:space="0" w:color="auto"/>
            </w:tcBorders>
            <w:vAlign w:val="center"/>
            <w:hideMark/>
          </w:tcPr>
          <w:p w14:paraId="6F544804" w14:textId="77777777" w:rsidR="003E5120" w:rsidRPr="00E14344" w:rsidRDefault="003E5120" w:rsidP="00442115">
            <w:pPr>
              <w:spacing w:before="100" w:beforeAutospacing="1" w:after="100" w:afterAutospacing="1" w:line="276" w:lineRule="auto"/>
            </w:pPr>
            <w:r w:rsidRPr="00E14344">
              <w:t>El coeficiente muestra un muy bajo riesgo para el método de gestión</w:t>
            </w:r>
          </w:p>
        </w:tc>
      </w:tr>
    </w:tbl>
    <w:p w14:paraId="5C90A866" w14:textId="5D87FECA" w:rsidR="00030406" w:rsidRDefault="00030406" w:rsidP="007A1633">
      <w:pPr>
        <w:spacing w:before="100" w:beforeAutospacing="1" w:after="100" w:afterAutospacing="1" w:line="276" w:lineRule="auto"/>
        <w:ind w:left="708"/>
      </w:pPr>
      <w:r w:rsidRPr="00E14344">
        <w:t>El coeficiente de riesgo asociado a cada método de gestión será utilizado con una doble finalidad:</w:t>
      </w:r>
    </w:p>
    <w:p w14:paraId="6C4E985C" w14:textId="77777777" w:rsidR="00442115" w:rsidRPr="00E14344" w:rsidRDefault="00442115" w:rsidP="007A1633">
      <w:pPr>
        <w:spacing w:before="100" w:beforeAutospacing="1" w:after="100" w:afterAutospacing="1" w:line="276" w:lineRule="auto"/>
        <w:ind w:left="708"/>
      </w:pPr>
    </w:p>
    <w:p w14:paraId="3499311D" w14:textId="77777777" w:rsidR="00030406" w:rsidRPr="00E14344" w:rsidRDefault="00030406" w:rsidP="00942E28">
      <w:pPr>
        <w:spacing w:before="100" w:beforeAutospacing="1" w:after="100" w:afterAutospacing="1" w:line="276" w:lineRule="auto"/>
        <w:ind w:left="708"/>
      </w:pPr>
      <w:r w:rsidRPr="00E14344">
        <w:t>1.- Identificar las actuaciones a poner en marcha en función del coeficiente ex ante de riesgo obtenido:</w:t>
      </w:r>
    </w:p>
    <w:p w14:paraId="73FDFA20" w14:textId="77777777" w:rsidR="00030406" w:rsidRPr="00E14344" w:rsidRDefault="00030406" w:rsidP="003C5961">
      <w:pPr>
        <w:numPr>
          <w:ilvl w:val="0"/>
          <w:numId w:val="4"/>
        </w:numPr>
        <w:spacing w:before="100" w:beforeAutospacing="1" w:after="100" w:afterAutospacing="1" w:line="276" w:lineRule="auto"/>
        <w:ind w:left="1428"/>
      </w:pPr>
      <w:r w:rsidRPr="00E14344">
        <w:t xml:space="preserve">La obtención de un </w:t>
      </w:r>
      <w:r w:rsidRPr="00E14344">
        <w:rPr>
          <w:b/>
          <w:bCs/>
        </w:rPr>
        <w:t>coeficiente de riesgo ex ante medio o alto (puntuación de entre 10% y 49%)</w:t>
      </w:r>
      <w:r w:rsidRPr="00E14344">
        <w:t xml:space="preserve"> sobre un método de gestión debe poner en alerta a la entidad que deberá </w:t>
      </w:r>
      <w:r w:rsidRPr="00E14344">
        <w:rPr>
          <w:b/>
          <w:bCs/>
        </w:rPr>
        <w:t>revisar los controles</w:t>
      </w:r>
      <w:r w:rsidRPr="00E14344">
        <w:t xml:space="preserve"> que está llevando a cabo, en aras a introducir controles adicionales o modificar o rediseñar los ya existentes para que sean más efectivos. </w:t>
      </w:r>
    </w:p>
    <w:p w14:paraId="7171A099" w14:textId="77777777" w:rsidR="00030406" w:rsidRPr="00E14344" w:rsidRDefault="00030406" w:rsidP="003C5961">
      <w:pPr>
        <w:numPr>
          <w:ilvl w:val="0"/>
          <w:numId w:val="4"/>
        </w:numPr>
        <w:spacing w:before="100" w:beforeAutospacing="1" w:after="100" w:afterAutospacing="1" w:line="276" w:lineRule="auto"/>
        <w:ind w:left="1428"/>
      </w:pPr>
      <w:r w:rsidRPr="00E14344">
        <w:t xml:space="preserve">La obtención de un coeficiente de riesgo ex ante de </w:t>
      </w:r>
      <w:r w:rsidRPr="00E14344">
        <w:rPr>
          <w:b/>
          <w:bCs/>
        </w:rPr>
        <w:t>carácter crítico (puntación de 50% o superior)</w:t>
      </w:r>
      <w:r w:rsidRPr="00E14344">
        <w:t xml:space="preserve">, implicará que la entidad, si se considera oportuno, </w:t>
      </w:r>
      <w:r w:rsidRPr="00E14344">
        <w:rPr>
          <w:b/>
          <w:bCs/>
        </w:rPr>
        <w:t>elabore un Plan de Mejora</w:t>
      </w:r>
      <w:r w:rsidRPr="00E14344">
        <w:t xml:space="preserve"> que implique el establecimiento de procedimientos mitigadores que permitan reducir su exposición al riesgo y, por tanto, que reduzcan su coeficiente de riesgo a un nivel medio o bajo.</w:t>
      </w:r>
    </w:p>
    <w:p w14:paraId="2F2AFAE7" w14:textId="3A9C5C66" w:rsidR="00030406" w:rsidRPr="00E14344" w:rsidRDefault="00030406" w:rsidP="00942E28">
      <w:pPr>
        <w:spacing w:before="100" w:beforeAutospacing="1" w:after="100" w:afterAutospacing="1" w:line="276" w:lineRule="auto"/>
        <w:ind w:left="708"/>
      </w:pPr>
      <w:r w:rsidRPr="00E14344">
        <w:t xml:space="preserve">2.- Servir de referencia para comparar la previsión del riesgo con su materialización efectiva a través de la matriz ex post. Los </w:t>
      </w:r>
      <w:r w:rsidRPr="00E14344">
        <w:rPr>
          <w:b/>
        </w:rPr>
        <w:t>resultados de la matriz ex ante deberán</w:t>
      </w:r>
      <w:r w:rsidRPr="00E14344">
        <w:t xml:space="preserve"> </w:t>
      </w:r>
      <w:r w:rsidRPr="00E14344">
        <w:rPr>
          <w:b/>
        </w:rPr>
        <w:t xml:space="preserve">cruzarse con los resultados de la matriz ex post </w:t>
      </w:r>
      <w:r w:rsidRPr="00E14344">
        <w:t xml:space="preserve">y el resultado de dicho cruce implicará determinadas acciones a llevar a cabo por la entidad, acciones que se describen en el </w:t>
      </w:r>
      <w:r w:rsidR="00DB6671" w:rsidRPr="00E14344">
        <w:rPr>
          <w:b/>
        </w:rPr>
        <w:t>apartado “</w:t>
      </w:r>
      <w:r w:rsidR="00E373BD" w:rsidRPr="00E14344">
        <w:rPr>
          <w:b/>
        </w:rPr>
        <w:t>k</w:t>
      </w:r>
      <w:r w:rsidRPr="00E14344">
        <w:rPr>
          <w:b/>
        </w:rPr>
        <w:t xml:space="preserve">) Autoevaluación de riesgo de fraude (ex post)” </w:t>
      </w:r>
      <w:r w:rsidRPr="00E14344">
        <w:t xml:space="preserve">del presente documento. </w:t>
      </w:r>
    </w:p>
    <w:p w14:paraId="0639690A" w14:textId="385618A6" w:rsidR="004C327D" w:rsidRPr="00E14344" w:rsidRDefault="00753D06" w:rsidP="00942E28">
      <w:pPr>
        <w:spacing w:before="100" w:beforeAutospacing="1" w:after="100" w:afterAutospacing="1" w:line="276" w:lineRule="auto"/>
        <w:ind w:left="708"/>
      </w:pPr>
      <w:r w:rsidRPr="00E14344">
        <w:rPr>
          <w:noProof/>
          <w:lang w:eastAsia="es-ES"/>
        </w:rPr>
        <w:lastRenderedPageBreak/>
        <w:drawing>
          <wp:anchor distT="0" distB="0" distL="114300" distR="114300" simplePos="0" relativeHeight="251658268" behindDoc="0" locked="0" layoutInCell="1" allowOverlap="1" wp14:anchorId="06202AB9" wp14:editId="658E0A2E">
            <wp:simplePos x="0" y="0"/>
            <wp:positionH relativeFrom="page">
              <wp:posOffset>1737245</wp:posOffset>
            </wp:positionH>
            <wp:positionV relativeFrom="paragraph">
              <wp:posOffset>934720</wp:posOffset>
            </wp:positionV>
            <wp:extent cx="4914900" cy="720725"/>
            <wp:effectExtent l="0" t="0" r="38100" b="22225"/>
            <wp:wrapTopAndBottom/>
            <wp:docPr id="656" name="Diagram 6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14:sizeRelH relativeFrom="margin">
              <wp14:pctWidth>0</wp14:pctWidth>
            </wp14:sizeRelH>
            <wp14:sizeRelV relativeFrom="margin">
              <wp14:pctHeight>0</wp14:pctHeight>
            </wp14:sizeRelV>
          </wp:anchor>
        </w:drawing>
      </w:r>
      <w:r w:rsidR="004C327D" w:rsidRPr="00E14344">
        <w:t>3.- Los órganos ejecutores</w:t>
      </w:r>
      <w:r w:rsidR="00D7610D" w:rsidRPr="00E14344">
        <w:t xml:space="preserve"> y </w:t>
      </w:r>
      <w:r w:rsidR="00A141D5" w:rsidRPr="00E14344">
        <w:t>e</w:t>
      </w:r>
      <w:r w:rsidR="00772657" w:rsidRPr="00E14344">
        <w:t>ntidades Instrumentales</w:t>
      </w:r>
      <w:r w:rsidR="00B71667" w:rsidRPr="00E14344">
        <w:t xml:space="preserve"> </w:t>
      </w:r>
      <w:r w:rsidR="004C327D" w:rsidRPr="00E14344">
        <w:t>deben conservar o relacionar las fuentes o evidencias en las que se han basado para la cumplimentación de las preguntas contenidas en la matriz advirtiendo que, con base en las mismas, cualquier órgano de control deberá llegar a los mismos resultados.</w:t>
      </w:r>
    </w:p>
    <w:p w14:paraId="32EE014A" w14:textId="77777777" w:rsidR="00F4118C" w:rsidRDefault="00F4118C" w:rsidP="00942E28">
      <w:pPr>
        <w:pStyle w:val="Prrafodelista"/>
        <w:spacing w:before="100" w:beforeAutospacing="1" w:after="100" w:afterAutospacing="1" w:line="276" w:lineRule="auto"/>
        <w:contextualSpacing w:val="0"/>
      </w:pPr>
      <w:bookmarkStart w:id="103" w:name="_Ref95760962"/>
    </w:p>
    <w:p w14:paraId="0F33236A" w14:textId="382A1D28" w:rsidR="00F94FA6" w:rsidRPr="00E14344" w:rsidRDefault="00030406" w:rsidP="003C5961">
      <w:pPr>
        <w:numPr>
          <w:ilvl w:val="0"/>
          <w:numId w:val="6"/>
        </w:numPr>
        <w:spacing w:before="100" w:beforeAutospacing="1" w:after="100" w:afterAutospacing="1" w:line="276" w:lineRule="auto"/>
        <w:rPr>
          <w:b/>
          <w:bCs/>
        </w:rPr>
      </w:pPr>
      <w:r w:rsidRPr="00E14344">
        <w:rPr>
          <w:b/>
          <w:bCs/>
        </w:rPr>
        <w:t>Medidas a implantar en la tramitación del instrumento jurídico</w:t>
      </w:r>
    </w:p>
    <w:p w14:paraId="2BBB4D01" w14:textId="59EB7EE5" w:rsidR="00030406" w:rsidRPr="00E14344" w:rsidRDefault="00030406" w:rsidP="003C5961">
      <w:pPr>
        <w:pStyle w:val="Prrafodelista"/>
        <w:numPr>
          <w:ilvl w:val="0"/>
          <w:numId w:val="95"/>
        </w:numPr>
        <w:spacing w:before="100" w:beforeAutospacing="1" w:after="100" w:afterAutospacing="1" w:line="276" w:lineRule="auto"/>
        <w:contextualSpacing w:val="0"/>
        <w:rPr>
          <w:b/>
          <w:bCs/>
        </w:rPr>
      </w:pPr>
      <w:r w:rsidRPr="00E14344">
        <w:rPr>
          <w:b/>
          <w:bCs/>
        </w:rPr>
        <w:t>Comprobación y cruce de datos</w:t>
      </w:r>
      <w:bookmarkEnd w:id="103"/>
    </w:p>
    <w:p w14:paraId="6C1B040E" w14:textId="4F3657DF" w:rsidR="00030406" w:rsidRPr="00E14344" w:rsidRDefault="4FE2FB07" w:rsidP="00942E28">
      <w:pPr>
        <w:spacing w:before="100" w:beforeAutospacing="1" w:after="100" w:afterAutospacing="1" w:line="276" w:lineRule="auto"/>
        <w:ind w:left="708"/>
      </w:pPr>
      <w:r w:rsidRPr="00E14344">
        <w:t>Dentro de los límites de la legislación relativa a la protección de datos, la C</w:t>
      </w:r>
      <w:r w:rsidR="13F06F18" w:rsidRPr="00E14344">
        <w:t>M</w:t>
      </w:r>
      <w:r w:rsidRPr="00E14344">
        <w:t xml:space="preserve"> fomentará la utilización de herramientas que optimicen los procesos de obtención, almacenamiento y análisis de datos para la evaluación de riesgos, cruce de datos con otros organismos públicos o privados del sector (como la Administración fiscal, otros organismos de las administraciones públicas, o las autoridades responsables de la comprobación de crédito) y detectar posibles situaciones de alto riesgo incluso antes de la concesión de los fondos. </w:t>
      </w:r>
    </w:p>
    <w:p w14:paraId="78B6ECC4" w14:textId="1C1843DE" w:rsidR="00030406" w:rsidRPr="00E14344" w:rsidRDefault="2FD56974" w:rsidP="00942E28">
      <w:pPr>
        <w:spacing w:before="100" w:beforeAutospacing="1" w:after="100" w:afterAutospacing="1" w:line="276" w:lineRule="auto"/>
        <w:ind w:left="708"/>
      </w:pPr>
      <w:r w:rsidRPr="00E14344">
        <w:t>Estas</w:t>
      </w:r>
      <w:r w:rsidR="70B3BB5B" w:rsidRPr="00E14344">
        <w:t xml:space="preserve"> herramientas se concretan en</w:t>
      </w:r>
      <w:r w:rsidR="5268BC2A" w:rsidRPr="00E14344">
        <w:t xml:space="preserve"> base</w:t>
      </w:r>
      <w:r w:rsidR="70B3BB5B" w:rsidRPr="00E14344">
        <w:t>s</w:t>
      </w:r>
      <w:r w:rsidR="5268BC2A" w:rsidRPr="00E14344">
        <w:t xml:space="preserve"> de datos como la Base Nacion</w:t>
      </w:r>
      <w:r w:rsidR="007003C2" w:rsidRPr="00E14344">
        <w:t>al de Datos de Subvenciones (BDN</w:t>
      </w:r>
      <w:r w:rsidR="5268BC2A" w:rsidRPr="00E14344">
        <w:t>S),</w:t>
      </w:r>
      <w:r w:rsidR="312B94E4" w:rsidRPr="00E14344">
        <w:t xml:space="preserve"> </w:t>
      </w:r>
      <w:r w:rsidR="5268BC2A" w:rsidRPr="00E14344">
        <w:t>herramientas de cont</w:t>
      </w:r>
      <w:r w:rsidR="00AC4232" w:rsidRPr="00E14344">
        <w:t>ratación (PLCSP)</w:t>
      </w:r>
      <w:r w:rsidR="5268BC2A" w:rsidRPr="00E14344">
        <w:t xml:space="preserve">, registros públicos como el Registro oficial de licitadores y empresas clasificadas del sector público (ROLECE), Registro Estatal de las entidades interesadas en los </w:t>
      </w:r>
      <w:r w:rsidR="4E98879F" w:rsidRPr="00E14344">
        <w:t>Proyecto</w:t>
      </w:r>
      <w:r w:rsidR="5268BC2A" w:rsidRPr="00E14344">
        <w:t>s Estratégicos para la Recuperación y Transformación Económica (REPERTE), o el Registro público de contratos de la Comunidad</w:t>
      </w:r>
      <w:r w:rsidR="00B8A709" w:rsidRPr="00E14344">
        <w:t>,</w:t>
      </w:r>
      <w:r w:rsidR="5268BC2A" w:rsidRPr="00E14344">
        <w:t xml:space="preserve"> para identificar y evaluar el riesgo de fraude en los Fondos en los ámbitos más conflictivos como por ejemplo la contratación pública a través de indicadores de alerta y para el diseño de medidas contra el fraude.</w:t>
      </w:r>
    </w:p>
    <w:p w14:paraId="0E29404B" w14:textId="2A226129" w:rsidR="00D74F93" w:rsidRPr="0048153C" w:rsidRDefault="5268BC2A" w:rsidP="00942E28">
      <w:pPr>
        <w:spacing w:before="100" w:beforeAutospacing="1" w:after="100" w:afterAutospacing="1" w:line="276" w:lineRule="auto"/>
        <w:ind w:left="708"/>
      </w:pPr>
      <w:r w:rsidRPr="00E14344">
        <w:t xml:space="preserve">Algunas de </w:t>
      </w:r>
      <w:r w:rsidR="04350CD7" w:rsidRPr="00E14344">
        <w:t>estas</w:t>
      </w:r>
      <w:r w:rsidRPr="00E14344">
        <w:t xml:space="preserve"> herramientas externas</w:t>
      </w:r>
      <w:r w:rsidR="7E363632" w:rsidRPr="00E14344">
        <w:t xml:space="preserve"> de prospección de datos (“data mining”) o de puntuación de riesgos como la denominada ARACHNE proporcionada y elaborada por la Comisión Europea,</w:t>
      </w:r>
      <w:r w:rsidRPr="00E14344">
        <w:t xml:space="preserve"> requieren permisos específicos para su acceso, por lo que podrán utilizarse en la medida en que se obtengan los permisos pertinentes</w:t>
      </w:r>
      <w:r w:rsidR="52AF8341" w:rsidRPr="00E14344">
        <w:t xml:space="preserve"> y </w:t>
      </w:r>
      <w:r w:rsidR="6B237F73" w:rsidRPr="00E14344">
        <w:t xml:space="preserve">conforme a </w:t>
      </w:r>
      <w:r w:rsidR="52AF8341" w:rsidRPr="00E14344">
        <w:t>la normativa legal de protección de datos</w:t>
      </w:r>
      <w:r w:rsidR="60B6F815" w:rsidRPr="00E14344">
        <w:t xml:space="preserve">, </w:t>
      </w:r>
      <w:r w:rsidR="00B56702">
        <w:t>aunque</w:t>
      </w:r>
      <w:r w:rsidR="60B6F815" w:rsidRPr="0048153C">
        <w:t xml:space="preserve"> no está previsto el acceso por parte de las EE de la Comunidad de Madrid.</w:t>
      </w:r>
    </w:p>
    <w:p w14:paraId="798858EF" w14:textId="1DD014D9" w:rsidR="0017685F" w:rsidRDefault="1D2E9A6F" w:rsidP="00942E28">
      <w:pPr>
        <w:spacing w:before="100" w:beforeAutospacing="1" w:after="100" w:afterAutospacing="1" w:line="276" w:lineRule="auto"/>
        <w:ind w:left="708"/>
      </w:pPr>
      <w:r w:rsidRPr="00E14344">
        <w:t>Para</w:t>
      </w:r>
      <w:r w:rsidR="70B3BB5B" w:rsidRPr="00E14344">
        <w:t xml:space="preserve"> los procedimientos que ejecutan al PRTR</w:t>
      </w:r>
      <w:r w:rsidR="67050918" w:rsidRPr="00E14344">
        <w:t>, s</w:t>
      </w:r>
      <w:r w:rsidR="70B3BB5B" w:rsidRPr="00E14344">
        <w:t>e ha concretado a través de la disposición adicional centésima d</w:t>
      </w:r>
      <w:r w:rsidR="67050918" w:rsidRPr="00E14344">
        <w:t>écima segunda de</w:t>
      </w:r>
      <w:r w:rsidR="70B3BB5B" w:rsidRPr="00E14344">
        <w:t xml:space="preserve"> la Ley 31/2022, de 23 de </w:t>
      </w:r>
      <w:r w:rsidR="70B3BB5B" w:rsidRPr="00E14344">
        <w:lastRenderedPageBreak/>
        <w:t>diciembre</w:t>
      </w:r>
      <w:r w:rsidR="550550F0" w:rsidRPr="00E14344">
        <w:t>,</w:t>
      </w:r>
      <w:r w:rsidR="70B3BB5B" w:rsidRPr="00E14344">
        <w:t xml:space="preserve"> el procedimiento</w:t>
      </w:r>
      <w:r w:rsidR="67050918" w:rsidRPr="00E14344">
        <w:t xml:space="preserve"> de análisis</w:t>
      </w:r>
      <w:r w:rsidR="70B3BB5B" w:rsidRPr="00E14344">
        <w:t xml:space="preserve"> sistemático y automatizado del riesgo del conflicto de interés</w:t>
      </w:r>
      <w:r w:rsidR="67050918" w:rsidRPr="00E14344">
        <w:t xml:space="preserve"> en los procedimientos de adjudicación de contratos y de concesión de subvenciones vinculados al Plan</w:t>
      </w:r>
      <w:r w:rsidR="246B34DF" w:rsidRPr="00E14344">
        <w:t>, que se t</w:t>
      </w:r>
      <w:r w:rsidR="0048153C">
        <w:t xml:space="preserve">ratará en los apartados 8.3 y 8.4 relativos </w:t>
      </w:r>
      <w:r w:rsidR="00AC4232" w:rsidRPr="00E14344">
        <w:t>al</w:t>
      </w:r>
      <w:r w:rsidR="246B34DF" w:rsidRPr="00E14344">
        <w:t xml:space="preserve"> conflicto de interés.</w:t>
      </w:r>
      <w:r w:rsidR="0002469A" w:rsidRPr="00E14344">
        <w:t xml:space="preserve"> </w:t>
      </w:r>
      <w:r w:rsidR="67050918" w:rsidRPr="00E14344">
        <w:t xml:space="preserve">A través de la Orden HFP 55/2023, de 24 de enero, de desarrollo de esta disposición de rango legal, se ha puesto en marcha una herramienta informática de </w:t>
      </w:r>
      <w:r w:rsidR="67050918" w:rsidRPr="00E14344">
        <w:rPr>
          <w:i/>
          <w:iCs/>
        </w:rPr>
        <w:t>data mining</w:t>
      </w:r>
      <w:r w:rsidR="67050918" w:rsidRPr="00E14344">
        <w:t xml:space="preserve"> con sede en la Agencia Estatal de Administración Tributaria (AEAT) denominada MINERVA</w:t>
      </w:r>
      <w:r w:rsidR="0002469A" w:rsidRPr="00E14344">
        <w:t>.</w:t>
      </w:r>
    </w:p>
    <w:p w14:paraId="029BD486" w14:textId="52BC9A34" w:rsidR="008A1450" w:rsidRDefault="00EC7B29" w:rsidP="00942E28">
      <w:pPr>
        <w:spacing w:before="100" w:beforeAutospacing="1" w:after="100" w:afterAutospacing="1" w:line="276" w:lineRule="auto"/>
        <w:ind w:left="708"/>
      </w:pPr>
      <w:r w:rsidRPr="00E14344">
        <w:rPr>
          <w:noProof/>
          <w:lang w:eastAsia="es-ES"/>
        </w:rPr>
        <w:drawing>
          <wp:anchor distT="0" distB="0" distL="114300" distR="114300" simplePos="0" relativeHeight="251673633" behindDoc="0" locked="0" layoutInCell="1" allowOverlap="1" wp14:anchorId="345DC91E" wp14:editId="3362DABD">
            <wp:simplePos x="0" y="0"/>
            <wp:positionH relativeFrom="margin">
              <wp:posOffset>685800</wp:posOffset>
            </wp:positionH>
            <wp:positionV relativeFrom="paragraph">
              <wp:posOffset>363</wp:posOffset>
            </wp:positionV>
            <wp:extent cx="4643095" cy="778535"/>
            <wp:effectExtent l="0" t="0" r="43815" b="21590"/>
            <wp:wrapTopAndBottom/>
            <wp:docPr id="33" name="Diagram 6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14:sizeRelH relativeFrom="margin">
              <wp14:pctWidth>0</wp14:pctWidth>
            </wp14:sizeRelH>
            <wp14:sizeRelV relativeFrom="margin">
              <wp14:pctHeight>0</wp14:pctHeight>
            </wp14:sizeRelV>
          </wp:anchor>
        </w:drawing>
      </w:r>
    </w:p>
    <w:p w14:paraId="146DA863" w14:textId="0CC34389" w:rsidR="00030406" w:rsidRPr="00E14344" w:rsidRDefault="00030406" w:rsidP="003C5961">
      <w:pPr>
        <w:numPr>
          <w:ilvl w:val="0"/>
          <w:numId w:val="95"/>
        </w:numPr>
        <w:spacing w:before="100" w:beforeAutospacing="1" w:after="100" w:afterAutospacing="1" w:line="276" w:lineRule="auto"/>
        <w:rPr>
          <w:color w:val="0D0D0D" w:themeColor="text1" w:themeTint="F2"/>
        </w:rPr>
      </w:pPr>
      <w:bookmarkStart w:id="104" w:name="_Ref95909259"/>
      <w:r w:rsidRPr="00E14344">
        <w:rPr>
          <w:b/>
          <w:bCs/>
        </w:rPr>
        <w:t>Declaración de cesión y tratamiento de datos en relación con la ejecución de actuaciones del PRTR.</w:t>
      </w:r>
      <w:bookmarkEnd w:id="104"/>
      <w:r w:rsidR="00BC4505" w:rsidRPr="00E14344">
        <w:rPr>
          <w:b/>
          <w:bCs/>
        </w:rPr>
        <w:t xml:space="preserve"> </w:t>
      </w:r>
      <w:hyperlink w:anchor="ANEXOVIII">
        <w:r w:rsidR="00BC4505" w:rsidRPr="00117A85">
          <w:rPr>
            <w:rStyle w:val="Hipervnculo"/>
            <w:i/>
            <w:iCs/>
            <w:color w:val="222A35" w:themeColor="text2" w:themeShade="80"/>
            <w:u w:val="none"/>
          </w:rPr>
          <w:t>(</w:t>
        </w:r>
      </w:hyperlink>
      <w:r w:rsidR="00C512A6" w:rsidRPr="00117A85">
        <w:rPr>
          <w:rStyle w:val="Hipervnculo"/>
          <w:i/>
          <w:iCs/>
          <w:color w:val="222A35" w:themeColor="text2" w:themeShade="80"/>
          <w:u w:val="none"/>
        </w:rPr>
        <w:fldChar w:fldCharType="begin"/>
      </w:r>
      <w:r w:rsidR="00C512A6" w:rsidRPr="00117A85">
        <w:rPr>
          <w:rStyle w:val="Hipervnculo"/>
          <w:i/>
          <w:iCs/>
          <w:color w:val="222A35" w:themeColor="text2" w:themeShade="80"/>
          <w:u w:val="none"/>
        </w:rPr>
        <w:instrText xml:space="preserve"> REF _Ref132355909 \h  \* MERGEFORMAT </w:instrText>
      </w:r>
      <w:r w:rsidR="00C512A6" w:rsidRPr="00117A85">
        <w:rPr>
          <w:rStyle w:val="Hipervnculo"/>
          <w:i/>
          <w:iCs/>
          <w:color w:val="222A35" w:themeColor="text2" w:themeShade="80"/>
          <w:u w:val="none"/>
        </w:rPr>
      </w:r>
      <w:r w:rsidR="00C512A6" w:rsidRPr="00117A85">
        <w:rPr>
          <w:rStyle w:val="Hipervnculo"/>
          <w:i/>
          <w:iCs/>
          <w:color w:val="222A35" w:themeColor="text2" w:themeShade="80"/>
          <w:u w:val="none"/>
        </w:rPr>
        <w:fldChar w:fldCharType="separate"/>
      </w:r>
      <w:r w:rsidR="00470C61" w:rsidRPr="00470C61">
        <w:rPr>
          <w:i/>
          <w:iCs/>
        </w:rPr>
        <w:t>ANEXO IV</w:t>
      </w:r>
      <w:r w:rsidR="00470C61" w:rsidRPr="00E14344">
        <w:t xml:space="preserve"> - ANEXO IV de la </w:t>
      </w:r>
      <w:r w:rsidR="00470C61">
        <w:t>O</w:t>
      </w:r>
      <w:r w:rsidR="00470C61" w:rsidRPr="00E14344">
        <w:t>rden HFP 1030/2021</w:t>
      </w:r>
      <w:r w:rsidR="00C512A6" w:rsidRPr="00117A85">
        <w:rPr>
          <w:rStyle w:val="Hipervnculo"/>
          <w:i/>
          <w:iCs/>
          <w:color w:val="222A35" w:themeColor="text2" w:themeShade="80"/>
          <w:u w:val="none"/>
        </w:rPr>
        <w:fldChar w:fldCharType="end"/>
      </w:r>
      <w:r w:rsidR="00C512A6" w:rsidRPr="00117A85">
        <w:rPr>
          <w:rStyle w:val="Hipervnculo"/>
          <w:i/>
          <w:iCs/>
          <w:color w:val="222A35" w:themeColor="text2" w:themeShade="80"/>
          <w:u w:val="none"/>
        </w:rPr>
        <w:t xml:space="preserve"> </w:t>
      </w:r>
      <w:r w:rsidR="00BC4505" w:rsidRPr="00117A85">
        <w:rPr>
          <w:i/>
          <w:iCs/>
          <w:color w:val="0D0D0D" w:themeColor="text1" w:themeTint="F2"/>
        </w:rPr>
        <w:t>del manual)</w:t>
      </w:r>
      <w:r w:rsidR="00F4118C" w:rsidRPr="00E14344">
        <w:rPr>
          <w:i/>
          <w:iCs/>
        </w:rPr>
        <w:t xml:space="preserve"> </w:t>
      </w:r>
      <w:r w:rsidRPr="00E14344">
        <w:rPr>
          <w:i/>
          <w:iCs/>
          <w:color w:val="767171" w:themeColor="background2" w:themeShade="80"/>
        </w:rPr>
        <w:t>(Anexo IV B de la Orden HFP/1030/2021</w:t>
      </w:r>
      <w:r w:rsidRPr="00895A82">
        <w:rPr>
          <w:i/>
          <w:iCs/>
          <w:color w:val="767171" w:themeColor="background2" w:themeShade="80"/>
        </w:rPr>
        <w:t>)</w:t>
      </w:r>
      <w:r w:rsidR="00C12D64" w:rsidRPr="00E14344">
        <w:rPr>
          <w:color w:val="222A35" w:themeColor="text2" w:themeShade="80"/>
        </w:rPr>
        <w:t xml:space="preserve"> </w:t>
      </w:r>
    </w:p>
    <w:p w14:paraId="62252741" w14:textId="3FF0C9E6" w:rsidR="00030406" w:rsidRPr="00E14344" w:rsidRDefault="0042446D" w:rsidP="00942E28">
      <w:pPr>
        <w:pStyle w:val="Prrafodelista"/>
        <w:spacing w:before="100" w:beforeAutospacing="1" w:after="100" w:afterAutospacing="1" w:line="276" w:lineRule="auto"/>
        <w:contextualSpacing w:val="0"/>
      </w:pPr>
      <w:r w:rsidRPr="00E14344">
        <w:rPr>
          <w:noProof/>
          <w:lang w:eastAsia="es-ES"/>
        </w:rPr>
        <w:drawing>
          <wp:anchor distT="0" distB="0" distL="114300" distR="114300" simplePos="0" relativeHeight="251658263" behindDoc="0" locked="0" layoutInCell="1" allowOverlap="1" wp14:anchorId="3B3099A6" wp14:editId="13B89554">
            <wp:simplePos x="0" y="0"/>
            <wp:positionH relativeFrom="margin">
              <wp:posOffset>154940</wp:posOffset>
            </wp:positionH>
            <wp:positionV relativeFrom="paragraph">
              <wp:posOffset>1129030</wp:posOffset>
            </wp:positionV>
            <wp:extent cx="5829300" cy="1158875"/>
            <wp:effectExtent l="0" t="0" r="0" b="0"/>
            <wp:wrapSquare wrapText="bothSides"/>
            <wp:docPr id="231" name="Diagram 2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14:sizeRelH relativeFrom="margin">
              <wp14:pctWidth>0</wp14:pctWidth>
            </wp14:sizeRelH>
            <wp14:sizeRelV relativeFrom="margin">
              <wp14:pctHeight>0</wp14:pctHeight>
            </wp14:sizeRelV>
          </wp:anchor>
        </w:drawing>
      </w:r>
      <w:r w:rsidR="0002469A" w:rsidRPr="00E14344">
        <w:t>Mediante esta d</w:t>
      </w:r>
      <w:r w:rsidR="00030406" w:rsidRPr="00E14344">
        <w:t>eclaración responsable el beneficiario de ayudas</w:t>
      </w:r>
      <w:r w:rsidR="0044641B" w:rsidRPr="00E14344">
        <w:t xml:space="preserve">, el contratista y en su caso el subcontratista, de las actuaciones </w:t>
      </w:r>
      <w:r w:rsidR="00030406" w:rsidRPr="00E14344">
        <w:t>financiadas con recursos provenientes del PRTR hace constar su conocimiento acerca de la normativa que le es de aplicación, en relación con el artículo 22, del Reglamento (UE) 2021/241 del Parlamento Europeo y del Consejo, de 12 de febrero de 2021, por el que se establece el MRR.</w:t>
      </w:r>
    </w:p>
    <w:p w14:paraId="664004F2" w14:textId="7F827464" w:rsidR="00030406" w:rsidRPr="00E14344" w:rsidRDefault="00030406" w:rsidP="00942E28">
      <w:pPr>
        <w:spacing w:before="100" w:beforeAutospacing="1" w:after="100" w:afterAutospacing="1" w:line="276" w:lineRule="auto"/>
        <w:rPr>
          <w:b/>
          <w:bCs/>
        </w:rPr>
      </w:pPr>
    </w:p>
    <w:p w14:paraId="410A9367" w14:textId="7DC07F6B" w:rsidR="00030406" w:rsidRPr="00E14344" w:rsidRDefault="00030406" w:rsidP="003C5961">
      <w:pPr>
        <w:numPr>
          <w:ilvl w:val="0"/>
          <w:numId w:val="95"/>
        </w:numPr>
        <w:spacing w:before="100" w:beforeAutospacing="1" w:after="100" w:afterAutospacing="1" w:line="276" w:lineRule="auto"/>
      </w:pPr>
      <w:bookmarkStart w:id="105" w:name="_Ref95909276"/>
      <w:r w:rsidRPr="00E14344">
        <w:rPr>
          <w:b/>
          <w:bCs/>
        </w:rPr>
        <w:t>Declaración de compromiso en relación con la ejecución de actuaciones del plan de recuperación, transformación y resiliencia (PRTR</w:t>
      </w:r>
      <w:r w:rsidR="44A81DA5" w:rsidRPr="00E14344">
        <w:rPr>
          <w:b/>
          <w:bCs/>
        </w:rPr>
        <w:t>)</w:t>
      </w:r>
      <w:bookmarkEnd w:id="105"/>
      <w:r w:rsidR="00BC4505" w:rsidRPr="00E14344">
        <w:rPr>
          <w:color w:val="767171" w:themeColor="background2" w:themeShade="80"/>
        </w:rPr>
        <w:t xml:space="preserve"> </w:t>
      </w:r>
      <w:hyperlink w:anchor="ANEXOVIII">
        <w:r w:rsidR="00A47D49" w:rsidRPr="00117A85">
          <w:rPr>
            <w:rStyle w:val="Hipervnculo"/>
            <w:i/>
            <w:iCs/>
            <w:color w:val="222A35" w:themeColor="text2" w:themeShade="80"/>
            <w:u w:val="none"/>
          </w:rPr>
          <w:t>(</w:t>
        </w:r>
      </w:hyperlink>
      <w:r w:rsidR="00A47D49" w:rsidRPr="00117A85">
        <w:rPr>
          <w:rStyle w:val="Hipervnculo"/>
          <w:i/>
          <w:iCs/>
          <w:color w:val="222A35" w:themeColor="text2" w:themeShade="80"/>
          <w:u w:val="none"/>
        </w:rPr>
        <w:fldChar w:fldCharType="begin"/>
      </w:r>
      <w:r w:rsidR="00A47D49" w:rsidRPr="00117A85">
        <w:rPr>
          <w:rStyle w:val="Hipervnculo"/>
          <w:i/>
          <w:iCs/>
          <w:color w:val="222A35" w:themeColor="text2" w:themeShade="80"/>
          <w:u w:val="none"/>
        </w:rPr>
        <w:instrText xml:space="preserve"> REF _Ref132355909 \h  \* MERGEFORMAT </w:instrText>
      </w:r>
      <w:r w:rsidR="00A47D49" w:rsidRPr="00117A85">
        <w:rPr>
          <w:rStyle w:val="Hipervnculo"/>
          <w:i/>
          <w:iCs/>
          <w:color w:val="222A35" w:themeColor="text2" w:themeShade="80"/>
          <w:u w:val="none"/>
        </w:rPr>
      </w:r>
      <w:r w:rsidR="00A47D49" w:rsidRPr="00117A85">
        <w:rPr>
          <w:rStyle w:val="Hipervnculo"/>
          <w:i/>
          <w:iCs/>
          <w:color w:val="222A35" w:themeColor="text2" w:themeShade="80"/>
          <w:u w:val="none"/>
        </w:rPr>
        <w:fldChar w:fldCharType="separate"/>
      </w:r>
      <w:r w:rsidR="00470C61" w:rsidRPr="00470C61">
        <w:rPr>
          <w:i/>
          <w:iCs/>
        </w:rPr>
        <w:t>ANEXO IV</w:t>
      </w:r>
      <w:r w:rsidR="00470C61" w:rsidRPr="00E14344">
        <w:t xml:space="preserve"> - ANEXO IV de la </w:t>
      </w:r>
      <w:r w:rsidR="00470C61">
        <w:t>O</w:t>
      </w:r>
      <w:r w:rsidR="00470C61" w:rsidRPr="00E14344">
        <w:t>rden HFP 1030/2021</w:t>
      </w:r>
      <w:r w:rsidR="00A47D49" w:rsidRPr="00117A85">
        <w:rPr>
          <w:rStyle w:val="Hipervnculo"/>
          <w:i/>
          <w:iCs/>
          <w:color w:val="222A35" w:themeColor="text2" w:themeShade="80"/>
          <w:u w:val="none"/>
        </w:rPr>
        <w:fldChar w:fldCharType="end"/>
      </w:r>
      <w:r w:rsidR="00A47D49" w:rsidRPr="00117A85">
        <w:rPr>
          <w:rStyle w:val="Hipervnculo"/>
          <w:i/>
          <w:iCs/>
          <w:color w:val="222A35" w:themeColor="text2" w:themeShade="80"/>
          <w:u w:val="none"/>
        </w:rPr>
        <w:t xml:space="preserve"> </w:t>
      </w:r>
      <w:r w:rsidR="00A47D49" w:rsidRPr="00117A85">
        <w:rPr>
          <w:i/>
          <w:iCs/>
          <w:color w:val="0D0D0D" w:themeColor="text1" w:themeTint="F2"/>
        </w:rPr>
        <w:t>del manual)</w:t>
      </w:r>
      <w:r w:rsidR="00C12D64" w:rsidRPr="00117A85">
        <w:rPr>
          <w:i/>
          <w:iCs/>
          <w:color w:val="767171" w:themeColor="background2" w:themeShade="80"/>
        </w:rPr>
        <w:t xml:space="preserve"> </w:t>
      </w:r>
      <w:r w:rsidRPr="00E14344">
        <w:rPr>
          <w:i/>
          <w:iCs/>
          <w:color w:val="767171" w:themeColor="background2" w:themeShade="80"/>
        </w:rPr>
        <w:t>(Anexo IV C de la Orden HFP/1030/2021</w:t>
      </w:r>
      <w:r w:rsidR="00FF5FFD" w:rsidRPr="00E14344">
        <w:rPr>
          <w:i/>
          <w:iCs/>
          <w:color w:val="767171" w:themeColor="background2" w:themeShade="80"/>
        </w:rPr>
        <w:t>)</w:t>
      </w:r>
    </w:p>
    <w:p w14:paraId="2882F274" w14:textId="07086567" w:rsidR="00287911" w:rsidRPr="00E14344" w:rsidRDefault="2A843A4C" w:rsidP="00942E28">
      <w:pPr>
        <w:spacing w:before="100" w:beforeAutospacing="1" w:after="100" w:afterAutospacing="1" w:line="276" w:lineRule="auto"/>
        <w:ind w:left="708"/>
        <w:rPr>
          <w:color w:val="FF0000"/>
        </w:rPr>
      </w:pPr>
      <w:r w:rsidRPr="00E14344">
        <w:t>L</w:t>
      </w:r>
      <w:r w:rsidR="4FE2FB07" w:rsidRPr="00E14344">
        <w:t xml:space="preserve">as </w:t>
      </w:r>
      <w:r w:rsidR="2C6F7CD5" w:rsidRPr="00E14344">
        <w:t>Entidades Ejecutoras</w:t>
      </w:r>
      <w:r w:rsidR="4FE2FB07" w:rsidRPr="00E14344">
        <w:t xml:space="preserve"> de los </w:t>
      </w:r>
      <w:r w:rsidR="2C6F7CD5" w:rsidRPr="00E14344">
        <w:t>Subproyecto</w:t>
      </w:r>
      <w:r w:rsidR="66151554" w:rsidRPr="00E14344">
        <w:t>s y A</w:t>
      </w:r>
      <w:r w:rsidR="4FE2FB07" w:rsidRPr="00E14344">
        <w:t xml:space="preserve">ctuaciones incluirán en las convocatorias de ayudas o en los procedimientos de licitación, según el caso, </w:t>
      </w:r>
      <w:r w:rsidR="69192ED8" w:rsidRPr="00E14344">
        <w:t xml:space="preserve">la exigencia de presentación de una </w:t>
      </w:r>
      <w:r w:rsidR="4FE2FB07" w:rsidRPr="00E14344">
        <w:t xml:space="preserve">declaración responsable relativa al compromiso del </w:t>
      </w:r>
      <w:r w:rsidR="4FE2FB07" w:rsidRPr="00E14344">
        <w:lastRenderedPageBreak/>
        <w:t xml:space="preserve">cumplimiento de los principios transversales establecidos en el PRTR, cumplimentando el modelo del </w:t>
      </w:r>
      <w:r w:rsidR="4FE2FB07" w:rsidRPr="00E14344">
        <w:rPr>
          <w:i/>
          <w:iCs/>
        </w:rPr>
        <w:t>Anexo IV C de la Orden HFP/1030/2021.</w:t>
      </w:r>
      <w:r w:rsidR="5425E3CE" w:rsidRPr="00E14344">
        <w:rPr>
          <w:color w:val="FF0000"/>
        </w:rPr>
        <w:t xml:space="preserve"> </w:t>
      </w:r>
    </w:p>
    <w:p w14:paraId="67BF0577" w14:textId="1CDF1B8E" w:rsidR="00287911" w:rsidRPr="00E14344" w:rsidRDefault="4FE2FB07" w:rsidP="00942E28">
      <w:pPr>
        <w:spacing w:before="100" w:beforeAutospacing="1" w:after="100" w:afterAutospacing="1" w:line="276" w:lineRule="auto"/>
        <w:ind w:left="708"/>
        <w:rPr>
          <w:color w:val="FF0000"/>
        </w:rPr>
      </w:pPr>
      <w:r w:rsidRPr="00E14344">
        <w:t>El beneficiario de ayudas, contratista o subcontratista con recursos provenientes del PRTR pondrá de manifiesto su compromiso en relación con el cumplimiento de las normas jurídicas, éticas y morales, adoptando las medidas necesarias para prevenir detectar el fraude, la corrupción y los conflictos de interés y se comprometerá a respetar los restantes prin</w:t>
      </w:r>
      <w:r w:rsidR="3F057CA5" w:rsidRPr="00E14344">
        <w:t xml:space="preserve">cipios transversales del PRTR. </w:t>
      </w:r>
    </w:p>
    <w:p w14:paraId="58C0AA5F" w14:textId="6EA3481C" w:rsidR="00030406" w:rsidRPr="00E14344" w:rsidRDefault="00FC7265" w:rsidP="00942E28">
      <w:pPr>
        <w:spacing w:before="100" w:beforeAutospacing="1" w:after="100" w:afterAutospacing="1" w:line="276" w:lineRule="auto"/>
        <w:ind w:left="708"/>
        <w:rPr>
          <w:shd w:val="clear" w:color="auto" w:fill="FFFFFF"/>
        </w:rPr>
      </w:pPr>
      <w:r w:rsidRPr="00E14344">
        <w:rPr>
          <w:noProof/>
          <w:lang w:eastAsia="es-ES"/>
        </w:rPr>
        <w:drawing>
          <wp:anchor distT="0" distB="0" distL="114300" distR="114300" simplePos="0" relativeHeight="251658264" behindDoc="0" locked="0" layoutInCell="1" allowOverlap="1" wp14:anchorId="4CA07C44" wp14:editId="179A28E3">
            <wp:simplePos x="0" y="0"/>
            <wp:positionH relativeFrom="margin">
              <wp:posOffset>-140624</wp:posOffset>
            </wp:positionH>
            <wp:positionV relativeFrom="paragraph">
              <wp:posOffset>1135611</wp:posOffset>
            </wp:positionV>
            <wp:extent cx="6616065" cy="1215390"/>
            <wp:effectExtent l="0" t="0" r="0" b="0"/>
            <wp:wrapSquare wrapText="bothSides"/>
            <wp:docPr id="11" name="Diagram 2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14:sizeRelH relativeFrom="margin">
              <wp14:pctWidth>0</wp14:pctWidth>
            </wp14:sizeRelH>
            <wp14:sizeRelV relativeFrom="margin">
              <wp14:pctHeight>0</wp14:pctHeight>
            </wp14:sizeRelV>
          </wp:anchor>
        </w:drawing>
      </w:r>
      <w:r w:rsidR="00CF420E" w:rsidRPr="00E14344">
        <w:t xml:space="preserve">En todos los procedimientos de adjudicación, excepto en el procedimiento abierto simplificado, </w:t>
      </w:r>
      <w:r w:rsidR="00030406" w:rsidRPr="00E14344">
        <w:t xml:space="preserve">es requisito obligatorio aportar, junto con la oferta presentada, el Documento Europeo Único de Contratación (DEUC). El procedimiento para descargar el DEUC es online </w:t>
      </w:r>
      <w:r w:rsidR="00030406" w:rsidRPr="00E14344">
        <w:rPr>
          <w:shd w:val="clear" w:color="auto" w:fill="FFFFFF"/>
        </w:rPr>
        <w:t>a través de la </w:t>
      </w:r>
      <w:r w:rsidR="00CF420E" w:rsidRPr="00E14344">
        <w:rPr>
          <w:shd w:val="clear" w:color="auto" w:fill="FFFFFF"/>
        </w:rPr>
        <w:t>siguiente dirección de Internet:</w:t>
      </w:r>
      <w:bookmarkStart w:id="106" w:name="_Ref95760943"/>
      <w:r w:rsidR="00CF420E" w:rsidRPr="00E14344">
        <w:rPr>
          <w:shd w:val="clear" w:color="auto" w:fill="FFFFFF"/>
        </w:rPr>
        <w:t xml:space="preserve"> </w:t>
      </w:r>
      <w:hyperlink r:id="rId88" w:history="1">
        <w:r w:rsidR="00CF420E" w:rsidRPr="00E14344">
          <w:rPr>
            <w:rStyle w:val="Hipervnculo"/>
            <w:shd w:val="clear" w:color="auto" w:fill="FFFFFF"/>
          </w:rPr>
          <w:t>https://visor.registrodelicitadores.gob.es/espd-web/filter?lang=es</w:t>
        </w:r>
      </w:hyperlink>
    </w:p>
    <w:p w14:paraId="71882A8E" w14:textId="77777777" w:rsidR="00CF420E" w:rsidRPr="00E14344" w:rsidRDefault="00CF420E" w:rsidP="00942E28">
      <w:pPr>
        <w:spacing w:before="100" w:beforeAutospacing="1" w:after="100" w:afterAutospacing="1" w:line="276" w:lineRule="auto"/>
        <w:ind w:left="708"/>
        <w:rPr>
          <w:shd w:val="clear" w:color="auto" w:fill="FFFFFF"/>
        </w:rPr>
      </w:pPr>
    </w:p>
    <w:p w14:paraId="7FBA5E8E" w14:textId="4366B14F" w:rsidR="00C372BE" w:rsidRPr="00117A85" w:rsidRDefault="00C372BE" w:rsidP="003C5961">
      <w:pPr>
        <w:numPr>
          <w:ilvl w:val="0"/>
          <w:numId w:val="95"/>
        </w:numPr>
        <w:spacing w:before="100" w:beforeAutospacing="1" w:after="100" w:afterAutospacing="1" w:line="276" w:lineRule="auto"/>
      </w:pPr>
      <w:bookmarkStart w:id="107" w:name="_Ref95761010"/>
      <w:r w:rsidRPr="00E14344">
        <w:rPr>
          <w:b/>
          <w:bCs/>
        </w:rPr>
        <w:t>Aspectos a incluir en</w:t>
      </w:r>
      <w:bookmarkEnd w:id="107"/>
      <w:r w:rsidRPr="00E14344">
        <w:rPr>
          <w:b/>
          <w:bCs/>
        </w:rPr>
        <w:t xml:space="preserve"> la documentación administrativa de los instrumentos jurídicos.</w:t>
      </w:r>
      <w:r w:rsidRPr="00E14344">
        <w:t xml:space="preserve"> </w:t>
      </w:r>
      <w:r w:rsidR="00F96EDE" w:rsidRPr="00117A85">
        <w:rPr>
          <w:i/>
          <w:iCs/>
        </w:rPr>
        <w:t>(</w:t>
      </w:r>
      <w:r w:rsidR="00117A85">
        <w:rPr>
          <w:i/>
          <w:iCs/>
        </w:rPr>
        <w:fldChar w:fldCharType="begin"/>
      </w:r>
      <w:r w:rsidR="00117A85">
        <w:rPr>
          <w:i/>
          <w:iCs/>
        </w:rPr>
        <w:instrText xml:space="preserve"> REF _Ref135654720 \h </w:instrText>
      </w:r>
      <w:r w:rsidR="00117A85">
        <w:rPr>
          <w:i/>
          <w:iCs/>
        </w:rPr>
      </w:r>
      <w:r w:rsidR="00117A85">
        <w:rPr>
          <w:i/>
          <w:iCs/>
        </w:rPr>
        <w:fldChar w:fldCharType="separate"/>
      </w:r>
      <w:r w:rsidR="00470C61" w:rsidRPr="00E14344">
        <w:t>ANEXO VI – Referencias MRR en contratos y subvenciones</w:t>
      </w:r>
      <w:r w:rsidR="00117A85">
        <w:rPr>
          <w:i/>
          <w:iCs/>
        </w:rPr>
        <w:fldChar w:fldCharType="end"/>
      </w:r>
      <w:r w:rsidR="00117A85">
        <w:rPr>
          <w:i/>
          <w:iCs/>
        </w:rPr>
        <w:t xml:space="preserve"> </w:t>
      </w:r>
      <w:r w:rsidR="00362902" w:rsidRPr="00117A85">
        <w:rPr>
          <w:rStyle w:val="Hipervnculo"/>
          <w:i/>
          <w:iCs/>
          <w:color w:val="auto"/>
          <w:u w:val="none"/>
        </w:rPr>
        <w:t>del manual</w:t>
      </w:r>
      <w:r w:rsidR="00F96EDE" w:rsidRPr="00117A85">
        <w:rPr>
          <w:i/>
          <w:iCs/>
        </w:rPr>
        <w:t>)</w:t>
      </w:r>
      <w:r w:rsidR="0006634D" w:rsidRPr="00117A85">
        <w:t xml:space="preserve"> </w:t>
      </w:r>
    </w:p>
    <w:p w14:paraId="0F0DF9B4" w14:textId="7918E6D9" w:rsidR="00C372BE" w:rsidRPr="00E14344" w:rsidRDefault="00C372BE" w:rsidP="00942E28">
      <w:pPr>
        <w:spacing w:before="100" w:beforeAutospacing="1" w:after="100" w:afterAutospacing="1" w:line="276" w:lineRule="auto"/>
        <w:ind w:left="708"/>
      </w:pPr>
      <w:r w:rsidRPr="00E14344">
        <w:t>Como medida de refuerzo en el propósito de lucha contra el fraude, y al objeto de que todos los potenciales beneficiarios</w:t>
      </w:r>
      <w:r w:rsidR="007003C2" w:rsidRPr="00E14344">
        <w:t xml:space="preserve">/ </w:t>
      </w:r>
      <w:r w:rsidRPr="00E14344">
        <w:t xml:space="preserve">adjudicatarios tengan conocimiento de sus obligaciones en materia de lucha contra el fraude, desde su ámbito de </w:t>
      </w:r>
      <w:r w:rsidR="00645419" w:rsidRPr="00E14344">
        <w:t>a</w:t>
      </w:r>
      <w:r w:rsidR="00772657" w:rsidRPr="00E14344">
        <w:t>ctuación</w:t>
      </w:r>
      <w:r w:rsidRPr="00E14344">
        <w:t xml:space="preserve">, se incluirán menciones a las medidas antifraude en la documentación administrativa de los instrumentos jurídicos utilizados para la ejecución de los </w:t>
      </w:r>
      <w:r w:rsidR="00772657" w:rsidRPr="00E14344">
        <w:t>Proyecto</w:t>
      </w:r>
      <w:r w:rsidRPr="00E14344">
        <w:t xml:space="preserve">s del PRTR. </w:t>
      </w:r>
    </w:p>
    <w:p w14:paraId="469C6B6E" w14:textId="4E103D34" w:rsidR="00C372BE" w:rsidRPr="00E14344" w:rsidRDefault="00031344" w:rsidP="00942E28">
      <w:pPr>
        <w:spacing w:before="100" w:beforeAutospacing="1" w:after="100" w:afterAutospacing="1" w:line="276" w:lineRule="auto"/>
        <w:ind w:left="708"/>
      </w:pPr>
      <w:r w:rsidRPr="00E14344">
        <w:t xml:space="preserve">En </w:t>
      </w:r>
      <w:r w:rsidR="00BC4505" w:rsidRPr="00E14344">
        <w:t>el</w:t>
      </w:r>
      <w:r w:rsidRPr="00E14344">
        <w:t xml:space="preserve"> </w:t>
      </w:r>
      <w:r w:rsidR="00212725" w:rsidRPr="00E14344">
        <w:rPr>
          <w:i/>
          <w:iCs/>
        </w:rPr>
        <w:t>A</w:t>
      </w:r>
      <w:r w:rsidRPr="00E14344">
        <w:rPr>
          <w:i/>
          <w:iCs/>
        </w:rPr>
        <w:t xml:space="preserve">nexo </w:t>
      </w:r>
      <w:r w:rsidR="00C372BE" w:rsidRPr="00E14344">
        <w:rPr>
          <w:i/>
          <w:iCs/>
        </w:rPr>
        <w:t>V</w:t>
      </w:r>
      <w:r w:rsidR="00BC4505" w:rsidRPr="00E14344">
        <w:rPr>
          <w:i/>
          <w:iCs/>
        </w:rPr>
        <w:t>I</w:t>
      </w:r>
      <w:r w:rsidR="00C372BE" w:rsidRPr="00E14344">
        <w:t xml:space="preserve"> del presente docume</w:t>
      </w:r>
      <w:r w:rsidR="00B8385B" w:rsidRPr="00E14344">
        <w:t xml:space="preserve">nto, </w:t>
      </w:r>
      <w:r w:rsidR="00127820" w:rsidRPr="00E14344">
        <w:t>se exponen recomendaciones</w:t>
      </w:r>
      <w:r w:rsidR="00B8385B" w:rsidRPr="00E14344">
        <w:t xml:space="preserve"> susceptibles de ser incluida</w:t>
      </w:r>
      <w:r w:rsidR="00C372BE" w:rsidRPr="00E14344">
        <w:t xml:space="preserve">s en bases reguladoras, convocatorias de ayudas, contratos, convenios, encargos a medios propios, resoluciones de concesión, etc. </w:t>
      </w:r>
    </w:p>
    <w:p w14:paraId="5A3FC84A" w14:textId="77777777" w:rsidR="00F4142C" w:rsidRDefault="00EA0404" w:rsidP="00F4142C">
      <w:pPr>
        <w:spacing w:before="100" w:beforeAutospacing="1" w:after="100" w:afterAutospacing="1" w:line="276" w:lineRule="auto"/>
        <w:ind w:left="708"/>
        <w:rPr>
          <w:color w:val="FF0000"/>
        </w:rPr>
      </w:pPr>
      <w:r w:rsidRPr="00E14344">
        <w:t>En cuanto a los pliegos de licitación deben seguirse los modelos aprobados por la Junta Consultiva de Contratación Administrativa de la Comunidad de Madrid</w:t>
      </w:r>
      <w:r w:rsidRPr="00E14344">
        <w:rPr>
          <w:color w:val="FF0000"/>
        </w:rPr>
        <w:t>.</w:t>
      </w:r>
      <w:bookmarkStart w:id="108" w:name="_Ref95761004"/>
      <w:bookmarkEnd w:id="106"/>
    </w:p>
    <w:p w14:paraId="621EBAF0" w14:textId="0EC7464F" w:rsidR="00442115" w:rsidRDefault="00442115" w:rsidP="00F4142C">
      <w:pPr>
        <w:pStyle w:val="Prrafodelista"/>
        <w:spacing w:before="100" w:beforeAutospacing="1" w:after="100" w:afterAutospacing="1" w:line="276" w:lineRule="auto"/>
        <w:contextualSpacing w:val="0"/>
        <w:jc w:val="center"/>
        <w:rPr>
          <w:color w:val="000000" w:themeColor="text1"/>
        </w:rPr>
      </w:pPr>
      <w:r w:rsidRPr="00E14344">
        <w:rPr>
          <w:noProof/>
          <w:lang w:eastAsia="es-ES"/>
        </w:rPr>
        <w:lastRenderedPageBreak/>
        <w:drawing>
          <wp:anchor distT="0" distB="0" distL="114300" distR="114300" simplePos="0" relativeHeight="251683873" behindDoc="0" locked="0" layoutInCell="1" allowOverlap="1" wp14:anchorId="4E1ADDFC" wp14:editId="47D8425E">
            <wp:simplePos x="0" y="0"/>
            <wp:positionH relativeFrom="page">
              <wp:align>right</wp:align>
            </wp:positionH>
            <wp:positionV relativeFrom="paragraph">
              <wp:posOffset>423</wp:posOffset>
            </wp:positionV>
            <wp:extent cx="6616065" cy="1215390"/>
            <wp:effectExtent l="0" t="0" r="0" b="0"/>
            <wp:wrapSquare wrapText="bothSides"/>
            <wp:docPr id="10" name="Diagram 2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14:sizeRelH relativeFrom="margin">
              <wp14:pctWidth>0</wp14:pctWidth>
            </wp14:sizeRelH>
            <wp14:sizeRelV relativeFrom="margin">
              <wp14:pctHeight>0</wp14:pctHeight>
            </wp14:sizeRelV>
          </wp:anchor>
        </w:drawing>
      </w:r>
    </w:p>
    <w:p w14:paraId="2F944E97" w14:textId="4B87C3B6" w:rsidR="0006634D" w:rsidRPr="00F4142C" w:rsidRDefault="00030406" w:rsidP="003C5961">
      <w:pPr>
        <w:pStyle w:val="Prrafodelista"/>
        <w:numPr>
          <w:ilvl w:val="0"/>
          <w:numId w:val="95"/>
        </w:numPr>
        <w:spacing w:before="100" w:beforeAutospacing="1" w:after="100" w:afterAutospacing="1" w:line="276" w:lineRule="auto"/>
        <w:rPr>
          <w:b/>
          <w:bCs/>
          <w:color w:val="222A35" w:themeColor="text2" w:themeShade="80"/>
        </w:rPr>
      </w:pPr>
      <w:r w:rsidRPr="00F4142C">
        <w:rPr>
          <w:b/>
          <w:bCs/>
        </w:rPr>
        <w:t>Check list de compatibilidad d</w:t>
      </w:r>
      <w:r w:rsidR="007003C2" w:rsidRPr="00F4142C">
        <w:rPr>
          <w:b/>
          <w:bCs/>
        </w:rPr>
        <w:t xml:space="preserve">e régimen de ayudas de Estado y </w:t>
      </w:r>
      <w:r w:rsidRPr="00F4142C">
        <w:rPr>
          <w:b/>
          <w:bCs/>
        </w:rPr>
        <w:t>doble financiación.</w:t>
      </w:r>
      <w:bookmarkEnd w:id="108"/>
      <w:r w:rsidRPr="00F4142C">
        <w:rPr>
          <w:b/>
          <w:bCs/>
        </w:rPr>
        <w:t xml:space="preserve"> </w:t>
      </w:r>
      <w:hyperlink w:anchor="ANEXOX">
        <w:r w:rsidR="00756AAF" w:rsidRPr="00BA0CED">
          <w:rPr>
            <w:rStyle w:val="Hipervnculo"/>
            <w:i/>
            <w:iCs/>
            <w:color w:val="222A35" w:themeColor="text2" w:themeShade="80"/>
            <w:u w:val="none"/>
          </w:rPr>
          <w:t>(</w:t>
        </w:r>
        <w:r w:rsidR="00B97DFB" w:rsidRPr="00BA0CED">
          <w:rPr>
            <w:rStyle w:val="Hipervnculo"/>
            <w:i/>
            <w:iCs/>
            <w:color w:val="222A35" w:themeColor="text2" w:themeShade="80"/>
            <w:u w:val="none"/>
          </w:rPr>
          <w:fldChar w:fldCharType="begin"/>
        </w:r>
        <w:r w:rsidR="00B97DFB" w:rsidRPr="00BA0CED">
          <w:rPr>
            <w:rStyle w:val="Hipervnculo"/>
            <w:i/>
            <w:iCs/>
            <w:color w:val="222A35" w:themeColor="text2" w:themeShade="80"/>
            <w:u w:val="none"/>
          </w:rPr>
          <w:instrText xml:space="preserve"> REF _Ref132304332 \h  \* MERGEFORMAT </w:instrText>
        </w:r>
        <w:r w:rsidR="00B97DFB" w:rsidRPr="00BA0CED">
          <w:rPr>
            <w:rStyle w:val="Hipervnculo"/>
            <w:i/>
            <w:iCs/>
            <w:color w:val="222A35" w:themeColor="text2" w:themeShade="80"/>
            <w:u w:val="none"/>
          </w:rPr>
        </w:r>
        <w:r w:rsidR="00B97DFB" w:rsidRPr="00BA0CED">
          <w:rPr>
            <w:rStyle w:val="Hipervnculo"/>
            <w:i/>
            <w:iCs/>
            <w:color w:val="222A35" w:themeColor="text2" w:themeShade="80"/>
            <w:u w:val="none"/>
          </w:rPr>
          <w:fldChar w:fldCharType="separate"/>
        </w:r>
        <w:r w:rsidR="00470C61" w:rsidRPr="00470C61">
          <w:rPr>
            <w:i/>
            <w:iCs/>
          </w:rPr>
          <w:t xml:space="preserve">ANEXO III </w:t>
        </w:r>
        <w:r w:rsidR="00470C61" w:rsidRPr="00E14344">
          <w:t xml:space="preserve">- ANEXO III de la </w:t>
        </w:r>
        <w:r w:rsidR="00470C61">
          <w:t>O</w:t>
        </w:r>
        <w:r w:rsidR="00470C61" w:rsidRPr="00E14344">
          <w:t>rden HFP 1030/2021</w:t>
        </w:r>
        <w:r w:rsidR="00B97DFB" w:rsidRPr="00BA0CED">
          <w:rPr>
            <w:rStyle w:val="Hipervnculo"/>
            <w:i/>
            <w:iCs/>
            <w:color w:val="222A35" w:themeColor="text2" w:themeShade="80"/>
            <w:u w:val="none"/>
          </w:rPr>
          <w:fldChar w:fldCharType="end"/>
        </w:r>
        <w:r w:rsidR="00A979B7" w:rsidRPr="00BA0CED">
          <w:rPr>
            <w:rStyle w:val="Hipervnculo"/>
            <w:i/>
            <w:iCs/>
            <w:color w:val="222A35" w:themeColor="text2" w:themeShade="80"/>
            <w:u w:val="none"/>
          </w:rPr>
          <w:t>del manual</w:t>
        </w:r>
        <w:r w:rsidR="00C12D64" w:rsidRPr="00BA0CED">
          <w:rPr>
            <w:rStyle w:val="Hipervnculo"/>
            <w:i/>
            <w:iCs/>
            <w:color w:val="222A35" w:themeColor="text2" w:themeShade="80"/>
            <w:u w:val="none"/>
          </w:rPr>
          <w:t>)</w:t>
        </w:r>
      </w:hyperlink>
      <w:r w:rsidR="0006634D" w:rsidRPr="00BA0CED">
        <w:rPr>
          <w:rStyle w:val="Hipervnculo"/>
          <w:i/>
          <w:iCs/>
          <w:color w:val="222A35" w:themeColor="text2" w:themeShade="80"/>
          <w:u w:val="none"/>
        </w:rPr>
        <w:t xml:space="preserve"> </w:t>
      </w:r>
      <w:r w:rsidR="0069071E" w:rsidRPr="00BA0CED">
        <w:rPr>
          <w:i/>
          <w:iCs/>
        </w:rPr>
        <w:t xml:space="preserve">(Anexo </w:t>
      </w:r>
      <w:r w:rsidR="0006634D" w:rsidRPr="00BA0CED">
        <w:rPr>
          <w:i/>
          <w:iCs/>
        </w:rPr>
        <w:t>III D de la Orden</w:t>
      </w:r>
      <w:r w:rsidR="00C6440E" w:rsidRPr="00BA0CED">
        <w:rPr>
          <w:i/>
          <w:iCs/>
        </w:rPr>
        <w:t xml:space="preserve"> HFP 1030/2021)</w:t>
      </w:r>
      <w:r w:rsidR="00B8385B" w:rsidRPr="00F4142C">
        <w:rPr>
          <w:b/>
          <w:bCs/>
        </w:rPr>
        <w:t xml:space="preserve"> </w:t>
      </w:r>
    </w:p>
    <w:p w14:paraId="495704F5" w14:textId="78EC76B8" w:rsidR="00030406" w:rsidRPr="00E14344" w:rsidRDefault="00030406" w:rsidP="00942E28">
      <w:pPr>
        <w:spacing w:before="100" w:beforeAutospacing="1" w:after="100" w:afterAutospacing="1" w:line="276" w:lineRule="auto"/>
        <w:ind w:left="708"/>
      </w:pPr>
      <w:r w:rsidRPr="00E14344">
        <w:t xml:space="preserve">La Comunidad de Madrid aplica procedimientos que permiten asegurar en todo momento el pleno respeto a la normativa relativa a las </w:t>
      </w:r>
      <w:r w:rsidR="4D47E7E2" w:rsidRPr="00E14344">
        <w:t>a</w:t>
      </w:r>
      <w:r w:rsidRPr="00E14344">
        <w:t>yudas de Estado, así como garantizar la ausencia de doble financiación.</w:t>
      </w:r>
    </w:p>
    <w:p w14:paraId="297825C0" w14:textId="405BF159" w:rsidR="00030406" w:rsidRPr="00E14344" w:rsidRDefault="00030406" w:rsidP="00942E28">
      <w:pPr>
        <w:spacing w:before="100" w:beforeAutospacing="1" w:after="100" w:afterAutospacing="1" w:line="276" w:lineRule="auto"/>
        <w:ind w:left="708"/>
      </w:pPr>
      <w:r w:rsidRPr="00E14344">
        <w:t>Con el fin de asegurar el cumplimiento de la normativa europea en materia de ayudas de Estado y de facilitar la elaboración de los preceptivos informes y declaraciones de gestión regulados en el Mecanismo de Re</w:t>
      </w:r>
      <w:r w:rsidR="00C12D64" w:rsidRPr="00E14344">
        <w:t xml:space="preserve">cuperación y Resiliencia, en el </w:t>
      </w:r>
      <w:r w:rsidR="00756AAF" w:rsidRPr="00E14344">
        <w:rPr>
          <w:b/>
          <w:bCs/>
          <w:i/>
          <w:iCs/>
        </w:rPr>
        <w:t>ANEXO</w:t>
      </w:r>
      <w:r w:rsidR="00BC4505" w:rsidRPr="00E14344">
        <w:rPr>
          <w:b/>
          <w:bCs/>
          <w:i/>
          <w:iCs/>
        </w:rPr>
        <w:t xml:space="preserve"> III</w:t>
      </w:r>
      <w:r w:rsidR="00756AAF" w:rsidRPr="00E14344">
        <w:rPr>
          <w:b/>
          <w:bCs/>
        </w:rPr>
        <w:t xml:space="preserve"> </w:t>
      </w:r>
      <w:r w:rsidRPr="00E14344">
        <w:t xml:space="preserve">del presente </w:t>
      </w:r>
      <w:r w:rsidR="00B549E4" w:rsidRPr="00E14344">
        <w:t>manual</w:t>
      </w:r>
      <w:r w:rsidRPr="00E14344">
        <w:t xml:space="preserve"> se proporciona un check list de control de compatibilidad de régimen de ayudas de </w:t>
      </w:r>
      <w:r w:rsidR="59FFAB32" w:rsidRPr="00E14344">
        <w:t>E</w:t>
      </w:r>
      <w:r w:rsidRPr="00E14344">
        <w:t>stado y doble financiación que será cumplimentado por los órganos ejecutores.</w:t>
      </w:r>
    </w:p>
    <w:p w14:paraId="2A21B99F" w14:textId="22A356E6" w:rsidR="00E30519" w:rsidRPr="00E14344" w:rsidRDefault="00C6440E" w:rsidP="00942E28">
      <w:pPr>
        <w:spacing w:before="100" w:beforeAutospacing="1" w:after="100" w:afterAutospacing="1" w:line="276" w:lineRule="auto"/>
        <w:ind w:left="708"/>
      </w:pPr>
      <w:r w:rsidRPr="00E14344">
        <w:rPr>
          <w:noProof/>
          <w:lang w:eastAsia="es-ES"/>
        </w:rPr>
        <w:drawing>
          <wp:anchor distT="0" distB="0" distL="114300" distR="114300" simplePos="0" relativeHeight="251658270" behindDoc="0" locked="0" layoutInCell="1" allowOverlap="1" wp14:anchorId="63358F10" wp14:editId="177BFD8B">
            <wp:simplePos x="0" y="0"/>
            <wp:positionH relativeFrom="column">
              <wp:posOffset>918601</wp:posOffset>
            </wp:positionH>
            <wp:positionV relativeFrom="paragraph">
              <wp:posOffset>2101</wp:posOffset>
            </wp:positionV>
            <wp:extent cx="5193665" cy="1083945"/>
            <wp:effectExtent l="19050" t="0" r="0" b="20955"/>
            <wp:wrapSquare wrapText="bothSides"/>
            <wp:docPr id="676" name="Diagram 67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14:sizeRelH relativeFrom="margin">
              <wp14:pctWidth>0</wp14:pctWidth>
            </wp14:sizeRelH>
            <wp14:sizeRelV relativeFrom="margin">
              <wp14:pctHeight>0</wp14:pctHeight>
            </wp14:sizeRelV>
          </wp:anchor>
        </w:drawing>
      </w:r>
    </w:p>
    <w:p w14:paraId="09B7FED7" w14:textId="15103F3C" w:rsidR="00E30519" w:rsidRPr="00E14344" w:rsidRDefault="00E30519" w:rsidP="00942E28">
      <w:pPr>
        <w:spacing w:before="100" w:beforeAutospacing="1" w:after="100" w:afterAutospacing="1" w:line="276" w:lineRule="auto"/>
        <w:ind w:left="708"/>
      </w:pPr>
    </w:p>
    <w:p w14:paraId="2A0B116F" w14:textId="77777777" w:rsidR="00E53FFF" w:rsidRPr="00E14344" w:rsidRDefault="00E53FFF" w:rsidP="00942E28">
      <w:pPr>
        <w:spacing w:before="100" w:beforeAutospacing="1" w:after="100" w:afterAutospacing="1" w:line="276" w:lineRule="auto"/>
        <w:ind w:left="708"/>
      </w:pPr>
    </w:p>
    <w:p w14:paraId="2FC260B6" w14:textId="77777777" w:rsidR="00E53FFF" w:rsidRPr="00E14344" w:rsidRDefault="00E53FFF" w:rsidP="00942E28">
      <w:pPr>
        <w:spacing w:before="100" w:beforeAutospacing="1" w:after="100" w:afterAutospacing="1" w:line="276" w:lineRule="auto"/>
        <w:ind w:left="708"/>
      </w:pPr>
    </w:p>
    <w:p w14:paraId="078A5D01" w14:textId="6D6E3CA6" w:rsidR="00155160" w:rsidRPr="00E14344" w:rsidRDefault="00E30519" w:rsidP="003C5961">
      <w:pPr>
        <w:numPr>
          <w:ilvl w:val="0"/>
          <w:numId w:val="95"/>
        </w:numPr>
        <w:spacing w:before="100" w:beforeAutospacing="1" w:after="100" w:afterAutospacing="1" w:line="276" w:lineRule="auto"/>
        <w:rPr>
          <w:rStyle w:val="Hipervnculo"/>
          <w:b/>
          <w:bCs/>
          <w:color w:val="auto"/>
          <w:u w:val="none"/>
        </w:rPr>
      </w:pPr>
      <w:r w:rsidRPr="00E14344">
        <w:rPr>
          <w:b/>
          <w:bCs/>
        </w:rPr>
        <w:t>C</w:t>
      </w:r>
      <w:r w:rsidR="00030406" w:rsidRPr="00E14344">
        <w:rPr>
          <w:b/>
          <w:bCs/>
        </w:rPr>
        <w:t>heck List de control antifraude.</w:t>
      </w:r>
      <w:r w:rsidR="00030406" w:rsidRPr="00E14344">
        <w:rPr>
          <w:b/>
          <w:bCs/>
          <w:i/>
          <w:iCs/>
        </w:rPr>
        <w:t xml:space="preserve"> </w:t>
      </w:r>
      <w:hyperlink w:anchor="ANEXOXI">
        <w:r w:rsidR="00756AAF" w:rsidRPr="00E14344">
          <w:rPr>
            <w:rStyle w:val="Hipervnculo"/>
            <w:b/>
            <w:bCs/>
            <w:i/>
            <w:iCs/>
            <w:color w:val="auto"/>
            <w:u w:val="none"/>
          </w:rPr>
          <w:t>(</w:t>
        </w:r>
        <w:r w:rsidR="003F762E" w:rsidRPr="00E14344">
          <w:rPr>
            <w:rStyle w:val="Hipervnculo"/>
            <w:b/>
            <w:bCs/>
            <w:i/>
            <w:iCs/>
            <w:color w:val="auto"/>
            <w:u w:val="none"/>
          </w:rPr>
          <w:fldChar w:fldCharType="begin"/>
        </w:r>
        <w:r w:rsidR="003F762E" w:rsidRPr="00E14344">
          <w:rPr>
            <w:rStyle w:val="Hipervnculo"/>
            <w:b/>
            <w:bCs/>
            <w:i/>
            <w:iCs/>
            <w:color w:val="auto"/>
            <w:u w:val="none"/>
          </w:rPr>
          <w:instrText xml:space="preserve"> REF _Ref87526692 \h  \* MERGEFORMAT </w:instrText>
        </w:r>
        <w:r w:rsidR="003F762E" w:rsidRPr="00E14344">
          <w:rPr>
            <w:rStyle w:val="Hipervnculo"/>
            <w:b/>
            <w:bCs/>
            <w:i/>
            <w:iCs/>
            <w:color w:val="auto"/>
            <w:u w:val="none"/>
          </w:rPr>
        </w:r>
        <w:r w:rsidR="003F762E" w:rsidRPr="00E14344">
          <w:rPr>
            <w:rStyle w:val="Hipervnculo"/>
            <w:b/>
            <w:bCs/>
            <w:i/>
            <w:iCs/>
            <w:color w:val="auto"/>
            <w:u w:val="none"/>
          </w:rPr>
          <w:fldChar w:fldCharType="separate"/>
        </w:r>
        <w:r w:rsidR="00470C61" w:rsidRPr="00470C61">
          <w:rPr>
            <w:b/>
            <w:bCs/>
            <w:i/>
            <w:iCs/>
          </w:rPr>
          <w:t>ANEXO XII</w:t>
        </w:r>
        <w:r w:rsidR="00470C61" w:rsidRPr="00E14344">
          <w:t xml:space="preserve"> - Check list de control antifraude y conflictos de interés.</w:t>
        </w:r>
        <w:r w:rsidR="003F762E" w:rsidRPr="00E14344">
          <w:rPr>
            <w:rStyle w:val="Hipervnculo"/>
            <w:b/>
            <w:bCs/>
            <w:i/>
            <w:iCs/>
            <w:color w:val="auto"/>
            <w:u w:val="none"/>
          </w:rPr>
          <w:fldChar w:fldCharType="end"/>
        </w:r>
        <w:r w:rsidR="003F762E" w:rsidRPr="00E14344">
          <w:rPr>
            <w:rStyle w:val="Hipervnculo"/>
            <w:b/>
            <w:bCs/>
            <w:i/>
            <w:iCs/>
            <w:color w:val="auto"/>
            <w:u w:val="none"/>
          </w:rPr>
          <w:t xml:space="preserve"> </w:t>
        </w:r>
        <w:r w:rsidR="00D42E05" w:rsidRPr="00E14344">
          <w:rPr>
            <w:rStyle w:val="Hipervnculo"/>
            <w:b/>
            <w:bCs/>
            <w:i/>
            <w:iCs/>
            <w:color w:val="auto"/>
            <w:u w:val="none"/>
          </w:rPr>
          <w:t>del manual</w:t>
        </w:r>
        <w:r w:rsidR="00C12D64" w:rsidRPr="00E14344">
          <w:rPr>
            <w:rStyle w:val="Hipervnculo"/>
            <w:b/>
            <w:bCs/>
            <w:i/>
            <w:iCs/>
            <w:color w:val="auto"/>
            <w:u w:val="none"/>
          </w:rPr>
          <w:t>)</w:t>
        </w:r>
      </w:hyperlink>
    </w:p>
    <w:p w14:paraId="5C7A1D69" w14:textId="58D58044" w:rsidR="00030406" w:rsidRPr="00E14344" w:rsidRDefault="00030406" w:rsidP="00942E28">
      <w:pPr>
        <w:spacing w:before="100" w:beforeAutospacing="1" w:after="100" w:afterAutospacing="1" w:line="276" w:lineRule="auto"/>
        <w:ind w:left="708"/>
      </w:pPr>
      <w:r w:rsidRPr="00E14344">
        <w:t>En este documento los órganos ejecutores de actuaciones financiadas con recurs</w:t>
      </w:r>
      <w:r w:rsidR="00645419" w:rsidRPr="00E14344">
        <w:t>os provenientes del PRTR, dejarán constancia por escrito de las m</w:t>
      </w:r>
      <w:r w:rsidRPr="00E14344">
        <w:t>edi</w:t>
      </w:r>
      <w:r w:rsidR="00645419" w:rsidRPr="00E14344">
        <w:t>das a</w:t>
      </w:r>
      <w:r w:rsidRPr="00E14344">
        <w:t xml:space="preserve">ntifraude que han llevado a cabo, de modo que le permita garantizar y declarar que, en su respectivo ámbito de </w:t>
      </w:r>
      <w:r w:rsidR="00645419" w:rsidRPr="00E14344">
        <w:t>a</w:t>
      </w:r>
      <w:r w:rsidR="00772657" w:rsidRPr="00E14344">
        <w:t>ctuación</w:t>
      </w:r>
      <w:r w:rsidRPr="00E14344">
        <w:t>, los fondos correspondientes se han utilizado de conformidad con las normas aplicables, en particular, en lo que se refiere a la prevención, detección y corrección del fraude, la corrupción y los conflictos de inter</w:t>
      </w:r>
      <w:r w:rsidR="2DBD753D" w:rsidRPr="00E14344">
        <w:t>és.</w:t>
      </w:r>
    </w:p>
    <w:p w14:paraId="661EBDA4" w14:textId="5BE17663" w:rsidR="00030406" w:rsidRDefault="00BB47ED" w:rsidP="00942E28">
      <w:pPr>
        <w:spacing w:before="100" w:beforeAutospacing="1" w:after="100" w:afterAutospacing="1" w:line="276" w:lineRule="auto"/>
        <w:ind w:left="708"/>
      </w:pPr>
      <w:r w:rsidRPr="00E14344">
        <w:rPr>
          <w:strike/>
          <w:noProof/>
          <w:color w:val="FF0000"/>
          <w:lang w:eastAsia="es-ES"/>
        </w:rPr>
        <w:lastRenderedPageBreak/>
        <w:drawing>
          <wp:anchor distT="0" distB="0" distL="114300" distR="114300" simplePos="0" relativeHeight="251658271" behindDoc="0" locked="0" layoutInCell="1" allowOverlap="1" wp14:anchorId="57CBD2BF" wp14:editId="4D714057">
            <wp:simplePos x="0" y="0"/>
            <wp:positionH relativeFrom="column">
              <wp:posOffset>219075</wp:posOffset>
            </wp:positionH>
            <wp:positionV relativeFrom="paragraph">
              <wp:posOffset>482551</wp:posOffset>
            </wp:positionV>
            <wp:extent cx="5996940" cy="1295400"/>
            <wp:effectExtent l="0" t="0" r="0" b="0"/>
            <wp:wrapSquare wrapText="bothSides"/>
            <wp:docPr id="707" name="Diagram 70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9" r:lo="rId100" r:qs="rId101" r:cs="rId102"/>
              </a:graphicData>
            </a:graphic>
            <wp14:sizeRelH relativeFrom="margin">
              <wp14:pctWidth>0</wp14:pctWidth>
            </wp14:sizeRelH>
            <wp14:sizeRelV relativeFrom="margin">
              <wp14:pctHeight>0</wp14:pctHeight>
            </wp14:sizeRelV>
          </wp:anchor>
        </w:drawing>
      </w:r>
      <w:r w:rsidR="00030406" w:rsidRPr="00E14344">
        <w:t>Este documento será custodiado por el órgano gestor y podrá requerirse en</w:t>
      </w:r>
      <w:r w:rsidR="007B5895" w:rsidRPr="00E14344">
        <w:t xml:space="preserve"> cualquier momento por </w:t>
      </w:r>
      <w:r w:rsidR="00004657" w:rsidRPr="00E14344">
        <w:t>la</w:t>
      </w:r>
      <w:r w:rsidR="007B5895" w:rsidRPr="00E14344">
        <w:t xml:space="preserve"> Comisión</w:t>
      </w:r>
      <w:r w:rsidR="00030406" w:rsidRPr="00E14344">
        <w:t xml:space="preserve"> Antifraude o por el Órgano Coordinador.</w:t>
      </w:r>
    </w:p>
    <w:p w14:paraId="24419EA5" w14:textId="77777777" w:rsidR="00F4142C" w:rsidRDefault="00F4142C" w:rsidP="00942E28">
      <w:pPr>
        <w:spacing w:before="100" w:beforeAutospacing="1" w:after="100" w:afterAutospacing="1" w:line="276" w:lineRule="auto"/>
        <w:ind w:left="708"/>
      </w:pPr>
    </w:p>
    <w:p w14:paraId="67E02310" w14:textId="186D478A" w:rsidR="00287911" w:rsidRPr="00391DCB" w:rsidRDefault="00391DCB" w:rsidP="003C5961">
      <w:pPr>
        <w:pStyle w:val="Ttulo3"/>
      </w:pPr>
      <w:bookmarkStart w:id="109" w:name="_Ref95753216"/>
      <w:bookmarkStart w:id="110" w:name="_Toc97902058"/>
      <w:bookmarkStart w:id="111" w:name="_Toc100225525"/>
      <w:bookmarkStart w:id="112" w:name="_Toc100225647"/>
      <w:bookmarkStart w:id="113" w:name="_Toc100319510"/>
      <w:bookmarkStart w:id="114" w:name="_Toc105409868"/>
      <w:bookmarkStart w:id="115" w:name="_Toc135662829"/>
      <w:bookmarkStart w:id="116" w:name="_Toc135931134"/>
      <w:r w:rsidRPr="00391DCB">
        <w:t>Detección</w:t>
      </w:r>
      <w:bookmarkEnd w:id="109"/>
      <w:bookmarkEnd w:id="110"/>
      <w:bookmarkEnd w:id="111"/>
      <w:bookmarkEnd w:id="112"/>
      <w:bookmarkEnd w:id="113"/>
      <w:bookmarkEnd w:id="114"/>
      <w:bookmarkEnd w:id="115"/>
      <w:bookmarkEnd w:id="116"/>
    </w:p>
    <w:p w14:paraId="47C89FD2" w14:textId="0B45A79E" w:rsidR="00030406" w:rsidRPr="00BA0CED" w:rsidRDefault="00A04C7B" w:rsidP="003C5961">
      <w:pPr>
        <w:numPr>
          <w:ilvl w:val="0"/>
          <w:numId w:val="95"/>
        </w:numPr>
        <w:spacing w:before="100" w:beforeAutospacing="1" w:after="100" w:afterAutospacing="1" w:line="276" w:lineRule="auto"/>
        <w:rPr>
          <w:rFonts w:eastAsia="Times New Roman"/>
          <w:i/>
          <w:iCs/>
          <w:color w:val="222A35" w:themeColor="text2" w:themeShade="80"/>
          <w:lang w:eastAsia="es-ES"/>
        </w:rPr>
      </w:pPr>
      <w:bookmarkStart w:id="117" w:name="_Ref95761141"/>
      <w:bookmarkStart w:id="118" w:name="_Ref96089904"/>
      <w:bookmarkStart w:id="119" w:name="_Ref95761097"/>
      <w:r w:rsidRPr="00E14344">
        <w:rPr>
          <w:b/>
          <w:bCs/>
        </w:rPr>
        <w:t>A</w:t>
      </w:r>
      <w:r w:rsidR="00030406" w:rsidRPr="00E14344">
        <w:rPr>
          <w:b/>
          <w:bCs/>
        </w:rPr>
        <w:t>utoevaluación de riesgo de fraude (ex post</w:t>
      </w:r>
      <w:r w:rsidR="00030406" w:rsidRPr="00E14344">
        <w:rPr>
          <w:b/>
          <w:bCs/>
          <w:color w:val="222A35" w:themeColor="text2" w:themeShade="80"/>
        </w:rPr>
        <w:t xml:space="preserve">) </w:t>
      </w:r>
      <w:r w:rsidR="00456722" w:rsidRPr="00BA0CED">
        <w:rPr>
          <w:i/>
          <w:iCs/>
          <w:color w:val="222A35" w:themeColor="text2" w:themeShade="80"/>
        </w:rPr>
        <w:t>(</w:t>
      </w:r>
      <w:r w:rsidR="00BA0CED" w:rsidRPr="00BA0CED">
        <w:rPr>
          <w:i/>
          <w:iCs/>
          <w:color w:val="222A35" w:themeColor="text2" w:themeShade="80"/>
        </w:rPr>
        <w:fldChar w:fldCharType="begin"/>
      </w:r>
      <w:r w:rsidR="00BA0CED" w:rsidRPr="00BA0CED">
        <w:rPr>
          <w:i/>
          <w:iCs/>
          <w:color w:val="222A35" w:themeColor="text2" w:themeShade="80"/>
        </w:rPr>
        <w:instrText xml:space="preserve"> REF _Ref135654891 \h  \* MERGEFORMAT </w:instrText>
      </w:r>
      <w:r w:rsidR="00BA0CED" w:rsidRPr="00BA0CED">
        <w:rPr>
          <w:i/>
          <w:iCs/>
          <w:color w:val="222A35" w:themeColor="text2" w:themeShade="80"/>
        </w:rPr>
      </w:r>
      <w:r w:rsidR="00BA0CED" w:rsidRPr="00BA0CED">
        <w:rPr>
          <w:i/>
          <w:iCs/>
          <w:color w:val="222A35" w:themeColor="text2" w:themeShade="80"/>
        </w:rPr>
        <w:fldChar w:fldCharType="separate"/>
      </w:r>
      <w:r w:rsidR="00470C61" w:rsidRPr="00470C61">
        <w:rPr>
          <w:i/>
          <w:iCs/>
        </w:rPr>
        <w:t>ANEXO V – Autoevaluación de riesgo de fraude</w:t>
      </w:r>
      <w:r w:rsidR="00BA0CED" w:rsidRPr="00BA0CED">
        <w:rPr>
          <w:i/>
          <w:iCs/>
          <w:color w:val="222A35" w:themeColor="text2" w:themeShade="80"/>
        </w:rPr>
        <w:fldChar w:fldCharType="end"/>
      </w:r>
      <w:r w:rsidR="00BA0CED" w:rsidRPr="00BA0CED">
        <w:rPr>
          <w:i/>
          <w:iCs/>
        </w:rPr>
        <w:t xml:space="preserve"> </w:t>
      </w:r>
      <w:r w:rsidR="00456722" w:rsidRPr="00BA0CED">
        <w:rPr>
          <w:i/>
          <w:iCs/>
          <w:color w:val="222A35" w:themeColor="text2" w:themeShade="80"/>
        </w:rPr>
        <w:t>del manual)</w:t>
      </w:r>
      <w:bookmarkEnd w:id="117"/>
      <w:bookmarkEnd w:id="118"/>
      <w:bookmarkEnd w:id="119"/>
      <w:r w:rsidR="005D026C" w:rsidRPr="00BA0CED">
        <w:rPr>
          <w:i/>
          <w:iCs/>
          <w:color w:val="222A35" w:themeColor="text2" w:themeShade="80"/>
        </w:rPr>
        <w:t xml:space="preserve"> </w:t>
      </w:r>
    </w:p>
    <w:p w14:paraId="76A8052B" w14:textId="1FDEFEF7" w:rsidR="00030406" w:rsidRPr="00E14344" w:rsidRDefault="00030406" w:rsidP="00942E28">
      <w:pPr>
        <w:spacing w:before="100" w:beforeAutospacing="1" w:after="100" w:afterAutospacing="1" w:line="276" w:lineRule="auto"/>
        <w:ind w:left="708"/>
      </w:pPr>
      <w:r w:rsidRPr="00E14344">
        <w:t>La MATRIZ EX POST es un instrumento de prospección de datos o puntuación de riesgos, que permite medir el nivel de materialización del riesgo por método de gestión (subvenciones, contratación y gestión directa</w:t>
      </w:r>
      <w:r w:rsidR="00847DA7" w:rsidRPr="00E14344">
        <w:t>, convenios y medios propios</w:t>
      </w:r>
      <w:r w:rsidRPr="00E14344">
        <w:t>). Presenta una estructura paralela a la matriz ex ante, es decir, incluye los mismos riesgos y banderas asociados a cada método de gestión que ya han sido evaluados previamente por la entidad ejecutora/ órgano ejecutor</w:t>
      </w:r>
      <w:r w:rsidR="3432AE3B" w:rsidRPr="00E14344">
        <w:t>, entidad instrumental</w:t>
      </w:r>
      <w:r w:rsidRPr="00E14344">
        <w:t xml:space="preserve">. </w:t>
      </w:r>
      <w:r w:rsidR="00645419" w:rsidRPr="00E14344">
        <w:t>La m</w:t>
      </w:r>
      <w:r w:rsidRPr="00E14344">
        <w:t>atriz ex post se realiza tras la finalización d</w:t>
      </w:r>
      <w:r w:rsidR="00645419" w:rsidRPr="00E14344">
        <w:t xml:space="preserve">e las actuaciones. </w:t>
      </w:r>
      <w:r w:rsidR="17A5AFC9" w:rsidRPr="00E14344">
        <w:t xml:space="preserve">Ha de ser elaborada por el órgano ejecutor, entidad instrumental </w:t>
      </w:r>
      <w:r w:rsidR="00F97169" w:rsidRPr="00E14344">
        <w:t>por método de gestión, en relación con las actuaciones que realicen una vez finalizadas éstas.</w:t>
      </w:r>
    </w:p>
    <w:p w14:paraId="5D5ED24A" w14:textId="15C54D39" w:rsidR="00030406" w:rsidRPr="00E14344" w:rsidRDefault="00030406" w:rsidP="00942E28">
      <w:pPr>
        <w:spacing w:before="100" w:beforeAutospacing="1" w:after="100" w:afterAutospacing="1" w:line="276" w:lineRule="auto"/>
        <w:ind w:left="708"/>
      </w:pPr>
      <w:r w:rsidRPr="00E14344">
        <w:t xml:space="preserve">La cumplimentación de la matriz de riesgos ex post por parte de los </w:t>
      </w:r>
      <w:r w:rsidR="5DB8D64C" w:rsidRPr="00E14344">
        <w:t xml:space="preserve">órganos ejecutores, entidades </w:t>
      </w:r>
      <w:r w:rsidR="38C95F33" w:rsidRPr="00E14344">
        <w:t>instrumentales</w:t>
      </w:r>
      <w:r w:rsidR="5DB8D64C" w:rsidRPr="00E14344">
        <w:t xml:space="preserve"> </w:t>
      </w:r>
      <w:r w:rsidRPr="00E14344">
        <w:t xml:space="preserve">del PRTR, pretende, en definitiva, identificar la materialización de los riesgos durante la ejecución de los </w:t>
      </w:r>
      <w:r w:rsidR="00772657" w:rsidRPr="00E14344">
        <w:t>Proyecto</w:t>
      </w:r>
      <w:r w:rsidRPr="00E14344">
        <w:t>s y los controles adoptados para su mitigación.</w:t>
      </w:r>
    </w:p>
    <w:p w14:paraId="03EE23B9" w14:textId="167A9D13" w:rsidR="00030406" w:rsidRPr="00E14344" w:rsidRDefault="6B4D6458" w:rsidP="00942E28">
      <w:pPr>
        <w:spacing w:before="100" w:beforeAutospacing="1" w:after="100" w:afterAutospacing="1" w:line="276" w:lineRule="auto"/>
        <w:ind w:left="708"/>
      </w:pPr>
      <w:r w:rsidRPr="00E14344">
        <w:t>E</w:t>
      </w:r>
      <w:r w:rsidR="5268BC2A" w:rsidRPr="00E14344">
        <w:t xml:space="preserve">l Órgano </w:t>
      </w:r>
      <w:r w:rsidR="71A4BBF8" w:rsidRPr="00E14344">
        <w:t xml:space="preserve">Gestor </w:t>
      </w:r>
      <w:r w:rsidR="5268BC2A" w:rsidRPr="00E14344">
        <w:t>instará a que esta matriz sea cumplimentada por todos los órganos</w:t>
      </w:r>
      <w:r w:rsidR="7E499E06" w:rsidRPr="00E14344">
        <w:rPr>
          <w:color w:val="FF0000"/>
        </w:rPr>
        <w:t xml:space="preserve"> </w:t>
      </w:r>
      <w:r w:rsidR="7E499E06" w:rsidRPr="00E14344">
        <w:t>ejecutores</w:t>
      </w:r>
      <w:r w:rsidR="619CD8DF" w:rsidRPr="00E14344">
        <w:t xml:space="preserve"> y </w:t>
      </w:r>
      <w:r w:rsidR="4E98879F" w:rsidRPr="00E14344">
        <w:t>Entidades Instrumentales</w:t>
      </w:r>
      <w:r w:rsidR="5268BC2A" w:rsidRPr="00E14344">
        <w:t xml:space="preserve"> del PRTR.</w:t>
      </w:r>
    </w:p>
    <w:p w14:paraId="3751F706" w14:textId="01CFC80C" w:rsidR="006034DD" w:rsidRPr="00E14344" w:rsidRDefault="006034DD" w:rsidP="00942E28">
      <w:pPr>
        <w:spacing w:before="100" w:beforeAutospacing="1" w:after="100" w:afterAutospacing="1" w:line="276" w:lineRule="auto"/>
        <w:ind w:left="708"/>
      </w:pPr>
      <w:r w:rsidRPr="00E14344">
        <w:t>En el caso de que algún órgano ejecutor o gestor del PRTR, identifique un riesgo, bandera o control de mitigación que no han sido percibidos previamente, éste deberá ser incluido en el instrumento/matriz y evaluarlos según la metodología señalada.</w:t>
      </w:r>
    </w:p>
    <w:p w14:paraId="78DA62D5" w14:textId="3AD01EF2" w:rsidR="00030406" w:rsidRPr="00E14344" w:rsidRDefault="5268BC2A" w:rsidP="00267CBA">
      <w:pPr>
        <w:spacing w:before="100" w:beforeAutospacing="1" w:after="100" w:afterAutospacing="1" w:line="276" w:lineRule="auto"/>
        <w:ind w:left="708"/>
      </w:pPr>
      <w:r w:rsidRPr="00E14344">
        <w:lastRenderedPageBreak/>
        <w:t xml:space="preserve">Los </w:t>
      </w:r>
      <w:r w:rsidR="0A15D717" w:rsidRPr="00E14344">
        <w:t>órganos ejecutores</w:t>
      </w:r>
      <w:r w:rsidR="434383B0" w:rsidRPr="00E14344">
        <w:t xml:space="preserve"> y </w:t>
      </w:r>
      <w:r w:rsidR="6B4D6458" w:rsidRPr="00E14344">
        <w:t>entidades i</w:t>
      </w:r>
      <w:r w:rsidR="4E98879F" w:rsidRPr="00E14344">
        <w:t>nstrumentales</w:t>
      </w:r>
      <w:r w:rsidR="6B4D6458" w:rsidRPr="00E14344">
        <w:t xml:space="preserve"> </w:t>
      </w:r>
      <w:r w:rsidRPr="00E14344">
        <w:t xml:space="preserve">realizan la evaluación del riesgo de fraude ex post tras la ejecución de los </w:t>
      </w:r>
      <w:r w:rsidR="00267CBA">
        <w:t>subp</w:t>
      </w:r>
      <w:r w:rsidR="4E98879F" w:rsidRPr="00E14344">
        <w:t>royecto</w:t>
      </w:r>
      <w:r w:rsidRPr="00E14344">
        <w:t xml:space="preserve">s del PRTR, y que está basada en los </w:t>
      </w:r>
      <w:r w:rsidRPr="008072A4">
        <w:rPr>
          <w:b/>
          <w:bCs/>
        </w:rPr>
        <w:t>siguientes pasos metodológicos</w:t>
      </w:r>
      <w:r w:rsidRPr="00E14344">
        <w:t xml:space="preserve"> que deben seguir:</w:t>
      </w:r>
    </w:p>
    <w:p w14:paraId="617DB2FF" w14:textId="55D608CA" w:rsidR="00030406" w:rsidRDefault="00030406" w:rsidP="003C5961">
      <w:pPr>
        <w:pStyle w:val="Prrafodelista"/>
        <w:numPr>
          <w:ilvl w:val="0"/>
          <w:numId w:val="115"/>
        </w:numPr>
        <w:spacing w:after="100" w:afterAutospacing="1" w:line="276" w:lineRule="auto"/>
        <w:ind w:left="1429" w:hanging="357"/>
      </w:pPr>
      <w:r w:rsidRPr="00E14344">
        <w:t xml:space="preserve">Los riesgos han sido </w:t>
      </w:r>
      <w:r w:rsidRPr="008072A4">
        <w:rPr>
          <w:b/>
          <w:bCs/>
        </w:rPr>
        <w:t>previamente identificados</w:t>
      </w:r>
      <w:r w:rsidRPr="00E14344">
        <w:t xml:space="preserve">, </w:t>
      </w:r>
      <w:r w:rsidRPr="008072A4">
        <w:rPr>
          <w:b/>
          <w:bCs/>
        </w:rPr>
        <w:t>así como sus banderas asociadas y han quedado señalados en la MATRIZ EX ANTE</w:t>
      </w:r>
      <w:r w:rsidRPr="00E14344">
        <w:t xml:space="preserve">. </w:t>
      </w:r>
      <w:r w:rsidR="00D17908" w:rsidRPr="00E14344">
        <w:t xml:space="preserve">Estas matrices se cumplimentan por instrumento jurídico. </w:t>
      </w:r>
      <w:r w:rsidRPr="00E14344">
        <w:t xml:space="preserve">En este sentido, </w:t>
      </w:r>
      <w:r w:rsidR="00155160" w:rsidRPr="00E14344">
        <w:t>se debe valorar</w:t>
      </w:r>
      <w:r w:rsidRPr="00051D37">
        <w:t xml:space="preserve"> </w:t>
      </w:r>
      <w:r w:rsidR="00155160" w:rsidRPr="00E14344">
        <w:t>a qué riesgos queda expuesta la</w:t>
      </w:r>
      <w:r w:rsidRPr="00E14344">
        <w:t xml:space="preserve"> gestión y, en tal caso, proceder a cumplimentar las filas asociadas a dichos riesgos.</w:t>
      </w:r>
    </w:p>
    <w:p w14:paraId="1710D115" w14:textId="77777777" w:rsidR="00835139" w:rsidRDefault="00835139" w:rsidP="00835139">
      <w:pPr>
        <w:pStyle w:val="Prrafodelista"/>
        <w:spacing w:after="100" w:afterAutospacing="1" w:line="276" w:lineRule="auto"/>
        <w:ind w:left="1429"/>
      </w:pPr>
    </w:p>
    <w:p w14:paraId="36DBEF5B" w14:textId="5E58FDE3" w:rsidR="00030406" w:rsidRDefault="00155160" w:rsidP="003C5961">
      <w:pPr>
        <w:pStyle w:val="Prrafodelista"/>
        <w:numPr>
          <w:ilvl w:val="0"/>
          <w:numId w:val="115"/>
        </w:numPr>
        <w:spacing w:after="100" w:afterAutospacing="1" w:line="276" w:lineRule="auto"/>
        <w:ind w:left="1429" w:hanging="357"/>
      </w:pPr>
      <w:r w:rsidRPr="00E14344">
        <w:t xml:space="preserve">En </w:t>
      </w:r>
      <w:r w:rsidR="00030406" w:rsidRPr="00E14344">
        <w:t>caso de que se identifique</w:t>
      </w:r>
      <w:r w:rsidR="00C21FAC" w:rsidRPr="00E14344">
        <w:t xml:space="preserve"> un </w:t>
      </w:r>
      <w:r w:rsidR="00C21FAC" w:rsidRPr="008072A4">
        <w:rPr>
          <w:b/>
          <w:bCs/>
        </w:rPr>
        <w:t>riesgo que haya tenido lugar</w:t>
      </w:r>
      <w:r w:rsidR="00C21FAC" w:rsidRPr="00E14344">
        <w:t xml:space="preserve"> durante la ejecución de las operaciones y no hubiera</w:t>
      </w:r>
      <w:r w:rsidRPr="00E14344">
        <w:t xml:space="preserve"> sid</w:t>
      </w:r>
      <w:r w:rsidR="00C21FAC" w:rsidRPr="00E14344">
        <w:t>o contemplado en la matriz EX ANTE,</w:t>
      </w:r>
      <w:r w:rsidR="65A387AE" w:rsidRPr="00E14344">
        <w:t xml:space="preserve"> el </w:t>
      </w:r>
      <w:r w:rsidR="007F2CAF" w:rsidRPr="00E14344">
        <w:t>órgano</w:t>
      </w:r>
      <w:r w:rsidR="65A387AE" w:rsidRPr="00E14344">
        <w:t xml:space="preserve"> gestor deberá</w:t>
      </w:r>
      <w:r w:rsidR="00030406" w:rsidRPr="00E14344">
        <w:t xml:space="preserve"> comunicarlo a</w:t>
      </w:r>
      <w:r w:rsidR="007B5895" w:rsidRPr="00E14344">
        <w:t xml:space="preserve"> la Comisión</w:t>
      </w:r>
      <w:r w:rsidR="00C21FAC" w:rsidRPr="00E14344">
        <w:t xml:space="preserve"> Antifraude, que</w:t>
      </w:r>
      <w:r w:rsidR="00051D37">
        <w:t xml:space="preserve"> </w:t>
      </w:r>
      <w:r w:rsidR="00C21FAC" w:rsidRPr="00E14344">
        <w:t>considerará incluirlo en el modelo aprobado.</w:t>
      </w:r>
      <w:r w:rsidR="00030406" w:rsidRPr="00E14344">
        <w:t xml:space="preserve">  </w:t>
      </w:r>
    </w:p>
    <w:p w14:paraId="7B282EA9" w14:textId="77777777" w:rsidR="00835139" w:rsidRDefault="00835139" w:rsidP="00835139">
      <w:pPr>
        <w:pStyle w:val="Prrafodelista"/>
      </w:pPr>
    </w:p>
    <w:p w14:paraId="24160AB7" w14:textId="32391453" w:rsidR="00030406" w:rsidRPr="00E14344" w:rsidRDefault="00030406" w:rsidP="003C5961">
      <w:pPr>
        <w:pStyle w:val="Prrafodelista"/>
        <w:numPr>
          <w:ilvl w:val="0"/>
          <w:numId w:val="115"/>
        </w:numPr>
        <w:spacing w:after="100" w:afterAutospacing="1" w:line="276" w:lineRule="auto"/>
        <w:ind w:hanging="357"/>
      </w:pPr>
      <w:r w:rsidRPr="00E14344">
        <w:t xml:space="preserve">Las </w:t>
      </w:r>
      <w:r w:rsidR="006034DD" w:rsidRPr="0011514A">
        <w:rPr>
          <w:b/>
          <w:bCs/>
        </w:rPr>
        <w:t>Entidades Ejecutoras</w:t>
      </w:r>
      <w:r w:rsidRPr="0011514A">
        <w:rPr>
          <w:b/>
          <w:bCs/>
        </w:rPr>
        <w:t xml:space="preserve"> </w:t>
      </w:r>
      <w:r w:rsidRPr="00E14344">
        <w:t xml:space="preserve">del PRTR, </w:t>
      </w:r>
      <w:r w:rsidRPr="0011514A">
        <w:rPr>
          <w:b/>
          <w:bCs/>
        </w:rPr>
        <w:t xml:space="preserve">asignarán </w:t>
      </w:r>
      <w:r w:rsidRPr="00E14344">
        <w:t xml:space="preserve">el “Baremo para la materialización de la bandera”, con una </w:t>
      </w:r>
      <w:r w:rsidRPr="0011514A">
        <w:rPr>
          <w:b/>
          <w:bCs/>
        </w:rPr>
        <w:t xml:space="preserve">nota </w:t>
      </w:r>
      <w:r w:rsidRPr="00E14344">
        <w:t xml:space="preserve">de 0 a 2, </w:t>
      </w:r>
      <w:r w:rsidRPr="0011514A">
        <w:rPr>
          <w:b/>
          <w:bCs/>
        </w:rPr>
        <w:t xml:space="preserve">dependiendo de la criticidad de ocurrencia de la bandera. </w:t>
      </w:r>
      <w:r w:rsidRPr="00E14344">
        <w:t xml:space="preserve"> </w:t>
      </w:r>
    </w:p>
    <w:p w14:paraId="7E2B6461" w14:textId="77777777" w:rsidR="00030406" w:rsidRPr="00E14344" w:rsidRDefault="00030406" w:rsidP="003C5961">
      <w:pPr>
        <w:numPr>
          <w:ilvl w:val="2"/>
          <w:numId w:val="43"/>
        </w:numPr>
        <w:spacing w:before="120" w:after="100" w:afterAutospacing="1" w:line="276" w:lineRule="auto"/>
        <w:ind w:hanging="357"/>
      </w:pPr>
      <w:r w:rsidRPr="00E14344">
        <w:t xml:space="preserve">Materialización=0: la bandera no se ha materializado </w:t>
      </w:r>
    </w:p>
    <w:p w14:paraId="61B6DA24" w14:textId="77777777" w:rsidR="00030406" w:rsidRPr="00E14344" w:rsidRDefault="00030406" w:rsidP="003C5961">
      <w:pPr>
        <w:numPr>
          <w:ilvl w:val="2"/>
          <w:numId w:val="43"/>
        </w:numPr>
        <w:spacing w:before="120" w:after="100" w:afterAutospacing="1" w:line="276" w:lineRule="auto"/>
        <w:ind w:hanging="357"/>
      </w:pPr>
      <w:r w:rsidRPr="00E14344">
        <w:t xml:space="preserve">Materialización=1: la bandera se ha materializado parcialmente </w:t>
      </w:r>
    </w:p>
    <w:p w14:paraId="3EDB8F7D" w14:textId="77777777" w:rsidR="00030406" w:rsidRPr="00E14344" w:rsidRDefault="00030406" w:rsidP="003C5961">
      <w:pPr>
        <w:numPr>
          <w:ilvl w:val="2"/>
          <w:numId w:val="43"/>
        </w:numPr>
        <w:spacing w:before="120" w:after="100" w:afterAutospacing="1" w:line="276" w:lineRule="auto"/>
        <w:ind w:hanging="357"/>
      </w:pPr>
      <w:r w:rsidRPr="00E14344">
        <w:t>Materialización=2: la bandera se ha materializado totalmente</w:t>
      </w:r>
    </w:p>
    <w:p w14:paraId="57F92DAA" w14:textId="2F41B121" w:rsidR="005F26CF" w:rsidRDefault="00030406" w:rsidP="003C5961">
      <w:pPr>
        <w:pStyle w:val="Prrafodelista"/>
        <w:numPr>
          <w:ilvl w:val="0"/>
          <w:numId w:val="115"/>
        </w:numPr>
        <w:spacing w:after="100" w:afterAutospacing="1" w:line="276" w:lineRule="auto"/>
        <w:ind w:hanging="357"/>
      </w:pPr>
      <w:r w:rsidRPr="00E14344">
        <w:t xml:space="preserve">Tras la cumplimentación de esta columna, la herramienta </w:t>
      </w:r>
      <w:r w:rsidRPr="0011514A">
        <w:rPr>
          <w:b/>
          <w:bCs/>
        </w:rPr>
        <w:t>calcula de forma automática el “porcentaje de materialización del riesgo</w:t>
      </w:r>
      <w:r w:rsidRPr="00E14344">
        <w:t>”, que indica en qué porcentaje se ha materializado un riesgo concreto. El resultado obtenido se interpreta atendiendo a la siguiente escala:</w:t>
      </w:r>
    </w:p>
    <w:tbl>
      <w:tblPr>
        <w:tblW w:w="442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37"/>
        <w:gridCol w:w="1668"/>
        <w:gridCol w:w="1365"/>
        <w:gridCol w:w="3941"/>
      </w:tblGrid>
      <w:tr w:rsidR="00030406" w:rsidRPr="00E14344" w14:paraId="73448E4F" w14:textId="77777777" w:rsidTr="00FB079A">
        <w:trPr>
          <w:trHeight w:val="372"/>
          <w:jc w:val="right"/>
        </w:trPr>
        <w:tc>
          <w:tcPr>
            <w:tcW w:w="1688" w:type="pct"/>
            <w:gridSpan w:val="2"/>
            <w:noWrap/>
            <w:vAlign w:val="center"/>
            <w:hideMark/>
          </w:tcPr>
          <w:p w14:paraId="67214A1A" w14:textId="6B8261AA" w:rsidR="00030406" w:rsidRPr="00E14344" w:rsidRDefault="006E429A" w:rsidP="001E4A79">
            <w:pPr>
              <w:spacing w:before="100" w:beforeAutospacing="1" w:after="100" w:afterAutospacing="1" w:line="276" w:lineRule="auto"/>
              <w:jc w:val="left"/>
              <w:rPr>
                <w:b/>
                <w:bCs/>
              </w:rPr>
            </w:pPr>
            <w:r w:rsidRPr="00E14344">
              <w:rPr>
                <w:b/>
                <w:bCs/>
              </w:rPr>
              <w:t>M</w:t>
            </w:r>
            <w:r w:rsidR="00030406" w:rsidRPr="00E14344">
              <w:rPr>
                <w:b/>
                <w:bCs/>
              </w:rPr>
              <w:t>aterialización del riesgo asociado a la operación</w:t>
            </w:r>
          </w:p>
        </w:tc>
        <w:tc>
          <w:tcPr>
            <w:tcW w:w="852" w:type="pct"/>
            <w:shd w:val="clear" w:color="auto" w:fill="auto"/>
            <w:noWrap/>
            <w:vAlign w:val="center"/>
            <w:hideMark/>
          </w:tcPr>
          <w:p w14:paraId="0324B465" w14:textId="77777777" w:rsidR="00030406" w:rsidRPr="00E14344" w:rsidRDefault="00030406" w:rsidP="00942E28">
            <w:pPr>
              <w:spacing w:before="100" w:beforeAutospacing="1" w:after="100" w:afterAutospacing="1" w:line="276" w:lineRule="auto"/>
              <w:rPr>
                <w:b/>
                <w:bCs/>
              </w:rPr>
            </w:pPr>
            <w:r w:rsidRPr="00E14344">
              <w:rPr>
                <w:b/>
                <w:bCs/>
              </w:rPr>
              <w:t>Puntuación</w:t>
            </w:r>
          </w:p>
        </w:tc>
        <w:tc>
          <w:tcPr>
            <w:tcW w:w="2460" w:type="pct"/>
            <w:noWrap/>
            <w:vAlign w:val="center"/>
            <w:hideMark/>
          </w:tcPr>
          <w:p w14:paraId="32293E37" w14:textId="77777777" w:rsidR="00030406" w:rsidRPr="00E14344" w:rsidRDefault="00030406" w:rsidP="00942E28">
            <w:pPr>
              <w:spacing w:before="100" w:beforeAutospacing="1" w:after="100" w:afterAutospacing="1" w:line="276" w:lineRule="auto"/>
              <w:rPr>
                <w:b/>
                <w:bCs/>
              </w:rPr>
            </w:pPr>
            <w:r w:rsidRPr="00E14344">
              <w:rPr>
                <w:b/>
                <w:bCs/>
              </w:rPr>
              <w:t>Interpretación</w:t>
            </w:r>
          </w:p>
        </w:tc>
      </w:tr>
      <w:tr w:rsidR="0083390E" w:rsidRPr="00E14344" w14:paraId="7D4F1578" w14:textId="77777777" w:rsidTr="00FB079A">
        <w:trPr>
          <w:trHeight w:val="504"/>
          <w:jc w:val="right"/>
        </w:trPr>
        <w:tc>
          <w:tcPr>
            <w:tcW w:w="647" w:type="pct"/>
            <w:tcBorders>
              <w:top w:val="nil"/>
              <w:left w:val="single" w:sz="4" w:space="0" w:color="auto"/>
              <w:bottom w:val="nil"/>
              <w:right w:val="nil"/>
            </w:tcBorders>
            <w:shd w:val="clear" w:color="auto" w:fill="FF0000"/>
            <w:noWrap/>
            <w:vAlign w:val="center"/>
            <w:hideMark/>
          </w:tcPr>
          <w:p w14:paraId="281464BC" w14:textId="77777777" w:rsidR="0083390E" w:rsidRPr="00E14344" w:rsidRDefault="0083390E" w:rsidP="00942E28">
            <w:pPr>
              <w:spacing w:before="100" w:beforeAutospacing="1" w:after="100" w:afterAutospacing="1" w:line="276" w:lineRule="auto"/>
            </w:pPr>
            <w:r w:rsidRPr="00E14344">
              <w:t> </w:t>
            </w:r>
          </w:p>
        </w:tc>
        <w:tc>
          <w:tcPr>
            <w:tcW w:w="1041" w:type="pct"/>
            <w:tcBorders>
              <w:left w:val="nil"/>
            </w:tcBorders>
            <w:noWrap/>
            <w:vAlign w:val="center"/>
            <w:hideMark/>
          </w:tcPr>
          <w:p w14:paraId="316959D6" w14:textId="77777777" w:rsidR="0083390E" w:rsidRPr="00E14344" w:rsidRDefault="0083390E" w:rsidP="00942E28">
            <w:pPr>
              <w:spacing w:before="100" w:beforeAutospacing="1" w:after="100" w:afterAutospacing="1" w:line="276" w:lineRule="auto"/>
              <w:rPr>
                <w:b/>
                <w:bCs/>
              </w:rPr>
            </w:pPr>
            <w:r w:rsidRPr="00E14344">
              <w:rPr>
                <w:b/>
                <w:bCs/>
              </w:rPr>
              <w:t>Riesgo crítico</w:t>
            </w:r>
          </w:p>
        </w:tc>
        <w:tc>
          <w:tcPr>
            <w:tcW w:w="852" w:type="pct"/>
            <w:shd w:val="clear" w:color="auto" w:fill="auto"/>
            <w:noWrap/>
            <w:vAlign w:val="center"/>
            <w:hideMark/>
          </w:tcPr>
          <w:p w14:paraId="31A842E8" w14:textId="6FDAE4F5" w:rsidR="0083390E" w:rsidRPr="00E14344" w:rsidRDefault="0083390E" w:rsidP="001E4A79">
            <w:pPr>
              <w:spacing w:before="100" w:beforeAutospacing="1" w:after="100" w:afterAutospacing="1" w:line="276" w:lineRule="auto"/>
              <w:jc w:val="center"/>
            </w:pPr>
            <w:r w:rsidRPr="00E14344">
              <w:t>50%-100%</w:t>
            </w:r>
          </w:p>
        </w:tc>
        <w:tc>
          <w:tcPr>
            <w:tcW w:w="2460" w:type="pct"/>
            <w:vAlign w:val="center"/>
            <w:hideMark/>
          </w:tcPr>
          <w:p w14:paraId="1F1B81CB" w14:textId="77777777" w:rsidR="0083390E" w:rsidRPr="00E14344" w:rsidRDefault="0083390E" w:rsidP="00942E28">
            <w:pPr>
              <w:spacing w:before="100" w:beforeAutospacing="1" w:after="100" w:afterAutospacing="1" w:line="276" w:lineRule="auto"/>
              <w:rPr>
                <w:color w:val="000000"/>
              </w:rPr>
            </w:pPr>
            <w:r w:rsidRPr="00E14344">
              <w:t>Existe un grado potencial crítico de irregularidades en la entidad</w:t>
            </w:r>
          </w:p>
        </w:tc>
      </w:tr>
      <w:tr w:rsidR="0083390E" w:rsidRPr="00E14344" w14:paraId="1A637531" w14:textId="77777777" w:rsidTr="00FB079A">
        <w:trPr>
          <w:trHeight w:val="680"/>
          <w:jc w:val="right"/>
        </w:trPr>
        <w:tc>
          <w:tcPr>
            <w:tcW w:w="647" w:type="pct"/>
            <w:tcBorders>
              <w:top w:val="nil"/>
              <w:left w:val="single" w:sz="4" w:space="0" w:color="auto"/>
              <w:bottom w:val="nil"/>
              <w:right w:val="nil"/>
            </w:tcBorders>
            <w:shd w:val="clear" w:color="auto" w:fill="FFC000"/>
            <w:noWrap/>
            <w:vAlign w:val="center"/>
            <w:hideMark/>
          </w:tcPr>
          <w:p w14:paraId="5DF79CCB" w14:textId="77777777" w:rsidR="0083390E" w:rsidRPr="00E14344" w:rsidRDefault="0083390E" w:rsidP="00942E28">
            <w:pPr>
              <w:spacing w:before="100" w:beforeAutospacing="1" w:after="100" w:afterAutospacing="1" w:line="276" w:lineRule="auto"/>
            </w:pPr>
            <w:r w:rsidRPr="00E14344">
              <w:t> </w:t>
            </w:r>
          </w:p>
        </w:tc>
        <w:tc>
          <w:tcPr>
            <w:tcW w:w="1041" w:type="pct"/>
            <w:tcBorders>
              <w:left w:val="nil"/>
            </w:tcBorders>
            <w:noWrap/>
            <w:vAlign w:val="center"/>
            <w:hideMark/>
          </w:tcPr>
          <w:p w14:paraId="7F470FDA" w14:textId="77777777" w:rsidR="0083390E" w:rsidRPr="00E14344" w:rsidRDefault="0083390E" w:rsidP="00942E28">
            <w:pPr>
              <w:spacing w:before="100" w:beforeAutospacing="1" w:after="100" w:afterAutospacing="1" w:line="276" w:lineRule="auto"/>
              <w:rPr>
                <w:b/>
                <w:bCs/>
              </w:rPr>
            </w:pPr>
            <w:r w:rsidRPr="00E14344">
              <w:rPr>
                <w:b/>
                <w:bCs/>
              </w:rPr>
              <w:t>Riesgo alto</w:t>
            </w:r>
          </w:p>
        </w:tc>
        <w:tc>
          <w:tcPr>
            <w:tcW w:w="852" w:type="pct"/>
            <w:shd w:val="clear" w:color="auto" w:fill="auto"/>
            <w:noWrap/>
            <w:vAlign w:val="center"/>
            <w:hideMark/>
          </w:tcPr>
          <w:p w14:paraId="643824EA" w14:textId="623AF325" w:rsidR="0083390E" w:rsidRPr="00E14344" w:rsidRDefault="0083390E" w:rsidP="001E4A79">
            <w:pPr>
              <w:spacing w:before="100" w:beforeAutospacing="1" w:after="100" w:afterAutospacing="1" w:line="276" w:lineRule="auto"/>
              <w:jc w:val="center"/>
            </w:pPr>
            <w:r w:rsidRPr="00E14344">
              <w:t>25%-49,99%</w:t>
            </w:r>
          </w:p>
        </w:tc>
        <w:tc>
          <w:tcPr>
            <w:tcW w:w="2460" w:type="pct"/>
            <w:vAlign w:val="center"/>
            <w:hideMark/>
          </w:tcPr>
          <w:p w14:paraId="58ED15A0" w14:textId="77777777" w:rsidR="0083390E" w:rsidRPr="00E14344" w:rsidRDefault="0083390E" w:rsidP="00942E28">
            <w:pPr>
              <w:spacing w:before="100" w:beforeAutospacing="1" w:after="100" w:afterAutospacing="1" w:line="276" w:lineRule="auto"/>
              <w:rPr>
                <w:color w:val="000000"/>
              </w:rPr>
            </w:pPr>
            <w:r w:rsidRPr="00E14344">
              <w:t>Existe un elevado grado potencial de irregularidades en la entidad</w:t>
            </w:r>
          </w:p>
        </w:tc>
      </w:tr>
      <w:tr w:rsidR="0083390E" w:rsidRPr="00E14344" w14:paraId="65696A64" w14:textId="77777777" w:rsidTr="00FB079A">
        <w:trPr>
          <w:trHeight w:val="680"/>
          <w:jc w:val="right"/>
        </w:trPr>
        <w:tc>
          <w:tcPr>
            <w:tcW w:w="647" w:type="pct"/>
            <w:tcBorders>
              <w:top w:val="nil"/>
              <w:left w:val="single" w:sz="4" w:space="0" w:color="auto"/>
              <w:bottom w:val="nil"/>
              <w:right w:val="nil"/>
            </w:tcBorders>
            <w:shd w:val="clear" w:color="auto" w:fill="FFFF00"/>
            <w:noWrap/>
            <w:vAlign w:val="center"/>
            <w:hideMark/>
          </w:tcPr>
          <w:p w14:paraId="74939903" w14:textId="77777777" w:rsidR="0083390E" w:rsidRPr="00E14344" w:rsidRDefault="0083390E" w:rsidP="00942E28">
            <w:pPr>
              <w:spacing w:before="100" w:beforeAutospacing="1" w:after="100" w:afterAutospacing="1" w:line="276" w:lineRule="auto"/>
            </w:pPr>
            <w:r w:rsidRPr="00E14344">
              <w:t> </w:t>
            </w:r>
          </w:p>
        </w:tc>
        <w:tc>
          <w:tcPr>
            <w:tcW w:w="1041" w:type="pct"/>
            <w:tcBorders>
              <w:left w:val="nil"/>
            </w:tcBorders>
            <w:noWrap/>
            <w:vAlign w:val="center"/>
            <w:hideMark/>
          </w:tcPr>
          <w:p w14:paraId="5D61FB7A" w14:textId="77777777" w:rsidR="0083390E" w:rsidRPr="00E14344" w:rsidRDefault="0083390E" w:rsidP="00942E28">
            <w:pPr>
              <w:spacing w:before="100" w:beforeAutospacing="1" w:after="100" w:afterAutospacing="1" w:line="276" w:lineRule="auto"/>
              <w:rPr>
                <w:b/>
                <w:bCs/>
              </w:rPr>
            </w:pPr>
            <w:r w:rsidRPr="00E14344">
              <w:rPr>
                <w:b/>
                <w:bCs/>
              </w:rPr>
              <w:t>Riesgo medio</w:t>
            </w:r>
          </w:p>
        </w:tc>
        <w:tc>
          <w:tcPr>
            <w:tcW w:w="852" w:type="pct"/>
            <w:shd w:val="clear" w:color="auto" w:fill="auto"/>
            <w:noWrap/>
            <w:vAlign w:val="center"/>
            <w:hideMark/>
          </w:tcPr>
          <w:p w14:paraId="12F96D09" w14:textId="1E65B87A" w:rsidR="0083390E" w:rsidRPr="00E14344" w:rsidRDefault="0083390E" w:rsidP="001E4A79">
            <w:pPr>
              <w:spacing w:before="100" w:beforeAutospacing="1" w:after="100" w:afterAutospacing="1" w:line="276" w:lineRule="auto"/>
              <w:jc w:val="center"/>
            </w:pPr>
            <w:r w:rsidRPr="00E14344">
              <w:t>10%-24,99%</w:t>
            </w:r>
          </w:p>
        </w:tc>
        <w:tc>
          <w:tcPr>
            <w:tcW w:w="2460" w:type="pct"/>
            <w:vAlign w:val="center"/>
            <w:hideMark/>
          </w:tcPr>
          <w:p w14:paraId="05D8B376" w14:textId="77777777" w:rsidR="0083390E" w:rsidRPr="00E14344" w:rsidRDefault="0083390E" w:rsidP="00942E28">
            <w:pPr>
              <w:spacing w:before="100" w:beforeAutospacing="1" w:after="100" w:afterAutospacing="1" w:line="276" w:lineRule="auto"/>
              <w:rPr>
                <w:color w:val="000000"/>
              </w:rPr>
            </w:pPr>
            <w:r w:rsidRPr="00E14344">
              <w:t>Existe un grado potencial moderado de irregularidades en la entidad</w:t>
            </w:r>
          </w:p>
        </w:tc>
      </w:tr>
      <w:tr w:rsidR="0083390E" w:rsidRPr="00E14344" w14:paraId="10B6C42B" w14:textId="77777777" w:rsidTr="00FB079A">
        <w:trPr>
          <w:trHeight w:val="318"/>
          <w:jc w:val="right"/>
        </w:trPr>
        <w:tc>
          <w:tcPr>
            <w:tcW w:w="647" w:type="pct"/>
            <w:tcBorders>
              <w:top w:val="nil"/>
              <w:left w:val="single" w:sz="4" w:space="0" w:color="auto"/>
              <w:bottom w:val="single" w:sz="4" w:space="0" w:color="auto"/>
              <w:right w:val="nil"/>
            </w:tcBorders>
            <w:shd w:val="clear" w:color="auto" w:fill="92D050"/>
            <w:noWrap/>
            <w:vAlign w:val="center"/>
            <w:hideMark/>
          </w:tcPr>
          <w:p w14:paraId="182364D5" w14:textId="77777777" w:rsidR="0083390E" w:rsidRPr="00E14344" w:rsidRDefault="0083390E" w:rsidP="00942E28">
            <w:pPr>
              <w:spacing w:before="100" w:beforeAutospacing="1" w:after="100" w:afterAutospacing="1" w:line="276" w:lineRule="auto"/>
            </w:pPr>
            <w:r w:rsidRPr="00E14344">
              <w:t> </w:t>
            </w:r>
          </w:p>
        </w:tc>
        <w:tc>
          <w:tcPr>
            <w:tcW w:w="1041" w:type="pct"/>
            <w:tcBorders>
              <w:left w:val="nil"/>
              <w:bottom w:val="single" w:sz="4" w:space="0" w:color="auto"/>
            </w:tcBorders>
            <w:noWrap/>
            <w:vAlign w:val="center"/>
            <w:hideMark/>
          </w:tcPr>
          <w:p w14:paraId="20E00570" w14:textId="77777777" w:rsidR="0083390E" w:rsidRPr="00E14344" w:rsidRDefault="0083390E" w:rsidP="00942E28">
            <w:pPr>
              <w:spacing w:before="100" w:beforeAutospacing="1" w:after="100" w:afterAutospacing="1" w:line="276" w:lineRule="auto"/>
              <w:rPr>
                <w:b/>
                <w:bCs/>
              </w:rPr>
            </w:pPr>
            <w:r w:rsidRPr="00E14344">
              <w:rPr>
                <w:b/>
                <w:bCs/>
              </w:rPr>
              <w:t>Riesgo bajo</w:t>
            </w:r>
          </w:p>
        </w:tc>
        <w:tc>
          <w:tcPr>
            <w:tcW w:w="852" w:type="pct"/>
            <w:tcBorders>
              <w:bottom w:val="single" w:sz="4" w:space="0" w:color="auto"/>
            </w:tcBorders>
            <w:shd w:val="clear" w:color="auto" w:fill="auto"/>
            <w:noWrap/>
            <w:vAlign w:val="center"/>
            <w:hideMark/>
          </w:tcPr>
          <w:p w14:paraId="4D3D6D28" w14:textId="506947FE" w:rsidR="0083390E" w:rsidRPr="00E14344" w:rsidRDefault="0083390E" w:rsidP="001E4A79">
            <w:pPr>
              <w:spacing w:before="100" w:beforeAutospacing="1" w:after="100" w:afterAutospacing="1" w:line="276" w:lineRule="auto"/>
              <w:jc w:val="center"/>
            </w:pPr>
            <w:r w:rsidRPr="00E14344">
              <w:t>0%-9,99%</w:t>
            </w:r>
          </w:p>
        </w:tc>
        <w:tc>
          <w:tcPr>
            <w:tcW w:w="2460" w:type="pct"/>
            <w:tcBorders>
              <w:bottom w:val="single" w:sz="4" w:space="0" w:color="auto"/>
            </w:tcBorders>
            <w:vAlign w:val="center"/>
            <w:hideMark/>
          </w:tcPr>
          <w:p w14:paraId="48917EB5" w14:textId="77777777" w:rsidR="0083390E" w:rsidRPr="00E14344" w:rsidRDefault="0083390E" w:rsidP="00942E28">
            <w:pPr>
              <w:spacing w:before="100" w:beforeAutospacing="1" w:after="100" w:afterAutospacing="1" w:line="276" w:lineRule="auto"/>
              <w:rPr>
                <w:color w:val="000000"/>
              </w:rPr>
            </w:pPr>
            <w:r w:rsidRPr="00E14344">
              <w:t>Existe un bajo grado potencial de irregularidades en la entidad</w:t>
            </w:r>
          </w:p>
        </w:tc>
      </w:tr>
    </w:tbl>
    <w:p w14:paraId="11F36E8D" w14:textId="0D59B178" w:rsidR="00030406" w:rsidRPr="00E14344" w:rsidRDefault="00030406" w:rsidP="00C75317">
      <w:pPr>
        <w:spacing w:before="100" w:beforeAutospacing="1" w:after="100" w:afterAutospacing="1" w:line="276" w:lineRule="auto"/>
        <w:ind w:left="708"/>
      </w:pPr>
      <w:r w:rsidRPr="00FD4B5C">
        <w:rPr>
          <w:b/>
          <w:bCs/>
        </w:rPr>
        <w:lastRenderedPageBreak/>
        <w:t>El grado de materialización de un riesgo debe servir como señal de alarma</w:t>
      </w:r>
      <w:r w:rsidRPr="00E14344">
        <w:t xml:space="preserve"> para la identificación de situaciones en las que es probable que estén teniendo lugar irregularidades muy críticas que puedan derivar en fraude o delito.</w:t>
      </w:r>
    </w:p>
    <w:p w14:paraId="4F3156EC" w14:textId="46885B01" w:rsidR="00C959D6" w:rsidRPr="00E14344" w:rsidRDefault="00030406" w:rsidP="00C75317">
      <w:pPr>
        <w:spacing w:before="100" w:beforeAutospacing="1" w:after="100" w:afterAutospacing="1" w:line="276" w:lineRule="auto"/>
        <w:ind w:left="708"/>
      </w:pPr>
      <w:r w:rsidRPr="00E14344">
        <w:t xml:space="preserve">Si se presentan unos niveles de riesgo elevados en la matriz ex post, en concreto, una materialización del riesgo asociado a un método de gestión superior al 25%, se deberá revisar la matriz ex ante. </w:t>
      </w:r>
    </w:p>
    <w:p w14:paraId="47410783" w14:textId="77777777" w:rsidR="00030406" w:rsidRPr="00E14344" w:rsidRDefault="00030406" w:rsidP="00C75317">
      <w:pPr>
        <w:spacing w:before="100" w:beforeAutospacing="1" w:after="100" w:afterAutospacing="1" w:line="276" w:lineRule="auto"/>
        <w:ind w:left="708"/>
      </w:pPr>
      <w:r w:rsidRPr="00E14344">
        <w:t>Asimismo, se revisará dicha matriz ex ante en los siguientes supuestos:</w:t>
      </w:r>
    </w:p>
    <w:p w14:paraId="749C44AF" w14:textId="57EB33A1" w:rsidR="00030406" w:rsidRPr="00E14344" w:rsidRDefault="00030406" w:rsidP="003C5961">
      <w:pPr>
        <w:numPr>
          <w:ilvl w:val="0"/>
          <w:numId w:val="44"/>
        </w:numPr>
        <w:spacing w:before="100" w:beforeAutospacing="1" w:after="100" w:afterAutospacing="1" w:line="276" w:lineRule="auto"/>
      </w:pPr>
      <w:r w:rsidRPr="00E14344">
        <w:t>La ocurrencia de un caso de fraude.</w:t>
      </w:r>
    </w:p>
    <w:p w14:paraId="2A03DAE5" w14:textId="77777777" w:rsidR="00030406" w:rsidRPr="00E14344" w:rsidRDefault="00030406" w:rsidP="003C5961">
      <w:pPr>
        <w:numPr>
          <w:ilvl w:val="0"/>
          <w:numId w:val="44"/>
        </w:numPr>
        <w:spacing w:before="100" w:beforeAutospacing="1" w:after="100" w:afterAutospacing="1" w:line="276" w:lineRule="auto"/>
      </w:pPr>
      <w:r w:rsidRPr="00E14344">
        <w:t>Cambios significativos en los procedimientos o en el personal de la entidad.</w:t>
      </w:r>
    </w:p>
    <w:p w14:paraId="76A1CC8A" w14:textId="77777777" w:rsidR="00030406" w:rsidRPr="00E14344" w:rsidRDefault="00030406" w:rsidP="00C75317">
      <w:pPr>
        <w:spacing w:before="100" w:beforeAutospacing="1" w:after="100" w:afterAutospacing="1" w:line="276" w:lineRule="auto"/>
        <w:ind w:firstLine="708"/>
      </w:pPr>
      <w:r w:rsidRPr="00E14344">
        <w:t xml:space="preserve">La materialización parcial o total de una bandera conlleva a su vez las acciones de: </w:t>
      </w:r>
    </w:p>
    <w:p w14:paraId="3830CF6E" w14:textId="664FC066" w:rsidR="00030406" w:rsidRPr="00E14344" w:rsidRDefault="00030406" w:rsidP="003C5961">
      <w:pPr>
        <w:numPr>
          <w:ilvl w:val="0"/>
          <w:numId w:val="45"/>
        </w:numPr>
        <w:spacing w:before="100" w:beforeAutospacing="1" w:after="100" w:afterAutospacing="1" w:line="276" w:lineRule="auto"/>
      </w:pPr>
      <w:r w:rsidRPr="00E14344">
        <w:t xml:space="preserve">Retirada de los </w:t>
      </w:r>
      <w:r w:rsidR="00772657" w:rsidRPr="00E14344">
        <w:t>Subproyecto</w:t>
      </w:r>
      <w:r w:rsidRPr="00E14344">
        <w:t>s/gastos vinculados con la materialización de esta bandera/as.</w:t>
      </w:r>
    </w:p>
    <w:p w14:paraId="43928E32" w14:textId="2449F0EB" w:rsidR="006675B0" w:rsidRDefault="00030406" w:rsidP="003C5961">
      <w:pPr>
        <w:numPr>
          <w:ilvl w:val="0"/>
          <w:numId w:val="45"/>
        </w:numPr>
        <w:spacing w:before="100" w:beforeAutospacing="1" w:after="100" w:afterAutospacing="1" w:line="276" w:lineRule="auto"/>
      </w:pPr>
      <w:r w:rsidRPr="00E14344">
        <w:t>Efectuar un análisis más amplio y profundo que permit</w:t>
      </w:r>
      <w:r w:rsidR="00006ED6" w:rsidRPr="00E14344">
        <w:t>a</w:t>
      </w:r>
      <w:r w:rsidRPr="00E14344">
        <w:t xml:space="preserve"> concluir sobre la existencia o no de fraude.</w:t>
      </w:r>
    </w:p>
    <w:p w14:paraId="5758A4FF" w14:textId="325B865E" w:rsidR="006675B0" w:rsidRPr="006675B0" w:rsidRDefault="006034DD" w:rsidP="003C5961">
      <w:pPr>
        <w:numPr>
          <w:ilvl w:val="0"/>
          <w:numId w:val="95"/>
        </w:numPr>
        <w:spacing w:before="100" w:beforeAutospacing="1" w:after="100" w:afterAutospacing="1" w:line="276" w:lineRule="auto"/>
      </w:pPr>
      <w:r w:rsidRPr="00E14344">
        <w:t>Igualmente se incrementará</w:t>
      </w:r>
      <w:r w:rsidR="00030406" w:rsidRPr="00E14344">
        <w:t xml:space="preserve"> el grado de intensidad de los controles de acuerdo con el resultado de la </w:t>
      </w:r>
      <w:r w:rsidR="00030406" w:rsidRPr="006675B0">
        <w:rPr>
          <w:b/>
          <w:bCs/>
        </w:rPr>
        <w:t>matriz ex post</w:t>
      </w:r>
      <w:r w:rsidR="00030406" w:rsidRPr="00E14344">
        <w:t xml:space="preserve"> </w:t>
      </w:r>
      <w:r w:rsidR="006675B0" w:rsidRPr="006675B0">
        <w:rPr>
          <w:i/>
          <w:iCs/>
        </w:rPr>
        <w:t>(</w:t>
      </w:r>
      <w:r w:rsidR="006675B0" w:rsidRPr="006675B0">
        <w:rPr>
          <w:i/>
          <w:iCs/>
        </w:rPr>
        <w:fldChar w:fldCharType="begin"/>
      </w:r>
      <w:r w:rsidR="006675B0" w:rsidRPr="006675B0">
        <w:rPr>
          <w:i/>
          <w:iCs/>
        </w:rPr>
        <w:instrText xml:space="preserve"> REF _Ref135654997 \h </w:instrText>
      </w:r>
      <w:r w:rsidR="006675B0">
        <w:rPr>
          <w:i/>
          <w:iCs/>
        </w:rPr>
        <w:instrText xml:space="preserve"> \* MERGEFORMAT </w:instrText>
      </w:r>
      <w:r w:rsidR="006675B0" w:rsidRPr="006675B0">
        <w:rPr>
          <w:i/>
          <w:iCs/>
        </w:rPr>
      </w:r>
      <w:r w:rsidR="006675B0" w:rsidRPr="006675B0">
        <w:rPr>
          <w:i/>
          <w:iCs/>
        </w:rPr>
        <w:fldChar w:fldCharType="separate"/>
      </w:r>
      <w:r w:rsidR="00470C61" w:rsidRPr="00470C61">
        <w:rPr>
          <w:i/>
          <w:iCs/>
        </w:rPr>
        <w:t>ANEXO V – Autoevaluación de riesgo de fraude</w:t>
      </w:r>
      <w:r w:rsidR="006675B0" w:rsidRPr="006675B0">
        <w:rPr>
          <w:i/>
          <w:iCs/>
        </w:rPr>
        <w:fldChar w:fldCharType="end"/>
      </w:r>
      <w:r w:rsidR="006675B0" w:rsidRPr="006675B0">
        <w:rPr>
          <w:i/>
          <w:iCs/>
        </w:rPr>
        <w:t>)</w:t>
      </w:r>
    </w:p>
    <w:p w14:paraId="590A7DD8" w14:textId="462D6A6D" w:rsidR="004C327D" w:rsidRPr="00E14344" w:rsidRDefault="008D3216" w:rsidP="006675B0">
      <w:pPr>
        <w:spacing w:before="100" w:beforeAutospacing="1" w:after="100" w:afterAutospacing="1" w:line="276" w:lineRule="auto"/>
        <w:ind w:left="708"/>
      </w:pPr>
      <w:r w:rsidRPr="00E14344">
        <w:rPr>
          <w:noProof/>
          <w:lang w:eastAsia="es-ES"/>
        </w:rPr>
        <w:drawing>
          <wp:anchor distT="0" distB="0" distL="114300" distR="114300" simplePos="0" relativeHeight="251658241" behindDoc="0" locked="0" layoutInCell="1" allowOverlap="1" wp14:anchorId="0C3471D0" wp14:editId="005ED3D8">
            <wp:simplePos x="0" y="0"/>
            <wp:positionH relativeFrom="page">
              <wp:posOffset>1115060</wp:posOffset>
            </wp:positionH>
            <wp:positionV relativeFrom="paragraph">
              <wp:posOffset>843338</wp:posOffset>
            </wp:positionV>
            <wp:extent cx="5581650" cy="947420"/>
            <wp:effectExtent l="0" t="0" r="38100" b="0"/>
            <wp:wrapTopAndBottom/>
            <wp:docPr id="710" name="Diagram 7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4" r:lo="rId105" r:qs="rId106" r:cs="rId107"/>
              </a:graphicData>
            </a:graphic>
            <wp14:sizeRelH relativeFrom="margin">
              <wp14:pctWidth>0</wp14:pctWidth>
            </wp14:sizeRelH>
            <wp14:sizeRelV relativeFrom="margin">
              <wp14:pctHeight>0</wp14:pctHeight>
            </wp14:sizeRelV>
          </wp:anchor>
        </w:drawing>
      </w:r>
      <w:r w:rsidR="004C327D" w:rsidRPr="00E14344">
        <w:t>Los órganos gestores deben conservar o relacionar las fuentes o evidencias en las que se han basado para la cumplimentación de las preguntas contenidas en la matriz advirtiendo que, con base en las mismas, cualquier órgano de control deberá llegar a los mismos resultados.</w:t>
      </w:r>
    </w:p>
    <w:p w14:paraId="555D0BA1" w14:textId="0D507875" w:rsidR="00030406" w:rsidRPr="00E14344" w:rsidRDefault="00030406" w:rsidP="003C5961">
      <w:pPr>
        <w:numPr>
          <w:ilvl w:val="0"/>
          <w:numId w:val="95"/>
        </w:numPr>
        <w:spacing w:before="100" w:beforeAutospacing="1" w:after="100" w:afterAutospacing="1" w:line="276" w:lineRule="auto"/>
        <w:rPr>
          <w:b/>
          <w:bCs/>
        </w:rPr>
      </w:pPr>
      <w:bookmarkStart w:id="120" w:name="_Ref95761151"/>
      <w:r w:rsidRPr="00E14344">
        <w:rPr>
          <w:b/>
          <w:bCs/>
        </w:rPr>
        <w:t xml:space="preserve">Sistemas de </w:t>
      </w:r>
      <w:bookmarkEnd w:id="120"/>
      <w:r w:rsidRPr="00E14344">
        <w:rPr>
          <w:b/>
          <w:bCs/>
        </w:rPr>
        <w:t>comunicación de información sobre posibles fraudes</w:t>
      </w:r>
      <w:r w:rsidR="00BA38CC" w:rsidRPr="00E14344">
        <w:rPr>
          <w:b/>
          <w:bCs/>
        </w:rPr>
        <w:t xml:space="preserve"> </w:t>
      </w:r>
    </w:p>
    <w:p w14:paraId="6A22322E" w14:textId="5B27BA5F" w:rsidR="006005B0" w:rsidRPr="00E14344" w:rsidRDefault="00AD7118" w:rsidP="00942E28">
      <w:pPr>
        <w:spacing w:before="100" w:beforeAutospacing="1" w:after="100" w:afterAutospacing="1" w:line="276" w:lineRule="auto"/>
        <w:ind w:left="708"/>
      </w:pPr>
      <w:r w:rsidRPr="00E14344">
        <w:t>La Ley 2/2023, de 20 de febrero, reguladora de la protección de las personas que informen sobre infracciones normativas y de lucha contra</w:t>
      </w:r>
      <w:r w:rsidR="006005B0" w:rsidRPr="00E14344">
        <w:t xml:space="preserve"> la corrupción</w:t>
      </w:r>
      <w:r w:rsidR="00905482" w:rsidRPr="00E14344">
        <w:t>,</w:t>
      </w:r>
      <w:r w:rsidR="006005B0" w:rsidRPr="00E14344">
        <w:t xml:space="preserve"> establece en su art. 13 de que todas las entidades que integran el sector público estarán obligadas a disponer de un </w:t>
      </w:r>
      <w:r w:rsidR="35020DA1" w:rsidRPr="00E14344">
        <w:t>s</w:t>
      </w:r>
      <w:r w:rsidR="006005B0" w:rsidRPr="00E14344">
        <w:t xml:space="preserve">istema interno de información en los términos previstos en </w:t>
      </w:r>
      <w:r w:rsidR="209D7AE0" w:rsidRPr="00E14344">
        <w:t>ella</w:t>
      </w:r>
      <w:r w:rsidR="006005B0" w:rsidRPr="00E14344">
        <w:t>.</w:t>
      </w:r>
      <w:r w:rsidR="00B72F7E" w:rsidRPr="00E14344">
        <w:t xml:space="preserve"> </w:t>
      </w:r>
      <w:r w:rsidR="00905482" w:rsidRPr="00E14344">
        <w:t>T</w:t>
      </w:r>
      <w:r w:rsidR="00B72F7E" w:rsidRPr="00E14344">
        <w:t>iene por finalidad</w:t>
      </w:r>
      <w:r w:rsidR="00905482" w:rsidRPr="00E14344">
        <w:t xml:space="preserve"> otorgar una protección adecuada frente a las represalias que puedan sufrir las personas que informen de posibles infracciones.</w:t>
      </w:r>
    </w:p>
    <w:p w14:paraId="622CE52F" w14:textId="5CCDDEFF" w:rsidR="00905482" w:rsidRPr="00E14344" w:rsidRDefault="00527D93" w:rsidP="00942E28">
      <w:pPr>
        <w:spacing w:before="100" w:beforeAutospacing="1" w:after="100" w:afterAutospacing="1" w:line="276" w:lineRule="auto"/>
        <w:ind w:left="708"/>
      </w:pPr>
      <w:hyperlink r:id="rId109" w:history="1">
        <w:r w:rsidR="00C6440E" w:rsidRPr="00E14344">
          <w:rPr>
            <w:rStyle w:val="Hipervnculo"/>
          </w:rPr>
          <w:t>https://www.boe.es/buscar/act.php?id=BOE-A-2023-4513</w:t>
        </w:r>
      </w:hyperlink>
    </w:p>
    <w:p w14:paraId="60A2DF41" w14:textId="1B6B6DF5" w:rsidR="00030406" w:rsidRPr="00E14344" w:rsidRDefault="00AD7118" w:rsidP="00942E28">
      <w:pPr>
        <w:spacing w:before="100" w:beforeAutospacing="1" w:after="100" w:afterAutospacing="1" w:line="276" w:lineRule="auto"/>
        <w:ind w:left="708"/>
      </w:pPr>
      <w:r w:rsidRPr="00E14344">
        <w:t xml:space="preserve">La comunicación </w:t>
      </w:r>
      <w:r w:rsidR="00030406" w:rsidRPr="00E14344">
        <w:t>de posibles casos de fraude, corrupción o malas prácticas administrativas contribuyen a garantizar la integridad y el buen funcionamiento de las instituciones públicas.</w:t>
      </w:r>
    </w:p>
    <w:p w14:paraId="30F98EBB" w14:textId="53C53BD8" w:rsidR="00030406" w:rsidRPr="00E14344" w:rsidRDefault="00030406" w:rsidP="00942E28">
      <w:pPr>
        <w:spacing w:before="100" w:beforeAutospacing="1" w:after="100" w:afterAutospacing="1" w:line="276" w:lineRule="auto"/>
        <w:ind w:left="708"/>
      </w:pPr>
      <w:r w:rsidRPr="00E14344">
        <w:t>No obstante, el acceso a información que pueda ser constitutiva de fraude o irregularidad depende de que las personas que tengan conocimiento de dichos hechos deseen ponerlos en conocimiento, por ello es fundamental concienciar al personal a través de una formación continuada y actualizada</w:t>
      </w:r>
      <w:r w:rsidR="00905482" w:rsidRPr="00E14344">
        <w:t>.</w:t>
      </w:r>
    </w:p>
    <w:p w14:paraId="2A40A881" w14:textId="393CCE7E" w:rsidR="00030406" w:rsidRPr="00E14344" w:rsidRDefault="00F24CA6" w:rsidP="00942E28">
      <w:pPr>
        <w:spacing w:before="100" w:beforeAutospacing="1" w:after="100" w:afterAutospacing="1" w:line="276" w:lineRule="auto"/>
        <w:ind w:left="708"/>
      </w:pPr>
      <w:r w:rsidRPr="00E14344">
        <w:t>Existen diferentes</w:t>
      </w:r>
      <w:r w:rsidR="00C21FAC" w:rsidRPr="00E14344">
        <w:t xml:space="preserve"> canales que permiten informar de</w:t>
      </w:r>
      <w:r w:rsidR="00030406" w:rsidRPr="00E14344">
        <w:t xml:space="preserve"> situaciones de</w:t>
      </w:r>
      <w:r w:rsidR="00C21FAC" w:rsidRPr="00E14344">
        <w:t xml:space="preserve"> posible </w:t>
      </w:r>
      <w:r w:rsidR="00030406" w:rsidRPr="00E14344">
        <w:t>fraude o corrupción de los que se tenga conocimiento, garantizando la total reserva y confidencialidad de la ide</w:t>
      </w:r>
      <w:r w:rsidR="00C21FAC" w:rsidRPr="00E14344">
        <w:t>ntidad de la persona informante</w:t>
      </w:r>
      <w:r w:rsidR="00030406" w:rsidRPr="00E14344">
        <w:t>.</w:t>
      </w:r>
    </w:p>
    <w:p w14:paraId="7C4D7682" w14:textId="23E82C8C" w:rsidR="00030406" w:rsidRPr="00E14344" w:rsidRDefault="00C21FAC" w:rsidP="00942E28">
      <w:pPr>
        <w:spacing w:before="100" w:beforeAutospacing="1" w:after="100" w:afterAutospacing="1" w:line="276" w:lineRule="auto"/>
        <w:ind w:left="708"/>
      </w:pPr>
      <w:r w:rsidRPr="00E14344">
        <w:t>La persona que quiera informar</w:t>
      </w:r>
      <w:r w:rsidR="00030406" w:rsidRPr="00E14344">
        <w:t xml:space="preserve"> puede presentar su</w:t>
      </w:r>
      <w:r w:rsidR="00AD7118" w:rsidRPr="00E14344">
        <w:t xml:space="preserve"> </w:t>
      </w:r>
      <w:r w:rsidR="00006ED6" w:rsidRPr="00E14344">
        <w:t xml:space="preserve">documentación </w:t>
      </w:r>
      <w:r w:rsidR="00030406" w:rsidRPr="00E14344">
        <w:t>a través de las siguientes vías:</w:t>
      </w:r>
    </w:p>
    <w:p w14:paraId="4C052874" w14:textId="44D6F799" w:rsidR="006005B0" w:rsidRPr="00E14344" w:rsidRDefault="006005B0" w:rsidP="003C5961">
      <w:pPr>
        <w:numPr>
          <w:ilvl w:val="0"/>
          <w:numId w:val="46"/>
        </w:numPr>
        <w:spacing w:before="100" w:beforeAutospacing="1" w:after="100" w:afterAutospacing="1" w:line="276" w:lineRule="auto"/>
        <w:rPr>
          <w:rFonts w:eastAsia="Arial"/>
        </w:rPr>
      </w:pPr>
      <w:r w:rsidRPr="00E14344">
        <w:rPr>
          <w:rFonts w:eastAsia="Arial"/>
        </w:rPr>
        <w:t xml:space="preserve">A través del canal del informante o canal interno de la CM </w:t>
      </w:r>
      <w:hyperlink r:id="rId110" w:history="1">
        <w:r w:rsidRPr="00E14344">
          <w:rPr>
            <w:rStyle w:val="Hipervnculo"/>
          </w:rPr>
          <w:t>https://www.comunidad.madrid/transparencia/canal-del-informante</w:t>
        </w:r>
      </w:hyperlink>
    </w:p>
    <w:p w14:paraId="1C07581B" w14:textId="7C3B7516" w:rsidR="00030406" w:rsidRPr="00E14344" w:rsidRDefault="00030406" w:rsidP="003C5961">
      <w:pPr>
        <w:numPr>
          <w:ilvl w:val="0"/>
          <w:numId w:val="46"/>
        </w:numPr>
        <w:spacing w:before="100" w:beforeAutospacing="1" w:after="100" w:afterAutospacing="1" w:line="276" w:lineRule="auto"/>
      </w:pPr>
      <w:r w:rsidRPr="00E14344">
        <w:t xml:space="preserve">Informando a su superior jerárquico, </w:t>
      </w:r>
      <w:r w:rsidR="0083390E" w:rsidRPr="00E14344">
        <w:t>quien</w:t>
      </w:r>
      <w:r w:rsidRPr="00E14344">
        <w:t xml:space="preserve"> deberá utilizar todas las fuentes de datos a su disposición para verificar si la información es correcta, esto es, para confirmarla y determinar si la misma podría ser sospechosa de constituir un fraude.</w:t>
      </w:r>
    </w:p>
    <w:p w14:paraId="144A3570" w14:textId="4DA9BF21" w:rsidR="006005B0" w:rsidRPr="00E14344" w:rsidRDefault="006005B0" w:rsidP="003C5961">
      <w:pPr>
        <w:numPr>
          <w:ilvl w:val="0"/>
          <w:numId w:val="46"/>
        </w:numPr>
        <w:spacing w:before="100" w:beforeAutospacing="1" w:after="100" w:afterAutospacing="1" w:line="276" w:lineRule="auto"/>
      </w:pPr>
      <w:r w:rsidRPr="00E14344">
        <w:t xml:space="preserve">Mediante registro en sede electrónica o escrito presentado en el registro general de la Comunidad de Madrid, o por cualquier otra fórmula establecida en la vigente legislación. </w:t>
      </w:r>
    </w:p>
    <w:p w14:paraId="0E41B03C" w14:textId="0C3400B5" w:rsidR="00C6440E" w:rsidRPr="00E14344" w:rsidRDefault="006005B0" w:rsidP="003C5961">
      <w:pPr>
        <w:numPr>
          <w:ilvl w:val="0"/>
          <w:numId w:val="46"/>
        </w:numPr>
        <w:spacing w:before="100" w:beforeAutospacing="1" w:after="100" w:afterAutospacing="1" w:line="276" w:lineRule="auto"/>
      </w:pPr>
      <w:r w:rsidRPr="00E14344">
        <w:t>B</w:t>
      </w:r>
      <w:r w:rsidR="00AD7118" w:rsidRPr="00E14344">
        <w:t>uzón de</w:t>
      </w:r>
      <w:r w:rsidRPr="00E14344">
        <w:t>l Servicio Nacional de Coordinación Antifraude de</w:t>
      </w:r>
      <w:r w:rsidR="00AD7118" w:rsidRPr="00E14344">
        <w:t xml:space="preserve"> la</w:t>
      </w:r>
      <w:r w:rsidR="00030406" w:rsidRPr="00E14344">
        <w:t xml:space="preserve"> IGAE: Comunicación de información sobre fraudes o irregularidades que afecten a fondos europeos  </w:t>
      </w:r>
    </w:p>
    <w:p w14:paraId="03FF07E9" w14:textId="0912B61B" w:rsidR="003541C1" w:rsidRPr="00E14344" w:rsidRDefault="00527D93" w:rsidP="00942E28">
      <w:pPr>
        <w:spacing w:before="100" w:beforeAutospacing="1" w:after="100" w:afterAutospacing="1" w:line="276" w:lineRule="auto"/>
        <w:ind w:left="1428"/>
        <w:rPr>
          <w:rStyle w:val="Hipervnculo"/>
          <w:color w:val="auto"/>
          <w:u w:val="none"/>
        </w:rPr>
      </w:pPr>
      <w:hyperlink r:id="rId111" w:history="1">
        <w:r w:rsidR="00030406" w:rsidRPr="00E14344">
          <w:rPr>
            <w:rStyle w:val="Hipervnculo"/>
          </w:rPr>
          <w:t>https://www.igae.pap.hacienda.gob.es/sitios/igae/es-ES/snca/Paginas/ComunicacionSNCA.aspx</w:t>
        </w:r>
      </w:hyperlink>
    </w:p>
    <w:p w14:paraId="6B966791" w14:textId="69DF1689" w:rsidR="00030406" w:rsidRPr="00E14344" w:rsidRDefault="003541C1" w:rsidP="00942E28">
      <w:pPr>
        <w:pStyle w:val="Prrafodelista"/>
        <w:spacing w:before="100" w:beforeAutospacing="1" w:after="100" w:afterAutospacing="1" w:line="276" w:lineRule="auto"/>
        <w:ind w:left="1428"/>
        <w:contextualSpacing w:val="0"/>
      </w:pPr>
      <w:r w:rsidRPr="00E14344">
        <w:t>E</w:t>
      </w:r>
      <w:r w:rsidR="00030406" w:rsidRPr="00E14344">
        <w:t>n dicho canal puede participar toda la ciudadanía, así como cualquier persona física o jurídica interviniente en la medida.</w:t>
      </w:r>
    </w:p>
    <w:p w14:paraId="33215354" w14:textId="68F37B7B" w:rsidR="00030406" w:rsidRPr="00E14344" w:rsidRDefault="00030406" w:rsidP="00942E28">
      <w:pPr>
        <w:spacing w:before="100" w:beforeAutospacing="1" w:after="100" w:afterAutospacing="1" w:line="276" w:lineRule="auto"/>
        <w:ind w:left="708"/>
      </w:pPr>
      <w:r w:rsidRPr="00E14344">
        <w:rPr>
          <w:bCs/>
        </w:rPr>
        <w:t>Se dará suficiente difu</w:t>
      </w:r>
      <w:r w:rsidR="006005B0" w:rsidRPr="00E14344">
        <w:rPr>
          <w:bCs/>
        </w:rPr>
        <w:t xml:space="preserve">sión a estos canales </w:t>
      </w:r>
      <w:r w:rsidRPr="00E14344">
        <w:t>a través del Portal de Transparencia de l</w:t>
      </w:r>
      <w:r w:rsidR="006005B0" w:rsidRPr="00E14344">
        <w:t>a Comunidad de Madrid o de</w:t>
      </w:r>
      <w:r w:rsidRPr="00E14344">
        <w:t xml:space="preserve"> las correspondientes</w:t>
      </w:r>
      <w:r w:rsidR="00EF462F" w:rsidRPr="00E14344">
        <w:t xml:space="preserve"> licitaciones y</w:t>
      </w:r>
      <w:r w:rsidRPr="00E14344">
        <w:t xml:space="preserve"> convocatorias de subvenciones.</w:t>
      </w:r>
    </w:p>
    <w:p w14:paraId="35A06B20" w14:textId="2D64F811" w:rsidR="00030406" w:rsidRPr="00267CBA" w:rsidRDefault="00EF462F" w:rsidP="00267CBA">
      <w:pPr>
        <w:spacing w:before="100" w:beforeAutospacing="1" w:after="100" w:afterAutospacing="1" w:line="276" w:lineRule="auto"/>
        <w:ind w:left="708"/>
        <w:rPr>
          <w:bCs/>
        </w:rPr>
      </w:pPr>
      <w:r w:rsidRPr="004128BB">
        <w:rPr>
          <w:b/>
        </w:rPr>
        <w:lastRenderedPageBreak/>
        <w:t>El canal del informante</w:t>
      </w:r>
      <w:r w:rsidR="73B2CD5D" w:rsidRPr="004128BB">
        <w:rPr>
          <w:b/>
        </w:rPr>
        <w:t xml:space="preserve"> </w:t>
      </w:r>
      <w:r w:rsidR="00267CBA" w:rsidRPr="004128BB">
        <w:rPr>
          <w:b/>
        </w:rPr>
        <w:t>de la CM</w:t>
      </w:r>
      <w:r w:rsidR="00267CBA" w:rsidRPr="00267CBA">
        <w:rPr>
          <w:bCs/>
        </w:rPr>
        <w:t xml:space="preserve"> </w:t>
      </w:r>
      <w:r w:rsidR="73B2CD5D" w:rsidRPr="00267CBA">
        <w:rPr>
          <w:bCs/>
        </w:rPr>
        <w:t>es un canal interno que permite comunicar información sobre posibles infracciones del ordenamiento jurídico en el ámbito de la Administración pública de la Comunidad de Madrid, por parte de sus empleados o por aquellos que estén o hayan estado en contacto con la Administración autonómica por motivo de su actividad laboral, a quienes se les aplicará las medidas oportunas de confidencialidad</w:t>
      </w:r>
      <w:r w:rsidR="00267CBA">
        <w:rPr>
          <w:bCs/>
        </w:rPr>
        <w:t xml:space="preserve"> y</w:t>
      </w:r>
      <w:r w:rsidR="73B2CD5D" w:rsidRPr="00267CBA">
        <w:rPr>
          <w:bCs/>
        </w:rPr>
        <w:t xml:space="preserve"> privacidad.</w:t>
      </w:r>
    </w:p>
    <w:p w14:paraId="6B6F7E3F" w14:textId="13E2B864" w:rsidR="00030406" w:rsidRPr="00E14344" w:rsidRDefault="73B2CD5D" w:rsidP="00942E28">
      <w:pPr>
        <w:spacing w:before="100" w:beforeAutospacing="1" w:after="100" w:afterAutospacing="1" w:line="276" w:lineRule="auto"/>
        <w:ind w:left="708"/>
        <w:rPr>
          <w:rFonts w:eastAsia="Arial"/>
        </w:rPr>
      </w:pPr>
      <w:r w:rsidRPr="00E14344">
        <w:rPr>
          <w:rFonts w:eastAsia="Arial"/>
        </w:rPr>
        <w:t xml:space="preserve">La creación del Canal del Informante, como canal interno para comunicar posibles infracciones en el seno de una organización, tiene su antecedente en </w:t>
      </w:r>
      <w:r w:rsidRPr="00E14344">
        <w:rPr>
          <w:rFonts w:eastAsia="Arial"/>
          <w:u w:val="single"/>
        </w:rPr>
        <w:t xml:space="preserve">la </w:t>
      </w:r>
      <w:hyperlink r:id="rId112">
        <w:r w:rsidRPr="00E14344">
          <w:rPr>
            <w:rStyle w:val="Hipervnculo"/>
            <w:rFonts w:eastAsia="Arial"/>
            <w:color w:val="auto"/>
          </w:rPr>
          <w:t>Directiva (UE) 2019/1937, del Parlamento Europeo y del Consejo</w:t>
        </w:r>
      </w:hyperlink>
      <w:r w:rsidRPr="00E14344">
        <w:rPr>
          <w:rFonts w:eastAsia="Arial"/>
        </w:rPr>
        <w:t>, de 23 de octubre de 2019, relativa a la protección de personas que informen sobre infracciones del Derecho de la Unión. La Directiva comunitaria da prioridad al establecimiento de canales internos en la protección de la figura del informante.</w:t>
      </w:r>
    </w:p>
    <w:p w14:paraId="1BAFA63B" w14:textId="307F04AA" w:rsidR="00030406" w:rsidRPr="00E14344" w:rsidRDefault="73B2CD5D" w:rsidP="00942E28">
      <w:pPr>
        <w:spacing w:before="100" w:beforeAutospacing="1" w:after="100" w:afterAutospacing="1" w:line="276" w:lineRule="auto"/>
        <w:ind w:left="708"/>
        <w:rPr>
          <w:rFonts w:eastAsia="Arial"/>
        </w:rPr>
      </w:pPr>
      <w:r w:rsidRPr="00E14344">
        <w:rPr>
          <w:rFonts w:eastAsia="Arial"/>
        </w:rPr>
        <w:t xml:space="preserve">En la Comunidad de Madrid, el Canal del Informante está regulado en el </w:t>
      </w:r>
      <w:hyperlink r:id="rId113">
        <w:r w:rsidRPr="00E14344">
          <w:rPr>
            <w:rStyle w:val="Hipervnculo"/>
            <w:rFonts w:eastAsia="Arial"/>
            <w:color w:val="auto"/>
          </w:rPr>
          <w:t>Decreto 63/2022</w:t>
        </w:r>
      </w:hyperlink>
      <w:r w:rsidRPr="00E14344">
        <w:rPr>
          <w:rFonts w:eastAsia="Arial"/>
        </w:rPr>
        <w:t>, de 20 de julio, del Consejo de Gobierno, por el que se establece y regula el canal interno para el tratamiento de las informaciones sobre posibles infracciones.</w:t>
      </w:r>
    </w:p>
    <w:p w14:paraId="79923575" w14:textId="49412FC8" w:rsidR="00030406" w:rsidRPr="00E14344" w:rsidRDefault="00267CBA" w:rsidP="00942E28">
      <w:pPr>
        <w:spacing w:before="100" w:beforeAutospacing="1" w:after="100" w:afterAutospacing="1" w:line="276" w:lineRule="auto"/>
        <w:rPr>
          <w:rFonts w:eastAsia="Arial"/>
          <w:b/>
          <w:bCs/>
        </w:rPr>
      </w:pPr>
      <w:r>
        <w:rPr>
          <w:rFonts w:eastAsia="Arial"/>
          <w:bCs/>
        </w:rPr>
        <w:t>En cuanto a la c</w:t>
      </w:r>
      <w:r w:rsidR="73B2CD5D" w:rsidRPr="00267CBA">
        <w:rPr>
          <w:rFonts w:eastAsia="Arial"/>
          <w:bCs/>
        </w:rPr>
        <w:t>omunicación</w:t>
      </w:r>
      <w:r w:rsidR="73B2CD5D" w:rsidRPr="00E14344">
        <w:rPr>
          <w:rFonts w:eastAsia="Arial"/>
          <w:b/>
          <w:bCs/>
        </w:rPr>
        <w:t xml:space="preserve"> </w:t>
      </w:r>
      <w:r w:rsidRPr="00267CBA">
        <w:rPr>
          <w:rFonts w:eastAsia="Arial"/>
          <w:bCs/>
        </w:rPr>
        <w:t>de información</w:t>
      </w:r>
      <w:r>
        <w:rPr>
          <w:rFonts w:eastAsia="Arial"/>
          <w:bCs/>
        </w:rPr>
        <w:t>:</w:t>
      </w:r>
    </w:p>
    <w:p w14:paraId="715F4083" w14:textId="03FC96BB" w:rsidR="00030406" w:rsidRPr="00E14344" w:rsidRDefault="73B2CD5D" w:rsidP="003C5961">
      <w:pPr>
        <w:numPr>
          <w:ilvl w:val="0"/>
          <w:numId w:val="30"/>
        </w:numPr>
        <w:spacing w:before="120" w:after="100" w:afterAutospacing="1" w:line="276" w:lineRule="auto"/>
        <w:ind w:hanging="357"/>
        <w:rPr>
          <w:rFonts w:eastAsia="Arial"/>
        </w:rPr>
      </w:pPr>
      <w:r w:rsidRPr="00E14344">
        <w:rPr>
          <w:rFonts w:eastAsia="Arial"/>
        </w:rPr>
        <w:t>La presentación de la comunicación debe ir acompañada del adecuado soporte probatorio, es decir, de datos contrastables y, en su caso, de la documentación que se considere necesaria para poder probar la información comunicada.</w:t>
      </w:r>
    </w:p>
    <w:p w14:paraId="3B0D32DB" w14:textId="02B0164C" w:rsidR="00030406" w:rsidRPr="00E14344" w:rsidRDefault="2F4DB0A2" w:rsidP="003C5961">
      <w:pPr>
        <w:numPr>
          <w:ilvl w:val="0"/>
          <w:numId w:val="30"/>
        </w:numPr>
        <w:spacing w:before="120" w:after="100" w:afterAutospacing="1" w:line="276" w:lineRule="auto"/>
        <w:ind w:hanging="357"/>
        <w:rPr>
          <w:rFonts w:eastAsia="Arial"/>
        </w:rPr>
      </w:pPr>
      <w:r w:rsidRPr="00E14344">
        <w:rPr>
          <w:rFonts w:eastAsia="Arial"/>
        </w:rPr>
        <w:t>El informante debe anonimizar los documentos y datos relacionados con la información comunicada a los efectos de la debida confidencialidad, sin perjuicio de aquellos que sean mínimamente necesarios para llevar a cabo la investigación.</w:t>
      </w:r>
    </w:p>
    <w:p w14:paraId="0C554853" w14:textId="341EC0DA" w:rsidR="00030406" w:rsidRPr="00E14344" w:rsidRDefault="2F4DB0A2" w:rsidP="003C5961">
      <w:pPr>
        <w:numPr>
          <w:ilvl w:val="0"/>
          <w:numId w:val="30"/>
        </w:numPr>
        <w:spacing w:before="120" w:after="100" w:afterAutospacing="1" w:line="276" w:lineRule="auto"/>
        <w:ind w:hanging="357"/>
        <w:rPr>
          <w:rFonts w:eastAsia="Arial"/>
        </w:rPr>
      </w:pPr>
      <w:r w:rsidRPr="00E14344">
        <w:rPr>
          <w:rFonts w:eastAsia="Arial"/>
        </w:rPr>
        <w:t>Se puede realizar la comunicación de información al Canal del Informante por los siguientes medios:</w:t>
      </w:r>
    </w:p>
    <w:p w14:paraId="63FB1D63" w14:textId="6F41FF14" w:rsidR="00030406" w:rsidRPr="00E14344" w:rsidRDefault="73B2CD5D" w:rsidP="003C5961">
      <w:pPr>
        <w:numPr>
          <w:ilvl w:val="1"/>
          <w:numId w:val="30"/>
        </w:numPr>
        <w:spacing w:before="120" w:after="100" w:afterAutospacing="1" w:line="276" w:lineRule="auto"/>
        <w:ind w:hanging="357"/>
        <w:rPr>
          <w:rFonts w:eastAsia="Arial"/>
        </w:rPr>
      </w:pPr>
      <w:r w:rsidRPr="00E14344">
        <w:rPr>
          <w:rFonts w:eastAsia="Arial"/>
        </w:rPr>
        <w:t xml:space="preserve">Presentación on line con certificado electrónico: </w:t>
      </w:r>
    </w:p>
    <w:p w14:paraId="12D5AD13" w14:textId="4542301D" w:rsidR="00030406" w:rsidRPr="00E14344" w:rsidRDefault="73B2CD5D" w:rsidP="003C5961">
      <w:pPr>
        <w:numPr>
          <w:ilvl w:val="1"/>
          <w:numId w:val="30"/>
        </w:numPr>
        <w:spacing w:before="120" w:after="100" w:afterAutospacing="1" w:line="276" w:lineRule="auto"/>
        <w:ind w:hanging="357"/>
        <w:rPr>
          <w:rFonts w:eastAsia="Arial"/>
        </w:rPr>
      </w:pPr>
      <w:r w:rsidRPr="00E14344">
        <w:rPr>
          <w:rFonts w:eastAsia="Arial"/>
        </w:rPr>
        <w:t>Presentación on line sin certificado electrónico:</w:t>
      </w:r>
    </w:p>
    <w:p w14:paraId="5BAC2BC1" w14:textId="1C275EC4" w:rsidR="00030406" w:rsidRPr="00E14344" w:rsidRDefault="73B2CD5D" w:rsidP="003C5961">
      <w:pPr>
        <w:numPr>
          <w:ilvl w:val="1"/>
          <w:numId w:val="30"/>
        </w:numPr>
        <w:spacing w:before="120" w:after="100" w:afterAutospacing="1" w:line="276" w:lineRule="auto"/>
        <w:ind w:hanging="357"/>
        <w:rPr>
          <w:rFonts w:eastAsia="Arial"/>
        </w:rPr>
      </w:pPr>
      <w:r w:rsidRPr="00E14344">
        <w:rPr>
          <w:rFonts w:eastAsia="Arial"/>
        </w:rPr>
        <w:t xml:space="preserve">Presentación verbal de información mediante comparecencia personal </w:t>
      </w:r>
    </w:p>
    <w:p w14:paraId="63DAB4A5" w14:textId="3276BFC1" w:rsidR="00030406" w:rsidRPr="00E14344" w:rsidRDefault="73B2CD5D" w:rsidP="003C5961">
      <w:pPr>
        <w:numPr>
          <w:ilvl w:val="1"/>
          <w:numId w:val="30"/>
        </w:numPr>
        <w:spacing w:before="120" w:after="100" w:afterAutospacing="1" w:line="276" w:lineRule="auto"/>
        <w:ind w:hanging="357"/>
        <w:rPr>
          <w:rFonts w:eastAsia="Arial"/>
        </w:rPr>
      </w:pPr>
      <w:r w:rsidRPr="00E14344">
        <w:rPr>
          <w:rFonts w:eastAsia="Arial"/>
        </w:rPr>
        <w:t xml:space="preserve">Puede identificarse mediante DNIe, o con alguno de los </w:t>
      </w:r>
      <w:hyperlink r:id="rId114" w:anchor="solicitudes:~:text=identificarte%C2%A0electr%C3%B3nicamente%20mediante%3A-,Certificado%20electr%C3%B3nico/DNIe,-%3A">
        <w:r w:rsidRPr="00E14344">
          <w:rPr>
            <w:rStyle w:val="Hipervnculo"/>
            <w:rFonts w:eastAsia="Arial"/>
            <w:color w:val="auto"/>
          </w:rPr>
          <w:t>certificados electrónicos válidamente reconocidos</w:t>
        </w:r>
      </w:hyperlink>
      <w:r w:rsidRPr="00E14344">
        <w:rPr>
          <w:rFonts w:eastAsia="Arial"/>
        </w:rPr>
        <w:t xml:space="preserve"> por la Comunidad de Madrid.</w:t>
      </w:r>
    </w:p>
    <w:p w14:paraId="15E756B5" w14:textId="15D80CF7" w:rsidR="00030406" w:rsidRPr="00E14344" w:rsidRDefault="00527D93" w:rsidP="003C5961">
      <w:pPr>
        <w:numPr>
          <w:ilvl w:val="1"/>
          <w:numId w:val="30"/>
        </w:numPr>
        <w:spacing w:before="120" w:after="100" w:afterAutospacing="1" w:line="276" w:lineRule="auto"/>
        <w:ind w:hanging="357"/>
        <w:rPr>
          <w:rFonts w:eastAsia="Arial"/>
        </w:rPr>
      </w:pPr>
      <w:hyperlink r:id="rId115">
        <w:r w:rsidR="73B2CD5D" w:rsidRPr="00E14344">
          <w:rPr>
            <w:rStyle w:val="Hipervnculo"/>
            <w:rFonts w:eastAsia="Arial"/>
            <w:color w:val="auto"/>
          </w:rPr>
          <w:t>FORMULARIO</w:t>
        </w:r>
      </w:hyperlink>
    </w:p>
    <w:p w14:paraId="1E750C2D" w14:textId="5F3F431A" w:rsidR="00030406" w:rsidRPr="00E14344" w:rsidRDefault="2F4DB0A2" w:rsidP="003C5961">
      <w:pPr>
        <w:numPr>
          <w:ilvl w:val="0"/>
          <w:numId w:val="30"/>
        </w:numPr>
        <w:spacing w:before="120" w:after="100" w:afterAutospacing="1" w:line="276" w:lineRule="auto"/>
        <w:ind w:hanging="357"/>
        <w:rPr>
          <w:rFonts w:eastAsia="Arial"/>
        </w:rPr>
      </w:pPr>
      <w:r w:rsidRPr="00E14344">
        <w:rPr>
          <w:rFonts w:eastAsia="Arial"/>
        </w:rPr>
        <w:t xml:space="preserve">En la presentación on line de la comunicación el formulario permite optar por la anonimización de datos personales para que los datos identificativos se anonimicen. En este caso, se garantiza la confidencialidad de la identidad mediante algoritmos de </w:t>
      </w:r>
      <w:r w:rsidRPr="00E14344">
        <w:rPr>
          <w:rFonts w:eastAsia="Arial"/>
        </w:rPr>
        <w:lastRenderedPageBreak/>
        <w:t>encriptación, desde el envío de la comunicación hasta la finalización de los trámites que correspondan, sin que la unidad de tramitación tenga acceso a datos identificativos (nombre, apellidos, NIF/NIE, correo electrónico y datos de firma).</w:t>
      </w:r>
    </w:p>
    <w:p w14:paraId="5DDFB2C5" w14:textId="701C5865" w:rsidR="00030406" w:rsidRPr="00E14344" w:rsidRDefault="2F4DB0A2" w:rsidP="003C5961">
      <w:pPr>
        <w:numPr>
          <w:ilvl w:val="0"/>
          <w:numId w:val="30"/>
        </w:numPr>
        <w:spacing w:before="120" w:after="100" w:afterAutospacing="1" w:line="276" w:lineRule="auto"/>
        <w:ind w:hanging="357"/>
        <w:rPr>
          <w:rFonts w:eastAsia="Arial"/>
        </w:rPr>
      </w:pPr>
      <w:r w:rsidRPr="00E14344">
        <w:rPr>
          <w:rFonts w:eastAsia="Arial"/>
        </w:rPr>
        <w:t xml:space="preserve">Si la comunicación se presenta sin optar por la anonimización de datos personales, las notificaciones que envíe la unidad de tramitación se realizarán por medios electrónicos, a través del </w:t>
      </w:r>
      <w:hyperlink r:id="rId116" w:anchor="notificaciones:~:text=Recibir-,Notificaciones%20electr%C3%B3nicas,-Este%20servicio%20te">
        <w:r w:rsidRPr="00E14344">
          <w:rPr>
            <w:rStyle w:val="Hipervnculo"/>
            <w:rFonts w:eastAsia="Arial"/>
            <w:color w:val="auto"/>
          </w:rPr>
          <w:t>Sistema de Notificaciones Electrónicas</w:t>
        </w:r>
      </w:hyperlink>
      <w:r w:rsidRPr="00E14344">
        <w:rPr>
          <w:rFonts w:eastAsia="Arial"/>
        </w:rPr>
        <w:t xml:space="preserve"> de la Comunidad de Madrid. Para ello se debe tener una dirección electrónica habilitada en dicho servicio. Para darse de alta, pulse en el </w:t>
      </w:r>
      <w:hyperlink r:id="rId117">
        <w:r w:rsidRPr="00E14344">
          <w:rPr>
            <w:rStyle w:val="Hipervnculo"/>
            <w:rFonts w:eastAsia="Arial"/>
            <w:color w:val="auto"/>
          </w:rPr>
          <w:t>acceso al Servicio NOTE</w:t>
        </w:r>
      </w:hyperlink>
      <w:r w:rsidRPr="00E14344">
        <w:rPr>
          <w:rFonts w:eastAsia="Arial"/>
        </w:rPr>
        <w:t>.</w:t>
      </w:r>
    </w:p>
    <w:p w14:paraId="40EBDA0F" w14:textId="5188D7C2" w:rsidR="00030406" w:rsidRPr="00E14344" w:rsidRDefault="2F4DB0A2" w:rsidP="003C5961">
      <w:pPr>
        <w:numPr>
          <w:ilvl w:val="0"/>
          <w:numId w:val="30"/>
        </w:numPr>
        <w:spacing w:before="120" w:after="100" w:afterAutospacing="1" w:line="276" w:lineRule="auto"/>
        <w:ind w:hanging="357"/>
        <w:rPr>
          <w:rFonts w:eastAsia="Arial"/>
        </w:rPr>
      </w:pPr>
      <w:r w:rsidRPr="00E14344">
        <w:rPr>
          <w:rFonts w:eastAsia="Arial"/>
        </w:rPr>
        <w:t>Este medio de notificación es obligatorio para los empleados públicos de la Comunidad de Madrid. En el caso de que el informante esté o haya estado en contacto con la Administración autonómica por motivo de su actividad laboral, se podrá optar por notificación a través de correo postal.</w:t>
      </w:r>
    </w:p>
    <w:p w14:paraId="4747FA7D" w14:textId="3901F9C4" w:rsidR="00030406" w:rsidRPr="00E14344" w:rsidRDefault="2F4DB0A2" w:rsidP="003C5961">
      <w:pPr>
        <w:numPr>
          <w:ilvl w:val="0"/>
          <w:numId w:val="30"/>
        </w:numPr>
        <w:spacing w:before="120" w:after="100" w:afterAutospacing="1" w:line="276" w:lineRule="auto"/>
        <w:ind w:hanging="357"/>
        <w:rPr>
          <w:rFonts w:eastAsia="Arial"/>
        </w:rPr>
      </w:pPr>
      <w:r w:rsidRPr="00E14344">
        <w:rPr>
          <w:rFonts w:eastAsia="Arial"/>
        </w:rPr>
        <w:t>Si la comunicación se presenta optando por la anonimización de datos personales, las comunicaciones que envíe la unidad de tramitación se realizarán por correo electrónico, garantizando el anonimato de la identidad mediante algoritmos de encriptación.</w:t>
      </w:r>
    </w:p>
    <w:p w14:paraId="2140D762" w14:textId="1A6A9C9B" w:rsidR="00030406" w:rsidRPr="00E14344" w:rsidRDefault="73B2CD5D" w:rsidP="00942E28">
      <w:pPr>
        <w:spacing w:before="100" w:beforeAutospacing="1" w:after="100" w:afterAutospacing="1" w:line="276" w:lineRule="auto"/>
        <w:rPr>
          <w:rFonts w:eastAsia="Arial"/>
          <w:b/>
          <w:bCs/>
        </w:rPr>
      </w:pPr>
      <w:r w:rsidRPr="00E14344">
        <w:rPr>
          <w:rFonts w:eastAsia="Arial"/>
          <w:b/>
          <w:bCs/>
        </w:rPr>
        <w:t>Consulta de la situación del expediente y envío de documentación</w:t>
      </w:r>
    </w:p>
    <w:p w14:paraId="68914CEB" w14:textId="07F7BB48" w:rsidR="00030406" w:rsidRPr="00E14344" w:rsidRDefault="2F4DB0A2" w:rsidP="003C5961">
      <w:pPr>
        <w:numPr>
          <w:ilvl w:val="0"/>
          <w:numId w:val="30"/>
        </w:numPr>
        <w:spacing w:before="100" w:beforeAutospacing="1" w:after="100" w:afterAutospacing="1" w:line="276" w:lineRule="auto"/>
        <w:rPr>
          <w:rFonts w:eastAsia="Arial"/>
        </w:rPr>
      </w:pPr>
      <w:r w:rsidRPr="00E14344">
        <w:rPr>
          <w:rFonts w:eastAsia="Arial"/>
        </w:rPr>
        <w:t xml:space="preserve">Una vez registrada la solicitud, queda habilitado el servicio de </w:t>
      </w:r>
      <w:hyperlink r:id="rId118" w:anchor="expedientes">
        <w:r w:rsidRPr="00E14344">
          <w:rPr>
            <w:rStyle w:val="Hipervnculo"/>
            <w:rFonts w:eastAsia="Arial"/>
            <w:color w:val="auto"/>
          </w:rPr>
          <w:t>consulta de situación de expedientes</w:t>
        </w:r>
      </w:hyperlink>
      <w:r w:rsidRPr="00E14344">
        <w:rPr>
          <w:rFonts w:eastAsia="Arial"/>
        </w:rPr>
        <w:t xml:space="preserve"> desde donde se podrá:</w:t>
      </w:r>
    </w:p>
    <w:p w14:paraId="01B4FBE9" w14:textId="7044EA3D" w:rsidR="00030406" w:rsidRPr="00E14344" w:rsidRDefault="00C6440E" w:rsidP="00942E28">
      <w:pPr>
        <w:spacing w:before="100" w:beforeAutospacing="1" w:after="100" w:afterAutospacing="1" w:line="276" w:lineRule="auto"/>
        <w:ind w:left="720"/>
        <w:rPr>
          <w:rFonts w:eastAsia="Arial"/>
        </w:rPr>
      </w:pPr>
      <w:r w:rsidRPr="00E14344">
        <w:rPr>
          <w:rFonts w:eastAsia="Arial"/>
        </w:rPr>
        <w:t xml:space="preserve">        -</w:t>
      </w:r>
      <w:r w:rsidR="2F4DB0A2" w:rsidRPr="00E14344">
        <w:rPr>
          <w:rFonts w:eastAsia="Arial"/>
        </w:rPr>
        <w:t xml:space="preserve"> Aportar documentos y enviar comunicaciones referidas a la comunicación y </w:t>
      </w:r>
    </w:p>
    <w:p w14:paraId="1269B5D1" w14:textId="1242FD5E" w:rsidR="00030406" w:rsidRPr="00E14344" w:rsidRDefault="00C6440E" w:rsidP="00942E28">
      <w:pPr>
        <w:spacing w:before="100" w:beforeAutospacing="1" w:after="100" w:afterAutospacing="1" w:line="276" w:lineRule="auto"/>
        <w:ind w:left="720"/>
        <w:rPr>
          <w:rFonts w:eastAsia="Arial"/>
        </w:rPr>
      </w:pPr>
      <w:r w:rsidRPr="00E14344">
        <w:rPr>
          <w:rFonts w:eastAsia="Arial"/>
        </w:rPr>
        <w:t xml:space="preserve">        -</w:t>
      </w:r>
      <w:r w:rsidR="2F4DB0A2" w:rsidRPr="00E14344">
        <w:rPr>
          <w:rFonts w:eastAsia="Arial"/>
        </w:rPr>
        <w:t xml:space="preserve"> Consultar el estado de tramitación.</w:t>
      </w:r>
    </w:p>
    <w:p w14:paraId="0F917F64" w14:textId="5BA56EE3" w:rsidR="00030406" w:rsidRPr="00E14344" w:rsidRDefault="2F4DB0A2" w:rsidP="003C5961">
      <w:pPr>
        <w:numPr>
          <w:ilvl w:val="0"/>
          <w:numId w:val="30"/>
        </w:numPr>
        <w:spacing w:before="100" w:beforeAutospacing="1" w:after="100" w:afterAutospacing="1" w:line="276" w:lineRule="auto"/>
        <w:rPr>
          <w:rFonts w:eastAsia="Arial"/>
        </w:rPr>
      </w:pPr>
      <w:r w:rsidRPr="00E14344">
        <w:rPr>
          <w:rFonts w:eastAsia="Arial"/>
        </w:rPr>
        <w:t>Las aportaciones y comunicaciones realizadas sobre solicitudes anónimas respetarán en todo caso su carácter confidencial, manteniendo la garantía del anonimato de la identidad en la tramitación y gestión de las mismas.</w:t>
      </w:r>
    </w:p>
    <w:p w14:paraId="3FC9DFFB" w14:textId="56EB76E8" w:rsidR="00030406" w:rsidRPr="00E14344" w:rsidRDefault="6E97D0BA" w:rsidP="00942E28">
      <w:pPr>
        <w:spacing w:before="100" w:beforeAutospacing="1" w:after="100" w:afterAutospacing="1" w:line="276" w:lineRule="auto"/>
        <w:ind w:left="360"/>
        <w:rPr>
          <w:rFonts w:eastAsia="Arial"/>
        </w:rPr>
      </w:pPr>
      <w:r w:rsidRPr="00E14344">
        <w:rPr>
          <w:rFonts w:eastAsia="Arial"/>
        </w:rPr>
        <w:t>Pa</w:t>
      </w:r>
      <w:r w:rsidR="305D7634" w:rsidRPr="00E14344">
        <w:rPr>
          <w:rFonts w:eastAsia="Arial"/>
        </w:rPr>
        <w:t xml:space="preserve">ra consultar </w:t>
      </w:r>
      <w:r w:rsidRPr="00E14344">
        <w:rPr>
          <w:rFonts w:eastAsia="Arial"/>
        </w:rPr>
        <w:t>más</w:t>
      </w:r>
      <w:r w:rsidR="305D7634" w:rsidRPr="00E14344">
        <w:rPr>
          <w:rFonts w:eastAsia="Arial"/>
        </w:rPr>
        <w:t xml:space="preserve"> información</w:t>
      </w:r>
      <w:r w:rsidR="2F4DB0A2" w:rsidRPr="00E14344">
        <w:rPr>
          <w:rFonts w:eastAsia="Arial"/>
        </w:rPr>
        <w:t xml:space="preserve"> sobre tramitación electrónica en la </w:t>
      </w:r>
      <w:hyperlink r:id="rId119">
        <w:r w:rsidR="2F4DB0A2" w:rsidRPr="00E14344">
          <w:rPr>
            <w:rStyle w:val="Hipervnculo"/>
            <w:rFonts w:eastAsia="Arial"/>
            <w:color w:val="auto"/>
          </w:rPr>
          <w:t>Guía de Administración Electrónica</w:t>
        </w:r>
      </w:hyperlink>
      <w:r w:rsidR="2F4DB0A2" w:rsidRPr="00E14344">
        <w:rPr>
          <w:rFonts w:eastAsia="Arial"/>
        </w:rPr>
        <w:t>.</w:t>
      </w:r>
    </w:p>
    <w:p w14:paraId="19D16448" w14:textId="36D60BD4" w:rsidR="00030406" w:rsidRPr="009427EC" w:rsidRDefault="00030406" w:rsidP="003C5961">
      <w:pPr>
        <w:numPr>
          <w:ilvl w:val="0"/>
          <w:numId w:val="95"/>
        </w:numPr>
        <w:spacing w:before="100" w:beforeAutospacing="1" w:after="100" w:afterAutospacing="1" w:line="276" w:lineRule="auto"/>
        <w:rPr>
          <w:rFonts w:eastAsia="Times New Roman"/>
          <w:i/>
          <w:iCs/>
          <w:color w:val="222A35" w:themeColor="text2" w:themeShade="80"/>
          <w:u w:val="single"/>
          <w:lang w:eastAsia="es-ES"/>
        </w:rPr>
      </w:pPr>
      <w:bookmarkStart w:id="121" w:name="_Ref95761165"/>
      <w:r w:rsidRPr="00E14344">
        <w:rPr>
          <w:b/>
          <w:bCs/>
        </w:rPr>
        <w:t>Detección de documentos falsificados</w:t>
      </w:r>
      <w:bookmarkEnd w:id="121"/>
      <w:r w:rsidR="00D80665" w:rsidRPr="00E14344">
        <w:rPr>
          <w:b/>
          <w:bCs/>
        </w:rPr>
        <w:t xml:space="preserve"> </w:t>
      </w:r>
      <w:r w:rsidR="009427EC" w:rsidRPr="009427EC">
        <w:rPr>
          <w:i/>
          <w:iCs/>
        </w:rPr>
        <w:t>(</w:t>
      </w:r>
      <w:r w:rsidR="009427EC" w:rsidRPr="009427EC">
        <w:rPr>
          <w:i/>
          <w:iCs/>
        </w:rPr>
        <w:fldChar w:fldCharType="begin"/>
      </w:r>
      <w:r w:rsidR="009427EC" w:rsidRPr="009427EC">
        <w:rPr>
          <w:i/>
          <w:iCs/>
        </w:rPr>
        <w:instrText xml:space="preserve"> REF _Ref108186488 \h  \* MERGEFORMAT </w:instrText>
      </w:r>
      <w:r w:rsidR="009427EC" w:rsidRPr="009427EC">
        <w:rPr>
          <w:i/>
          <w:iCs/>
        </w:rPr>
      </w:r>
      <w:r w:rsidR="009427EC" w:rsidRPr="009427EC">
        <w:rPr>
          <w:i/>
          <w:iCs/>
        </w:rPr>
        <w:fldChar w:fldCharType="separate"/>
      </w:r>
      <w:r w:rsidR="00470C61" w:rsidRPr="00470C61">
        <w:rPr>
          <w:i/>
          <w:iCs/>
        </w:rPr>
        <w:t>ANEXO XIII - Detección de documentos falsificados</w:t>
      </w:r>
      <w:r w:rsidR="009427EC" w:rsidRPr="009427EC">
        <w:rPr>
          <w:i/>
          <w:iCs/>
        </w:rPr>
        <w:fldChar w:fldCharType="end"/>
      </w:r>
      <w:r w:rsidR="009427EC" w:rsidRPr="009427EC">
        <w:rPr>
          <w:i/>
          <w:iCs/>
        </w:rPr>
        <w:t>)</w:t>
      </w:r>
    </w:p>
    <w:p w14:paraId="518E3CF2" w14:textId="7AFE3F71" w:rsidR="00030406" w:rsidRPr="00E14344" w:rsidRDefault="00030406" w:rsidP="00942E28">
      <w:pPr>
        <w:spacing w:before="100" w:beforeAutospacing="1" w:after="100" w:afterAutospacing="1" w:line="276" w:lineRule="auto"/>
        <w:ind w:left="708"/>
      </w:pPr>
      <w:r w:rsidRPr="00E14344">
        <w:t>Todos los tipos de documentos que los beneficiarios presentan para obtener</w:t>
      </w:r>
      <w:r w:rsidR="0014215E" w:rsidRPr="00E14344">
        <w:t xml:space="preserve"> </w:t>
      </w:r>
      <w:r w:rsidRPr="00E14344">
        <w:t>subvenciones, para participar en un proceso de contratación pública o para el reembolso de gastos pueden verse afectados por la falsificación.</w:t>
      </w:r>
    </w:p>
    <w:p w14:paraId="13D2B39A" w14:textId="3FAFAA2A" w:rsidR="00030406" w:rsidRPr="00E14344" w:rsidRDefault="00030406" w:rsidP="00942E28">
      <w:pPr>
        <w:spacing w:before="100" w:beforeAutospacing="1" w:after="100" w:afterAutospacing="1" w:line="276" w:lineRule="auto"/>
        <w:ind w:left="708"/>
      </w:pPr>
      <w:r w:rsidRPr="00E14344">
        <w:lastRenderedPageBreak/>
        <w:t xml:space="preserve">Tal como menciona el artículo 3.1 de la Directiva (UE) 2017/1371, la propia definición de fraude incluye “la utilización o a la presentación de declaraciones o de documentos falsos, inexactos o incompletos, que tengan por efecto la percepción o la retención indebida de fondos procedentes del presupuesto general de las Comunidades Europeas o de los presupuestos administrados por las Comunidades Europeas o por su cuenta.” Por otro lado, en el artículo 2 del mismo </w:t>
      </w:r>
      <w:r w:rsidR="32ED77CC" w:rsidRPr="00E14344">
        <w:t>texto</w:t>
      </w:r>
      <w:r w:rsidRPr="00E14344">
        <w:t>, se establece el detalle de la distinción entre gastos no relacionados con los contratos públicos, gastos relacionados con los contratos públicos, ingresos distintos de los procedentes de los recursos propios del IVA e ingresos procedentes de los recursos propios del IVA, que será necesario tener en cuenta de cara a detectar documentos falsificados.</w:t>
      </w:r>
    </w:p>
    <w:p w14:paraId="71F6DA02" w14:textId="12581480" w:rsidR="00030406" w:rsidRPr="00E14344" w:rsidRDefault="00030406" w:rsidP="00942E28">
      <w:pPr>
        <w:spacing w:before="100" w:beforeAutospacing="1" w:after="100" w:afterAutospacing="1" w:line="276" w:lineRule="auto"/>
        <w:ind w:left="708"/>
      </w:pPr>
      <w:r w:rsidRPr="00E14344">
        <w:t xml:space="preserve">Por su parte, la guía práctica sobre la falsificación de documentos de la OLAF especifica que un documento falsificado es un documento respecto del cual se ha alterado la verdad, y la alteración puede ser: </w:t>
      </w:r>
    </w:p>
    <w:p w14:paraId="45921EEB" w14:textId="36228B54" w:rsidR="00030406" w:rsidRPr="00E14344" w:rsidRDefault="00030406" w:rsidP="003C5961">
      <w:pPr>
        <w:pStyle w:val="Prrafodelista"/>
        <w:numPr>
          <w:ilvl w:val="0"/>
          <w:numId w:val="30"/>
        </w:numPr>
        <w:spacing w:before="100" w:beforeAutospacing="1" w:after="100" w:afterAutospacing="1" w:line="276" w:lineRule="auto"/>
      </w:pPr>
      <w:r w:rsidRPr="00E14344">
        <w:t xml:space="preserve">Física: un documento puede modificarse físicamente, por ejemplo, mediante la tachadura de elementos o referencias, la adición manuscrita de información que altera el documento, etc. </w:t>
      </w:r>
    </w:p>
    <w:p w14:paraId="4919E956" w14:textId="382F9C2B" w:rsidR="00C959D6" w:rsidRPr="00E14344" w:rsidRDefault="00030406" w:rsidP="003C5961">
      <w:pPr>
        <w:pStyle w:val="Prrafodelista"/>
        <w:numPr>
          <w:ilvl w:val="0"/>
          <w:numId w:val="30"/>
        </w:numPr>
        <w:spacing w:before="100" w:beforeAutospacing="1" w:after="100" w:afterAutospacing="1" w:line="276" w:lineRule="auto"/>
        <w:contextualSpacing w:val="0"/>
      </w:pPr>
      <w:r w:rsidRPr="00E14344">
        <w:t>Intelectual: el contenido del documento no se corresponde con la realidad, por ejemplo, aparece una falsa descripción de los servicios prestados, contenido falso en un informe, firmas falsas en una lista de asistencia, etc.</w:t>
      </w:r>
    </w:p>
    <w:p w14:paraId="5081EA2A" w14:textId="7D51EB6F" w:rsidR="003E27CF" w:rsidRPr="00391DCB" w:rsidRDefault="00391DCB" w:rsidP="003C5961">
      <w:pPr>
        <w:pStyle w:val="Ttulo3"/>
      </w:pPr>
      <w:bookmarkStart w:id="122" w:name="_Toc100225526"/>
      <w:bookmarkStart w:id="123" w:name="_Toc100225648"/>
      <w:bookmarkStart w:id="124" w:name="_Toc100319511"/>
      <w:bookmarkStart w:id="125" w:name="_Toc105409869"/>
      <w:bookmarkStart w:id="126" w:name="_Toc135662830"/>
      <w:bookmarkStart w:id="127" w:name="_Toc135931135"/>
      <w:r w:rsidRPr="00391DCB">
        <w:t>Corrección y persecución</w:t>
      </w:r>
      <w:bookmarkEnd w:id="122"/>
      <w:bookmarkEnd w:id="123"/>
      <w:bookmarkEnd w:id="124"/>
      <w:bookmarkEnd w:id="125"/>
      <w:bookmarkEnd w:id="126"/>
      <w:bookmarkEnd w:id="127"/>
    </w:p>
    <w:p w14:paraId="60971602" w14:textId="522CFFE7" w:rsidR="00030406" w:rsidRPr="00E14344" w:rsidRDefault="00030406" w:rsidP="003C5961">
      <w:pPr>
        <w:pStyle w:val="Prrafodelista"/>
        <w:numPr>
          <w:ilvl w:val="0"/>
          <w:numId w:val="95"/>
        </w:numPr>
        <w:spacing w:before="100" w:beforeAutospacing="1" w:after="100" w:afterAutospacing="1" w:line="276" w:lineRule="auto"/>
        <w:contextualSpacing w:val="0"/>
        <w:rPr>
          <w:b/>
          <w:bCs/>
        </w:rPr>
      </w:pPr>
      <w:r w:rsidRPr="00E14344">
        <w:rPr>
          <w:noProof/>
          <w:lang w:eastAsia="es-ES"/>
        </w:rPr>
        <w:drawing>
          <wp:anchor distT="0" distB="0" distL="114300" distR="114300" simplePos="0" relativeHeight="251658273" behindDoc="0" locked="0" layoutInCell="1" allowOverlap="1" wp14:anchorId="519B8CF9" wp14:editId="4DE0240F">
            <wp:simplePos x="0" y="0"/>
            <wp:positionH relativeFrom="column">
              <wp:posOffset>4939665</wp:posOffset>
            </wp:positionH>
            <wp:positionV relativeFrom="paragraph">
              <wp:posOffset>170815</wp:posOffset>
            </wp:positionV>
            <wp:extent cx="342900" cy="342900"/>
            <wp:effectExtent l="0" t="0" r="0" b="0"/>
            <wp:wrapNone/>
            <wp:docPr id="706" name="Picture 706" descr="Magnifying glas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Graphic 706" descr="Magnifying glass outline"/>
                    <pic:cNvPicPr/>
                  </pic:nvPicPr>
                  <pic:blipFill>
                    <a:blip r:embed="rId120"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21"/>
                        </a:ext>
                      </a:extLst>
                    </a:blip>
                    <a:stretch>
                      <a:fillRect/>
                    </a:stretch>
                  </pic:blipFill>
                  <pic:spPr>
                    <a:xfrm>
                      <a:off x="0" y="0"/>
                      <a:ext cx="342900" cy="342900"/>
                    </a:xfrm>
                    <a:prstGeom prst="rect">
                      <a:avLst/>
                    </a:prstGeom>
                  </pic:spPr>
                </pic:pic>
              </a:graphicData>
            </a:graphic>
          </wp:anchor>
        </w:drawing>
      </w:r>
      <w:bookmarkStart w:id="128" w:name="_Ref95761222"/>
      <w:r w:rsidRPr="00E14344">
        <w:rPr>
          <w:b/>
          <w:bCs/>
        </w:rPr>
        <w:t>Evaluación y clasificación de las incidencias</w:t>
      </w:r>
      <w:bookmarkEnd w:id="128"/>
    </w:p>
    <w:p w14:paraId="3156FEB9" w14:textId="607FA0F8" w:rsidR="00030406" w:rsidRPr="00E14344" w:rsidRDefault="00030406" w:rsidP="00942E28">
      <w:pPr>
        <w:spacing w:before="100" w:beforeAutospacing="1" w:after="100" w:afterAutospacing="1" w:line="276" w:lineRule="auto"/>
        <w:ind w:left="708"/>
      </w:pPr>
      <w:r w:rsidRPr="00E14344">
        <w:t>La Comunidad de Madrid evaluará la incidencia del fraude apoyándose, entre otra documentación</w:t>
      </w:r>
      <w:r w:rsidR="00A77848" w:rsidRPr="00E14344">
        <w:t>, en los informes de evaluación</w:t>
      </w:r>
      <w:r w:rsidRPr="00E14344">
        <w:t xml:space="preserve"> aportada por cualquier interviniente en la medida. </w:t>
      </w:r>
    </w:p>
    <w:p w14:paraId="77C7AF26" w14:textId="3B7685D7" w:rsidR="00030406" w:rsidRPr="00E14344" w:rsidRDefault="00030406" w:rsidP="00942E28">
      <w:pPr>
        <w:spacing w:before="100" w:beforeAutospacing="1" w:after="100" w:afterAutospacing="1" w:line="276" w:lineRule="auto"/>
        <w:ind w:left="708"/>
      </w:pPr>
      <w:r w:rsidRPr="00E14344">
        <w:t>Se establecen medidas correctivas pertinentes cuando se detecta un caso sospechoso de fraude, con mecanismos claros de comunic</w:t>
      </w:r>
      <w:r w:rsidR="00451F4B" w:rsidRPr="00E14344">
        <w:t>ación de las sospechas de fraude</w:t>
      </w:r>
      <w:r w:rsidRPr="00E14344">
        <w:t>.</w:t>
      </w:r>
    </w:p>
    <w:p w14:paraId="3EE63EFE" w14:textId="19102300" w:rsidR="00030406" w:rsidRPr="00E14344" w:rsidRDefault="00CA5E2F" w:rsidP="00942E28">
      <w:pPr>
        <w:spacing w:before="100" w:beforeAutospacing="1" w:after="100" w:afterAutospacing="1" w:line="276" w:lineRule="auto"/>
        <w:ind w:left="708"/>
      </w:pPr>
      <w:r w:rsidRPr="00E14344">
        <w:rPr>
          <w:noProof/>
          <w:lang w:eastAsia="es-ES"/>
        </w:rPr>
        <w:drawing>
          <wp:anchor distT="0" distB="0" distL="114300" distR="114300" simplePos="0" relativeHeight="251658245" behindDoc="0" locked="0" layoutInCell="1" allowOverlap="1" wp14:anchorId="4E71879B" wp14:editId="4AA9B5DF">
            <wp:simplePos x="0" y="0"/>
            <wp:positionH relativeFrom="column">
              <wp:posOffset>482600</wp:posOffset>
            </wp:positionH>
            <wp:positionV relativeFrom="paragraph">
              <wp:posOffset>1091565</wp:posOffset>
            </wp:positionV>
            <wp:extent cx="5178425" cy="681355"/>
            <wp:effectExtent l="0" t="0" r="41275" b="23495"/>
            <wp:wrapTopAndBottom/>
            <wp:docPr id="714" name="Diagram 7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2" r:lo="rId123" r:qs="rId124" r:cs="rId125"/>
              </a:graphicData>
            </a:graphic>
            <wp14:sizeRelH relativeFrom="margin">
              <wp14:pctWidth>0</wp14:pctWidth>
            </wp14:sizeRelH>
            <wp14:sizeRelV relativeFrom="margin">
              <wp14:pctHeight>0</wp14:pctHeight>
            </wp14:sizeRelV>
          </wp:anchor>
        </w:drawing>
      </w:r>
      <w:r w:rsidR="00030406" w:rsidRPr="00E14344">
        <w:t xml:space="preserve">La detección de posible fraude, o su sospecha fundada, conllevará la inmediata suspensión del procedimiento, la notificación de tal circunstancia en el más breve plazo posible a las autoridades interesadas y a los organismos implicados en la realización </w:t>
      </w:r>
      <w:r w:rsidR="00030406" w:rsidRPr="00E14344">
        <w:lastRenderedPageBreak/>
        <w:t xml:space="preserve">de las actuaciones y la revisión de todos aquellos </w:t>
      </w:r>
      <w:r w:rsidR="00772657" w:rsidRPr="00E14344">
        <w:t>Subproyecto</w:t>
      </w:r>
      <w:r w:rsidR="00030406" w:rsidRPr="00E14344">
        <w:t>s que hayan podido estar expuestos al mismo.</w:t>
      </w:r>
    </w:p>
    <w:p w14:paraId="3414E673" w14:textId="5B3B98E2" w:rsidR="00030406" w:rsidRPr="00E14344" w:rsidRDefault="004A3C10" w:rsidP="00942E28">
      <w:pPr>
        <w:spacing w:before="100" w:beforeAutospacing="1" w:after="100" w:afterAutospacing="1" w:line="276" w:lineRule="auto"/>
        <w:ind w:left="708"/>
      </w:pPr>
      <w:r w:rsidRPr="00E14344">
        <w:t>L</w:t>
      </w:r>
      <w:r w:rsidR="007B5895" w:rsidRPr="00E14344">
        <w:t>a Comisión</w:t>
      </w:r>
      <w:r w:rsidRPr="00E14344">
        <w:t xml:space="preserve"> Antifraude</w:t>
      </w:r>
      <w:r w:rsidR="00030406" w:rsidRPr="00E14344">
        <w:t xml:space="preserve"> será el órgano encargado de can</w:t>
      </w:r>
      <w:r w:rsidR="00A77848" w:rsidRPr="00E14344">
        <w:t>alizar las incidencias.</w:t>
      </w:r>
    </w:p>
    <w:p w14:paraId="0431C16A" w14:textId="29F1465C" w:rsidR="00BA3956" w:rsidRPr="00E14344" w:rsidRDefault="00BA3956" w:rsidP="00942E28">
      <w:pPr>
        <w:spacing w:before="100" w:beforeAutospacing="1" w:after="100" w:afterAutospacing="1" w:line="276" w:lineRule="auto"/>
        <w:ind w:left="708"/>
      </w:pPr>
      <w:r w:rsidRPr="00E14344">
        <w:t>Las funciones de la Comisión</w:t>
      </w:r>
      <w:r w:rsidR="00765002" w:rsidRPr="00E14344">
        <w:t xml:space="preserve">, </w:t>
      </w:r>
      <w:r w:rsidR="005C7D11" w:rsidRPr="00E14344">
        <w:t xml:space="preserve">están </w:t>
      </w:r>
      <w:r w:rsidR="00765002" w:rsidRPr="00E14344">
        <w:t>recogidas en la Orden de 5 de mayo de 2022, de la Consejería de Economía, Hacienda y Empleo</w:t>
      </w:r>
      <w:r w:rsidR="00465EFD" w:rsidRPr="00E14344">
        <w:t>.</w:t>
      </w:r>
    </w:p>
    <w:p w14:paraId="0253EFE9" w14:textId="472075E4" w:rsidR="00465EFD" w:rsidRPr="00E14344" w:rsidRDefault="00527D93" w:rsidP="00942E28">
      <w:pPr>
        <w:spacing w:before="100" w:beforeAutospacing="1" w:after="100" w:afterAutospacing="1" w:line="276" w:lineRule="auto"/>
        <w:ind w:left="708"/>
      </w:pPr>
      <w:hyperlink r:id="rId127" w:history="1">
        <w:r w:rsidR="00E61F9B" w:rsidRPr="00E14344">
          <w:rPr>
            <w:rStyle w:val="Hipervnculo"/>
          </w:rPr>
          <w:t>https://www.comunidad.madrid/sites/default/files/bocm-20220518-49_0.pdf</w:t>
        </w:r>
      </w:hyperlink>
    </w:p>
    <w:p w14:paraId="109D1416" w14:textId="048FA2D4" w:rsidR="008A5B85" w:rsidRPr="00E14344" w:rsidRDefault="008A5B85" w:rsidP="003C5961">
      <w:pPr>
        <w:numPr>
          <w:ilvl w:val="0"/>
          <w:numId w:val="95"/>
        </w:numPr>
        <w:spacing w:before="100" w:beforeAutospacing="1" w:after="100" w:afterAutospacing="1" w:line="276" w:lineRule="auto"/>
        <w:rPr>
          <w:b/>
          <w:bCs/>
        </w:rPr>
      </w:pPr>
      <w:bookmarkStart w:id="129" w:name="_Ref95761232"/>
      <w:bookmarkStart w:id="130" w:name="_Ref92789915"/>
      <w:r w:rsidRPr="00E14344">
        <w:rPr>
          <w:b/>
          <w:bCs/>
        </w:rPr>
        <w:t>Sistema de comunicación y medidas adoptadas</w:t>
      </w:r>
      <w:bookmarkEnd w:id="129"/>
    </w:p>
    <w:p w14:paraId="108ECB5B" w14:textId="77777777" w:rsidR="00EC1A50" w:rsidRPr="00E14344" w:rsidRDefault="00EC1A50" w:rsidP="00942E28">
      <w:pPr>
        <w:spacing w:before="100" w:beforeAutospacing="1" w:after="100" w:afterAutospacing="1" w:line="276" w:lineRule="auto"/>
        <w:ind w:left="708"/>
      </w:pPr>
      <w:r w:rsidRPr="00E14344">
        <w:t xml:space="preserve">La Comunidad de Madrid se compromete a notificar en el más breve plazo posible la detección de posible fraude, o su sospecha fundada tanto a las entidades interesadas como a los organismos implicados en la realización de las actuaciones. </w:t>
      </w:r>
    </w:p>
    <w:p w14:paraId="3BB56E7D" w14:textId="798DC3A7" w:rsidR="00EC1A50" w:rsidRPr="00E14344" w:rsidRDefault="006F416D" w:rsidP="00942E28">
      <w:pPr>
        <w:spacing w:before="100" w:beforeAutospacing="1" w:after="100" w:afterAutospacing="1" w:line="276" w:lineRule="auto"/>
        <w:ind w:left="708"/>
      </w:pPr>
      <w:r w:rsidRPr="00E14344">
        <w:rPr>
          <w:noProof/>
          <w:lang w:eastAsia="es-ES"/>
        </w:rPr>
        <w:drawing>
          <wp:anchor distT="0" distB="0" distL="114300" distR="114300" simplePos="0" relativeHeight="251658250" behindDoc="0" locked="0" layoutInCell="1" allowOverlap="1" wp14:anchorId="36519536" wp14:editId="631C0F15">
            <wp:simplePos x="0" y="0"/>
            <wp:positionH relativeFrom="column">
              <wp:posOffset>684677</wp:posOffset>
            </wp:positionH>
            <wp:positionV relativeFrom="paragraph">
              <wp:posOffset>799709</wp:posOffset>
            </wp:positionV>
            <wp:extent cx="5009111" cy="633095"/>
            <wp:effectExtent l="0" t="0" r="1270" b="14605"/>
            <wp:wrapSquare wrapText="bothSides"/>
            <wp:docPr id="716" name="Diagram 7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8" r:lo="rId129" r:qs="rId130" r:cs="rId131"/>
              </a:graphicData>
            </a:graphic>
            <wp14:sizeRelH relativeFrom="margin">
              <wp14:pctWidth>0</wp14:pctWidth>
            </wp14:sizeRelH>
            <wp14:sizeRelV relativeFrom="margin">
              <wp14:pctHeight>0</wp14:pctHeight>
            </wp14:sizeRelV>
          </wp:anchor>
        </w:drawing>
      </w:r>
      <w:r w:rsidR="00EC1A50" w:rsidRPr="00E14344">
        <w:t xml:space="preserve">Las entidades interesadas serán </w:t>
      </w:r>
      <w:r w:rsidR="00267CBA">
        <w:t xml:space="preserve">la Comisión antifraude de la CM, </w:t>
      </w:r>
      <w:r w:rsidR="00EC1A50" w:rsidRPr="00E14344">
        <w:t>el Servicio Nac</w:t>
      </w:r>
      <w:r w:rsidR="00A77848" w:rsidRPr="00E14344">
        <w:t>ional de Coordinación Antifraude (SNC</w:t>
      </w:r>
      <w:r w:rsidR="00EC1A50" w:rsidRPr="00E14344">
        <w:t>A), la Oficina Europea de Luc</w:t>
      </w:r>
      <w:r w:rsidR="00E61F9B" w:rsidRPr="00E14344">
        <w:t>ha Contra el Fraude (OLAF), la Fi</w:t>
      </w:r>
      <w:r w:rsidR="00EC1A50" w:rsidRPr="00E14344">
        <w:t xml:space="preserve">scalía y los tribunales competentes, mientras que los organismos implicados serán la entidad ejecutora, los órganos gestores y los órganos ejecutores. </w:t>
      </w:r>
    </w:p>
    <w:p w14:paraId="2E8BD86A" w14:textId="2D8F9D2E" w:rsidR="00CA5E2F" w:rsidRPr="00E14344" w:rsidRDefault="00CA5E2F" w:rsidP="00942E28">
      <w:pPr>
        <w:spacing w:before="100" w:beforeAutospacing="1" w:after="100" w:afterAutospacing="1" w:line="276" w:lineRule="auto"/>
      </w:pPr>
    </w:p>
    <w:p w14:paraId="11F72B5D" w14:textId="77777777" w:rsidR="00306876" w:rsidRPr="00E14344" w:rsidRDefault="00306876" w:rsidP="00942E28">
      <w:pPr>
        <w:spacing w:before="100" w:beforeAutospacing="1" w:after="100" w:afterAutospacing="1" w:line="276" w:lineRule="auto"/>
        <w:rPr>
          <w:b/>
          <w:bCs/>
        </w:rPr>
      </w:pPr>
    </w:p>
    <w:p w14:paraId="0F2045F1" w14:textId="373F373C" w:rsidR="008A5B85" w:rsidRPr="00E14344" w:rsidRDefault="008A5B85" w:rsidP="003C5961">
      <w:pPr>
        <w:numPr>
          <w:ilvl w:val="0"/>
          <w:numId w:val="95"/>
        </w:numPr>
        <w:spacing w:before="100" w:beforeAutospacing="1" w:after="100" w:afterAutospacing="1" w:line="276" w:lineRule="auto"/>
        <w:rPr>
          <w:b/>
          <w:bCs/>
        </w:rPr>
      </w:pPr>
      <w:r w:rsidRPr="00E14344">
        <w:rPr>
          <w:b/>
          <w:bCs/>
        </w:rPr>
        <w:t>Procedimiento de irregularidades y recuperación</w:t>
      </w:r>
      <w:bookmarkEnd w:id="130"/>
    </w:p>
    <w:p w14:paraId="563A308A" w14:textId="3A213358" w:rsidR="008A5B85" w:rsidRPr="00E14344" w:rsidRDefault="008A5B85" w:rsidP="00942E28">
      <w:pPr>
        <w:spacing w:before="100" w:beforeAutospacing="1" w:after="100" w:afterAutospacing="1" w:line="276" w:lineRule="auto"/>
        <w:ind w:left="708"/>
      </w:pPr>
      <w:r w:rsidRPr="00E14344">
        <w:t>La pres</w:t>
      </w:r>
      <w:r w:rsidR="00A77848" w:rsidRPr="00E14344">
        <w:t>entación de una información</w:t>
      </w:r>
      <w:r w:rsidRPr="00E14344">
        <w:t xml:space="preserve"> no implica por sí misma el inicio de actuaciones de investigación.</w:t>
      </w:r>
      <w:r w:rsidR="00CD6C8C">
        <w:t xml:space="preserve"> </w:t>
      </w:r>
      <w:r w:rsidR="00A77848" w:rsidRPr="00E14344">
        <w:t>Las informaciones</w:t>
      </w:r>
      <w:r w:rsidRPr="00E14344">
        <w:t xml:space="preserve"> que son calificadas como verosímiles motivan la decisión de iniciar actuaciones de investigación de los hechos comunicados</w:t>
      </w:r>
    </w:p>
    <w:p w14:paraId="69B4FB30" w14:textId="77777777" w:rsidR="000028F6" w:rsidRPr="00E14344" w:rsidRDefault="008A5B85" w:rsidP="00942E28">
      <w:pPr>
        <w:spacing w:before="100" w:beforeAutospacing="1" w:after="100" w:afterAutospacing="1" w:line="276" w:lineRule="auto"/>
        <w:ind w:left="708"/>
      </w:pPr>
      <w:r w:rsidRPr="00E14344">
        <w:t>Las actuaciones de investigación se rigen por los criterios de celeridad, economía, simplicidad, eficacia y máxima discreción. Si en el curso de las mismas, o como resultado de estas, se constata la existencia de indicios de delito, se deben trasladar los hechos a la autoridad competente.</w:t>
      </w:r>
    </w:p>
    <w:p w14:paraId="237E1EF1" w14:textId="79C5186E" w:rsidR="0097401E" w:rsidRPr="00E14344" w:rsidRDefault="0097401E" w:rsidP="00942E28">
      <w:pPr>
        <w:spacing w:before="100" w:beforeAutospacing="1" w:after="100" w:afterAutospacing="1" w:line="276" w:lineRule="auto"/>
      </w:pPr>
      <w:r w:rsidRPr="00E14344">
        <w:rPr>
          <w:noProof/>
          <w:lang w:eastAsia="es-ES"/>
        </w:rPr>
        <w:drawing>
          <wp:anchor distT="0" distB="0" distL="114300" distR="114300" simplePos="0" relativeHeight="251658249" behindDoc="0" locked="0" layoutInCell="1" allowOverlap="1" wp14:anchorId="2307CCE6" wp14:editId="706F3321">
            <wp:simplePos x="0" y="0"/>
            <wp:positionH relativeFrom="column">
              <wp:posOffset>512445</wp:posOffset>
            </wp:positionH>
            <wp:positionV relativeFrom="paragraph">
              <wp:posOffset>20320</wp:posOffset>
            </wp:positionV>
            <wp:extent cx="5178425" cy="697230"/>
            <wp:effectExtent l="0" t="0" r="41275" b="26670"/>
            <wp:wrapSquare wrapText="bothSides"/>
            <wp:docPr id="715" name="Diagram 7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3" r:lo="rId134" r:qs="rId135" r:cs="rId136"/>
              </a:graphicData>
            </a:graphic>
            <wp14:sizeRelH relativeFrom="margin">
              <wp14:pctWidth>0</wp14:pctWidth>
            </wp14:sizeRelH>
            <wp14:sizeRelV relativeFrom="margin">
              <wp14:pctHeight>0</wp14:pctHeight>
            </wp14:sizeRelV>
          </wp:anchor>
        </w:drawing>
      </w:r>
    </w:p>
    <w:p w14:paraId="0A04BEE7" w14:textId="77777777" w:rsidR="0097401E" w:rsidRPr="00E14344" w:rsidRDefault="0097401E" w:rsidP="00942E28">
      <w:pPr>
        <w:spacing w:before="100" w:beforeAutospacing="1" w:after="100" w:afterAutospacing="1" w:line="276" w:lineRule="auto"/>
      </w:pPr>
    </w:p>
    <w:p w14:paraId="592F5E74" w14:textId="77777777" w:rsidR="000028F6" w:rsidRPr="00E14344" w:rsidRDefault="000028F6" w:rsidP="00942E28">
      <w:pPr>
        <w:spacing w:before="100" w:beforeAutospacing="1" w:after="100" w:afterAutospacing="1" w:line="276" w:lineRule="auto"/>
      </w:pPr>
    </w:p>
    <w:p w14:paraId="286A2745" w14:textId="081E48F4" w:rsidR="00850EF9" w:rsidRPr="00391DCB" w:rsidRDefault="00391DCB" w:rsidP="003C5961">
      <w:pPr>
        <w:pStyle w:val="Ttulo2"/>
      </w:pPr>
      <w:bookmarkStart w:id="131" w:name="_Toc105409870"/>
      <w:bookmarkStart w:id="132" w:name="_Toc135931136"/>
      <w:bookmarkStart w:id="133" w:name="_Toc97902060"/>
      <w:r w:rsidRPr="00391DCB">
        <w:lastRenderedPageBreak/>
        <w:t>Medidas y procesos relativos a situaciones de conflicto de</w:t>
      </w:r>
      <w:r w:rsidR="00306876" w:rsidRPr="00391DCB">
        <w:t xml:space="preserve"> </w:t>
      </w:r>
      <w:r w:rsidRPr="00391DCB">
        <w:t>interés</w:t>
      </w:r>
      <w:bookmarkEnd w:id="131"/>
      <w:bookmarkEnd w:id="132"/>
      <w:r w:rsidR="00850EF9" w:rsidRPr="00391DCB">
        <w:t xml:space="preserve"> </w:t>
      </w:r>
    </w:p>
    <w:bookmarkEnd w:id="133"/>
    <w:p w14:paraId="14523C59" w14:textId="558E91EE" w:rsidR="00474D62" w:rsidRPr="0027787D" w:rsidRDefault="00030406" w:rsidP="00942E28">
      <w:pPr>
        <w:spacing w:before="100" w:beforeAutospacing="1" w:after="100" w:afterAutospacing="1" w:line="276" w:lineRule="auto"/>
        <w:rPr>
          <w:b/>
          <w:bCs/>
        </w:rPr>
      </w:pPr>
      <w:r w:rsidRPr="00E14344">
        <w:t xml:space="preserve">Existe Conflicto de Interés (CI) cuando el personal de la Comunidad de Madrid y demás personas que participan en la gestión y ejecución de </w:t>
      </w:r>
      <w:r w:rsidR="598499D3" w:rsidRPr="00E14344">
        <w:t>s</w:t>
      </w:r>
      <w:r w:rsidR="00772657" w:rsidRPr="00E14344">
        <w:t>ubproyecto</w:t>
      </w:r>
      <w:r w:rsidRPr="00E14344">
        <w:t>s o actuaciones financiadas con el M</w:t>
      </w:r>
      <w:r w:rsidR="5EE750BB" w:rsidRPr="00E14344">
        <w:t>RR</w:t>
      </w:r>
      <w:r w:rsidRPr="00E14344">
        <w:t xml:space="preserve">, tanto de forma directa, indirecta y compartida, incluidos los actos preparatorios, la auditoría o el control, ven comprometido el ejercicio imparcial y objetivo de sus funciones por razones familiares, afectivas, de afinidad política o nacional, de interés económico o por cualquier otro motivo directo o indirecto de interés personal. </w:t>
      </w:r>
      <w:r w:rsidRPr="0027787D">
        <w:rPr>
          <w:b/>
          <w:bCs/>
        </w:rPr>
        <w:t>La Comunidad de Madrid adoptará las siguientes medidas de prevención, detección, corrección y persecución de conflictos de interés:</w:t>
      </w:r>
    </w:p>
    <w:tbl>
      <w:tblPr>
        <w:tblW w:w="5698" w:type="pct"/>
        <w:jc w:val="center"/>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tblLayout w:type="fixed"/>
        <w:tblLook w:val="0280" w:firstRow="0" w:lastRow="0" w:firstColumn="1" w:lastColumn="0" w:noHBand="1" w:noVBand="0"/>
      </w:tblPr>
      <w:tblGrid>
        <w:gridCol w:w="694"/>
        <w:gridCol w:w="4223"/>
        <w:gridCol w:w="2743"/>
        <w:gridCol w:w="811"/>
        <w:gridCol w:w="1765"/>
      </w:tblGrid>
      <w:tr w:rsidR="00AF1D31" w:rsidRPr="0027787D" w14:paraId="57114531" w14:textId="77777777" w:rsidTr="00AF1D31">
        <w:trPr>
          <w:cantSplit/>
          <w:trHeight w:val="413"/>
          <w:jc w:val="center"/>
        </w:trPr>
        <w:tc>
          <w:tcPr>
            <w:tcW w:w="339" w:type="pct"/>
            <w:shd w:val="clear" w:color="auto" w:fill="C00000"/>
            <w:vAlign w:val="center"/>
          </w:tcPr>
          <w:p w14:paraId="43FE0FE5" w14:textId="77777777" w:rsidR="00784E04" w:rsidRPr="0027787D" w:rsidRDefault="00784E04" w:rsidP="00942E28">
            <w:pPr>
              <w:spacing w:before="100" w:beforeAutospacing="1" w:after="100" w:afterAutospacing="1" w:line="276" w:lineRule="auto"/>
              <w:rPr>
                <w:b/>
                <w:bCs/>
                <w:sz w:val="20"/>
                <w:szCs w:val="20"/>
                <w:lang w:val="en-GB"/>
              </w:rPr>
            </w:pPr>
            <w:r w:rsidRPr="0027787D">
              <w:rPr>
                <w:b/>
                <w:bCs/>
                <w:sz w:val="20"/>
                <w:szCs w:val="20"/>
              </w:rPr>
              <w:br w:type="page"/>
            </w:r>
            <w:r w:rsidRPr="0027787D">
              <w:rPr>
                <w:b/>
                <w:bCs/>
                <w:sz w:val="20"/>
                <w:szCs w:val="20"/>
                <w:lang w:val="en-GB"/>
              </w:rPr>
              <w:t>8.4.1</w:t>
            </w:r>
          </w:p>
        </w:tc>
        <w:tc>
          <w:tcPr>
            <w:tcW w:w="2063" w:type="pct"/>
            <w:shd w:val="clear" w:color="auto" w:fill="C00000"/>
            <w:vAlign w:val="center"/>
          </w:tcPr>
          <w:p w14:paraId="04B48BC0" w14:textId="773BBA91" w:rsidR="00784E04" w:rsidRPr="0027787D" w:rsidRDefault="00784E04" w:rsidP="00C17562">
            <w:pPr>
              <w:spacing w:before="100" w:beforeAutospacing="1" w:after="100" w:afterAutospacing="1" w:line="276" w:lineRule="auto"/>
              <w:jc w:val="center"/>
              <w:rPr>
                <w:b/>
                <w:bCs/>
                <w:sz w:val="20"/>
                <w:szCs w:val="20"/>
                <w:lang w:val="en-GB"/>
              </w:rPr>
            </w:pPr>
            <w:r w:rsidRPr="0027787D">
              <w:rPr>
                <w:b/>
                <w:bCs/>
                <w:sz w:val="20"/>
                <w:szCs w:val="20"/>
              </w:rPr>
              <w:t>PREVENCIÓN Y DETECCIÓN</w:t>
            </w:r>
          </w:p>
        </w:tc>
        <w:tc>
          <w:tcPr>
            <w:tcW w:w="1340" w:type="pct"/>
            <w:shd w:val="clear" w:color="auto" w:fill="C00000"/>
            <w:vAlign w:val="center"/>
          </w:tcPr>
          <w:p w14:paraId="1D620A23" w14:textId="77777777" w:rsidR="00784E04" w:rsidRPr="0027787D" w:rsidRDefault="00784E04" w:rsidP="00C17562">
            <w:pPr>
              <w:spacing w:before="100" w:beforeAutospacing="1" w:after="100" w:afterAutospacing="1" w:line="276" w:lineRule="auto"/>
              <w:jc w:val="center"/>
              <w:rPr>
                <w:b/>
                <w:bCs/>
                <w:sz w:val="20"/>
                <w:szCs w:val="20"/>
                <w:lang w:val="en-GB"/>
              </w:rPr>
            </w:pPr>
            <w:r w:rsidRPr="0027787D">
              <w:rPr>
                <w:b/>
                <w:bCs/>
                <w:sz w:val="20"/>
                <w:szCs w:val="20"/>
                <w:lang w:val="en-GB"/>
              </w:rPr>
              <w:t>MODELO</w:t>
            </w:r>
          </w:p>
        </w:tc>
        <w:tc>
          <w:tcPr>
            <w:tcW w:w="396" w:type="pct"/>
            <w:shd w:val="clear" w:color="auto" w:fill="C00000"/>
            <w:vAlign w:val="center"/>
          </w:tcPr>
          <w:p w14:paraId="552B9BD5" w14:textId="77777777" w:rsidR="00784E04" w:rsidRPr="0027787D" w:rsidRDefault="00784E04" w:rsidP="00C17562">
            <w:pPr>
              <w:spacing w:before="100" w:beforeAutospacing="1" w:after="100" w:afterAutospacing="1" w:line="276" w:lineRule="auto"/>
              <w:jc w:val="center"/>
              <w:rPr>
                <w:b/>
                <w:bCs/>
                <w:sz w:val="20"/>
                <w:szCs w:val="20"/>
                <w:lang w:val="en-GB"/>
              </w:rPr>
            </w:pPr>
            <w:r w:rsidRPr="0027787D">
              <w:rPr>
                <w:b/>
                <w:bCs/>
                <w:sz w:val="20"/>
                <w:szCs w:val="20"/>
                <w:lang w:val="en-GB"/>
              </w:rPr>
              <w:t>NIVEL</w:t>
            </w:r>
          </w:p>
        </w:tc>
        <w:tc>
          <w:tcPr>
            <w:tcW w:w="862" w:type="pct"/>
            <w:shd w:val="clear" w:color="auto" w:fill="C00000"/>
            <w:vAlign w:val="center"/>
          </w:tcPr>
          <w:p w14:paraId="05062049" w14:textId="77777777" w:rsidR="00784E04" w:rsidRPr="0027787D" w:rsidRDefault="00784E04" w:rsidP="00C17562">
            <w:pPr>
              <w:spacing w:before="100" w:beforeAutospacing="1" w:after="100" w:afterAutospacing="1" w:line="276" w:lineRule="auto"/>
              <w:jc w:val="center"/>
              <w:rPr>
                <w:b/>
                <w:bCs/>
                <w:sz w:val="20"/>
                <w:szCs w:val="20"/>
                <w:lang w:val="en-GB"/>
              </w:rPr>
            </w:pPr>
            <w:r w:rsidRPr="0027787D">
              <w:rPr>
                <w:b/>
                <w:bCs/>
                <w:sz w:val="20"/>
                <w:szCs w:val="20"/>
                <w:lang w:val="en-GB"/>
              </w:rPr>
              <w:t>CUSTODIA</w:t>
            </w:r>
          </w:p>
        </w:tc>
      </w:tr>
      <w:tr w:rsidR="00784E04" w:rsidRPr="0027787D" w14:paraId="3A94CAD3" w14:textId="77777777" w:rsidTr="00AF1D31">
        <w:trPr>
          <w:cantSplit/>
          <w:trHeight w:val="353"/>
          <w:jc w:val="center"/>
        </w:trPr>
        <w:tc>
          <w:tcPr>
            <w:tcW w:w="339" w:type="pct"/>
            <w:shd w:val="clear" w:color="auto" w:fill="808080" w:themeFill="background1" w:themeFillShade="80"/>
            <w:vAlign w:val="center"/>
          </w:tcPr>
          <w:p w14:paraId="4C985D3D" w14:textId="77777777" w:rsidR="00784E04" w:rsidRPr="0027787D" w:rsidRDefault="00784E04" w:rsidP="00942E28">
            <w:pPr>
              <w:spacing w:before="100" w:beforeAutospacing="1" w:after="100" w:afterAutospacing="1" w:line="276" w:lineRule="auto"/>
              <w:rPr>
                <w:sz w:val="20"/>
                <w:szCs w:val="20"/>
                <w:lang w:val="en-GB"/>
              </w:rPr>
            </w:pPr>
          </w:p>
        </w:tc>
        <w:tc>
          <w:tcPr>
            <w:tcW w:w="4661" w:type="pct"/>
            <w:gridSpan w:val="4"/>
            <w:shd w:val="clear" w:color="auto" w:fill="808080" w:themeFill="background1" w:themeFillShade="80"/>
            <w:vAlign w:val="center"/>
          </w:tcPr>
          <w:p w14:paraId="0C3DD158" w14:textId="77777777" w:rsidR="00784E04" w:rsidRPr="0027787D" w:rsidRDefault="00784E04" w:rsidP="0027787D">
            <w:pPr>
              <w:spacing w:before="100" w:beforeAutospacing="1" w:after="100" w:afterAutospacing="1" w:line="276" w:lineRule="auto"/>
              <w:jc w:val="center"/>
              <w:rPr>
                <w:b/>
                <w:bCs/>
                <w:color w:val="FFFFFF" w:themeColor="background1"/>
                <w:sz w:val="20"/>
                <w:szCs w:val="20"/>
              </w:rPr>
            </w:pPr>
            <w:r w:rsidRPr="0027787D">
              <w:rPr>
                <w:b/>
                <w:bCs/>
                <w:color w:val="FFFFFF" w:themeColor="background1"/>
                <w:sz w:val="20"/>
                <w:szCs w:val="20"/>
              </w:rPr>
              <w:t>Medidas a implantar de forma preliminar</w:t>
            </w:r>
          </w:p>
        </w:tc>
      </w:tr>
      <w:tr w:rsidR="00AF1D31" w:rsidRPr="0027787D" w14:paraId="687C17F0" w14:textId="77777777" w:rsidTr="00AF1D31">
        <w:trPr>
          <w:cantSplit/>
          <w:trHeight w:val="506"/>
          <w:jc w:val="center"/>
        </w:trPr>
        <w:tc>
          <w:tcPr>
            <w:tcW w:w="339" w:type="pct"/>
            <w:shd w:val="clear" w:color="auto" w:fill="A6A6A6" w:themeFill="background1" w:themeFillShade="A6"/>
            <w:vAlign w:val="center"/>
          </w:tcPr>
          <w:p w14:paraId="7935E0C8" w14:textId="77777777" w:rsidR="00784E04" w:rsidRPr="0027787D" w:rsidRDefault="00784E04" w:rsidP="00942E28">
            <w:pPr>
              <w:spacing w:before="100" w:beforeAutospacing="1" w:after="100" w:afterAutospacing="1" w:line="276" w:lineRule="auto"/>
              <w:rPr>
                <w:color w:val="FFFFFF" w:themeColor="background1"/>
                <w:sz w:val="20"/>
                <w:szCs w:val="20"/>
              </w:rPr>
            </w:pPr>
            <w:r w:rsidRPr="0027787D">
              <w:rPr>
                <w:color w:val="FFFFFF" w:themeColor="background1"/>
                <w:sz w:val="20"/>
                <w:szCs w:val="20"/>
                <w:lang w:val="en-GB"/>
              </w:rPr>
              <w:t>●</w:t>
            </w:r>
          </w:p>
        </w:tc>
        <w:tc>
          <w:tcPr>
            <w:tcW w:w="2063" w:type="pct"/>
            <w:shd w:val="clear" w:color="auto" w:fill="F2F2F2" w:themeFill="background1" w:themeFillShade="F2"/>
            <w:vAlign w:val="center"/>
          </w:tcPr>
          <w:p w14:paraId="22FD5A96" w14:textId="2FC04522" w:rsidR="00784E04" w:rsidRPr="0027787D" w:rsidRDefault="00784E04" w:rsidP="00942E28">
            <w:pPr>
              <w:spacing w:before="100" w:beforeAutospacing="1" w:after="100" w:afterAutospacing="1" w:line="276" w:lineRule="auto"/>
              <w:rPr>
                <w:sz w:val="20"/>
                <w:szCs w:val="20"/>
              </w:rPr>
            </w:pPr>
            <w:r w:rsidRPr="0027787D">
              <w:rPr>
                <w:sz w:val="20"/>
                <w:szCs w:val="20"/>
              </w:rPr>
              <w:t xml:space="preserve">Test de autoevaluación relativo al conflicto de interés, prevención del fraude y la corrupción (Anexo </w:t>
            </w:r>
            <w:r w:rsidR="00AF1D31" w:rsidRPr="0027787D">
              <w:rPr>
                <w:sz w:val="20"/>
                <w:szCs w:val="20"/>
              </w:rPr>
              <w:t>II</w:t>
            </w:r>
            <w:r w:rsidR="00AF1D31">
              <w:rPr>
                <w:sz w:val="20"/>
                <w:szCs w:val="20"/>
              </w:rPr>
              <w:t>.</w:t>
            </w:r>
            <w:r w:rsidR="00AF1D31" w:rsidRPr="0027787D">
              <w:rPr>
                <w:sz w:val="20"/>
                <w:szCs w:val="20"/>
              </w:rPr>
              <w:t>B</w:t>
            </w:r>
            <w:r w:rsidR="00AF1D31">
              <w:rPr>
                <w:sz w:val="20"/>
                <w:szCs w:val="20"/>
              </w:rPr>
              <w:t>.</w:t>
            </w:r>
            <w:r w:rsidR="00AF1D31" w:rsidRPr="0027787D">
              <w:rPr>
                <w:sz w:val="20"/>
                <w:szCs w:val="20"/>
              </w:rPr>
              <w:t>5, Orden</w:t>
            </w:r>
            <w:r w:rsidRPr="0027787D">
              <w:rPr>
                <w:sz w:val="20"/>
                <w:szCs w:val="20"/>
              </w:rPr>
              <w:t xml:space="preserve"> </w:t>
            </w:r>
            <w:r w:rsidR="00AF1D31">
              <w:rPr>
                <w:sz w:val="20"/>
                <w:szCs w:val="20"/>
              </w:rPr>
              <w:t xml:space="preserve">HFP </w:t>
            </w:r>
            <w:r w:rsidRPr="0027787D">
              <w:rPr>
                <w:sz w:val="20"/>
                <w:szCs w:val="20"/>
              </w:rPr>
              <w:t>1030/2021)</w:t>
            </w:r>
          </w:p>
        </w:tc>
        <w:tc>
          <w:tcPr>
            <w:tcW w:w="1340" w:type="pct"/>
            <w:shd w:val="clear" w:color="auto" w:fill="F2F2F2" w:themeFill="background1" w:themeFillShade="F2"/>
            <w:vAlign w:val="center"/>
          </w:tcPr>
          <w:p w14:paraId="6C88DEC4" w14:textId="58D3D3CA" w:rsidR="00784E04" w:rsidRPr="0027787D" w:rsidRDefault="0027787D" w:rsidP="00C17562">
            <w:pPr>
              <w:spacing w:before="100" w:beforeAutospacing="1" w:after="100" w:afterAutospacing="1" w:line="276" w:lineRule="auto"/>
              <w:jc w:val="center"/>
              <w:rPr>
                <w:sz w:val="20"/>
                <w:szCs w:val="20"/>
                <w:highlight w:val="lightGray"/>
              </w:rPr>
            </w:pPr>
            <w:r w:rsidRPr="0027787D">
              <w:rPr>
                <w:sz w:val="20"/>
                <w:szCs w:val="20"/>
                <w:highlight w:val="lightGray"/>
              </w:rPr>
              <w:fldChar w:fldCharType="begin"/>
            </w:r>
            <w:r w:rsidRPr="0027787D">
              <w:rPr>
                <w:sz w:val="20"/>
                <w:szCs w:val="20"/>
                <w:highlight w:val="lightGray"/>
              </w:rPr>
              <w:instrText xml:space="preserve"> REF _Ref132304157 \h </w:instrText>
            </w:r>
            <w:r>
              <w:rPr>
                <w:sz w:val="20"/>
                <w:szCs w:val="20"/>
                <w:highlight w:val="lightGray"/>
              </w:rPr>
              <w:instrText xml:space="preserve"> \* MERGEFORMAT </w:instrText>
            </w:r>
            <w:r w:rsidRPr="0027787D">
              <w:rPr>
                <w:sz w:val="20"/>
                <w:szCs w:val="20"/>
                <w:highlight w:val="lightGray"/>
              </w:rPr>
            </w:r>
            <w:r w:rsidRPr="0027787D">
              <w:rPr>
                <w:sz w:val="20"/>
                <w:szCs w:val="20"/>
                <w:highlight w:val="lightGray"/>
              </w:rPr>
              <w:fldChar w:fldCharType="separate"/>
            </w:r>
            <w:r w:rsidR="00470C61" w:rsidRPr="00470C61">
              <w:rPr>
                <w:sz w:val="20"/>
                <w:szCs w:val="20"/>
              </w:rPr>
              <w:t>ANEXO II - Test de autoevaluación y riesgo</w:t>
            </w:r>
            <w:r w:rsidRPr="0027787D">
              <w:rPr>
                <w:sz w:val="20"/>
                <w:szCs w:val="20"/>
                <w:highlight w:val="lightGray"/>
              </w:rPr>
              <w:fldChar w:fldCharType="end"/>
            </w:r>
          </w:p>
        </w:tc>
        <w:tc>
          <w:tcPr>
            <w:tcW w:w="396" w:type="pct"/>
            <w:shd w:val="clear" w:color="auto" w:fill="F2F2F2" w:themeFill="background1" w:themeFillShade="F2"/>
            <w:vAlign w:val="center"/>
          </w:tcPr>
          <w:p w14:paraId="59D700D5" w14:textId="77777777" w:rsidR="00784E04" w:rsidRPr="0027787D" w:rsidRDefault="00784E04" w:rsidP="00C17562">
            <w:pPr>
              <w:spacing w:before="100" w:beforeAutospacing="1" w:after="100" w:afterAutospacing="1" w:line="276" w:lineRule="auto"/>
              <w:jc w:val="center"/>
              <w:rPr>
                <w:sz w:val="20"/>
                <w:szCs w:val="20"/>
              </w:rPr>
            </w:pPr>
            <w:r w:rsidRPr="0027787D">
              <w:rPr>
                <w:sz w:val="20"/>
                <w:szCs w:val="20"/>
              </w:rPr>
              <w:t>I</w:t>
            </w:r>
          </w:p>
        </w:tc>
        <w:tc>
          <w:tcPr>
            <w:tcW w:w="862" w:type="pct"/>
            <w:shd w:val="clear" w:color="auto" w:fill="auto"/>
            <w:vAlign w:val="center"/>
          </w:tcPr>
          <w:p w14:paraId="2847E07E" w14:textId="77777777" w:rsidR="00784E04" w:rsidRPr="0027787D" w:rsidRDefault="00784E04" w:rsidP="00C17562">
            <w:pPr>
              <w:spacing w:before="100" w:beforeAutospacing="1" w:after="100" w:afterAutospacing="1" w:line="276" w:lineRule="auto"/>
              <w:jc w:val="center"/>
              <w:rPr>
                <w:color w:val="FF0000"/>
                <w:sz w:val="20"/>
                <w:szCs w:val="20"/>
                <w:highlight w:val="cyan"/>
              </w:rPr>
            </w:pPr>
            <w:r w:rsidRPr="0027787D">
              <w:rPr>
                <w:sz w:val="20"/>
                <w:szCs w:val="20"/>
              </w:rPr>
              <w:t>Órgano Gestor</w:t>
            </w:r>
          </w:p>
        </w:tc>
      </w:tr>
      <w:tr w:rsidR="00AF1D31" w:rsidRPr="0027787D" w14:paraId="1BF98303" w14:textId="77777777" w:rsidTr="00AF1D31">
        <w:trPr>
          <w:cantSplit/>
          <w:trHeight w:val="506"/>
          <w:jc w:val="center"/>
        </w:trPr>
        <w:tc>
          <w:tcPr>
            <w:tcW w:w="339" w:type="pct"/>
            <w:shd w:val="clear" w:color="auto" w:fill="A6A6A6" w:themeFill="background1" w:themeFillShade="A6"/>
            <w:vAlign w:val="center"/>
          </w:tcPr>
          <w:p w14:paraId="7BAF4E0A" w14:textId="77777777" w:rsidR="00784E04" w:rsidRPr="0027787D" w:rsidRDefault="00784E04" w:rsidP="00942E28">
            <w:pPr>
              <w:spacing w:before="100" w:beforeAutospacing="1" w:after="100" w:afterAutospacing="1" w:line="276" w:lineRule="auto"/>
              <w:rPr>
                <w:color w:val="FFFFFF" w:themeColor="background1"/>
                <w:sz w:val="20"/>
                <w:szCs w:val="20"/>
                <w:lang w:val="en-GB"/>
              </w:rPr>
            </w:pPr>
            <w:r w:rsidRPr="0027787D">
              <w:rPr>
                <w:color w:val="FFFFFF" w:themeColor="background1"/>
                <w:sz w:val="20"/>
                <w:szCs w:val="20"/>
                <w:lang w:val="en-GB"/>
              </w:rPr>
              <w:t>●</w:t>
            </w:r>
          </w:p>
        </w:tc>
        <w:tc>
          <w:tcPr>
            <w:tcW w:w="2063" w:type="pct"/>
            <w:shd w:val="clear" w:color="auto" w:fill="F2F2F2" w:themeFill="background1" w:themeFillShade="F2"/>
            <w:vAlign w:val="center"/>
          </w:tcPr>
          <w:p w14:paraId="0F51DF81" w14:textId="77777777" w:rsidR="00784E04" w:rsidRPr="0027787D" w:rsidRDefault="00784E04" w:rsidP="00942E28">
            <w:pPr>
              <w:spacing w:before="100" w:beforeAutospacing="1" w:after="100" w:afterAutospacing="1" w:line="276" w:lineRule="auto"/>
              <w:rPr>
                <w:sz w:val="20"/>
                <w:szCs w:val="20"/>
              </w:rPr>
            </w:pPr>
            <w:r w:rsidRPr="0027787D">
              <w:rPr>
                <w:sz w:val="20"/>
                <w:szCs w:val="20"/>
              </w:rPr>
              <w:t>Autoevaluación de riesgo de conflicto de interés (matriz ex ante)</w:t>
            </w:r>
          </w:p>
        </w:tc>
        <w:tc>
          <w:tcPr>
            <w:tcW w:w="1340" w:type="pct"/>
            <w:shd w:val="clear" w:color="auto" w:fill="F2F2F2" w:themeFill="background1" w:themeFillShade="F2"/>
            <w:vAlign w:val="center"/>
          </w:tcPr>
          <w:p w14:paraId="52F813BB" w14:textId="44A57571" w:rsidR="00784E04" w:rsidRPr="0027787D" w:rsidRDefault="0027787D" w:rsidP="00C17562">
            <w:pPr>
              <w:spacing w:before="100" w:beforeAutospacing="1" w:after="100" w:afterAutospacing="1" w:line="276" w:lineRule="auto"/>
              <w:jc w:val="center"/>
              <w:rPr>
                <w:color w:val="FF0000"/>
                <w:sz w:val="20"/>
                <w:szCs w:val="20"/>
                <w:highlight w:val="lightGray"/>
              </w:rPr>
            </w:pPr>
            <w:r w:rsidRPr="0027787D">
              <w:rPr>
                <w:color w:val="FF0000"/>
                <w:sz w:val="20"/>
                <w:szCs w:val="20"/>
                <w:highlight w:val="lightGray"/>
              </w:rPr>
              <w:fldChar w:fldCharType="begin"/>
            </w:r>
            <w:r w:rsidRPr="0027787D">
              <w:rPr>
                <w:color w:val="FF0000"/>
                <w:sz w:val="20"/>
                <w:szCs w:val="20"/>
                <w:highlight w:val="lightGray"/>
              </w:rPr>
              <w:instrText xml:space="preserve"> REF _Ref135665144 \h </w:instrText>
            </w:r>
            <w:r>
              <w:rPr>
                <w:color w:val="FF0000"/>
                <w:sz w:val="20"/>
                <w:szCs w:val="20"/>
                <w:highlight w:val="lightGray"/>
              </w:rPr>
              <w:instrText xml:space="preserve"> \* MERGEFORMAT </w:instrText>
            </w:r>
            <w:r w:rsidRPr="0027787D">
              <w:rPr>
                <w:color w:val="FF0000"/>
                <w:sz w:val="20"/>
                <w:szCs w:val="20"/>
                <w:highlight w:val="lightGray"/>
              </w:rPr>
            </w:r>
            <w:r w:rsidRPr="0027787D">
              <w:rPr>
                <w:color w:val="FF0000"/>
                <w:sz w:val="20"/>
                <w:szCs w:val="20"/>
                <w:highlight w:val="lightGray"/>
              </w:rPr>
              <w:fldChar w:fldCharType="separate"/>
            </w:r>
            <w:r w:rsidR="00470C61" w:rsidRPr="00470C61">
              <w:rPr>
                <w:sz w:val="20"/>
                <w:szCs w:val="20"/>
              </w:rPr>
              <w:t>ANEXO V – Autoevaluación de riesgo de fraude</w:t>
            </w:r>
            <w:r w:rsidRPr="0027787D">
              <w:rPr>
                <w:color w:val="FF0000"/>
                <w:sz w:val="20"/>
                <w:szCs w:val="20"/>
                <w:highlight w:val="lightGray"/>
              </w:rPr>
              <w:fldChar w:fldCharType="end"/>
            </w:r>
          </w:p>
        </w:tc>
        <w:tc>
          <w:tcPr>
            <w:tcW w:w="396" w:type="pct"/>
            <w:shd w:val="clear" w:color="auto" w:fill="F2F2F2" w:themeFill="background1" w:themeFillShade="F2"/>
            <w:vAlign w:val="center"/>
          </w:tcPr>
          <w:p w14:paraId="1219CBCC" w14:textId="77777777" w:rsidR="00784E04" w:rsidRPr="0027787D" w:rsidRDefault="00784E04" w:rsidP="00C17562">
            <w:pPr>
              <w:spacing w:before="100" w:beforeAutospacing="1" w:after="100" w:afterAutospacing="1" w:line="276" w:lineRule="auto"/>
              <w:jc w:val="center"/>
              <w:rPr>
                <w:sz w:val="20"/>
                <w:szCs w:val="20"/>
              </w:rPr>
            </w:pPr>
            <w:r w:rsidRPr="0027787D">
              <w:rPr>
                <w:sz w:val="20"/>
                <w:szCs w:val="20"/>
              </w:rPr>
              <w:t>I</w:t>
            </w:r>
          </w:p>
        </w:tc>
        <w:tc>
          <w:tcPr>
            <w:tcW w:w="862" w:type="pct"/>
            <w:shd w:val="clear" w:color="auto" w:fill="F2F2F2" w:themeFill="background1" w:themeFillShade="F2"/>
            <w:vAlign w:val="center"/>
          </w:tcPr>
          <w:p w14:paraId="02AC02F1" w14:textId="77777777" w:rsidR="00784E04" w:rsidRPr="0027787D" w:rsidRDefault="00784E04" w:rsidP="00C17562">
            <w:pPr>
              <w:spacing w:before="100" w:beforeAutospacing="1" w:after="100" w:afterAutospacing="1" w:line="276" w:lineRule="auto"/>
              <w:jc w:val="center"/>
              <w:rPr>
                <w:sz w:val="20"/>
                <w:szCs w:val="20"/>
              </w:rPr>
            </w:pPr>
            <w:r w:rsidRPr="0027787D">
              <w:rPr>
                <w:sz w:val="20"/>
                <w:szCs w:val="20"/>
              </w:rPr>
              <w:t>Órgano Gestor</w:t>
            </w:r>
          </w:p>
        </w:tc>
      </w:tr>
      <w:tr w:rsidR="00784E04" w:rsidRPr="0027787D" w14:paraId="63FC5D56" w14:textId="77777777" w:rsidTr="00AF1D31">
        <w:trPr>
          <w:cantSplit/>
          <w:trHeight w:val="337"/>
          <w:jc w:val="center"/>
        </w:trPr>
        <w:tc>
          <w:tcPr>
            <w:tcW w:w="339" w:type="pct"/>
            <w:shd w:val="clear" w:color="auto" w:fill="808080" w:themeFill="background1" w:themeFillShade="80"/>
            <w:vAlign w:val="center"/>
          </w:tcPr>
          <w:p w14:paraId="4E23CB0E" w14:textId="77777777" w:rsidR="00784E04" w:rsidRPr="0027787D" w:rsidRDefault="00784E04" w:rsidP="00942E28">
            <w:pPr>
              <w:spacing w:before="100" w:beforeAutospacing="1" w:after="100" w:afterAutospacing="1" w:line="276" w:lineRule="auto"/>
              <w:rPr>
                <w:color w:val="FFFFFF" w:themeColor="background1"/>
                <w:sz w:val="20"/>
                <w:szCs w:val="20"/>
                <w:lang w:val="en-GB"/>
              </w:rPr>
            </w:pPr>
          </w:p>
        </w:tc>
        <w:tc>
          <w:tcPr>
            <w:tcW w:w="4661" w:type="pct"/>
            <w:gridSpan w:val="4"/>
            <w:shd w:val="clear" w:color="auto" w:fill="808080" w:themeFill="background1" w:themeFillShade="80"/>
            <w:vAlign w:val="center"/>
          </w:tcPr>
          <w:p w14:paraId="4E31B512" w14:textId="77777777" w:rsidR="00784E04" w:rsidRPr="0027787D" w:rsidRDefault="00784E04" w:rsidP="00C17562">
            <w:pPr>
              <w:spacing w:before="100" w:beforeAutospacing="1" w:after="100" w:afterAutospacing="1" w:line="276" w:lineRule="auto"/>
              <w:jc w:val="center"/>
              <w:rPr>
                <w:b/>
                <w:bCs/>
                <w:color w:val="FFFFFF" w:themeColor="background1"/>
                <w:sz w:val="20"/>
                <w:szCs w:val="20"/>
              </w:rPr>
            </w:pPr>
            <w:r w:rsidRPr="0027787D">
              <w:rPr>
                <w:b/>
                <w:bCs/>
                <w:color w:val="FFFFFF" w:themeColor="background1"/>
                <w:sz w:val="20"/>
                <w:szCs w:val="20"/>
              </w:rPr>
              <w:t>Medidas a implantar en la tramitación del instrumento jurídico</w:t>
            </w:r>
          </w:p>
        </w:tc>
      </w:tr>
      <w:tr w:rsidR="00AF1D31" w:rsidRPr="0027787D" w14:paraId="44479161" w14:textId="77777777" w:rsidTr="00AF1D31">
        <w:trPr>
          <w:cantSplit/>
          <w:trHeight w:val="231"/>
          <w:jc w:val="center"/>
        </w:trPr>
        <w:tc>
          <w:tcPr>
            <w:tcW w:w="339" w:type="pct"/>
            <w:shd w:val="clear" w:color="auto" w:fill="A6A6A6" w:themeFill="background1" w:themeFillShade="A6"/>
            <w:vAlign w:val="center"/>
          </w:tcPr>
          <w:p w14:paraId="6395985D" w14:textId="77777777" w:rsidR="00784E04" w:rsidRPr="0027787D" w:rsidRDefault="00784E04" w:rsidP="00942E28">
            <w:pPr>
              <w:spacing w:before="100" w:beforeAutospacing="1" w:after="100" w:afterAutospacing="1" w:line="276" w:lineRule="auto"/>
              <w:rPr>
                <w:color w:val="FFFFFF" w:themeColor="background1"/>
                <w:sz w:val="20"/>
                <w:szCs w:val="20"/>
                <w:lang w:val="en-US"/>
              </w:rPr>
            </w:pPr>
            <w:r w:rsidRPr="0027787D">
              <w:rPr>
                <w:color w:val="FFFFFF" w:themeColor="background1"/>
                <w:sz w:val="20"/>
                <w:szCs w:val="20"/>
                <w:lang w:val="en-GB"/>
              </w:rPr>
              <w:t>●</w:t>
            </w:r>
          </w:p>
        </w:tc>
        <w:tc>
          <w:tcPr>
            <w:tcW w:w="2063" w:type="pct"/>
            <w:shd w:val="clear" w:color="auto" w:fill="F2F2F2" w:themeFill="background1" w:themeFillShade="F2"/>
            <w:vAlign w:val="center"/>
          </w:tcPr>
          <w:p w14:paraId="7D0305BE" w14:textId="77777777" w:rsidR="00784E04" w:rsidRPr="0027787D" w:rsidRDefault="00784E04" w:rsidP="00942E28">
            <w:pPr>
              <w:spacing w:before="100" w:beforeAutospacing="1" w:after="100" w:afterAutospacing="1" w:line="276" w:lineRule="auto"/>
              <w:rPr>
                <w:sz w:val="20"/>
                <w:szCs w:val="20"/>
              </w:rPr>
            </w:pPr>
            <w:r w:rsidRPr="0027787D">
              <w:rPr>
                <w:sz w:val="20"/>
                <w:szCs w:val="20"/>
              </w:rPr>
              <w:t>Análisis del riesgo de conflicto de interés en los procedimientos de contratación y de subvenciones a través de MINERVA</w:t>
            </w:r>
          </w:p>
        </w:tc>
        <w:tc>
          <w:tcPr>
            <w:tcW w:w="1340" w:type="pct"/>
            <w:shd w:val="clear" w:color="auto" w:fill="F2F2F2" w:themeFill="background1" w:themeFillShade="F2"/>
            <w:vAlign w:val="center"/>
          </w:tcPr>
          <w:p w14:paraId="780041AE" w14:textId="71B1104E" w:rsidR="00784E04" w:rsidRPr="00A1538D" w:rsidRDefault="00A1538D" w:rsidP="00A1538D">
            <w:pPr>
              <w:spacing w:before="100" w:beforeAutospacing="1" w:after="100" w:afterAutospacing="1" w:line="276" w:lineRule="auto"/>
              <w:jc w:val="center"/>
              <w:rPr>
                <w:sz w:val="20"/>
                <w:szCs w:val="20"/>
              </w:rPr>
            </w:pPr>
            <w:r w:rsidRPr="00A1538D">
              <w:rPr>
                <w:sz w:val="20"/>
                <w:szCs w:val="20"/>
              </w:rPr>
              <w:t>-</w:t>
            </w:r>
          </w:p>
        </w:tc>
        <w:tc>
          <w:tcPr>
            <w:tcW w:w="396" w:type="pct"/>
            <w:shd w:val="clear" w:color="auto" w:fill="F2F2F2" w:themeFill="background1" w:themeFillShade="F2"/>
            <w:vAlign w:val="center"/>
          </w:tcPr>
          <w:p w14:paraId="3CE4B390" w14:textId="77777777" w:rsidR="00784E04" w:rsidRPr="0027787D" w:rsidRDefault="00784E04" w:rsidP="00C17562">
            <w:pPr>
              <w:spacing w:before="100" w:beforeAutospacing="1" w:after="100" w:afterAutospacing="1" w:line="276" w:lineRule="auto"/>
              <w:jc w:val="center"/>
              <w:rPr>
                <w:sz w:val="20"/>
                <w:szCs w:val="20"/>
              </w:rPr>
            </w:pPr>
            <w:r w:rsidRPr="0027787D">
              <w:rPr>
                <w:sz w:val="20"/>
                <w:szCs w:val="20"/>
              </w:rPr>
              <w:t>I</w:t>
            </w:r>
          </w:p>
        </w:tc>
        <w:tc>
          <w:tcPr>
            <w:tcW w:w="862" w:type="pct"/>
            <w:shd w:val="clear" w:color="auto" w:fill="F2F2F2" w:themeFill="background1" w:themeFillShade="F2"/>
            <w:vAlign w:val="center"/>
          </w:tcPr>
          <w:p w14:paraId="2CC95ED3" w14:textId="77777777" w:rsidR="00784E04" w:rsidRPr="0027787D" w:rsidRDefault="00784E04" w:rsidP="00C17562">
            <w:pPr>
              <w:spacing w:before="100" w:beforeAutospacing="1" w:after="100" w:afterAutospacing="1" w:line="276" w:lineRule="auto"/>
              <w:jc w:val="center"/>
              <w:rPr>
                <w:sz w:val="20"/>
                <w:szCs w:val="20"/>
                <w:highlight w:val="cyan"/>
              </w:rPr>
            </w:pPr>
            <w:r w:rsidRPr="0027787D">
              <w:rPr>
                <w:sz w:val="20"/>
                <w:szCs w:val="20"/>
              </w:rPr>
              <w:t>Órgano ejecutor/ Entidad instrumental</w:t>
            </w:r>
          </w:p>
        </w:tc>
      </w:tr>
      <w:tr w:rsidR="00AF1D31" w:rsidRPr="0027787D" w14:paraId="23DE8786" w14:textId="77777777" w:rsidTr="00AF1D31">
        <w:trPr>
          <w:cantSplit/>
          <w:trHeight w:val="506"/>
          <w:jc w:val="center"/>
        </w:trPr>
        <w:tc>
          <w:tcPr>
            <w:tcW w:w="339" w:type="pct"/>
            <w:shd w:val="clear" w:color="auto" w:fill="A6A6A6" w:themeFill="background1" w:themeFillShade="A6"/>
            <w:vAlign w:val="center"/>
          </w:tcPr>
          <w:p w14:paraId="08A11015" w14:textId="77777777" w:rsidR="00784E04" w:rsidRPr="0027787D" w:rsidRDefault="00784E04" w:rsidP="00942E28">
            <w:pPr>
              <w:spacing w:before="100" w:beforeAutospacing="1" w:after="100" w:afterAutospacing="1" w:line="276" w:lineRule="auto"/>
              <w:rPr>
                <w:color w:val="FFFFFF" w:themeColor="background1"/>
                <w:sz w:val="20"/>
                <w:szCs w:val="20"/>
              </w:rPr>
            </w:pPr>
            <w:r w:rsidRPr="0027787D">
              <w:rPr>
                <w:color w:val="FFFFFF" w:themeColor="background1"/>
                <w:sz w:val="20"/>
                <w:szCs w:val="20"/>
                <w:lang w:val="en-GB"/>
              </w:rPr>
              <w:t>●</w:t>
            </w:r>
          </w:p>
        </w:tc>
        <w:tc>
          <w:tcPr>
            <w:tcW w:w="2063" w:type="pct"/>
            <w:shd w:val="clear" w:color="auto" w:fill="F2F2F2" w:themeFill="background1" w:themeFillShade="F2"/>
            <w:vAlign w:val="center"/>
          </w:tcPr>
          <w:p w14:paraId="25F2A0F0" w14:textId="77777777" w:rsidR="00784E04" w:rsidRPr="0027787D" w:rsidRDefault="00784E04" w:rsidP="00942E28">
            <w:pPr>
              <w:spacing w:before="100" w:beforeAutospacing="1" w:after="100" w:afterAutospacing="1" w:line="276" w:lineRule="auto"/>
              <w:rPr>
                <w:sz w:val="20"/>
                <w:szCs w:val="20"/>
              </w:rPr>
            </w:pPr>
            <w:r w:rsidRPr="0027787D">
              <w:rPr>
                <w:sz w:val="20"/>
                <w:szCs w:val="20"/>
              </w:rPr>
              <w:t>Declaración de ausencia de conflicto de interés (DACI)</w:t>
            </w:r>
          </w:p>
        </w:tc>
        <w:tc>
          <w:tcPr>
            <w:tcW w:w="1340" w:type="pct"/>
            <w:shd w:val="clear" w:color="auto" w:fill="F2F2F2" w:themeFill="background1" w:themeFillShade="F2"/>
            <w:vAlign w:val="center"/>
          </w:tcPr>
          <w:p w14:paraId="6814F093" w14:textId="131F0361" w:rsidR="00784E04" w:rsidRPr="0027787D" w:rsidRDefault="0027787D" w:rsidP="00C17562">
            <w:pPr>
              <w:spacing w:before="100" w:beforeAutospacing="1" w:after="100" w:afterAutospacing="1" w:line="276" w:lineRule="auto"/>
              <w:jc w:val="center"/>
              <w:rPr>
                <w:sz w:val="20"/>
                <w:szCs w:val="20"/>
                <w:highlight w:val="lightGray"/>
              </w:rPr>
            </w:pPr>
            <w:r w:rsidRPr="0027787D">
              <w:rPr>
                <w:sz w:val="20"/>
                <w:szCs w:val="20"/>
                <w:highlight w:val="lightGray"/>
              </w:rPr>
              <w:fldChar w:fldCharType="begin"/>
            </w:r>
            <w:r w:rsidRPr="0027787D">
              <w:rPr>
                <w:sz w:val="20"/>
                <w:szCs w:val="20"/>
                <w:highlight w:val="lightGray"/>
              </w:rPr>
              <w:instrText xml:space="preserve"> REF _Ref132285218 \h </w:instrText>
            </w:r>
            <w:r>
              <w:rPr>
                <w:sz w:val="20"/>
                <w:szCs w:val="20"/>
                <w:highlight w:val="lightGray"/>
              </w:rPr>
              <w:instrText xml:space="preserve"> \* MERGEFORMAT </w:instrText>
            </w:r>
            <w:r w:rsidRPr="0027787D">
              <w:rPr>
                <w:sz w:val="20"/>
                <w:szCs w:val="20"/>
                <w:highlight w:val="lightGray"/>
              </w:rPr>
            </w:r>
            <w:r w:rsidRPr="0027787D">
              <w:rPr>
                <w:sz w:val="20"/>
                <w:szCs w:val="20"/>
                <w:highlight w:val="lightGray"/>
              </w:rPr>
              <w:fldChar w:fldCharType="separate"/>
            </w:r>
            <w:r w:rsidR="00470C61" w:rsidRPr="00470C61">
              <w:rPr>
                <w:sz w:val="20"/>
                <w:szCs w:val="20"/>
              </w:rPr>
              <w:t>ANEXO VII – Modelos de declaración de ausencia de conflicto de interés (DACI)</w:t>
            </w:r>
            <w:r w:rsidRPr="0027787D">
              <w:rPr>
                <w:sz w:val="20"/>
                <w:szCs w:val="20"/>
                <w:highlight w:val="lightGray"/>
              </w:rPr>
              <w:fldChar w:fldCharType="end"/>
            </w:r>
          </w:p>
        </w:tc>
        <w:tc>
          <w:tcPr>
            <w:tcW w:w="396" w:type="pct"/>
            <w:shd w:val="clear" w:color="auto" w:fill="F2F2F2" w:themeFill="background1" w:themeFillShade="F2"/>
            <w:vAlign w:val="center"/>
          </w:tcPr>
          <w:p w14:paraId="065E2BFF" w14:textId="77777777" w:rsidR="00784E04" w:rsidRPr="0027787D" w:rsidRDefault="00784E04" w:rsidP="00C17562">
            <w:pPr>
              <w:spacing w:before="100" w:beforeAutospacing="1" w:after="100" w:afterAutospacing="1" w:line="276" w:lineRule="auto"/>
              <w:jc w:val="center"/>
              <w:rPr>
                <w:sz w:val="20"/>
                <w:szCs w:val="20"/>
              </w:rPr>
            </w:pPr>
            <w:r w:rsidRPr="0027787D">
              <w:rPr>
                <w:sz w:val="20"/>
                <w:szCs w:val="20"/>
              </w:rPr>
              <w:t>I</w:t>
            </w:r>
          </w:p>
        </w:tc>
        <w:tc>
          <w:tcPr>
            <w:tcW w:w="862" w:type="pct"/>
            <w:shd w:val="clear" w:color="auto" w:fill="F2F2F2" w:themeFill="background1" w:themeFillShade="F2"/>
            <w:vAlign w:val="center"/>
          </w:tcPr>
          <w:p w14:paraId="65CA7B06" w14:textId="77777777" w:rsidR="00784E04" w:rsidRPr="0027787D" w:rsidRDefault="00784E04" w:rsidP="00C17562">
            <w:pPr>
              <w:spacing w:before="100" w:beforeAutospacing="1" w:after="100" w:afterAutospacing="1" w:line="276" w:lineRule="auto"/>
              <w:jc w:val="center"/>
              <w:rPr>
                <w:sz w:val="20"/>
                <w:szCs w:val="20"/>
                <w:highlight w:val="cyan"/>
              </w:rPr>
            </w:pPr>
            <w:r w:rsidRPr="0027787D">
              <w:rPr>
                <w:sz w:val="20"/>
                <w:szCs w:val="20"/>
              </w:rPr>
              <w:t>Órgano Ejecutor/ Entidad instrumental</w:t>
            </w:r>
          </w:p>
        </w:tc>
      </w:tr>
      <w:tr w:rsidR="00AF1D31" w:rsidRPr="0027787D" w14:paraId="49922E74" w14:textId="77777777" w:rsidTr="00AF1D31">
        <w:trPr>
          <w:cantSplit/>
          <w:trHeight w:val="506"/>
          <w:jc w:val="center"/>
        </w:trPr>
        <w:tc>
          <w:tcPr>
            <w:tcW w:w="339" w:type="pct"/>
            <w:shd w:val="clear" w:color="auto" w:fill="A6A6A6" w:themeFill="background1" w:themeFillShade="A6"/>
            <w:vAlign w:val="center"/>
          </w:tcPr>
          <w:p w14:paraId="2B01DA33" w14:textId="77777777" w:rsidR="00784E04" w:rsidRPr="0027787D" w:rsidRDefault="00784E04" w:rsidP="00942E28">
            <w:pPr>
              <w:spacing w:before="100" w:beforeAutospacing="1" w:after="100" w:afterAutospacing="1" w:line="276" w:lineRule="auto"/>
              <w:rPr>
                <w:color w:val="FFFFFF" w:themeColor="background1"/>
                <w:sz w:val="20"/>
                <w:szCs w:val="20"/>
                <w:lang w:val="en-GB"/>
              </w:rPr>
            </w:pPr>
            <w:r w:rsidRPr="0027787D">
              <w:rPr>
                <w:color w:val="FFFFFF" w:themeColor="background1"/>
                <w:sz w:val="20"/>
                <w:szCs w:val="20"/>
                <w:lang w:val="en-GB"/>
              </w:rPr>
              <w:t>●</w:t>
            </w:r>
          </w:p>
        </w:tc>
        <w:tc>
          <w:tcPr>
            <w:tcW w:w="2063" w:type="pct"/>
            <w:shd w:val="clear" w:color="auto" w:fill="F2F2F2" w:themeFill="background1" w:themeFillShade="F2"/>
            <w:vAlign w:val="center"/>
          </w:tcPr>
          <w:p w14:paraId="011CAB0D" w14:textId="77777777" w:rsidR="00784E04" w:rsidRPr="0027787D" w:rsidRDefault="00784E04" w:rsidP="00942E28">
            <w:pPr>
              <w:spacing w:before="100" w:beforeAutospacing="1" w:after="100" w:afterAutospacing="1" w:line="276" w:lineRule="auto"/>
              <w:rPr>
                <w:sz w:val="20"/>
                <w:szCs w:val="20"/>
              </w:rPr>
            </w:pPr>
            <w:r w:rsidRPr="0027787D">
              <w:rPr>
                <w:sz w:val="20"/>
                <w:szCs w:val="20"/>
              </w:rPr>
              <w:t>Check list de control de las medidas llevadas a cabo</w:t>
            </w:r>
          </w:p>
        </w:tc>
        <w:tc>
          <w:tcPr>
            <w:tcW w:w="1340" w:type="pct"/>
            <w:shd w:val="clear" w:color="auto" w:fill="F2F2F2" w:themeFill="background1" w:themeFillShade="F2"/>
            <w:vAlign w:val="center"/>
          </w:tcPr>
          <w:p w14:paraId="43DAC101" w14:textId="18B94394" w:rsidR="00784E04" w:rsidRPr="0027787D" w:rsidRDefault="0027787D" w:rsidP="00C17562">
            <w:pPr>
              <w:spacing w:before="100" w:beforeAutospacing="1" w:after="100" w:afterAutospacing="1" w:line="276" w:lineRule="auto"/>
              <w:jc w:val="center"/>
              <w:rPr>
                <w:sz w:val="20"/>
                <w:szCs w:val="20"/>
              </w:rPr>
            </w:pPr>
            <w:r w:rsidRPr="0027787D">
              <w:rPr>
                <w:sz w:val="20"/>
                <w:szCs w:val="20"/>
              </w:rPr>
              <w:fldChar w:fldCharType="begin"/>
            </w:r>
            <w:r w:rsidRPr="0027787D">
              <w:rPr>
                <w:sz w:val="20"/>
                <w:szCs w:val="20"/>
              </w:rPr>
              <w:instrText xml:space="preserve"> REF _Ref87526692 \h </w:instrText>
            </w:r>
            <w:r>
              <w:rPr>
                <w:sz w:val="20"/>
                <w:szCs w:val="20"/>
              </w:rPr>
              <w:instrText xml:space="preserve"> \* MERGEFORMAT </w:instrText>
            </w:r>
            <w:r w:rsidRPr="0027787D">
              <w:rPr>
                <w:sz w:val="20"/>
                <w:szCs w:val="20"/>
              </w:rPr>
            </w:r>
            <w:r w:rsidRPr="0027787D">
              <w:rPr>
                <w:sz w:val="20"/>
                <w:szCs w:val="20"/>
              </w:rPr>
              <w:fldChar w:fldCharType="separate"/>
            </w:r>
            <w:r w:rsidR="00470C61" w:rsidRPr="00470C61">
              <w:rPr>
                <w:sz w:val="20"/>
                <w:szCs w:val="20"/>
              </w:rPr>
              <w:t>ANEXO XII - Check list de control antifraude y conflictos de interés.</w:t>
            </w:r>
            <w:r w:rsidRPr="0027787D">
              <w:rPr>
                <w:sz w:val="20"/>
                <w:szCs w:val="20"/>
              </w:rPr>
              <w:fldChar w:fldCharType="end"/>
            </w:r>
          </w:p>
        </w:tc>
        <w:tc>
          <w:tcPr>
            <w:tcW w:w="396" w:type="pct"/>
            <w:shd w:val="clear" w:color="auto" w:fill="F2F2F2" w:themeFill="background1" w:themeFillShade="F2"/>
            <w:vAlign w:val="center"/>
          </w:tcPr>
          <w:p w14:paraId="3A2B0E71" w14:textId="77777777" w:rsidR="00784E04" w:rsidRPr="0027787D" w:rsidRDefault="00784E04" w:rsidP="00C17562">
            <w:pPr>
              <w:spacing w:before="100" w:beforeAutospacing="1" w:after="100" w:afterAutospacing="1" w:line="276" w:lineRule="auto"/>
              <w:jc w:val="center"/>
              <w:rPr>
                <w:sz w:val="20"/>
                <w:szCs w:val="20"/>
                <w:lang w:val="en-GB"/>
              </w:rPr>
            </w:pPr>
            <w:r w:rsidRPr="0027787D">
              <w:rPr>
                <w:sz w:val="20"/>
                <w:szCs w:val="20"/>
                <w:lang w:val="en-GB"/>
              </w:rPr>
              <w:t>I</w:t>
            </w:r>
          </w:p>
        </w:tc>
        <w:tc>
          <w:tcPr>
            <w:tcW w:w="862" w:type="pct"/>
            <w:shd w:val="clear" w:color="auto" w:fill="F2F2F2" w:themeFill="background1" w:themeFillShade="F2"/>
            <w:vAlign w:val="center"/>
          </w:tcPr>
          <w:p w14:paraId="20D5EA82" w14:textId="77777777" w:rsidR="00784E04" w:rsidRPr="0027787D" w:rsidRDefault="00784E04" w:rsidP="00C17562">
            <w:pPr>
              <w:spacing w:before="100" w:beforeAutospacing="1" w:after="100" w:afterAutospacing="1" w:line="276" w:lineRule="auto"/>
              <w:jc w:val="center"/>
              <w:rPr>
                <w:sz w:val="20"/>
                <w:szCs w:val="20"/>
                <w:lang w:val="en-GB"/>
              </w:rPr>
            </w:pPr>
            <w:r w:rsidRPr="0027787D">
              <w:rPr>
                <w:sz w:val="20"/>
                <w:szCs w:val="20"/>
              </w:rPr>
              <w:t>Órgano Gestor</w:t>
            </w:r>
          </w:p>
        </w:tc>
      </w:tr>
      <w:tr w:rsidR="00AF1D31" w:rsidRPr="0027787D" w14:paraId="504E58F8" w14:textId="77777777" w:rsidTr="00AF1D31">
        <w:trPr>
          <w:cantSplit/>
          <w:trHeight w:val="410"/>
          <w:jc w:val="center"/>
        </w:trPr>
        <w:tc>
          <w:tcPr>
            <w:tcW w:w="339" w:type="pct"/>
            <w:shd w:val="clear" w:color="auto" w:fill="C00000"/>
            <w:vAlign w:val="center"/>
          </w:tcPr>
          <w:p w14:paraId="080CFEF2" w14:textId="77777777" w:rsidR="00784E04" w:rsidRPr="0027787D" w:rsidRDefault="00784E04" w:rsidP="00942E28">
            <w:pPr>
              <w:spacing w:before="100" w:beforeAutospacing="1" w:after="100" w:afterAutospacing="1" w:line="276" w:lineRule="auto"/>
              <w:rPr>
                <w:b/>
                <w:bCs/>
                <w:color w:val="FFFFFF" w:themeColor="background1"/>
                <w:sz w:val="20"/>
                <w:szCs w:val="20"/>
                <w:lang w:val="en-GB"/>
              </w:rPr>
            </w:pPr>
            <w:r w:rsidRPr="0027787D">
              <w:rPr>
                <w:b/>
                <w:bCs/>
                <w:color w:val="FFFFFF" w:themeColor="background1"/>
                <w:sz w:val="20"/>
                <w:szCs w:val="20"/>
                <w:lang w:val="en-GB"/>
              </w:rPr>
              <w:t>8.4.2</w:t>
            </w:r>
          </w:p>
        </w:tc>
        <w:tc>
          <w:tcPr>
            <w:tcW w:w="2063" w:type="pct"/>
            <w:shd w:val="clear" w:color="auto" w:fill="C00000"/>
            <w:vAlign w:val="center"/>
          </w:tcPr>
          <w:p w14:paraId="759D457B" w14:textId="77777777" w:rsidR="00784E04" w:rsidRPr="0027787D" w:rsidRDefault="00784E04" w:rsidP="0027787D">
            <w:pPr>
              <w:spacing w:before="100" w:beforeAutospacing="1" w:after="100" w:afterAutospacing="1" w:line="276" w:lineRule="auto"/>
              <w:jc w:val="center"/>
              <w:rPr>
                <w:b/>
                <w:bCs/>
                <w:color w:val="FFFFFF" w:themeColor="background1"/>
                <w:sz w:val="20"/>
                <w:szCs w:val="20"/>
                <w:lang w:val="en-GB"/>
              </w:rPr>
            </w:pPr>
            <w:r w:rsidRPr="0027787D">
              <w:rPr>
                <w:b/>
                <w:bCs/>
                <w:color w:val="FFFFFF" w:themeColor="background1"/>
                <w:sz w:val="20"/>
                <w:szCs w:val="20"/>
                <w:lang w:val="en-GB"/>
              </w:rPr>
              <w:t>CORRECCIÓN Y PERSECUCIÓN</w:t>
            </w:r>
          </w:p>
        </w:tc>
        <w:tc>
          <w:tcPr>
            <w:tcW w:w="1340" w:type="pct"/>
            <w:shd w:val="clear" w:color="auto" w:fill="C00000"/>
            <w:vAlign w:val="center"/>
          </w:tcPr>
          <w:p w14:paraId="2D7F6909" w14:textId="77777777" w:rsidR="00784E04" w:rsidRPr="0027787D" w:rsidRDefault="00784E04" w:rsidP="00C17562">
            <w:pPr>
              <w:spacing w:before="100" w:beforeAutospacing="1" w:after="100" w:afterAutospacing="1" w:line="276" w:lineRule="auto"/>
              <w:jc w:val="center"/>
              <w:rPr>
                <w:b/>
                <w:bCs/>
                <w:color w:val="FFFFFF" w:themeColor="background1"/>
                <w:sz w:val="20"/>
                <w:szCs w:val="20"/>
                <w:lang w:val="en-GB"/>
              </w:rPr>
            </w:pPr>
            <w:r w:rsidRPr="0027787D">
              <w:rPr>
                <w:b/>
                <w:bCs/>
                <w:color w:val="FFFFFF" w:themeColor="background1"/>
                <w:sz w:val="20"/>
                <w:szCs w:val="20"/>
                <w:lang w:val="en-GB"/>
              </w:rPr>
              <w:t>MODELO</w:t>
            </w:r>
          </w:p>
        </w:tc>
        <w:tc>
          <w:tcPr>
            <w:tcW w:w="396" w:type="pct"/>
            <w:shd w:val="clear" w:color="auto" w:fill="C00000"/>
            <w:vAlign w:val="center"/>
          </w:tcPr>
          <w:p w14:paraId="0BED40BC" w14:textId="77777777" w:rsidR="00784E04" w:rsidRPr="0027787D" w:rsidRDefault="00784E04" w:rsidP="00C17562">
            <w:pPr>
              <w:spacing w:before="100" w:beforeAutospacing="1" w:after="100" w:afterAutospacing="1" w:line="276" w:lineRule="auto"/>
              <w:jc w:val="center"/>
              <w:rPr>
                <w:b/>
                <w:bCs/>
                <w:color w:val="FFFFFF" w:themeColor="background1"/>
                <w:sz w:val="20"/>
                <w:szCs w:val="20"/>
                <w:lang w:val="en-GB"/>
              </w:rPr>
            </w:pPr>
            <w:r w:rsidRPr="0027787D">
              <w:rPr>
                <w:b/>
                <w:bCs/>
                <w:color w:val="FFFFFF" w:themeColor="background1"/>
                <w:sz w:val="20"/>
                <w:szCs w:val="20"/>
                <w:lang w:val="en-GB"/>
              </w:rPr>
              <w:t>NIVEL</w:t>
            </w:r>
          </w:p>
        </w:tc>
        <w:tc>
          <w:tcPr>
            <w:tcW w:w="862" w:type="pct"/>
            <w:shd w:val="clear" w:color="auto" w:fill="C00000"/>
            <w:vAlign w:val="center"/>
          </w:tcPr>
          <w:p w14:paraId="27D92432" w14:textId="77777777" w:rsidR="00784E04" w:rsidRPr="0027787D" w:rsidRDefault="00784E04" w:rsidP="00C17562">
            <w:pPr>
              <w:spacing w:before="100" w:beforeAutospacing="1" w:after="100" w:afterAutospacing="1" w:line="276" w:lineRule="auto"/>
              <w:jc w:val="center"/>
              <w:rPr>
                <w:b/>
                <w:bCs/>
                <w:color w:val="FFFFFF" w:themeColor="background1"/>
                <w:sz w:val="20"/>
                <w:szCs w:val="20"/>
                <w:lang w:val="en-GB"/>
              </w:rPr>
            </w:pPr>
            <w:r w:rsidRPr="0027787D">
              <w:rPr>
                <w:b/>
                <w:bCs/>
                <w:color w:val="FFFFFF" w:themeColor="background1"/>
                <w:sz w:val="20"/>
                <w:szCs w:val="20"/>
                <w:lang w:val="en-GB"/>
              </w:rPr>
              <w:t>CUSTODIA</w:t>
            </w:r>
          </w:p>
        </w:tc>
      </w:tr>
      <w:tr w:rsidR="00784E04" w:rsidRPr="0027787D" w14:paraId="77318C1D" w14:textId="77777777" w:rsidTr="00AF1D31">
        <w:trPr>
          <w:cantSplit/>
          <w:trHeight w:val="330"/>
          <w:jc w:val="center"/>
        </w:trPr>
        <w:tc>
          <w:tcPr>
            <w:tcW w:w="339" w:type="pct"/>
            <w:shd w:val="clear" w:color="auto" w:fill="808080" w:themeFill="background1" w:themeFillShade="80"/>
            <w:vAlign w:val="center"/>
          </w:tcPr>
          <w:p w14:paraId="68B814E2" w14:textId="77777777" w:rsidR="00784E04" w:rsidRPr="0027787D" w:rsidRDefault="00784E04" w:rsidP="00942E28">
            <w:pPr>
              <w:spacing w:before="100" w:beforeAutospacing="1" w:after="100" w:afterAutospacing="1" w:line="276" w:lineRule="auto"/>
              <w:rPr>
                <w:sz w:val="20"/>
                <w:szCs w:val="20"/>
                <w:lang w:val="en-GB"/>
              </w:rPr>
            </w:pPr>
          </w:p>
        </w:tc>
        <w:tc>
          <w:tcPr>
            <w:tcW w:w="4661" w:type="pct"/>
            <w:gridSpan w:val="4"/>
            <w:shd w:val="clear" w:color="auto" w:fill="808080" w:themeFill="background1" w:themeFillShade="80"/>
            <w:vAlign w:val="center"/>
          </w:tcPr>
          <w:p w14:paraId="7906066D" w14:textId="77777777" w:rsidR="00784E04" w:rsidRPr="0027787D" w:rsidRDefault="00784E04" w:rsidP="00C17562">
            <w:pPr>
              <w:spacing w:before="100" w:beforeAutospacing="1" w:after="100" w:afterAutospacing="1" w:line="276" w:lineRule="auto"/>
              <w:jc w:val="center"/>
              <w:rPr>
                <w:b/>
                <w:bCs/>
                <w:color w:val="FFFFFF" w:themeColor="background1"/>
                <w:sz w:val="20"/>
                <w:szCs w:val="20"/>
              </w:rPr>
            </w:pPr>
            <w:r w:rsidRPr="0027787D">
              <w:rPr>
                <w:b/>
                <w:bCs/>
                <w:color w:val="FFFFFF" w:themeColor="background1"/>
                <w:sz w:val="20"/>
                <w:szCs w:val="20"/>
              </w:rPr>
              <w:t>Medidas a implantar, al detectarse posible conflicto de interés.</w:t>
            </w:r>
          </w:p>
        </w:tc>
      </w:tr>
      <w:tr w:rsidR="00AF1D31" w:rsidRPr="0027787D" w14:paraId="55AD2597" w14:textId="77777777" w:rsidTr="00AF1D31">
        <w:trPr>
          <w:cantSplit/>
          <w:trHeight w:val="506"/>
          <w:jc w:val="center"/>
        </w:trPr>
        <w:tc>
          <w:tcPr>
            <w:tcW w:w="339" w:type="pct"/>
            <w:shd w:val="clear" w:color="auto" w:fill="A6A6A6" w:themeFill="background1" w:themeFillShade="A6"/>
            <w:vAlign w:val="center"/>
          </w:tcPr>
          <w:p w14:paraId="42D932F0" w14:textId="77777777" w:rsidR="00784E04" w:rsidRPr="0027787D" w:rsidRDefault="00784E04" w:rsidP="00942E28">
            <w:pPr>
              <w:spacing w:before="100" w:beforeAutospacing="1" w:after="100" w:afterAutospacing="1" w:line="276" w:lineRule="auto"/>
              <w:rPr>
                <w:color w:val="FFFFFF" w:themeColor="background1"/>
                <w:sz w:val="20"/>
                <w:szCs w:val="20"/>
              </w:rPr>
            </w:pPr>
            <w:r w:rsidRPr="0027787D">
              <w:rPr>
                <w:color w:val="FFFFFF" w:themeColor="background1"/>
                <w:sz w:val="20"/>
                <w:szCs w:val="20"/>
                <w:lang w:val="en-GB"/>
              </w:rPr>
              <w:t>●</w:t>
            </w:r>
          </w:p>
        </w:tc>
        <w:tc>
          <w:tcPr>
            <w:tcW w:w="2063" w:type="pct"/>
            <w:shd w:val="clear" w:color="auto" w:fill="F2F2F2" w:themeFill="background1" w:themeFillShade="F2"/>
            <w:vAlign w:val="center"/>
          </w:tcPr>
          <w:p w14:paraId="21840B83" w14:textId="77777777" w:rsidR="00784E04" w:rsidRPr="0027787D" w:rsidRDefault="00784E04" w:rsidP="00942E28">
            <w:pPr>
              <w:spacing w:before="100" w:beforeAutospacing="1" w:after="100" w:afterAutospacing="1" w:line="276" w:lineRule="auto"/>
              <w:rPr>
                <w:sz w:val="20"/>
                <w:szCs w:val="20"/>
              </w:rPr>
            </w:pPr>
            <w:r w:rsidRPr="0027787D">
              <w:rPr>
                <w:sz w:val="20"/>
                <w:szCs w:val="20"/>
              </w:rPr>
              <w:t>Evaluación y clasificación del conflicto de interés</w:t>
            </w:r>
          </w:p>
        </w:tc>
        <w:tc>
          <w:tcPr>
            <w:tcW w:w="1340" w:type="pct"/>
            <w:shd w:val="clear" w:color="auto" w:fill="F2F2F2" w:themeFill="background1" w:themeFillShade="F2"/>
            <w:vAlign w:val="center"/>
          </w:tcPr>
          <w:p w14:paraId="61BA70C3" w14:textId="77777777" w:rsidR="00784E04" w:rsidRPr="0027787D" w:rsidRDefault="00784E04" w:rsidP="00C17562">
            <w:pPr>
              <w:spacing w:before="100" w:beforeAutospacing="1" w:after="100" w:afterAutospacing="1" w:line="276" w:lineRule="auto"/>
              <w:jc w:val="center"/>
              <w:rPr>
                <w:sz w:val="20"/>
                <w:szCs w:val="20"/>
              </w:rPr>
            </w:pPr>
            <w:r w:rsidRPr="0027787D">
              <w:rPr>
                <w:sz w:val="20"/>
                <w:szCs w:val="20"/>
              </w:rPr>
              <w:t>No aplica</w:t>
            </w:r>
          </w:p>
        </w:tc>
        <w:tc>
          <w:tcPr>
            <w:tcW w:w="396" w:type="pct"/>
            <w:shd w:val="clear" w:color="auto" w:fill="F2F2F2" w:themeFill="background1" w:themeFillShade="F2"/>
            <w:vAlign w:val="center"/>
          </w:tcPr>
          <w:p w14:paraId="4884D051" w14:textId="77777777" w:rsidR="00784E04" w:rsidRPr="0027787D" w:rsidRDefault="00784E04" w:rsidP="00C17562">
            <w:pPr>
              <w:spacing w:before="100" w:beforeAutospacing="1" w:after="100" w:afterAutospacing="1" w:line="276" w:lineRule="auto"/>
              <w:jc w:val="center"/>
              <w:rPr>
                <w:sz w:val="20"/>
                <w:szCs w:val="20"/>
              </w:rPr>
            </w:pPr>
            <w:r w:rsidRPr="0027787D">
              <w:rPr>
                <w:sz w:val="20"/>
                <w:szCs w:val="20"/>
              </w:rPr>
              <w:t>I</w:t>
            </w:r>
          </w:p>
        </w:tc>
        <w:tc>
          <w:tcPr>
            <w:tcW w:w="862" w:type="pct"/>
            <w:shd w:val="clear" w:color="auto" w:fill="F2F2F2" w:themeFill="background1" w:themeFillShade="F2"/>
            <w:vAlign w:val="center"/>
          </w:tcPr>
          <w:p w14:paraId="2A388759" w14:textId="77777777" w:rsidR="00784E04" w:rsidRPr="0027787D" w:rsidRDefault="00784E04" w:rsidP="00C17562">
            <w:pPr>
              <w:spacing w:before="100" w:beforeAutospacing="1" w:after="100" w:afterAutospacing="1" w:line="276" w:lineRule="auto"/>
              <w:jc w:val="center"/>
              <w:rPr>
                <w:sz w:val="20"/>
                <w:szCs w:val="20"/>
              </w:rPr>
            </w:pPr>
            <w:r w:rsidRPr="0027787D">
              <w:rPr>
                <w:sz w:val="20"/>
                <w:szCs w:val="20"/>
              </w:rPr>
              <w:t>Comisión Antifraude</w:t>
            </w:r>
          </w:p>
        </w:tc>
      </w:tr>
      <w:tr w:rsidR="00AF1D31" w:rsidRPr="0027787D" w14:paraId="7EFC837E" w14:textId="77777777" w:rsidTr="00AF1D31">
        <w:trPr>
          <w:cantSplit/>
          <w:trHeight w:val="506"/>
          <w:jc w:val="center"/>
        </w:trPr>
        <w:tc>
          <w:tcPr>
            <w:tcW w:w="339" w:type="pct"/>
            <w:shd w:val="clear" w:color="auto" w:fill="A6A6A6" w:themeFill="background1" w:themeFillShade="A6"/>
            <w:vAlign w:val="center"/>
          </w:tcPr>
          <w:p w14:paraId="6E87FDE6" w14:textId="77777777" w:rsidR="00784E04" w:rsidRPr="0027787D" w:rsidRDefault="00784E04" w:rsidP="00942E28">
            <w:pPr>
              <w:spacing w:before="100" w:beforeAutospacing="1" w:after="100" w:afterAutospacing="1" w:line="276" w:lineRule="auto"/>
              <w:rPr>
                <w:color w:val="FFFFFF" w:themeColor="background1"/>
                <w:sz w:val="20"/>
                <w:szCs w:val="20"/>
                <w:lang w:val="en-GB"/>
              </w:rPr>
            </w:pPr>
            <w:r w:rsidRPr="0027787D">
              <w:rPr>
                <w:color w:val="FFFFFF" w:themeColor="background1"/>
                <w:sz w:val="20"/>
                <w:szCs w:val="20"/>
                <w:lang w:val="en-GB"/>
              </w:rPr>
              <w:t>●</w:t>
            </w:r>
          </w:p>
        </w:tc>
        <w:tc>
          <w:tcPr>
            <w:tcW w:w="2063" w:type="pct"/>
            <w:shd w:val="clear" w:color="auto" w:fill="F2F2F2" w:themeFill="background1" w:themeFillShade="F2"/>
            <w:vAlign w:val="center"/>
          </w:tcPr>
          <w:p w14:paraId="72245DE8" w14:textId="77777777" w:rsidR="00784E04" w:rsidRPr="0027787D" w:rsidRDefault="00784E04" w:rsidP="00942E28">
            <w:pPr>
              <w:spacing w:before="100" w:beforeAutospacing="1" w:after="100" w:afterAutospacing="1" w:line="276" w:lineRule="auto"/>
              <w:rPr>
                <w:sz w:val="20"/>
                <w:szCs w:val="20"/>
              </w:rPr>
            </w:pPr>
            <w:r w:rsidRPr="0027787D">
              <w:rPr>
                <w:sz w:val="20"/>
                <w:szCs w:val="20"/>
              </w:rPr>
              <w:t>Medidas a adoptar para conflictos de interés producidos.</w:t>
            </w:r>
          </w:p>
        </w:tc>
        <w:tc>
          <w:tcPr>
            <w:tcW w:w="1340" w:type="pct"/>
            <w:shd w:val="clear" w:color="auto" w:fill="F2F2F2" w:themeFill="background1" w:themeFillShade="F2"/>
            <w:vAlign w:val="center"/>
          </w:tcPr>
          <w:p w14:paraId="78338922" w14:textId="77777777" w:rsidR="00784E04" w:rsidRPr="0027787D" w:rsidRDefault="00784E04" w:rsidP="00C17562">
            <w:pPr>
              <w:spacing w:before="100" w:beforeAutospacing="1" w:after="100" w:afterAutospacing="1" w:line="276" w:lineRule="auto"/>
              <w:jc w:val="center"/>
              <w:rPr>
                <w:sz w:val="20"/>
                <w:szCs w:val="20"/>
              </w:rPr>
            </w:pPr>
            <w:r w:rsidRPr="0027787D">
              <w:rPr>
                <w:sz w:val="20"/>
                <w:szCs w:val="20"/>
              </w:rPr>
              <w:t>No aplica</w:t>
            </w:r>
          </w:p>
        </w:tc>
        <w:tc>
          <w:tcPr>
            <w:tcW w:w="396" w:type="pct"/>
            <w:shd w:val="clear" w:color="auto" w:fill="F2F2F2" w:themeFill="background1" w:themeFillShade="F2"/>
            <w:vAlign w:val="center"/>
          </w:tcPr>
          <w:p w14:paraId="6C20E74B" w14:textId="77777777" w:rsidR="00784E04" w:rsidRPr="0027787D" w:rsidRDefault="00784E04" w:rsidP="00C17562">
            <w:pPr>
              <w:spacing w:before="100" w:beforeAutospacing="1" w:after="100" w:afterAutospacing="1" w:line="276" w:lineRule="auto"/>
              <w:jc w:val="center"/>
              <w:rPr>
                <w:sz w:val="20"/>
                <w:szCs w:val="20"/>
              </w:rPr>
            </w:pPr>
            <w:r w:rsidRPr="0027787D">
              <w:rPr>
                <w:sz w:val="20"/>
                <w:szCs w:val="20"/>
              </w:rPr>
              <w:t>I</w:t>
            </w:r>
          </w:p>
        </w:tc>
        <w:tc>
          <w:tcPr>
            <w:tcW w:w="862" w:type="pct"/>
            <w:shd w:val="clear" w:color="auto" w:fill="F2F2F2" w:themeFill="background1" w:themeFillShade="F2"/>
            <w:vAlign w:val="center"/>
          </w:tcPr>
          <w:p w14:paraId="11EAFD1A" w14:textId="7E35486D" w:rsidR="00784E04" w:rsidRPr="0027787D" w:rsidRDefault="00784E04" w:rsidP="00C17562">
            <w:pPr>
              <w:spacing w:before="100" w:beforeAutospacing="1" w:after="100" w:afterAutospacing="1" w:line="276" w:lineRule="auto"/>
              <w:jc w:val="center"/>
              <w:rPr>
                <w:sz w:val="20"/>
                <w:szCs w:val="20"/>
              </w:rPr>
            </w:pPr>
            <w:r w:rsidRPr="0027787D">
              <w:rPr>
                <w:sz w:val="20"/>
                <w:szCs w:val="20"/>
              </w:rPr>
              <w:t>Comisión Antifraude</w:t>
            </w:r>
          </w:p>
        </w:tc>
      </w:tr>
    </w:tbl>
    <w:p w14:paraId="74531F56" w14:textId="77777777" w:rsidR="00A506CC" w:rsidRDefault="00A506CC" w:rsidP="00A506CC">
      <w:bookmarkStart w:id="134" w:name="_Toc100225528"/>
      <w:bookmarkStart w:id="135" w:name="_Toc100225650"/>
      <w:bookmarkStart w:id="136" w:name="_Toc100319513"/>
      <w:bookmarkStart w:id="137" w:name="_Toc105409871"/>
      <w:bookmarkStart w:id="138" w:name="_Toc135662832"/>
    </w:p>
    <w:p w14:paraId="1E04C4AF" w14:textId="77777777" w:rsidR="00A506CC" w:rsidRDefault="00A506CC">
      <w:pPr>
        <w:jc w:val="left"/>
        <w:rPr>
          <w:rFonts w:eastAsiaTheme="majorEastAsia"/>
          <w:b/>
          <w:color w:val="1F3864" w:themeColor="accent5" w:themeShade="80"/>
        </w:rPr>
      </w:pPr>
      <w:r>
        <w:br w:type="page"/>
      </w:r>
    </w:p>
    <w:p w14:paraId="49CA7B77" w14:textId="33E61D74" w:rsidR="00030406" w:rsidRPr="00391DCB" w:rsidRDefault="00391DCB" w:rsidP="003C5961">
      <w:pPr>
        <w:pStyle w:val="Ttulo3"/>
      </w:pPr>
      <w:bookmarkStart w:id="139" w:name="_Toc135931137"/>
      <w:r w:rsidRPr="00391DCB">
        <w:lastRenderedPageBreak/>
        <w:t>Prevención y detección</w:t>
      </w:r>
      <w:bookmarkEnd w:id="134"/>
      <w:bookmarkEnd w:id="135"/>
      <w:bookmarkEnd w:id="136"/>
      <w:bookmarkEnd w:id="137"/>
      <w:bookmarkEnd w:id="138"/>
      <w:bookmarkEnd w:id="139"/>
      <w:r w:rsidRPr="00391DCB">
        <w:t xml:space="preserve"> </w:t>
      </w:r>
      <w:bookmarkStart w:id="140" w:name="_Ref95761324"/>
    </w:p>
    <w:p w14:paraId="77EF5CB8" w14:textId="7E31FFF0" w:rsidR="00030406" w:rsidRPr="00E14344" w:rsidRDefault="00030406" w:rsidP="003C5961">
      <w:pPr>
        <w:pStyle w:val="Prrafodelista"/>
        <w:numPr>
          <w:ilvl w:val="0"/>
          <w:numId w:val="41"/>
        </w:numPr>
        <w:spacing w:before="100" w:beforeAutospacing="1" w:after="100" w:afterAutospacing="1" w:line="276" w:lineRule="auto"/>
        <w:contextualSpacing w:val="0"/>
        <w:rPr>
          <w:b/>
          <w:bCs/>
        </w:rPr>
      </w:pPr>
      <w:r w:rsidRPr="00E14344">
        <w:rPr>
          <w:b/>
          <w:bCs/>
        </w:rPr>
        <w:t>Medidas a implantar de forma preliminar</w:t>
      </w:r>
    </w:p>
    <w:p w14:paraId="01B340FB" w14:textId="17C9A1AD" w:rsidR="00030406" w:rsidRPr="00E14344" w:rsidRDefault="00030406" w:rsidP="003C5961">
      <w:pPr>
        <w:pStyle w:val="Prrafodelista"/>
        <w:numPr>
          <w:ilvl w:val="0"/>
          <w:numId w:val="94"/>
        </w:numPr>
        <w:spacing w:before="100" w:beforeAutospacing="1" w:after="100" w:afterAutospacing="1" w:line="276" w:lineRule="auto"/>
        <w:contextualSpacing w:val="0"/>
        <w:rPr>
          <w:b/>
          <w:bCs/>
          <w:lang w:eastAsia="es-ES"/>
        </w:rPr>
      </w:pPr>
      <w:r w:rsidRPr="00E14344">
        <w:rPr>
          <w:b/>
          <w:bCs/>
          <w:lang w:eastAsia="es-ES"/>
        </w:rPr>
        <w:t>Información descriptiva sobre las distintas modalidades de conflicto de interés y personas implicadas</w:t>
      </w:r>
      <w:bookmarkEnd w:id="140"/>
    </w:p>
    <w:p w14:paraId="54D07E4D" w14:textId="4B63095C" w:rsidR="00030406" w:rsidRPr="00E14344" w:rsidRDefault="00030406" w:rsidP="00942E28">
      <w:pPr>
        <w:spacing w:before="100" w:beforeAutospacing="1" w:after="100" w:afterAutospacing="1" w:line="276" w:lineRule="auto"/>
        <w:ind w:left="708"/>
      </w:pPr>
      <w:r w:rsidRPr="00E14344">
        <w:t>Es necesario dar a conocer a todo el personal en qu</w:t>
      </w:r>
      <w:r w:rsidR="00177C46" w:rsidRPr="00E14344">
        <w:t>é</w:t>
      </w:r>
      <w:r w:rsidRPr="00E14344">
        <w:t xml:space="preserve"> co</w:t>
      </w:r>
      <w:r w:rsidR="00EA62A8" w:rsidRPr="00E14344">
        <w:t>nsiste el conflicto de interés</w:t>
      </w:r>
      <w:r w:rsidRPr="00E14344">
        <w:t xml:space="preserve"> y cómo es posible evitarlo, así como la normativa que resulta de aplicación. En este sentido, el artículo 61 del Reglamento Financiero, establece que existe CI “cuando los agentes financieros y demás personas que participan en la ejecución del presupuesto tanto de forma directa, indirecta y compartida, así como en la gestión, incluidos los actos preparatorios, la auditoría o el control, vean comprometido el ejercicio imparcial y objetivo de sus funciones por razones familiares, afectivas, de afinidad política o nacional, de interés económico o por cualquier otro motivo directo o indirecto de interés personal”. </w:t>
      </w:r>
    </w:p>
    <w:p w14:paraId="5D8A34C1" w14:textId="66028BBE" w:rsidR="00030406" w:rsidRPr="00E14344" w:rsidRDefault="009017CC" w:rsidP="00942E28">
      <w:pPr>
        <w:spacing w:before="100" w:beforeAutospacing="1" w:after="100" w:afterAutospacing="1" w:line="276" w:lineRule="auto"/>
        <w:ind w:left="708"/>
      </w:pPr>
      <w:r w:rsidRPr="00E14344">
        <w:t xml:space="preserve">Este Reglamento </w:t>
      </w:r>
      <w:r w:rsidR="00030406" w:rsidRPr="00E14344">
        <w:t xml:space="preserve">establece que: </w:t>
      </w:r>
    </w:p>
    <w:p w14:paraId="1A16A65C" w14:textId="77777777" w:rsidR="00030406" w:rsidRPr="00E14344" w:rsidRDefault="00030406" w:rsidP="003C5961">
      <w:pPr>
        <w:numPr>
          <w:ilvl w:val="0"/>
          <w:numId w:val="47"/>
        </w:numPr>
        <w:spacing w:before="120" w:after="100" w:afterAutospacing="1" w:line="276" w:lineRule="auto"/>
        <w:ind w:left="1423" w:hanging="357"/>
      </w:pPr>
      <w:r w:rsidRPr="00E14344">
        <w:t xml:space="preserve">Es aplicable a todas las partidas administrativas y operativas en todas las Instituciones de la UE y todos los métodos de gestión. </w:t>
      </w:r>
    </w:p>
    <w:p w14:paraId="71F8CD84" w14:textId="77777777" w:rsidR="00030406" w:rsidRPr="00E14344" w:rsidRDefault="00030406" w:rsidP="003C5961">
      <w:pPr>
        <w:numPr>
          <w:ilvl w:val="0"/>
          <w:numId w:val="47"/>
        </w:numPr>
        <w:spacing w:before="120" w:after="100" w:afterAutospacing="1" w:line="276" w:lineRule="auto"/>
        <w:ind w:left="1423" w:hanging="357"/>
      </w:pPr>
      <w:r w:rsidRPr="00E14344">
        <w:t xml:space="preserve">Cubre cualquier tipo de interés personal, directo o indirecto. </w:t>
      </w:r>
    </w:p>
    <w:p w14:paraId="70F146B3" w14:textId="616EB559" w:rsidR="00030406" w:rsidRPr="00E14344" w:rsidRDefault="00030406" w:rsidP="003C5961">
      <w:pPr>
        <w:numPr>
          <w:ilvl w:val="0"/>
          <w:numId w:val="47"/>
        </w:numPr>
        <w:spacing w:before="120" w:after="100" w:afterAutospacing="1" w:line="276" w:lineRule="auto"/>
        <w:ind w:left="1423" w:hanging="357"/>
      </w:pPr>
      <w:r w:rsidRPr="00E14344">
        <w:t>Ante cualquier situación que se “perciba” como un potencial conflicto de inter</w:t>
      </w:r>
      <w:r w:rsidR="002451BD" w:rsidRPr="00E14344">
        <w:t>és</w:t>
      </w:r>
      <w:r w:rsidRPr="00E14344">
        <w:t xml:space="preserve"> se debe actuar. </w:t>
      </w:r>
    </w:p>
    <w:p w14:paraId="733223B5" w14:textId="51EE021F" w:rsidR="00030406" w:rsidRPr="00E14344" w:rsidRDefault="00030406" w:rsidP="003C5961">
      <w:pPr>
        <w:numPr>
          <w:ilvl w:val="0"/>
          <w:numId w:val="47"/>
        </w:numPr>
        <w:spacing w:before="120" w:after="100" w:afterAutospacing="1" w:line="276" w:lineRule="auto"/>
        <w:ind w:left="1423" w:hanging="357"/>
      </w:pPr>
      <w:r w:rsidRPr="00E14344">
        <w:t>Las autoridades nacionales, de cualquier nivel, deben evitar y/o gestionar los potenciales conflictos de inter</w:t>
      </w:r>
      <w:r w:rsidR="046F0353" w:rsidRPr="00E14344">
        <w:t>és</w:t>
      </w:r>
      <w:r w:rsidRPr="00E14344">
        <w:t xml:space="preserve">. </w:t>
      </w:r>
    </w:p>
    <w:p w14:paraId="6590B922" w14:textId="656D4743" w:rsidR="00030406" w:rsidRPr="00E14344" w:rsidRDefault="00030406" w:rsidP="00942E28">
      <w:pPr>
        <w:spacing w:before="100" w:beforeAutospacing="1" w:after="100" w:afterAutospacing="1" w:line="276" w:lineRule="auto"/>
        <w:ind w:left="708"/>
      </w:pPr>
      <w:r w:rsidRPr="00E14344">
        <w:t>Los posibles actores implicados en el conflicto de inter</w:t>
      </w:r>
      <w:r w:rsidR="3F028844" w:rsidRPr="00E14344">
        <w:t>és</w:t>
      </w:r>
      <w:r w:rsidRPr="00E14344">
        <w:t xml:space="preserve"> son: </w:t>
      </w:r>
    </w:p>
    <w:p w14:paraId="7C1B3A38" w14:textId="77777777" w:rsidR="00030406" w:rsidRPr="00E14344" w:rsidRDefault="00030406" w:rsidP="003C5961">
      <w:pPr>
        <w:numPr>
          <w:ilvl w:val="0"/>
          <w:numId w:val="48"/>
        </w:numPr>
        <w:spacing w:before="120" w:after="100" w:afterAutospacing="1" w:line="276" w:lineRule="auto"/>
        <w:ind w:left="1423" w:hanging="357"/>
      </w:pPr>
      <w:r w:rsidRPr="00E14344">
        <w:t xml:space="preserve">Los empleados públicos que realizan tareas de gestión, control y pago y otros agentes en los que se han delegado alguna/s de esta/s función/es. </w:t>
      </w:r>
    </w:p>
    <w:p w14:paraId="307AEB1A" w14:textId="77777777" w:rsidR="00287911" w:rsidRPr="00E14344" w:rsidRDefault="00030406" w:rsidP="003C5961">
      <w:pPr>
        <w:numPr>
          <w:ilvl w:val="0"/>
          <w:numId w:val="48"/>
        </w:numPr>
        <w:spacing w:before="120" w:after="100" w:afterAutospacing="1" w:line="276" w:lineRule="auto"/>
        <w:ind w:left="1423" w:hanging="357"/>
      </w:pPr>
      <w:r w:rsidRPr="00E14344">
        <w:t>Aquellos beneficiarios privados, socios, contratistas y subcontratistas, cuyas actuaciones sean financiadas con fondos, que puedan actuar en favor de sus propios intereses, pero en contra de los intereses financieros de la UE, en el marco de un conflicto de intereses.</w:t>
      </w:r>
    </w:p>
    <w:p w14:paraId="6F818F93" w14:textId="03F2CBAD" w:rsidR="00030406" w:rsidRPr="00E14344" w:rsidRDefault="00030406" w:rsidP="00942E28">
      <w:pPr>
        <w:spacing w:before="100" w:beforeAutospacing="1" w:after="100" w:afterAutospacing="1" w:line="276" w:lineRule="auto"/>
        <w:ind w:left="708"/>
      </w:pPr>
      <w:r w:rsidRPr="00E14344">
        <w:t xml:space="preserve">En función de la situación que </w:t>
      </w:r>
      <w:r w:rsidR="002951C4" w:rsidRPr="00E14344">
        <w:t>d</w:t>
      </w:r>
      <w:r w:rsidR="002951C4">
        <w:t>é</w:t>
      </w:r>
      <w:r w:rsidRPr="00E14344">
        <w:t xml:space="preserve"> lugar este conflicto de interés, podemos distinguir entre conflicto de inte</w:t>
      </w:r>
      <w:r w:rsidR="001210BD" w:rsidRPr="00E14344">
        <w:t>rés aparente, potencial y real.</w:t>
      </w:r>
    </w:p>
    <w:p w14:paraId="586DDB0F" w14:textId="316ADFF2" w:rsidR="00030406" w:rsidRPr="00E14344" w:rsidRDefault="360FECB4" w:rsidP="00942E28">
      <w:pPr>
        <w:pStyle w:val="Prrafodelista"/>
        <w:spacing w:before="100" w:beforeAutospacing="1" w:after="100" w:afterAutospacing="1" w:line="276" w:lineRule="auto"/>
        <w:contextualSpacing w:val="0"/>
        <w:rPr>
          <w:lang w:eastAsia="es-ES"/>
        </w:rPr>
      </w:pPr>
      <w:r w:rsidRPr="00E14344">
        <w:rPr>
          <w:lang w:eastAsia="es-ES"/>
        </w:rPr>
        <w:lastRenderedPageBreak/>
        <w:t xml:space="preserve">La disposición adicional centésima décima segunda de la Ley 31/2022, de 23 de diciembre, de Presupuestos Generales del Estado para el año 2023, regula el procedimiento de análisis sistemático y automatizado del riesgo del conflicto de interés en los procedimientos que ejecutan el Plan de Recuperación, Transformación y Resiliencia, basándose en una herramienta informática de data </w:t>
      </w:r>
      <w:r w:rsidRPr="00E14344">
        <w:rPr>
          <w:i/>
          <w:iCs/>
          <w:lang w:eastAsia="es-ES"/>
        </w:rPr>
        <w:t>mining,</w:t>
      </w:r>
      <w:r w:rsidRPr="00E14344">
        <w:rPr>
          <w:lang w:eastAsia="es-ES"/>
        </w:rPr>
        <w:t xml:space="preserve"> con sede en la Agencia Estatal de Administración Tributaria.</w:t>
      </w:r>
    </w:p>
    <w:p w14:paraId="5C19FEA3" w14:textId="4D92EE68" w:rsidR="7B342F2E" w:rsidRPr="00E14344" w:rsidRDefault="23825029" w:rsidP="00942E28">
      <w:pPr>
        <w:spacing w:before="100" w:beforeAutospacing="1" w:after="100" w:afterAutospacing="1" w:line="276" w:lineRule="auto"/>
        <w:ind w:left="708"/>
        <w:rPr>
          <w:i/>
          <w:iCs/>
        </w:rPr>
      </w:pPr>
      <w:r w:rsidRPr="00E14344">
        <w:t xml:space="preserve">A través de la Orden HFP 55/2023, de 24 de enero, de desarrollo de esta disposición de rango legal, se ha puesto en marcha </w:t>
      </w:r>
      <w:r w:rsidR="727B9E0C" w:rsidRPr="00E14344">
        <w:t>la</w:t>
      </w:r>
      <w:r w:rsidR="00EA62A8" w:rsidRPr="00E14344">
        <w:t xml:space="preserve"> herramienta informática </w:t>
      </w:r>
      <w:r w:rsidRPr="00E14344">
        <w:t>MINERVA, puesta a disposición de todas las entidades decisoras, ejecutoras e instrumentales del PRTR para la comprobación sistemática ex ante del riesgo de conflicto de interés. Estarán sujetas a este análisis los empleados internos responsables de fases decisorias de los procedimientos de contratación y subvenciones con respecto a los participantes externos de dichos procedimientos.</w:t>
      </w:r>
    </w:p>
    <w:p w14:paraId="766BB759" w14:textId="58B3769D" w:rsidR="0076785D" w:rsidRPr="00E14344" w:rsidRDefault="6CA951A2" w:rsidP="00942E28">
      <w:pPr>
        <w:pStyle w:val="Prrafodelista"/>
        <w:spacing w:before="100" w:beforeAutospacing="1" w:after="100" w:afterAutospacing="1" w:line="276" w:lineRule="auto"/>
        <w:contextualSpacing w:val="0"/>
        <w:rPr>
          <w:lang w:eastAsia="es-ES"/>
        </w:rPr>
      </w:pPr>
      <w:r w:rsidRPr="00E14344">
        <w:rPr>
          <w:lang w:eastAsia="es-ES"/>
        </w:rPr>
        <w:t>Est</w:t>
      </w:r>
      <w:r w:rsidR="1DD22EC8" w:rsidRPr="00E14344">
        <w:rPr>
          <w:lang w:eastAsia="es-ES"/>
        </w:rPr>
        <w:t>e</w:t>
      </w:r>
      <w:r w:rsidRPr="00E14344">
        <w:rPr>
          <w:lang w:eastAsia="es-ES"/>
        </w:rPr>
        <w:t xml:space="preserve"> análisis busca verificar </w:t>
      </w:r>
      <w:r w:rsidR="5385AE68" w:rsidRPr="00E14344">
        <w:rPr>
          <w:lang w:eastAsia="es-ES"/>
        </w:rPr>
        <w:t xml:space="preserve">la ausencia de conflicto de interés entre los miembros de los órganos de contratación y de concesión de subvenciones, y los participantes </w:t>
      </w:r>
      <w:r w:rsidR="79CD9671" w:rsidRPr="00E14344">
        <w:rPr>
          <w:lang w:eastAsia="es-ES"/>
        </w:rPr>
        <w:t>de dichos procesos</w:t>
      </w:r>
      <w:r w:rsidR="1DD22EC8" w:rsidRPr="00E14344">
        <w:rPr>
          <w:lang w:eastAsia="es-ES"/>
        </w:rPr>
        <w:t>.</w:t>
      </w:r>
    </w:p>
    <w:p w14:paraId="2C8861A5" w14:textId="307897FB" w:rsidR="005649A7" w:rsidRPr="00E14344" w:rsidRDefault="0076785D" w:rsidP="00942E28">
      <w:pPr>
        <w:pStyle w:val="Prrafodelista"/>
        <w:spacing w:before="100" w:beforeAutospacing="1" w:after="100" w:afterAutospacing="1" w:line="276" w:lineRule="auto"/>
        <w:contextualSpacing w:val="0"/>
        <w:rPr>
          <w:lang w:eastAsia="es-ES"/>
        </w:rPr>
      </w:pPr>
      <w:r w:rsidRPr="00E14344">
        <w:rPr>
          <w:lang w:eastAsia="es-ES"/>
        </w:rPr>
        <w:t>Se analizarán las posibles relaciones familiares o vinculaciones societarias, directas o indirectas, en las que pueda haber un interés personal o económico susceptible de provocar un conflicto de interés, entre las personas antes mencionadas y los participantes en cada procedimiento. A estos efectos, se considera vinculación societaria susceptible de generar un conflicto de interés cuando ésta suponga titularidad real, o relación de vinculación de tipo administrador, directivo, o pertenencia al consejo de administra</w:t>
      </w:r>
      <w:r w:rsidR="001210BD" w:rsidRPr="00E14344">
        <w:rPr>
          <w:lang w:eastAsia="es-ES"/>
        </w:rPr>
        <w:t>ción de la empresa en cuestión.</w:t>
      </w:r>
    </w:p>
    <w:p w14:paraId="0979B495" w14:textId="714D6564" w:rsidR="00030406" w:rsidRPr="004219E3" w:rsidRDefault="00030406" w:rsidP="003C5961">
      <w:pPr>
        <w:pStyle w:val="Prrafodelista"/>
        <w:numPr>
          <w:ilvl w:val="0"/>
          <w:numId w:val="94"/>
        </w:numPr>
        <w:spacing w:before="100" w:beforeAutospacing="1" w:after="100" w:afterAutospacing="1" w:line="276" w:lineRule="auto"/>
        <w:contextualSpacing w:val="0"/>
      </w:pPr>
      <w:bookmarkStart w:id="141" w:name="_Ref95761333"/>
      <w:r w:rsidRPr="00E14344">
        <w:rPr>
          <w:b/>
          <w:bCs/>
          <w:lang w:eastAsia="es-ES"/>
        </w:rPr>
        <w:t>Procedimiento para tratar conflicto de inter</w:t>
      </w:r>
      <w:bookmarkEnd w:id="141"/>
      <w:r w:rsidR="00EA62A8" w:rsidRPr="00E14344">
        <w:rPr>
          <w:b/>
          <w:bCs/>
          <w:lang w:eastAsia="es-ES"/>
        </w:rPr>
        <w:t>és</w:t>
      </w:r>
      <w:r w:rsidRPr="00E14344">
        <w:rPr>
          <w:b/>
          <w:bCs/>
          <w:i/>
          <w:iCs/>
          <w:lang w:eastAsia="es-ES"/>
        </w:rPr>
        <w:t xml:space="preserve"> </w:t>
      </w:r>
      <w:bookmarkStart w:id="142" w:name="_Ref95761341"/>
      <w:r w:rsidR="004219E3" w:rsidRPr="004219E3">
        <w:rPr>
          <w:i/>
          <w:iCs/>
          <w:lang w:eastAsia="es-ES"/>
        </w:rPr>
        <w:t>(</w:t>
      </w:r>
      <w:r w:rsidR="004219E3" w:rsidRPr="004219E3">
        <w:rPr>
          <w:b/>
          <w:bCs/>
          <w:i/>
          <w:iCs/>
          <w:caps/>
          <w:lang w:eastAsia="es-ES"/>
        </w:rPr>
        <w:fldChar w:fldCharType="begin"/>
      </w:r>
      <w:r w:rsidR="004219E3" w:rsidRPr="004219E3">
        <w:rPr>
          <w:b/>
          <w:bCs/>
          <w:i/>
          <w:iCs/>
          <w:lang w:eastAsia="es-ES"/>
        </w:rPr>
        <w:instrText xml:space="preserve"> REF _Ref132362802 \h </w:instrText>
      </w:r>
      <w:r w:rsidR="004219E3" w:rsidRPr="004219E3">
        <w:rPr>
          <w:b/>
          <w:bCs/>
          <w:i/>
          <w:iCs/>
          <w:caps/>
          <w:lang w:eastAsia="es-ES"/>
        </w:rPr>
        <w:instrText xml:space="preserve"> \* MERGEFORMAT </w:instrText>
      </w:r>
      <w:r w:rsidR="004219E3" w:rsidRPr="004219E3">
        <w:rPr>
          <w:b/>
          <w:bCs/>
          <w:i/>
          <w:iCs/>
          <w:caps/>
          <w:lang w:eastAsia="es-ES"/>
        </w:rPr>
      </w:r>
      <w:r w:rsidR="004219E3" w:rsidRPr="004219E3">
        <w:rPr>
          <w:b/>
          <w:bCs/>
          <w:i/>
          <w:iCs/>
          <w:caps/>
          <w:lang w:eastAsia="es-ES"/>
        </w:rPr>
        <w:fldChar w:fldCharType="separate"/>
      </w:r>
      <w:r w:rsidR="00470C61" w:rsidRPr="00470C61">
        <w:rPr>
          <w:rStyle w:val="Ttulo2Car"/>
          <w:b w:val="0"/>
          <w:bCs/>
          <w:color w:val="auto"/>
        </w:rPr>
        <w:t>ANEXO XI - Procedimiento para tratar conflicto de interés</w:t>
      </w:r>
      <w:r w:rsidR="004219E3" w:rsidRPr="004219E3">
        <w:rPr>
          <w:b/>
          <w:bCs/>
          <w:i/>
          <w:iCs/>
          <w:caps/>
          <w:lang w:eastAsia="es-ES"/>
        </w:rPr>
        <w:fldChar w:fldCharType="end"/>
      </w:r>
      <w:r w:rsidR="004219E3" w:rsidRPr="004219E3">
        <w:rPr>
          <w:i/>
          <w:iCs/>
          <w:caps/>
          <w:lang w:eastAsia="es-ES"/>
        </w:rPr>
        <w:t>)</w:t>
      </w:r>
    </w:p>
    <w:p w14:paraId="69720AC1" w14:textId="0E37402F" w:rsidR="00E75A0D" w:rsidRPr="00E14344" w:rsidRDefault="00030406" w:rsidP="00942E28">
      <w:pPr>
        <w:spacing w:before="100" w:beforeAutospacing="1" w:after="100" w:afterAutospacing="1" w:line="276" w:lineRule="auto"/>
        <w:ind w:left="708"/>
      </w:pPr>
      <w:r w:rsidRPr="00E14344">
        <w:t>En aplicación de los apartados 1 y 2 del artículo 61 del Reglamento Financiero d</w:t>
      </w:r>
      <w:r w:rsidR="00EA62A8" w:rsidRPr="00E14344">
        <w:t xml:space="preserve">e la UE, se </w:t>
      </w:r>
      <w:r w:rsidRPr="00E14344">
        <w:t>establece</w:t>
      </w:r>
      <w:r w:rsidR="00EA62A8" w:rsidRPr="00E14344">
        <w:t>n</w:t>
      </w:r>
      <w:r w:rsidRPr="00E14344">
        <w:t xml:space="preserve"> una serie de </w:t>
      </w:r>
      <w:r w:rsidR="00177C46" w:rsidRPr="00E14344">
        <w:t>m</w:t>
      </w:r>
      <w:r w:rsidRPr="00E14344">
        <w:t xml:space="preserve">edidas relacionadas con la prevención del conflicto de intereses, y </w:t>
      </w:r>
      <w:r w:rsidR="00177C46" w:rsidRPr="00E14344">
        <w:t>m</w:t>
      </w:r>
      <w:r w:rsidRPr="00E14344">
        <w:t xml:space="preserve">edidas para abordar los posibles conflictos de interés existentes. </w:t>
      </w:r>
    </w:p>
    <w:p w14:paraId="47F2A313" w14:textId="4D2EF54B" w:rsidR="00E871F3" w:rsidRPr="00E14344" w:rsidRDefault="51510EE1" w:rsidP="00942E28">
      <w:pPr>
        <w:spacing w:before="100" w:beforeAutospacing="1" w:after="100" w:afterAutospacing="1" w:line="276" w:lineRule="auto"/>
        <w:ind w:left="708"/>
      </w:pPr>
      <w:r w:rsidRPr="00E14344">
        <w:t>En el caso de licitaciones públic</w:t>
      </w:r>
      <w:r w:rsidR="009017CC" w:rsidRPr="00E14344">
        <w:t>as</w:t>
      </w:r>
      <w:r w:rsidR="751676ED" w:rsidRPr="00E14344">
        <w:t>, esta</w:t>
      </w:r>
      <w:r w:rsidRPr="00E14344">
        <w:t xml:space="preserve"> cuestión se incluye en el documento único de contratación DEUC que deben cumplimentar las empresas que concurren a la licitación. En los modelos de pliegos de cláusulas administr</w:t>
      </w:r>
      <w:r w:rsidR="00EA62A8" w:rsidRPr="00E14344">
        <w:t>ativas particulares aprobados</w:t>
      </w:r>
      <w:r w:rsidRPr="00E14344">
        <w:t xml:space="preserve"> por la Junta Consultiva de Contratación Administrativa de la Comunidad de Madrid</w:t>
      </w:r>
      <w:r w:rsidR="751676ED" w:rsidRPr="00E14344">
        <w:t xml:space="preserve"> se recoge la obligación de cumplimentación, así como el formulario, instrucciones y enlace al mismo.</w:t>
      </w:r>
    </w:p>
    <w:p w14:paraId="51818B2F" w14:textId="78A60058" w:rsidR="007F3860" w:rsidRPr="00E14344" w:rsidRDefault="007B59B5" w:rsidP="00942E28">
      <w:pPr>
        <w:spacing w:before="100" w:beforeAutospacing="1" w:after="100" w:afterAutospacing="1" w:line="276" w:lineRule="auto"/>
        <w:ind w:left="708"/>
        <w:rPr>
          <w:rFonts w:eastAsia="Times New Roman"/>
          <w:b/>
          <w:bCs/>
          <w:lang w:eastAsia="es-ES"/>
        </w:rPr>
      </w:pPr>
      <w:r w:rsidRPr="00E14344">
        <w:lastRenderedPageBreak/>
        <w:t>En el Anexo XIII</w:t>
      </w:r>
      <w:r w:rsidR="007F3860" w:rsidRPr="00E14344">
        <w:t xml:space="preserve"> se recoge el esquema de procedimiento para tratar el </w:t>
      </w:r>
      <w:r w:rsidR="007F3860" w:rsidRPr="00E14344">
        <w:rPr>
          <w:rFonts w:eastAsia="Times New Roman"/>
          <w:lang w:eastAsia="es-ES"/>
        </w:rPr>
        <w:t>conflicto de interés.</w:t>
      </w:r>
    </w:p>
    <w:p w14:paraId="068DB7ED" w14:textId="423EA1EF" w:rsidR="00E871F3" w:rsidRPr="00E14344" w:rsidRDefault="00E871F3" w:rsidP="003C5961">
      <w:pPr>
        <w:numPr>
          <w:ilvl w:val="0"/>
          <w:numId w:val="94"/>
        </w:numPr>
        <w:spacing w:before="100" w:beforeAutospacing="1" w:after="100" w:afterAutospacing="1" w:line="276" w:lineRule="auto"/>
        <w:rPr>
          <w:b/>
          <w:bCs/>
          <w:lang w:eastAsia="es-ES"/>
        </w:rPr>
      </w:pPr>
      <w:bookmarkStart w:id="143" w:name="_Ref95761352"/>
      <w:r w:rsidRPr="00E14344">
        <w:rPr>
          <w:b/>
          <w:bCs/>
          <w:lang w:eastAsia="es-ES"/>
        </w:rPr>
        <w:t>Autoevaluación de riesgo de conflic</w:t>
      </w:r>
      <w:r w:rsidR="009017CC" w:rsidRPr="00E14344">
        <w:rPr>
          <w:b/>
          <w:bCs/>
          <w:lang w:eastAsia="es-ES"/>
        </w:rPr>
        <w:t>to de interés (ex ante</w:t>
      </w:r>
      <w:r w:rsidRPr="00E14344">
        <w:rPr>
          <w:b/>
          <w:bCs/>
          <w:lang w:eastAsia="es-ES"/>
        </w:rPr>
        <w:t>)</w:t>
      </w:r>
      <w:bookmarkEnd w:id="143"/>
      <w:r w:rsidRPr="00E14344">
        <w:rPr>
          <w:b/>
          <w:bCs/>
          <w:lang w:eastAsia="es-ES"/>
        </w:rPr>
        <w:t xml:space="preserve"> </w:t>
      </w:r>
    </w:p>
    <w:p w14:paraId="19A31E2C" w14:textId="59457B69" w:rsidR="009017CC" w:rsidRPr="00E14344" w:rsidRDefault="009017CC" w:rsidP="00942E28">
      <w:pPr>
        <w:spacing w:before="100" w:beforeAutospacing="1" w:after="100" w:afterAutospacing="1" w:line="276" w:lineRule="auto"/>
        <w:ind w:left="708"/>
      </w:pPr>
      <w:r w:rsidRPr="00E14344">
        <w:t xml:space="preserve">1.-Test de autoevaluación relativo al conflicto de interés, prevención del fraude y la corrupción (Anexo II B 5, Orden HFP 1030/2021) </w:t>
      </w:r>
      <w:r w:rsidRPr="00E14344">
        <w:rPr>
          <w:i/>
          <w:iCs/>
          <w:u w:val="single"/>
        </w:rPr>
        <w:t>ANEXO II</w:t>
      </w:r>
      <w:r w:rsidRPr="00E14344">
        <w:rPr>
          <w:i/>
          <w:iCs/>
        </w:rPr>
        <w:t xml:space="preserve"> del </w:t>
      </w:r>
      <w:r w:rsidR="008673A2">
        <w:rPr>
          <w:i/>
          <w:iCs/>
        </w:rPr>
        <w:t>m</w:t>
      </w:r>
      <w:r w:rsidRPr="00E14344">
        <w:rPr>
          <w:i/>
          <w:iCs/>
        </w:rPr>
        <w:t>anual.</w:t>
      </w:r>
    </w:p>
    <w:p w14:paraId="0C4180B0" w14:textId="5BC46112" w:rsidR="00E871F3" w:rsidRPr="00E14344" w:rsidRDefault="009017CC" w:rsidP="00942E28">
      <w:pPr>
        <w:pStyle w:val="Prrafodelista"/>
        <w:spacing w:before="100" w:beforeAutospacing="1" w:after="100" w:afterAutospacing="1" w:line="276" w:lineRule="auto"/>
        <w:contextualSpacing w:val="0"/>
        <w:rPr>
          <w:i/>
          <w:iCs/>
        </w:rPr>
      </w:pPr>
      <w:r w:rsidRPr="00E14344">
        <w:t xml:space="preserve">2.- Autoevaluación de riesgo de conflicto de interés (matriz ex ante) </w:t>
      </w:r>
      <w:r w:rsidRPr="00E14344">
        <w:rPr>
          <w:i/>
          <w:iCs/>
          <w:u w:val="single"/>
        </w:rPr>
        <w:t>ANEXO V</w:t>
      </w:r>
      <w:r w:rsidRPr="00E14344">
        <w:rPr>
          <w:i/>
          <w:iCs/>
        </w:rPr>
        <w:t xml:space="preserve"> del </w:t>
      </w:r>
      <w:r w:rsidR="008673A2">
        <w:rPr>
          <w:i/>
          <w:iCs/>
        </w:rPr>
        <w:t>m</w:t>
      </w:r>
      <w:r w:rsidRPr="00E14344">
        <w:rPr>
          <w:i/>
          <w:iCs/>
        </w:rPr>
        <w:t>anual.</w:t>
      </w:r>
    </w:p>
    <w:p w14:paraId="373F76AC" w14:textId="39594209" w:rsidR="00CE19B2" w:rsidRPr="00E14344" w:rsidRDefault="00030406" w:rsidP="003C5961">
      <w:pPr>
        <w:numPr>
          <w:ilvl w:val="0"/>
          <w:numId w:val="7"/>
        </w:numPr>
        <w:spacing w:before="100" w:beforeAutospacing="1" w:after="100" w:afterAutospacing="1" w:line="276" w:lineRule="auto"/>
        <w:rPr>
          <w:b/>
          <w:bCs/>
        </w:rPr>
      </w:pPr>
      <w:r w:rsidRPr="00E14344">
        <w:rPr>
          <w:b/>
          <w:bCs/>
        </w:rPr>
        <w:t>Medidas a implantar en la tramitación del instrumento jurídico.</w:t>
      </w:r>
    </w:p>
    <w:p w14:paraId="293BD7DF" w14:textId="08051EB6" w:rsidR="00287911" w:rsidRPr="00E14344" w:rsidRDefault="00287911" w:rsidP="003C5961">
      <w:pPr>
        <w:numPr>
          <w:ilvl w:val="0"/>
          <w:numId w:val="94"/>
        </w:numPr>
        <w:spacing w:before="100" w:beforeAutospacing="1" w:after="100" w:afterAutospacing="1" w:line="276" w:lineRule="auto"/>
        <w:rPr>
          <w:lang w:eastAsia="es-ES"/>
        </w:rPr>
      </w:pPr>
      <w:r w:rsidRPr="00E14344">
        <w:rPr>
          <w:b/>
          <w:bCs/>
          <w:lang w:eastAsia="es-ES"/>
        </w:rPr>
        <w:t>Declaración de au</w:t>
      </w:r>
      <w:r w:rsidR="00725034" w:rsidRPr="00E14344">
        <w:rPr>
          <w:b/>
          <w:bCs/>
          <w:lang w:eastAsia="es-ES"/>
        </w:rPr>
        <w:t>sencia de conflicto de interés</w:t>
      </w:r>
      <w:r w:rsidRPr="00E14344">
        <w:rPr>
          <w:b/>
          <w:bCs/>
          <w:lang w:eastAsia="es-ES"/>
        </w:rPr>
        <w:t xml:space="preserve"> (DACI</w:t>
      </w:r>
      <w:r w:rsidRPr="00E14344">
        <w:rPr>
          <w:lang w:eastAsia="es-ES"/>
        </w:rPr>
        <w:t xml:space="preserve">) </w:t>
      </w:r>
      <w:r w:rsidR="00534719" w:rsidRPr="00F9068C">
        <w:rPr>
          <w:i/>
          <w:iCs/>
          <w:color w:val="222A35" w:themeColor="text2" w:themeShade="80"/>
          <w:lang w:eastAsia="es-ES"/>
        </w:rPr>
        <w:t>(</w:t>
      </w:r>
      <w:r w:rsidR="00F9068C" w:rsidRPr="00F9068C">
        <w:rPr>
          <w:i/>
          <w:iCs/>
          <w:color w:val="222A35" w:themeColor="text2" w:themeShade="80"/>
          <w:lang w:eastAsia="es-ES"/>
        </w:rPr>
        <w:fldChar w:fldCharType="begin"/>
      </w:r>
      <w:r w:rsidR="00F9068C" w:rsidRPr="00F9068C">
        <w:rPr>
          <w:i/>
          <w:iCs/>
          <w:color w:val="222A35" w:themeColor="text2" w:themeShade="80"/>
          <w:lang w:eastAsia="es-ES"/>
        </w:rPr>
        <w:instrText xml:space="preserve"> REF _Ref132285218 \h  \* MERGEFORMAT </w:instrText>
      </w:r>
      <w:r w:rsidR="00F9068C" w:rsidRPr="00F9068C">
        <w:rPr>
          <w:i/>
          <w:iCs/>
          <w:color w:val="222A35" w:themeColor="text2" w:themeShade="80"/>
          <w:lang w:eastAsia="es-ES"/>
        </w:rPr>
      </w:r>
      <w:r w:rsidR="00F9068C" w:rsidRPr="00F9068C">
        <w:rPr>
          <w:i/>
          <w:iCs/>
          <w:color w:val="222A35" w:themeColor="text2" w:themeShade="80"/>
          <w:lang w:eastAsia="es-ES"/>
        </w:rPr>
        <w:fldChar w:fldCharType="separate"/>
      </w:r>
      <w:r w:rsidR="00470C61" w:rsidRPr="00E14344">
        <w:t>ANEXO VII – Modelos de declaración de ausencia de conflicto de interés (DACI)</w:t>
      </w:r>
      <w:r w:rsidR="00F9068C" w:rsidRPr="00F9068C">
        <w:rPr>
          <w:i/>
          <w:iCs/>
          <w:color w:val="222A35" w:themeColor="text2" w:themeShade="80"/>
          <w:lang w:eastAsia="es-ES"/>
        </w:rPr>
        <w:fldChar w:fldCharType="end"/>
      </w:r>
      <w:hyperlink w:anchor="ANEXOVII" w:history="1"/>
      <w:r w:rsidR="00534719" w:rsidRPr="00F9068C">
        <w:rPr>
          <w:i/>
          <w:iCs/>
          <w:lang w:eastAsia="es-ES"/>
        </w:rPr>
        <w:t xml:space="preserve"> </w:t>
      </w:r>
      <w:r w:rsidR="00E11F34" w:rsidRPr="00F9068C">
        <w:rPr>
          <w:i/>
          <w:iCs/>
          <w:lang w:eastAsia="es-ES"/>
        </w:rPr>
        <w:t>del manual</w:t>
      </w:r>
      <w:r w:rsidR="00534719" w:rsidRPr="00F9068C">
        <w:rPr>
          <w:i/>
          <w:iCs/>
          <w:lang w:eastAsia="es-ES"/>
        </w:rPr>
        <w:t>)</w:t>
      </w:r>
      <w:r w:rsidR="00534719" w:rsidRPr="00E14344">
        <w:rPr>
          <w:b/>
          <w:bCs/>
          <w:i/>
          <w:iCs/>
          <w:lang w:eastAsia="es-ES"/>
        </w:rPr>
        <w:t xml:space="preserve"> </w:t>
      </w:r>
      <w:r w:rsidRPr="00E14344">
        <w:rPr>
          <w:i/>
          <w:iCs/>
          <w:lang w:eastAsia="es-ES"/>
        </w:rPr>
        <w:t xml:space="preserve">Anexo IV a) de la Orden HFP 1030/2021 </w:t>
      </w:r>
      <w:r w:rsidR="00151CF9" w:rsidRPr="00E14344">
        <w:rPr>
          <w:i/>
          <w:iCs/>
          <w:lang w:eastAsia="es-ES"/>
        </w:rPr>
        <w:t xml:space="preserve">y Anexo I y II de la Orden HFP/55/2023, de 24 de enero </w:t>
      </w:r>
    </w:p>
    <w:p w14:paraId="66439FE5" w14:textId="77777777" w:rsidR="009E1BD9" w:rsidRPr="00E14344" w:rsidRDefault="009E1BD9" w:rsidP="00942E28">
      <w:pPr>
        <w:spacing w:before="100" w:beforeAutospacing="1" w:after="100" w:afterAutospacing="1" w:line="276" w:lineRule="auto"/>
        <w:ind w:left="708"/>
      </w:pPr>
      <w:bookmarkStart w:id="144" w:name="_Ref97901937"/>
      <w:r w:rsidRPr="00E14344">
        <w:t>La Orden HFP 1030/2021</w:t>
      </w:r>
      <w:r w:rsidR="0084679B" w:rsidRPr="00E14344">
        <w:t xml:space="preserve"> establece como obligatoria la suscripción de una Declaración de au</w:t>
      </w:r>
      <w:r w:rsidR="00725034" w:rsidRPr="00E14344">
        <w:t>sencia de conflicto de interés</w:t>
      </w:r>
      <w:r w:rsidR="0084679B" w:rsidRPr="00E14344">
        <w:t xml:space="preserve"> (DACI), por quienes participen en los proce</w:t>
      </w:r>
      <w:r w:rsidRPr="00E14344">
        <w:t>dimientos de ejecución del PRTR:</w:t>
      </w:r>
      <w:r w:rsidR="0084679B" w:rsidRPr="00E14344">
        <w:t xml:space="preserve"> el responsable del órgano de contratación /concesión de subvención, el personal que redacte los documentos de licitación/bases y/o convocatorias, los expertos que evalúen las solicitudes/ ofertas/propuestas, los miembros de los comités de evaluación de solicitudes /ofertas/propuestas y demás órganos colegi</w:t>
      </w:r>
      <w:r w:rsidR="00AC751C" w:rsidRPr="00E14344">
        <w:t xml:space="preserve">ados del procedimiento. </w:t>
      </w:r>
    </w:p>
    <w:p w14:paraId="208716C2" w14:textId="5D3571CA" w:rsidR="009E1BD9" w:rsidRPr="00E14344" w:rsidRDefault="009E1BD9" w:rsidP="00942E28">
      <w:pPr>
        <w:spacing w:before="100" w:beforeAutospacing="1" w:after="100" w:afterAutospacing="1" w:line="276" w:lineRule="auto"/>
        <w:ind w:left="708"/>
      </w:pPr>
      <w:r w:rsidRPr="00E14344">
        <w:t>De manera adicional, la Orden HFP/55/2023, de 24 de enero, establece una DACI únicamente para los decisores de las operaciones de contratos o subvenciones.</w:t>
      </w:r>
    </w:p>
    <w:p w14:paraId="7980CBE4" w14:textId="77777777" w:rsidR="009E1BD9" w:rsidRPr="00E14344" w:rsidRDefault="009E1BD9" w:rsidP="003C5961">
      <w:pPr>
        <w:numPr>
          <w:ilvl w:val="0"/>
          <w:numId w:val="85"/>
        </w:numPr>
        <w:tabs>
          <w:tab w:val="num" w:pos="360"/>
        </w:tabs>
        <w:spacing w:before="120" w:after="100" w:afterAutospacing="1" w:line="276" w:lineRule="auto"/>
        <w:ind w:left="1429"/>
        <w:rPr>
          <w:lang w:eastAsia="es-ES"/>
        </w:rPr>
      </w:pPr>
      <w:r w:rsidRPr="00E14344">
        <w:rPr>
          <w:lang w:eastAsia="es-ES"/>
        </w:rPr>
        <w:t>Contratos: órgano de contratación unipersonal y miembros del órgano de contratación colegiado, así como miembros del órgano colegiado de asistencia al órgano de contratación que participen en los procedimientos de contratación en las fases de valoración de ofertas, propuesta de adjudicación y adjudicación del contrato.</w:t>
      </w:r>
    </w:p>
    <w:p w14:paraId="5D1AEB9A" w14:textId="77777777" w:rsidR="009E1BD9" w:rsidRPr="00E14344" w:rsidRDefault="009E1BD9" w:rsidP="003C5961">
      <w:pPr>
        <w:numPr>
          <w:ilvl w:val="0"/>
          <w:numId w:val="85"/>
        </w:numPr>
        <w:tabs>
          <w:tab w:val="num" w:pos="360"/>
        </w:tabs>
        <w:spacing w:before="120" w:after="100" w:afterAutospacing="1" w:line="276" w:lineRule="auto"/>
        <w:ind w:left="1429"/>
        <w:rPr>
          <w:lang w:eastAsia="es-ES"/>
        </w:rPr>
      </w:pPr>
      <w:r w:rsidRPr="00E14344">
        <w:rPr>
          <w:lang w:eastAsia="es-ES"/>
        </w:rPr>
        <w:t>Subvenciones: órgano competente para la concesión y miembros de los órganos colegiados de valoración de solicitudes, en las fases de valoración de solicitudes y resolución de concesión.</w:t>
      </w:r>
    </w:p>
    <w:p w14:paraId="3864A22A" w14:textId="7E6AB0AB" w:rsidR="009E1BD9" w:rsidRPr="00E14344" w:rsidRDefault="009E1BD9" w:rsidP="00721BAB">
      <w:pPr>
        <w:spacing w:before="100" w:beforeAutospacing="1" w:after="100" w:afterAutospacing="1" w:line="276" w:lineRule="auto"/>
        <w:ind w:left="708"/>
        <w:rPr>
          <w:lang w:eastAsia="es-ES"/>
        </w:rPr>
      </w:pPr>
      <w:r w:rsidRPr="00E14344">
        <w:rPr>
          <w:lang w:eastAsia="es-ES"/>
        </w:rPr>
        <w:t>En el Anexo VII, se recogen cuatro modelos de DACI para dar cumplimiento a lo establecido en ambas disposiciones:</w:t>
      </w:r>
    </w:p>
    <w:p w14:paraId="3226A4CF" w14:textId="31786649" w:rsidR="009E1BD9" w:rsidRPr="00E14344" w:rsidRDefault="009E1BD9" w:rsidP="003C5961">
      <w:pPr>
        <w:pStyle w:val="Prrafodelista"/>
        <w:numPr>
          <w:ilvl w:val="0"/>
          <w:numId w:val="81"/>
        </w:numPr>
        <w:spacing w:after="100" w:afterAutospacing="1" w:line="276" w:lineRule="auto"/>
        <w:ind w:left="1775" w:hanging="357"/>
        <w:contextualSpacing w:val="0"/>
      </w:pPr>
      <w:r w:rsidRPr="00E14344">
        <w:lastRenderedPageBreak/>
        <w:t>Modelo A: es un modelo conjunto que recoge las previsio</w:t>
      </w:r>
      <w:r w:rsidR="00FC7A00" w:rsidRPr="00E14344">
        <w:t xml:space="preserve">nes de la Orden HFP/1030/2021 y </w:t>
      </w:r>
      <w:r w:rsidRPr="00E14344">
        <w:t>de la O</w:t>
      </w:r>
      <w:r w:rsidR="00FC7A00" w:rsidRPr="00E14344">
        <w:t xml:space="preserve">rden </w:t>
      </w:r>
      <w:r w:rsidRPr="00E14344">
        <w:t>HFP/55</w:t>
      </w:r>
      <w:r w:rsidR="00FC7A00" w:rsidRPr="00E14344">
        <w:t>/2023</w:t>
      </w:r>
      <w:r w:rsidRPr="00E14344">
        <w:t xml:space="preserve"> en procedimientos de contratación y subvenciones (ámbito</w:t>
      </w:r>
      <w:r w:rsidR="4C45D959" w:rsidRPr="00E14344">
        <w:t xml:space="preserve"> de</w:t>
      </w:r>
      <w:r w:rsidRPr="00E14344">
        <w:t xml:space="preserve"> decisores).</w:t>
      </w:r>
    </w:p>
    <w:p w14:paraId="0F8D6B19" w14:textId="768EDE37" w:rsidR="009E1BD9" w:rsidRPr="00E14344" w:rsidRDefault="009E1BD9" w:rsidP="003C5961">
      <w:pPr>
        <w:pStyle w:val="Prrafodelista"/>
        <w:numPr>
          <w:ilvl w:val="0"/>
          <w:numId w:val="81"/>
        </w:numPr>
        <w:spacing w:after="100" w:afterAutospacing="1" w:line="276" w:lineRule="auto"/>
        <w:ind w:left="1775" w:hanging="357"/>
        <w:contextualSpacing w:val="0"/>
      </w:pPr>
      <w:r w:rsidRPr="00E14344">
        <w:t>Modelo B: para convenios, encargos a medios propios, convocatorias de RRHH y otros, así como para los empleados que redacten los pliegos y convocatorias en las fases previas de contra</w:t>
      </w:r>
      <w:r w:rsidR="00FC7A00" w:rsidRPr="00E14344">
        <w:t>tos y subvenciones</w:t>
      </w:r>
      <w:r w:rsidR="4EEDD5DC" w:rsidRPr="00E14344">
        <w:t xml:space="preserve"> (no decisores)</w:t>
      </w:r>
      <w:r w:rsidR="00FC7A00" w:rsidRPr="00E14344">
        <w:t>.</w:t>
      </w:r>
      <w:r w:rsidRPr="00E14344">
        <w:t xml:space="preserve"> Este sería el modelo de la O</w:t>
      </w:r>
      <w:r w:rsidR="3E5D85FE" w:rsidRPr="00E14344">
        <w:t>rden HFP</w:t>
      </w:r>
      <w:r w:rsidR="2C07149C" w:rsidRPr="00E14344">
        <w:t>/</w:t>
      </w:r>
      <w:r w:rsidRPr="00E14344">
        <w:t>1030</w:t>
      </w:r>
      <w:r w:rsidR="24D0ED9B" w:rsidRPr="00E14344">
        <w:t>/2021</w:t>
      </w:r>
      <w:r w:rsidRPr="00E14344">
        <w:t xml:space="preserve"> que se ha venido utilizando y que complementa aquellos supuestos no recogidos en la O</w:t>
      </w:r>
      <w:r w:rsidR="1928321B" w:rsidRPr="00E14344">
        <w:t xml:space="preserve">rden </w:t>
      </w:r>
      <w:r w:rsidRPr="00E14344">
        <w:t>HFP/55</w:t>
      </w:r>
      <w:r w:rsidR="229394E3" w:rsidRPr="00E14344">
        <w:t>/2023.</w:t>
      </w:r>
    </w:p>
    <w:p w14:paraId="3F526603" w14:textId="63827A13" w:rsidR="009E1BD9" w:rsidRPr="00E14344" w:rsidRDefault="009E1BD9" w:rsidP="003C5961">
      <w:pPr>
        <w:pStyle w:val="Prrafodelista"/>
        <w:numPr>
          <w:ilvl w:val="0"/>
          <w:numId w:val="81"/>
        </w:numPr>
        <w:spacing w:after="100" w:afterAutospacing="1" w:line="276" w:lineRule="auto"/>
        <w:ind w:left="1775" w:hanging="357"/>
        <w:contextualSpacing w:val="0"/>
        <w:rPr>
          <w:rStyle w:val="nopartir"/>
        </w:rPr>
      </w:pPr>
      <w:r w:rsidRPr="00E14344">
        <w:t xml:space="preserve">Modelo C: de confirmación de </w:t>
      </w:r>
      <w:r w:rsidR="7CD758B5" w:rsidRPr="00E14344">
        <w:t>d</w:t>
      </w:r>
      <w:r w:rsidRPr="00E14344">
        <w:t>eclaración de ausencia de conflicto de interés en procedimientos de contratación y subvenciones, una vez realizado el análisis de riesgo</w:t>
      </w:r>
      <w:r w:rsidRPr="00E14344">
        <w:rPr>
          <w:shd w:val="clear" w:color="auto" w:fill="FFFFFF"/>
        </w:rPr>
        <w:t xml:space="preserve"> de existencia de conflicto de interés a través de la herramienta informática MINERVA para el supuesto de aparecer bandera roja y una vez justificado y confirmado, ratificarse en su declaración (Orden H</w:t>
      </w:r>
      <w:r w:rsidRPr="00E14344">
        <w:rPr>
          <w:rStyle w:val="nopartir"/>
          <w:shd w:val="clear" w:color="auto" w:fill="FFFFFF"/>
        </w:rPr>
        <w:t>FP55/2023).</w:t>
      </w:r>
    </w:p>
    <w:p w14:paraId="54949480" w14:textId="5ADDDF04" w:rsidR="009E1BD9" w:rsidRPr="00E14344" w:rsidRDefault="00FC7A00" w:rsidP="003C5961">
      <w:pPr>
        <w:pStyle w:val="Prrafodelista"/>
        <w:numPr>
          <w:ilvl w:val="0"/>
          <w:numId w:val="81"/>
        </w:numPr>
        <w:spacing w:after="100" w:afterAutospacing="1" w:line="276" w:lineRule="auto"/>
        <w:ind w:left="1775" w:hanging="357"/>
        <w:contextualSpacing w:val="0"/>
      </w:pPr>
      <w:r w:rsidRPr="00E14344">
        <w:t>Modelo D:</w:t>
      </w:r>
      <w:r w:rsidR="009E1BD9" w:rsidRPr="00E14344">
        <w:t xml:space="preserve"> a cumplimentar en los instrumentos de</w:t>
      </w:r>
      <w:r w:rsidRPr="00E14344">
        <w:t xml:space="preserve"> gestión del PRTR por beneficiarios, contratistas y subcontratistas</w:t>
      </w:r>
      <w:r w:rsidR="3B7C3DE7" w:rsidRPr="00E14344">
        <w:t>.</w:t>
      </w:r>
    </w:p>
    <w:p w14:paraId="1B713FCF" w14:textId="79050951" w:rsidR="0084679B" w:rsidRPr="00E14344" w:rsidRDefault="00E11F34" w:rsidP="00942E28">
      <w:pPr>
        <w:spacing w:before="100" w:beforeAutospacing="1" w:after="100" w:afterAutospacing="1" w:line="276" w:lineRule="auto"/>
        <w:ind w:left="708"/>
      </w:pPr>
      <w:r w:rsidRPr="00E14344">
        <w:rPr>
          <w:noProof/>
          <w:lang w:eastAsia="es-ES"/>
        </w:rPr>
        <w:drawing>
          <wp:anchor distT="0" distB="0" distL="114300" distR="114300" simplePos="0" relativeHeight="251658243" behindDoc="0" locked="0" layoutInCell="1" allowOverlap="1" wp14:anchorId="163364D0" wp14:editId="039B31E8">
            <wp:simplePos x="0" y="0"/>
            <wp:positionH relativeFrom="column">
              <wp:posOffset>175260</wp:posOffset>
            </wp:positionH>
            <wp:positionV relativeFrom="paragraph">
              <wp:posOffset>351155</wp:posOffset>
            </wp:positionV>
            <wp:extent cx="5533390" cy="1156970"/>
            <wp:effectExtent l="0" t="0" r="0" b="0"/>
            <wp:wrapSquare wrapText="bothSides"/>
            <wp:docPr id="686" name="Diagram 68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8" r:lo="rId139" r:qs="rId140" r:cs="rId141"/>
              </a:graphicData>
            </a:graphic>
            <wp14:sizeRelH relativeFrom="margin">
              <wp14:pctWidth>0</wp14:pctWidth>
            </wp14:sizeRelH>
            <wp14:sizeRelV relativeFrom="margin">
              <wp14:pctHeight>0</wp14:pctHeight>
            </wp14:sizeRelV>
          </wp:anchor>
        </w:drawing>
      </w:r>
      <w:r w:rsidR="00FC7A00" w:rsidRPr="00E14344">
        <w:t>Empleados p</w:t>
      </w:r>
      <w:r w:rsidR="00B11B5B" w:rsidRPr="00E14344">
        <w:t xml:space="preserve">úblicos (Modelos </w:t>
      </w:r>
      <w:r w:rsidR="5E8CE3F8" w:rsidRPr="00E14344">
        <w:t>A, B</w:t>
      </w:r>
      <w:r w:rsidR="00B11B5B" w:rsidRPr="00E14344">
        <w:t xml:space="preserve"> y C)</w:t>
      </w:r>
    </w:p>
    <w:bookmarkEnd w:id="142"/>
    <w:bookmarkEnd w:id="144"/>
    <w:p w14:paraId="3FDE56FF" w14:textId="71C3A104" w:rsidR="0084679B" w:rsidRPr="00E14344" w:rsidRDefault="0084679B" w:rsidP="00942E28">
      <w:pPr>
        <w:pStyle w:val="Prrafodelista"/>
        <w:spacing w:before="100" w:beforeAutospacing="1" w:after="100" w:afterAutospacing="1" w:line="276" w:lineRule="auto"/>
        <w:contextualSpacing w:val="0"/>
        <w:rPr>
          <w:lang w:eastAsia="es-ES"/>
        </w:rPr>
      </w:pPr>
    </w:p>
    <w:p w14:paraId="66D1E005" w14:textId="1C8A585F" w:rsidR="00376E0D" w:rsidRPr="00E14344" w:rsidRDefault="00E11F34" w:rsidP="00942E28">
      <w:pPr>
        <w:spacing w:before="100" w:beforeAutospacing="1" w:after="100" w:afterAutospacing="1" w:line="276" w:lineRule="auto"/>
        <w:ind w:left="708"/>
      </w:pPr>
      <w:r w:rsidRPr="00E14344">
        <w:rPr>
          <w:noProof/>
          <w:lang w:eastAsia="es-ES"/>
        </w:rPr>
        <w:drawing>
          <wp:anchor distT="0" distB="0" distL="114300" distR="114300" simplePos="0" relativeHeight="251658244" behindDoc="0" locked="0" layoutInCell="1" allowOverlap="1" wp14:anchorId="7B4555C5" wp14:editId="5AF2D964">
            <wp:simplePos x="0" y="0"/>
            <wp:positionH relativeFrom="column">
              <wp:posOffset>33020</wp:posOffset>
            </wp:positionH>
            <wp:positionV relativeFrom="paragraph">
              <wp:posOffset>403860</wp:posOffset>
            </wp:positionV>
            <wp:extent cx="6013450" cy="1174750"/>
            <wp:effectExtent l="0" t="0" r="0" b="0"/>
            <wp:wrapSquare wrapText="bothSides"/>
            <wp:docPr id="688" name="Diagram 68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3" r:lo="rId144" r:qs="rId145" r:cs="rId146"/>
              </a:graphicData>
            </a:graphic>
            <wp14:sizeRelH relativeFrom="margin">
              <wp14:pctWidth>0</wp14:pctWidth>
            </wp14:sizeRelH>
            <wp14:sizeRelV relativeFrom="margin">
              <wp14:pctHeight>0</wp14:pctHeight>
            </wp14:sizeRelV>
          </wp:anchor>
        </w:drawing>
      </w:r>
      <w:r w:rsidR="5C29CB4E" w:rsidRPr="00E14344">
        <w:t>Beneficiarios de subvenciones, contratistas y subcontratistas financiadas por el PRTR (Modelo D)</w:t>
      </w:r>
    </w:p>
    <w:p w14:paraId="3D459388" w14:textId="1AEB2A4A" w:rsidR="00376E0D" w:rsidRPr="00E14344" w:rsidRDefault="00376E0D" w:rsidP="00942E28">
      <w:pPr>
        <w:spacing w:before="100" w:beforeAutospacing="1" w:after="100" w:afterAutospacing="1" w:line="276" w:lineRule="auto"/>
      </w:pPr>
    </w:p>
    <w:p w14:paraId="0C6046F4" w14:textId="77777777" w:rsidR="00F851FC" w:rsidRPr="00E14344" w:rsidRDefault="00F851FC" w:rsidP="00942E28">
      <w:pPr>
        <w:spacing w:before="100" w:beforeAutospacing="1" w:after="100" w:afterAutospacing="1" w:line="276" w:lineRule="auto"/>
        <w:ind w:left="708"/>
      </w:pPr>
      <w:bookmarkStart w:id="145" w:name="_Ref95761544"/>
      <w:r w:rsidRPr="00E14344">
        <w:lastRenderedPageBreak/>
        <w:t>Asimismo, es obligatoria la comunicación al superior jerárquico de la existencia de cualquier potencial conflicto de intereses y la adopción por éste de la decisión que, en cada caso, corresponda.</w:t>
      </w:r>
    </w:p>
    <w:p w14:paraId="4CEE815E" w14:textId="7C75D562" w:rsidR="004F3E7F" w:rsidRPr="00E14344" w:rsidRDefault="004F3E7F" w:rsidP="00721BAB">
      <w:pPr>
        <w:ind w:left="708"/>
        <w:rPr>
          <w:lang w:eastAsia="es-ES"/>
        </w:rPr>
      </w:pPr>
      <w:r w:rsidRPr="00E14344">
        <w:rPr>
          <w:lang w:eastAsia="es-ES"/>
        </w:rPr>
        <w:t xml:space="preserve">El procedimiento a realizar para la </w:t>
      </w:r>
      <w:r w:rsidRPr="00E14344">
        <w:rPr>
          <w:b/>
          <w:bCs/>
          <w:lang w:eastAsia="es-ES"/>
        </w:rPr>
        <w:t>aplicación de la Orden HFP/55/2023</w:t>
      </w:r>
      <w:r w:rsidRPr="00E14344">
        <w:rPr>
          <w:lang w:eastAsia="es-ES"/>
        </w:rPr>
        <w:t xml:space="preserve"> se desarrolla en la Guía práctica de aplicación, cuyo enlace es el siguiente para los usuarios de CoFFEE:</w:t>
      </w:r>
    </w:p>
    <w:p w14:paraId="56AC6C37" w14:textId="7586C9F2" w:rsidR="004F3E7F" w:rsidRPr="00E14344" w:rsidRDefault="00527D93" w:rsidP="00942E28">
      <w:pPr>
        <w:spacing w:before="100" w:beforeAutospacing="1" w:after="100" w:afterAutospacing="1" w:line="276" w:lineRule="auto"/>
        <w:ind w:left="708"/>
        <w:rPr>
          <w:lang w:eastAsia="es-ES"/>
        </w:rPr>
      </w:pPr>
      <w:hyperlink r:id="rId148" w:history="1">
        <w:r w:rsidR="004F3E7F" w:rsidRPr="00E14344">
          <w:rPr>
            <w:rStyle w:val="Hipervnculo"/>
            <w:lang w:eastAsia="es-ES"/>
          </w:rPr>
          <w:t>https://www.fondoseuropeos.hacienda.gob.es/sitios/dgpmrr/es-es/Documents/Guia_practica_de_aplicacion_de_la_Orden_HFP-55-2023.pdf</w:t>
        </w:r>
      </w:hyperlink>
    </w:p>
    <w:p w14:paraId="42B62556" w14:textId="2BE9B499" w:rsidR="00280D1B" w:rsidRPr="00E14344" w:rsidRDefault="3126A42F" w:rsidP="00942E28">
      <w:pPr>
        <w:spacing w:before="100" w:beforeAutospacing="1" w:after="100" w:afterAutospacing="1" w:line="276" w:lineRule="auto"/>
        <w:ind w:left="708"/>
        <w:rPr>
          <w:lang w:eastAsia="es-ES"/>
        </w:rPr>
      </w:pPr>
      <w:r w:rsidRPr="00E14344">
        <w:rPr>
          <w:lang w:eastAsia="es-ES"/>
        </w:rPr>
        <w:t>A</w:t>
      </w:r>
      <w:r w:rsidR="10AB2A5E" w:rsidRPr="00E14344">
        <w:rPr>
          <w:lang w:eastAsia="es-ES"/>
        </w:rPr>
        <w:t xml:space="preserve"> través de</w:t>
      </w:r>
      <w:r w:rsidR="378D3A93" w:rsidRPr="00E14344">
        <w:rPr>
          <w:lang w:eastAsia="es-ES"/>
        </w:rPr>
        <w:t xml:space="preserve">l sistema </w:t>
      </w:r>
      <w:r w:rsidR="0A581305" w:rsidRPr="00E14344">
        <w:rPr>
          <w:lang w:eastAsia="es-ES"/>
        </w:rPr>
        <w:t>CoFFEE</w:t>
      </w:r>
      <w:r w:rsidR="10AB2A5E" w:rsidRPr="00E14344">
        <w:rPr>
          <w:lang w:eastAsia="es-ES"/>
        </w:rPr>
        <w:t xml:space="preserve">, </w:t>
      </w:r>
      <w:r w:rsidR="3BA7075A" w:rsidRPr="00E14344">
        <w:rPr>
          <w:lang w:eastAsia="es-ES"/>
        </w:rPr>
        <w:t xml:space="preserve">se accederá por el </w:t>
      </w:r>
      <w:r w:rsidR="003863C6" w:rsidRPr="00E14344">
        <w:rPr>
          <w:lang w:eastAsia="es-ES"/>
        </w:rPr>
        <w:t>responsable de la operaci</w:t>
      </w:r>
      <w:r w:rsidR="00D51907" w:rsidRPr="00E14344">
        <w:rPr>
          <w:lang w:eastAsia="es-ES"/>
        </w:rPr>
        <w:t>ón mediante el</w:t>
      </w:r>
      <w:r w:rsidR="003863C6" w:rsidRPr="00E14344">
        <w:rPr>
          <w:lang w:eastAsia="es-ES"/>
        </w:rPr>
        <w:t xml:space="preserve"> código</w:t>
      </w:r>
      <w:r w:rsidR="00D51907" w:rsidRPr="00E14344">
        <w:rPr>
          <w:lang w:eastAsia="es-ES"/>
        </w:rPr>
        <w:t xml:space="preserve"> de referencia para la operación (</w:t>
      </w:r>
      <w:r w:rsidR="003863C6" w:rsidRPr="00E14344">
        <w:rPr>
          <w:lang w:eastAsia="es-ES"/>
        </w:rPr>
        <w:t>CRO</w:t>
      </w:r>
      <w:r w:rsidR="00D51907" w:rsidRPr="00E14344">
        <w:rPr>
          <w:lang w:eastAsia="es-ES"/>
        </w:rPr>
        <w:t>)</w:t>
      </w:r>
      <w:r w:rsidR="3BA7075A" w:rsidRPr="00E14344">
        <w:rPr>
          <w:lang w:eastAsia="es-ES"/>
        </w:rPr>
        <w:t xml:space="preserve"> a la herramienta MINERVA y </w:t>
      </w:r>
      <w:r w:rsidR="10AB2A5E" w:rsidRPr="00E14344">
        <w:rPr>
          <w:lang w:eastAsia="es-ES"/>
        </w:rPr>
        <w:t>se analizarán las posibles relaciones familiares o vinculaciones societarias, directas o indirectas, entre las personas antes mencionadas y los participantes en cada procedimiento.</w:t>
      </w:r>
      <w:r w:rsidR="79CD9671" w:rsidRPr="00E14344">
        <w:rPr>
          <w:lang w:eastAsia="es-ES"/>
        </w:rPr>
        <w:t xml:space="preserve"> </w:t>
      </w:r>
      <w:r w:rsidR="015DFBC1" w:rsidRPr="00E14344">
        <w:rPr>
          <w:lang w:eastAsia="es-ES"/>
        </w:rPr>
        <w:t>El resultado de dicho análisis</w:t>
      </w:r>
      <w:r w:rsidR="61C524CB" w:rsidRPr="00E14344">
        <w:rPr>
          <w:lang w:eastAsia="es-ES"/>
        </w:rPr>
        <w:t xml:space="preserve"> de riesgo de conflicto de interés puede ser los siguientes resultados:</w:t>
      </w:r>
    </w:p>
    <w:p w14:paraId="7B8226D2" w14:textId="57E753D8" w:rsidR="00FD3928" w:rsidRPr="00E14344" w:rsidRDefault="00FD3928" w:rsidP="003C5961">
      <w:pPr>
        <w:numPr>
          <w:ilvl w:val="0"/>
          <w:numId w:val="86"/>
        </w:numPr>
        <w:tabs>
          <w:tab w:val="num" w:pos="360"/>
        </w:tabs>
        <w:spacing w:before="120" w:after="100" w:afterAutospacing="1" w:line="276" w:lineRule="auto"/>
        <w:ind w:left="1429"/>
        <w:rPr>
          <w:lang w:eastAsia="es-ES"/>
        </w:rPr>
      </w:pPr>
      <w:r w:rsidRPr="00E14344">
        <w:rPr>
          <w:lang w:eastAsia="es-ES"/>
        </w:rPr>
        <w:t>Bandera verde, el procedimiento seguirá su curso con normalidad.</w:t>
      </w:r>
    </w:p>
    <w:p w14:paraId="4B182DD7" w14:textId="38B6738B" w:rsidR="00FD3928" w:rsidRPr="00E14344" w:rsidRDefault="00FD3928" w:rsidP="003C5961">
      <w:pPr>
        <w:numPr>
          <w:ilvl w:val="0"/>
          <w:numId w:val="86"/>
        </w:numPr>
        <w:tabs>
          <w:tab w:val="num" w:pos="360"/>
        </w:tabs>
        <w:spacing w:before="120" w:after="100" w:afterAutospacing="1" w:line="276" w:lineRule="auto"/>
        <w:ind w:left="1429"/>
        <w:rPr>
          <w:lang w:eastAsia="es-ES"/>
        </w:rPr>
      </w:pPr>
      <w:r w:rsidRPr="00E14344">
        <w:rPr>
          <w:lang w:eastAsia="es-ES"/>
        </w:rPr>
        <w:t xml:space="preserve">Bandera roja, existirá un conflicto entre los participantes de la concesión de la ayuda o, la resolución del contrato. En estos casos, </w:t>
      </w:r>
      <w:r w:rsidR="0057320B" w:rsidRPr="00E14344">
        <w:rPr>
          <w:lang w:eastAsia="es-ES"/>
        </w:rPr>
        <w:t xml:space="preserve">si el personal de la mesa de contratación o subvención insiste en continuar en el </w:t>
      </w:r>
      <w:r w:rsidR="00CF3E15" w:rsidRPr="00E14344">
        <w:rPr>
          <w:lang w:eastAsia="es-ES"/>
        </w:rPr>
        <w:t xml:space="preserve">procedimiento, deberá presenta </w:t>
      </w:r>
      <w:r w:rsidR="0057320B" w:rsidRPr="00E14344">
        <w:rPr>
          <w:lang w:eastAsia="es-ES"/>
        </w:rPr>
        <w:t xml:space="preserve">una nueva DACI de Confirmación de la ausencia de conflicto de interés según el Anexo </w:t>
      </w:r>
      <w:r w:rsidR="00932FD2" w:rsidRPr="00E14344">
        <w:rPr>
          <w:lang w:eastAsia="es-ES"/>
        </w:rPr>
        <w:t xml:space="preserve">VII </w:t>
      </w:r>
      <w:r w:rsidR="15292D4A" w:rsidRPr="00E14344">
        <w:rPr>
          <w:lang w:eastAsia="es-ES"/>
        </w:rPr>
        <w:t>D</w:t>
      </w:r>
      <w:r w:rsidR="00932FD2" w:rsidRPr="00E14344">
        <w:rPr>
          <w:lang w:eastAsia="es-ES"/>
        </w:rPr>
        <w:t xml:space="preserve">) </w:t>
      </w:r>
      <w:r w:rsidR="0057320B" w:rsidRPr="00E14344">
        <w:rPr>
          <w:lang w:eastAsia="es-ES"/>
        </w:rPr>
        <w:t>del presente Manual.</w:t>
      </w:r>
    </w:p>
    <w:p w14:paraId="0B2006D5" w14:textId="00FFF739" w:rsidR="0090115D" w:rsidRPr="00E14344" w:rsidRDefault="00FD3928" w:rsidP="003C5961">
      <w:pPr>
        <w:numPr>
          <w:ilvl w:val="0"/>
          <w:numId w:val="86"/>
        </w:numPr>
        <w:tabs>
          <w:tab w:val="num" w:pos="360"/>
        </w:tabs>
        <w:spacing w:before="120" w:after="100" w:afterAutospacing="1" w:line="276" w:lineRule="auto"/>
        <w:ind w:left="1429"/>
        <w:rPr>
          <w:lang w:eastAsia="es-ES"/>
        </w:rPr>
      </w:pPr>
      <w:r w:rsidRPr="00E14344">
        <w:rPr>
          <w:lang w:eastAsia="es-ES"/>
        </w:rPr>
        <w:t>Bandera negra, esto indicará que no se cuenta con la información y deberá reportarse en un plazo de 5 días hábiles.</w:t>
      </w:r>
    </w:p>
    <w:p w14:paraId="4B20501C" w14:textId="4F1C9FAA" w:rsidR="005A6B13" w:rsidRPr="00E14344" w:rsidRDefault="00F92C54" w:rsidP="00942E28">
      <w:pPr>
        <w:spacing w:before="100" w:beforeAutospacing="1" w:after="100" w:afterAutospacing="1" w:line="276" w:lineRule="auto"/>
        <w:ind w:left="708"/>
        <w:rPr>
          <w:lang w:eastAsia="es-ES"/>
        </w:rPr>
      </w:pPr>
      <w:r w:rsidRPr="00E14344">
        <w:rPr>
          <w:noProof/>
          <w:lang w:eastAsia="es-ES"/>
        </w:rPr>
        <w:drawing>
          <wp:anchor distT="0" distB="0" distL="114300" distR="114300" simplePos="0" relativeHeight="251658252" behindDoc="0" locked="0" layoutInCell="1" allowOverlap="1" wp14:anchorId="4A6EC171" wp14:editId="159FAB4B">
            <wp:simplePos x="0" y="0"/>
            <wp:positionH relativeFrom="column">
              <wp:posOffset>226638</wp:posOffset>
            </wp:positionH>
            <wp:positionV relativeFrom="paragraph">
              <wp:posOffset>753630</wp:posOffset>
            </wp:positionV>
            <wp:extent cx="5533390" cy="1156970"/>
            <wp:effectExtent l="0" t="0" r="0" b="5080"/>
            <wp:wrapSquare wrapText="bothSides"/>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9" r:lo="rId150" r:qs="rId151" r:cs="rId152"/>
              </a:graphicData>
            </a:graphic>
            <wp14:sizeRelH relativeFrom="margin">
              <wp14:pctWidth>0</wp14:pctWidth>
            </wp14:sizeRelH>
            <wp14:sizeRelV relativeFrom="margin">
              <wp14:pctHeight>0</wp14:pctHeight>
            </wp14:sizeRelV>
          </wp:anchor>
        </w:drawing>
      </w:r>
      <w:r w:rsidR="007B6397" w:rsidRPr="00E14344">
        <w:rPr>
          <w:lang w:eastAsia="es-ES"/>
        </w:rPr>
        <w:t>En estos casos, también será obligatoria la comunicación al superior jerárquico la existencia de cualquier potencial conflicto de intereses y la adopción por este de la decisión que, en cada caso, corresponda.</w:t>
      </w:r>
    </w:p>
    <w:p w14:paraId="0AE77C59" w14:textId="5458009E" w:rsidR="003B418F" w:rsidRPr="00E14344" w:rsidRDefault="003B418F" w:rsidP="00942E28">
      <w:pPr>
        <w:spacing w:before="100" w:beforeAutospacing="1" w:after="100" w:afterAutospacing="1" w:line="276" w:lineRule="auto"/>
        <w:ind w:left="708"/>
        <w:rPr>
          <w:color w:val="4472C4" w:themeColor="accent5"/>
          <w:lang w:eastAsia="es-ES"/>
        </w:rPr>
      </w:pPr>
    </w:p>
    <w:p w14:paraId="24A5DCF6" w14:textId="14953ECA" w:rsidR="00030406" w:rsidRPr="00E14344" w:rsidRDefault="00030406" w:rsidP="003C5961">
      <w:pPr>
        <w:pStyle w:val="Prrafodelista"/>
        <w:numPr>
          <w:ilvl w:val="0"/>
          <w:numId w:val="94"/>
        </w:numPr>
        <w:spacing w:before="100" w:beforeAutospacing="1" w:after="100" w:afterAutospacing="1" w:line="276" w:lineRule="auto"/>
        <w:contextualSpacing w:val="0"/>
        <w:rPr>
          <w:rFonts w:eastAsia="Times New Roman"/>
          <w:b/>
          <w:lang w:eastAsia="es-ES"/>
        </w:rPr>
      </w:pPr>
      <w:r w:rsidRPr="00E14344">
        <w:rPr>
          <w:b/>
          <w:bCs/>
          <w:lang w:eastAsia="es-ES"/>
        </w:rPr>
        <w:lastRenderedPageBreak/>
        <w:t xml:space="preserve">Check list de control de </w:t>
      </w:r>
      <w:bookmarkEnd w:id="145"/>
      <w:r w:rsidRPr="00E14344">
        <w:rPr>
          <w:b/>
          <w:bCs/>
          <w:lang w:eastAsia="es-ES"/>
        </w:rPr>
        <w:t xml:space="preserve">conflictos de interés. </w:t>
      </w:r>
      <w:r w:rsidR="003F0B4D" w:rsidRPr="00F9068C">
        <w:rPr>
          <w:rFonts w:eastAsia="Times New Roman"/>
          <w:i/>
          <w:iCs/>
          <w:lang w:eastAsia="es-ES"/>
        </w:rPr>
        <w:t>(</w:t>
      </w:r>
      <w:r w:rsidR="009C5E93" w:rsidRPr="00F9068C">
        <w:rPr>
          <w:rFonts w:eastAsia="Times New Roman"/>
          <w:i/>
          <w:iCs/>
          <w:lang w:eastAsia="es-ES"/>
        </w:rPr>
        <w:fldChar w:fldCharType="begin"/>
      </w:r>
      <w:r w:rsidR="009C5E93" w:rsidRPr="00F9068C">
        <w:rPr>
          <w:rFonts w:eastAsia="Times New Roman"/>
          <w:i/>
          <w:iCs/>
          <w:lang w:eastAsia="es-ES"/>
        </w:rPr>
        <w:instrText xml:space="preserve"> REF _Ref132304157 \h  \* MERGEFORMAT </w:instrText>
      </w:r>
      <w:r w:rsidR="009C5E93" w:rsidRPr="00F9068C">
        <w:rPr>
          <w:rFonts w:eastAsia="Times New Roman"/>
          <w:i/>
          <w:iCs/>
          <w:lang w:eastAsia="es-ES"/>
        </w:rPr>
      </w:r>
      <w:r w:rsidR="009C5E93" w:rsidRPr="00F9068C">
        <w:rPr>
          <w:rFonts w:eastAsia="Times New Roman"/>
          <w:i/>
          <w:iCs/>
          <w:lang w:eastAsia="es-ES"/>
        </w:rPr>
        <w:fldChar w:fldCharType="separate"/>
      </w:r>
      <w:r w:rsidR="00470C61" w:rsidRPr="00470C61">
        <w:rPr>
          <w:i/>
          <w:iCs/>
        </w:rPr>
        <w:t>ANEXO II</w:t>
      </w:r>
      <w:r w:rsidR="00470C61" w:rsidRPr="00E14344">
        <w:t xml:space="preserve"> - </w:t>
      </w:r>
      <w:r w:rsidR="00470C61">
        <w:t>T</w:t>
      </w:r>
      <w:r w:rsidR="00470C61" w:rsidRPr="00E14344">
        <w:t>est de autoevaluación y riesgo</w:t>
      </w:r>
      <w:r w:rsidR="009C5E93" w:rsidRPr="00F9068C">
        <w:rPr>
          <w:rFonts w:eastAsia="Times New Roman"/>
          <w:i/>
          <w:iCs/>
          <w:lang w:eastAsia="es-ES"/>
        </w:rPr>
        <w:fldChar w:fldCharType="end"/>
      </w:r>
      <w:r w:rsidR="009C5E93" w:rsidRPr="00F9068C">
        <w:rPr>
          <w:rFonts w:eastAsia="Times New Roman"/>
          <w:i/>
          <w:iCs/>
          <w:lang w:eastAsia="es-ES"/>
        </w:rPr>
        <w:t xml:space="preserve"> d</w:t>
      </w:r>
      <w:r w:rsidR="7F2C1DE8" w:rsidRPr="00F9068C">
        <w:rPr>
          <w:rFonts w:eastAsia="Times New Roman"/>
          <w:i/>
          <w:iCs/>
          <w:lang w:eastAsia="es-ES"/>
        </w:rPr>
        <w:t xml:space="preserve">el </w:t>
      </w:r>
      <w:r w:rsidR="00F9068C">
        <w:rPr>
          <w:rFonts w:eastAsia="Times New Roman"/>
          <w:i/>
          <w:iCs/>
          <w:lang w:eastAsia="es-ES"/>
        </w:rPr>
        <w:t>m</w:t>
      </w:r>
      <w:r w:rsidR="7F2C1DE8" w:rsidRPr="00F9068C">
        <w:rPr>
          <w:rFonts w:eastAsia="Times New Roman"/>
          <w:i/>
          <w:iCs/>
          <w:lang w:eastAsia="es-ES"/>
        </w:rPr>
        <w:t>anual)</w:t>
      </w:r>
    </w:p>
    <w:p w14:paraId="356AD9AF" w14:textId="20D72445" w:rsidR="00030406" w:rsidRDefault="00255075" w:rsidP="00942E28">
      <w:pPr>
        <w:spacing w:before="100" w:beforeAutospacing="1" w:after="100" w:afterAutospacing="1" w:line="276" w:lineRule="auto"/>
        <w:ind w:left="708"/>
      </w:pPr>
      <w:r w:rsidRPr="00E14344">
        <w:rPr>
          <w:noProof/>
          <w:lang w:eastAsia="es-ES"/>
        </w:rPr>
        <w:drawing>
          <wp:anchor distT="0" distB="0" distL="114300" distR="114300" simplePos="0" relativeHeight="251658242" behindDoc="0" locked="0" layoutInCell="1" allowOverlap="1" wp14:anchorId="2F4EB0EF" wp14:editId="49F3624C">
            <wp:simplePos x="0" y="0"/>
            <wp:positionH relativeFrom="page">
              <wp:posOffset>1572318</wp:posOffset>
            </wp:positionH>
            <wp:positionV relativeFrom="paragraph">
              <wp:posOffset>1380721</wp:posOffset>
            </wp:positionV>
            <wp:extent cx="5761990" cy="1026160"/>
            <wp:effectExtent l="19050" t="0" r="0" b="0"/>
            <wp:wrapSquare wrapText="bothSides"/>
            <wp:docPr id="726" name="Diagram 7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4" r:lo="rId155" r:qs="rId156" r:cs="rId157"/>
              </a:graphicData>
            </a:graphic>
            <wp14:sizeRelH relativeFrom="margin">
              <wp14:pctWidth>0</wp14:pctWidth>
            </wp14:sizeRelH>
            <wp14:sizeRelV relativeFrom="margin">
              <wp14:pctHeight>0</wp14:pctHeight>
            </wp14:sizeRelV>
          </wp:anchor>
        </w:drawing>
      </w:r>
      <w:r w:rsidR="00030406" w:rsidRPr="00E14344">
        <w:t xml:space="preserve">En este documento las </w:t>
      </w:r>
      <w:r w:rsidR="00772657" w:rsidRPr="00E14344">
        <w:t>Entidades Ejecutoras</w:t>
      </w:r>
      <w:r w:rsidR="00030406" w:rsidRPr="00E14344">
        <w:t xml:space="preserve"> de actuaciones financiadas con recursos provenientes del PRTR, dejaran constancia por escrito de las Medidas y procesos relativos a situaciones de conflictos de interés que han llevado a cabo, de modo que le permita garantizar y declarar que, en su respectivo ámbito de </w:t>
      </w:r>
      <w:r w:rsidR="00772657" w:rsidRPr="00E14344">
        <w:t>Actuación</w:t>
      </w:r>
      <w:r w:rsidR="00030406" w:rsidRPr="00E14344">
        <w:t>, los fondos correspondientes se han utilizado de conformidad con las normas aplicables, en particular, en lo que se refiere a la prevención, detección y corrección de conflicto de intereses.</w:t>
      </w:r>
    </w:p>
    <w:p w14:paraId="77C7264E" w14:textId="117C688F" w:rsidR="00255075" w:rsidRDefault="00255075" w:rsidP="00942E28">
      <w:pPr>
        <w:spacing w:before="100" w:beforeAutospacing="1" w:after="100" w:afterAutospacing="1" w:line="276" w:lineRule="auto"/>
      </w:pPr>
    </w:p>
    <w:p w14:paraId="6CC3E4A1" w14:textId="3226D48C" w:rsidR="009E5587" w:rsidRDefault="009E5587" w:rsidP="00942E28">
      <w:pPr>
        <w:spacing w:before="100" w:beforeAutospacing="1" w:after="100" w:afterAutospacing="1" w:line="276" w:lineRule="auto"/>
      </w:pPr>
    </w:p>
    <w:p w14:paraId="625008BE" w14:textId="77777777" w:rsidR="009E5587" w:rsidRPr="00E14344" w:rsidRDefault="009E5587" w:rsidP="00942E28">
      <w:pPr>
        <w:spacing w:before="100" w:beforeAutospacing="1" w:after="100" w:afterAutospacing="1" w:line="276" w:lineRule="auto"/>
      </w:pPr>
    </w:p>
    <w:p w14:paraId="4D59BC72" w14:textId="1AF32C11" w:rsidR="00030406" w:rsidRPr="00391DCB" w:rsidRDefault="00391DCB" w:rsidP="003C5961">
      <w:pPr>
        <w:pStyle w:val="Ttulo3"/>
      </w:pPr>
      <w:bookmarkStart w:id="146" w:name="_Toc100225529"/>
      <w:bookmarkStart w:id="147" w:name="_Toc100225651"/>
      <w:bookmarkStart w:id="148" w:name="_Toc100319514"/>
      <w:bookmarkStart w:id="149" w:name="_Toc105409872"/>
      <w:bookmarkStart w:id="150" w:name="_Toc135662833"/>
      <w:bookmarkStart w:id="151" w:name="_Toc135931138"/>
      <w:r w:rsidRPr="00391DCB">
        <w:t>Corrección y persecución</w:t>
      </w:r>
      <w:bookmarkEnd w:id="146"/>
      <w:bookmarkEnd w:id="147"/>
      <w:bookmarkEnd w:id="148"/>
      <w:bookmarkEnd w:id="149"/>
      <w:bookmarkEnd w:id="150"/>
      <w:bookmarkEnd w:id="151"/>
      <w:r w:rsidRPr="00391DCB">
        <w:t xml:space="preserve"> </w:t>
      </w:r>
    </w:p>
    <w:p w14:paraId="069F36D6" w14:textId="3E1E6B90" w:rsidR="00030406" w:rsidRPr="00E14344" w:rsidRDefault="00030406" w:rsidP="003C5961">
      <w:pPr>
        <w:pStyle w:val="Prrafodelista"/>
        <w:numPr>
          <w:ilvl w:val="0"/>
          <w:numId w:val="49"/>
        </w:numPr>
        <w:spacing w:before="100" w:beforeAutospacing="1" w:after="100" w:afterAutospacing="1" w:line="276" w:lineRule="auto"/>
        <w:contextualSpacing w:val="0"/>
        <w:rPr>
          <w:b/>
          <w:bCs/>
          <w:lang w:eastAsia="es-ES"/>
        </w:rPr>
      </w:pPr>
      <w:bookmarkStart w:id="152" w:name="_Ref95761566"/>
      <w:r w:rsidRPr="00E14344">
        <w:rPr>
          <w:b/>
          <w:bCs/>
          <w:lang w:eastAsia="es-ES"/>
        </w:rPr>
        <w:t>Evaluación y clasificación del conflicto de interés</w:t>
      </w:r>
      <w:bookmarkEnd w:id="152"/>
    </w:p>
    <w:p w14:paraId="0D126FA0" w14:textId="27D18ABD" w:rsidR="006D22D0" w:rsidRPr="00E14344" w:rsidRDefault="006D22D0" w:rsidP="00942E28">
      <w:pPr>
        <w:spacing w:before="100" w:beforeAutospacing="1" w:after="100" w:afterAutospacing="1" w:line="276" w:lineRule="auto"/>
        <w:ind w:left="360"/>
        <w:rPr>
          <w:lang w:eastAsia="es-ES"/>
        </w:rPr>
      </w:pPr>
      <w:r w:rsidRPr="00E14344">
        <w:rPr>
          <w:lang w:eastAsia="es-ES"/>
        </w:rPr>
        <w:t>Las autoridades y el personal de la Comunidad de Madrid en quienes concurra alguna de las causas que pueda dar lugar a un conflicto de inter</w:t>
      </w:r>
      <w:r w:rsidR="2950DEFF" w:rsidRPr="00E14344">
        <w:rPr>
          <w:lang w:eastAsia="es-ES"/>
        </w:rPr>
        <w:t>és</w:t>
      </w:r>
      <w:r w:rsidRPr="00E14344">
        <w:rPr>
          <w:lang w:eastAsia="es-ES"/>
        </w:rPr>
        <w:t xml:space="preserve"> se abstendrán de intervenir en los procedimientos afectados. </w:t>
      </w:r>
    </w:p>
    <w:p w14:paraId="27DDA85D" w14:textId="335F1EE2" w:rsidR="00030406" w:rsidRPr="00E14344" w:rsidRDefault="5268BC2A" w:rsidP="00942E28">
      <w:pPr>
        <w:spacing w:before="100" w:beforeAutospacing="1" w:after="100" w:afterAutospacing="1" w:line="276" w:lineRule="auto"/>
        <w:ind w:left="360"/>
        <w:rPr>
          <w:lang w:eastAsia="es-ES"/>
        </w:rPr>
      </w:pPr>
      <w:r w:rsidRPr="00E14344">
        <w:rPr>
          <w:lang w:eastAsia="es-ES"/>
        </w:rPr>
        <w:t>Cuando se consid</w:t>
      </w:r>
      <w:r w:rsidR="006D22D0" w:rsidRPr="00E14344">
        <w:rPr>
          <w:lang w:eastAsia="es-ES"/>
        </w:rPr>
        <w:t>ere la posible existencia de</w:t>
      </w:r>
      <w:r w:rsidRPr="00E14344">
        <w:rPr>
          <w:lang w:eastAsia="es-ES"/>
        </w:rPr>
        <w:t xml:space="preserve"> </w:t>
      </w:r>
      <w:r w:rsidR="006D22D0" w:rsidRPr="00E14344">
        <w:rPr>
          <w:lang w:eastAsia="es-ES"/>
        </w:rPr>
        <w:t>un conflicto de interés, se</w:t>
      </w:r>
      <w:r w:rsidRPr="00E14344">
        <w:rPr>
          <w:lang w:eastAsia="es-ES"/>
        </w:rPr>
        <w:t xml:space="preserve"> comunicará por escrito la situación al superior jerárquico y se elaborará un informe jurídico de la </w:t>
      </w:r>
      <w:r w:rsidR="409BCD7A" w:rsidRPr="00E14344">
        <w:rPr>
          <w:lang w:eastAsia="es-ES"/>
        </w:rPr>
        <w:t>C</w:t>
      </w:r>
      <w:r w:rsidR="006D22D0" w:rsidRPr="00E14344">
        <w:rPr>
          <w:lang w:eastAsia="es-ES"/>
        </w:rPr>
        <w:t>onsejería implicada que respalde, en su caso, la decisión de elevar el supuesto</w:t>
      </w:r>
      <w:r w:rsidRPr="00E14344">
        <w:rPr>
          <w:lang w:eastAsia="es-ES"/>
        </w:rPr>
        <w:t xml:space="preserve"> a instancias judiciales </w:t>
      </w:r>
      <w:r w:rsidR="006D22D0" w:rsidRPr="00E14344">
        <w:rPr>
          <w:lang w:eastAsia="es-ES"/>
        </w:rPr>
        <w:t xml:space="preserve">porque se considere que el CI pueda tener </w:t>
      </w:r>
      <w:r w:rsidRPr="00E14344">
        <w:rPr>
          <w:lang w:eastAsia="es-ES"/>
        </w:rPr>
        <w:t xml:space="preserve">naturaleza penal. </w:t>
      </w:r>
    </w:p>
    <w:p w14:paraId="13492A66" w14:textId="77777777" w:rsidR="00DE079C" w:rsidRPr="00E14344" w:rsidRDefault="00DE079C" w:rsidP="00942E28">
      <w:pPr>
        <w:spacing w:before="100" w:beforeAutospacing="1" w:after="100" w:afterAutospacing="1" w:line="276" w:lineRule="auto"/>
        <w:ind w:left="426"/>
        <w:rPr>
          <w:lang w:eastAsia="es-ES"/>
        </w:rPr>
      </w:pPr>
      <w:r w:rsidRPr="00E14344">
        <w:rPr>
          <w:lang w:eastAsia="es-ES"/>
        </w:rPr>
        <w:t xml:space="preserve">El conflicto de interés también afectará a aquellos beneficiarios privados, socios, contratistas y subcontratistas, cuyas actuaciones sean financiadas con el MRR, que puedan actuar en favor de sus propios intereses, pero en contra de los intereses financieros europeos, nacionales y autonómicos, en el marco de un conflicto de intereses. </w:t>
      </w:r>
    </w:p>
    <w:p w14:paraId="452C3E46" w14:textId="41D4F6BC" w:rsidR="00030406" w:rsidRPr="00E14344" w:rsidRDefault="00030406" w:rsidP="00942E28">
      <w:pPr>
        <w:spacing w:before="100" w:beforeAutospacing="1" w:after="100" w:afterAutospacing="1" w:line="276" w:lineRule="auto"/>
        <w:ind w:left="426"/>
        <w:rPr>
          <w:lang w:eastAsia="es-ES"/>
        </w:rPr>
      </w:pPr>
      <w:r w:rsidRPr="00E14344">
        <w:rPr>
          <w:lang w:eastAsia="es-ES"/>
        </w:rPr>
        <w:t>La Comunidad de Madrid cesará toda actividad afectada por conflicto de inter</w:t>
      </w:r>
      <w:r w:rsidR="401759AF" w:rsidRPr="00E14344">
        <w:rPr>
          <w:lang w:eastAsia="es-ES"/>
        </w:rPr>
        <w:t>és</w:t>
      </w:r>
      <w:r w:rsidRPr="00E14344">
        <w:rPr>
          <w:lang w:eastAsia="es-ES"/>
        </w:rPr>
        <w:t xml:space="preserve"> y cancelará el contrato/acto afectado debiendo repetir la parte del procedimiento de contratación pública en cuestión. Además, podrá adoptar cualquier otra medida adicional de conformidad con el </w:t>
      </w:r>
      <w:r w:rsidR="408731C6" w:rsidRPr="00E14344">
        <w:rPr>
          <w:lang w:eastAsia="es-ES"/>
        </w:rPr>
        <w:t>D</w:t>
      </w:r>
      <w:r w:rsidRPr="00E14344">
        <w:rPr>
          <w:lang w:eastAsia="es-ES"/>
        </w:rPr>
        <w:t>erecho aplicable, como, por ejemplo, sanciones disciplinarias o administrativas y/o incoación del expediente disciplinario.</w:t>
      </w:r>
    </w:p>
    <w:p w14:paraId="55F3C822" w14:textId="16FD0FB4" w:rsidR="00030406" w:rsidRPr="00E14344" w:rsidRDefault="00030406" w:rsidP="00942E28">
      <w:pPr>
        <w:spacing w:before="100" w:beforeAutospacing="1" w:after="100" w:afterAutospacing="1" w:line="276" w:lineRule="auto"/>
        <w:ind w:left="360"/>
        <w:rPr>
          <w:lang w:eastAsia="es-ES"/>
        </w:rPr>
      </w:pPr>
      <w:r w:rsidRPr="00E14344">
        <w:rPr>
          <w:lang w:eastAsia="es-ES"/>
        </w:rPr>
        <w:lastRenderedPageBreak/>
        <w:t>Para ello, la Comunidad de Madrid, a través de los órganos competentes debe velar por:</w:t>
      </w:r>
    </w:p>
    <w:p w14:paraId="0451A908" w14:textId="77777777" w:rsidR="00030406" w:rsidRPr="00E14344" w:rsidRDefault="00030406" w:rsidP="003C5961">
      <w:pPr>
        <w:pStyle w:val="Prrafodelista"/>
        <w:numPr>
          <w:ilvl w:val="1"/>
          <w:numId w:val="50"/>
        </w:numPr>
        <w:spacing w:after="100" w:afterAutospacing="1" w:line="276" w:lineRule="auto"/>
        <w:ind w:left="1434" w:hanging="357"/>
        <w:contextualSpacing w:val="0"/>
        <w:rPr>
          <w:lang w:eastAsia="es-ES"/>
        </w:rPr>
      </w:pPr>
      <w:r w:rsidRPr="00E14344">
        <w:rPr>
          <w:lang w:eastAsia="es-ES"/>
        </w:rPr>
        <w:t xml:space="preserve">Establecer normas claras sobre lo que se espera de los servidores públicos para evitar y gestionar las situaciones de conflicto de intereses, tanto cuando se incorporan a la administración pública como a lo largo de su carrera. </w:t>
      </w:r>
    </w:p>
    <w:p w14:paraId="4BCE41DE" w14:textId="77777777" w:rsidR="00030406" w:rsidRPr="00E14344" w:rsidRDefault="00030406" w:rsidP="003C5961">
      <w:pPr>
        <w:pStyle w:val="Prrafodelista"/>
        <w:numPr>
          <w:ilvl w:val="1"/>
          <w:numId w:val="50"/>
        </w:numPr>
        <w:spacing w:after="100" w:afterAutospacing="1" w:line="276" w:lineRule="auto"/>
        <w:ind w:left="1434" w:hanging="357"/>
        <w:contextualSpacing w:val="0"/>
        <w:rPr>
          <w:lang w:eastAsia="es-ES"/>
        </w:rPr>
      </w:pPr>
      <w:r w:rsidRPr="00E14344">
        <w:rPr>
          <w:lang w:eastAsia="es-ES"/>
        </w:rPr>
        <w:t xml:space="preserve">Señalar claramente que los servidores públicos son responsables de gestionar y evitar los conflictos de intereses. </w:t>
      </w:r>
    </w:p>
    <w:p w14:paraId="42C1B0B3" w14:textId="77777777" w:rsidR="00030406" w:rsidRPr="00E14344" w:rsidRDefault="00030406" w:rsidP="003C5961">
      <w:pPr>
        <w:pStyle w:val="Prrafodelista"/>
        <w:numPr>
          <w:ilvl w:val="1"/>
          <w:numId w:val="50"/>
        </w:numPr>
        <w:spacing w:after="100" w:afterAutospacing="1" w:line="276" w:lineRule="auto"/>
        <w:ind w:left="1434" w:hanging="357"/>
        <w:contextualSpacing w:val="0"/>
        <w:rPr>
          <w:lang w:eastAsia="es-ES"/>
        </w:rPr>
      </w:pPr>
      <w:r w:rsidRPr="00E14344">
        <w:rPr>
          <w:lang w:eastAsia="es-ES"/>
        </w:rPr>
        <w:t xml:space="preserve">Proporcionar una descripción clara y realista de las circunstancias y relaciones que pueden conllevar una situación de conflicto de intereses. </w:t>
      </w:r>
    </w:p>
    <w:p w14:paraId="1BA48EB5" w14:textId="77777777" w:rsidR="00030406" w:rsidRPr="00E14344" w:rsidRDefault="00030406" w:rsidP="003C5961">
      <w:pPr>
        <w:pStyle w:val="Prrafodelista"/>
        <w:numPr>
          <w:ilvl w:val="1"/>
          <w:numId w:val="50"/>
        </w:numPr>
        <w:spacing w:after="100" w:afterAutospacing="1" w:line="276" w:lineRule="auto"/>
        <w:ind w:left="1434" w:hanging="357"/>
        <w:contextualSpacing w:val="0"/>
        <w:rPr>
          <w:lang w:eastAsia="es-ES"/>
        </w:rPr>
      </w:pPr>
      <w:r w:rsidRPr="00E14344">
        <w:rPr>
          <w:lang w:eastAsia="es-ES"/>
        </w:rPr>
        <w:t>Reconocer que las organizaciones públicas son responsables de definir las situaciones y actividades que son incompatibles con su función o sus deberes públicos.</w:t>
      </w:r>
    </w:p>
    <w:p w14:paraId="07896FD9" w14:textId="30114AE8" w:rsidR="00030406" w:rsidRPr="00E14344" w:rsidRDefault="00030406" w:rsidP="003C5961">
      <w:pPr>
        <w:pStyle w:val="Prrafodelista"/>
        <w:numPr>
          <w:ilvl w:val="0"/>
          <w:numId w:val="7"/>
        </w:numPr>
        <w:spacing w:before="100" w:beforeAutospacing="1" w:after="100" w:afterAutospacing="1" w:line="276" w:lineRule="auto"/>
        <w:contextualSpacing w:val="0"/>
        <w:rPr>
          <w:b/>
          <w:bCs/>
          <w:lang w:eastAsia="es-ES"/>
        </w:rPr>
      </w:pPr>
      <w:bookmarkStart w:id="153" w:name="_Ref95761606"/>
      <w:r w:rsidRPr="00E14344">
        <w:rPr>
          <w:b/>
          <w:bCs/>
          <w:lang w:eastAsia="es-ES"/>
        </w:rPr>
        <w:t>Medidas a adoptar para conflictos de intereses de tipo administrativo</w:t>
      </w:r>
      <w:bookmarkEnd w:id="153"/>
    </w:p>
    <w:p w14:paraId="62D6B133" w14:textId="77777777" w:rsidR="00030406" w:rsidRPr="00E14344" w:rsidRDefault="00030406" w:rsidP="00942E28">
      <w:pPr>
        <w:pStyle w:val="Prrafodelista"/>
        <w:spacing w:before="100" w:beforeAutospacing="1" w:after="100" w:afterAutospacing="1" w:line="276" w:lineRule="auto"/>
        <w:contextualSpacing w:val="0"/>
        <w:rPr>
          <w:lang w:eastAsia="es-ES"/>
        </w:rPr>
      </w:pPr>
      <w:r w:rsidRPr="00E14344">
        <w:rPr>
          <w:lang w:eastAsia="es-ES"/>
        </w:rPr>
        <w:t xml:space="preserve">Si los resultados de los controles confirman la información inicial, y el conflicto de intereses es de tipo administrativo, la autoridad competente, de acuerdo con la legislación vigente, podrá: </w:t>
      </w:r>
    </w:p>
    <w:p w14:paraId="275EDCBC" w14:textId="77777777" w:rsidR="00030406" w:rsidRPr="00E14344" w:rsidRDefault="00030406" w:rsidP="003C5961">
      <w:pPr>
        <w:pStyle w:val="Prrafodelista"/>
        <w:numPr>
          <w:ilvl w:val="1"/>
          <w:numId w:val="50"/>
        </w:numPr>
        <w:spacing w:after="100" w:afterAutospacing="1" w:line="276" w:lineRule="auto"/>
        <w:ind w:left="1434" w:hanging="357"/>
        <w:contextualSpacing w:val="0"/>
        <w:rPr>
          <w:lang w:eastAsia="es-ES"/>
        </w:rPr>
      </w:pPr>
      <w:r w:rsidRPr="00E14344">
        <w:rPr>
          <w:lang w:eastAsia="es-ES"/>
        </w:rPr>
        <w:t xml:space="preserve">Adoptar medidas/sanciones disciplinarias o administrativas contra el empleado público implicado. </w:t>
      </w:r>
    </w:p>
    <w:p w14:paraId="7D46E326" w14:textId="77777777" w:rsidR="00030406" w:rsidRPr="00E14344" w:rsidRDefault="00030406" w:rsidP="003C5961">
      <w:pPr>
        <w:pStyle w:val="Prrafodelista"/>
        <w:numPr>
          <w:ilvl w:val="1"/>
          <w:numId w:val="50"/>
        </w:numPr>
        <w:spacing w:after="100" w:afterAutospacing="1" w:line="276" w:lineRule="auto"/>
        <w:ind w:left="1434" w:hanging="357"/>
        <w:contextualSpacing w:val="0"/>
        <w:rPr>
          <w:lang w:eastAsia="es-ES"/>
        </w:rPr>
      </w:pPr>
      <w:r w:rsidRPr="00E14344">
        <w:rPr>
          <w:lang w:eastAsia="es-ES"/>
        </w:rPr>
        <w:t xml:space="preserve">Cancelar el acto afectado por el conflicto de intereses y repetir la parte del procedimiento. </w:t>
      </w:r>
    </w:p>
    <w:p w14:paraId="23851441" w14:textId="77777777" w:rsidR="00030406" w:rsidRPr="00E14344" w:rsidRDefault="00030406" w:rsidP="003C5961">
      <w:pPr>
        <w:pStyle w:val="Prrafodelista"/>
        <w:numPr>
          <w:ilvl w:val="1"/>
          <w:numId w:val="50"/>
        </w:numPr>
        <w:spacing w:after="100" w:afterAutospacing="1" w:line="276" w:lineRule="auto"/>
        <w:ind w:left="1434" w:hanging="357"/>
        <w:contextualSpacing w:val="0"/>
        <w:rPr>
          <w:lang w:eastAsia="es-ES"/>
        </w:rPr>
      </w:pPr>
      <w:r w:rsidRPr="00E14344">
        <w:rPr>
          <w:lang w:eastAsia="es-ES"/>
        </w:rPr>
        <w:t>Correlacionar sus conclusiones con otros datos y utilizarlos para llevar a cabo un análisis de riesgos.</w:t>
      </w:r>
    </w:p>
    <w:p w14:paraId="4366C75F" w14:textId="14632E77" w:rsidR="00030406" w:rsidRPr="00E14344" w:rsidRDefault="00030406" w:rsidP="003C5961">
      <w:pPr>
        <w:pStyle w:val="Prrafodelista"/>
        <w:numPr>
          <w:ilvl w:val="1"/>
          <w:numId w:val="50"/>
        </w:numPr>
        <w:spacing w:after="100" w:afterAutospacing="1" w:line="276" w:lineRule="auto"/>
        <w:ind w:left="1434" w:hanging="357"/>
        <w:contextualSpacing w:val="0"/>
        <w:rPr>
          <w:lang w:eastAsia="es-ES"/>
        </w:rPr>
      </w:pPr>
      <w:r w:rsidRPr="00E14344">
        <w:rPr>
          <w:lang w:eastAsia="es-ES"/>
        </w:rPr>
        <w:t>Hacer público lo ocurrido para garantizar la transparencia de las decisiones y, como elemento disuasorio, para impedir que vuelvan a producirse situaciones similares.</w:t>
      </w:r>
    </w:p>
    <w:p w14:paraId="3F70A441" w14:textId="6E05BF77" w:rsidR="00030406" w:rsidRPr="00E14344" w:rsidRDefault="00030406" w:rsidP="003C5961">
      <w:pPr>
        <w:pStyle w:val="Prrafodelista"/>
        <w:numPr>
          <w:ilvl w:val="0"/>
          <w:numId w:val="7"/>
        </w:numPr>
        <w:spacing w:before="100" w:beforeAutospacing="1" w:after="100" w:afterAutospacing="1" w:line="276" w:lineRule="auto"/>
        <w:contextualSpacing w:val="0"/>
        <w:rPr>
          <w:b/>
          <w:bCs/>
          <w:lang w:eastAsia="es-ES"/>
        </w:rPr>
      </w:pPr>
      <w:bookmarkStart w:id="154" w:name="_Ref95761591"/>
      <w:r w:rsidRPr="00E14344">
        <w:rPr>
          <w:b/>
          <w:bCs/>
          <w:lang w:eastAsia="es-ES"/>
        </w:rPr>
        <w:t>Medidas a adoptar para conflictos de inter</w:t>
      </w:r>
      <w:r w:rsidR="7FBC7F70" w:rsidRPr="00E14344">
        <w:rPr>
          <w:b/>
          <w:bCs/>
          <w:lang w:eastAsia="es-ES"/>
        </w:rPr>
        <w:t>és</w:t>
      </w:r>
      <w:r w:rsidRPr="00E14344">
        <w:rPr>
          <w:b/>
          <w:bCs/>
          <w:lang w:eastAsia="es-ES"/>
        </w:rPr>
        <w:t xml:space="preserve"> de tipo penal</w:t>
      </w:r>
      <w:bookmarkEnd w:id="154"/>
    </w:p>
    <w:p w14:paraId="346446CB" w14:textId="52FDCF47" w:rsidR="005903A2" w:rsidRPr="00E14344" w:rsidRDefault="00030406" w:rsidP="00F9068C">
      <w:pPr>
        <w:spacing w:before="100" w:beforeAutospacing="1" w:after="100" w:afterAutospacing="1" w:line="276" w:lineRule="auto"/>
        <w:ind w:left="360"/>
        <w:rPr>
          <w:lang w:eastAsia="es-ES"/>
        </w:rPr>
      </w:pPr>
      <w:r w:rsidRPr="00E14344">
        <w:rPr>
          <w:lang w:eastAsia="es-ES"/>
        </w:rPr>
        <w:t>Si el conflicto de inter</w:t>
      </w:r>
      <w:r w:rsidR="47B51832" w:rsidRPr="00E14344">
        <w:rPr>
          <w:lang w:eastAsia="es-ES"/>
        </w:rPr>
        <w:t>és puede tener relevancia</w:t>
      </w:r>
      <w:r w:rsidRPr="00E14344">
        <w:rPr>
          <w:lang w:eastAsia="es-ES"/>
        </w:rPr>
        <w:t xml:space="preserve"> penal, la autoridad competente deberá, además de las medidas especificadas anteriormente, y de acuerdo con la legislación vigente:</w:t>
      </w:r>
    </w:p>
    <w:p w14:paraId="6CB78D2D" w14:textId="77777777" w:rsidR="00030406" w:rsidRPr="00E14344" w:rsidRDefault="00030406" w:rsidP="003C5961">
      <w:pPr>
        <w:pStyle w:val="Prrafodelista"/>
        <w:numPr>
          <w:ilvl w:val="1"/>
          <w:numId w:val="50"/>
        </w:numPr>
        <w:spacing w:after="100" w:afterAutospacing="1" w:line="276" w:lineRule="auto"/>
        <w:ind w:left="1434" w:hanging="357"/>
        <w:contextualSpacing w:val="0"/>
        <w:rPr>
          <w:lang w:eastAsia="es-ES"/>
        </w:rPr>
      </w:pPr>
      <w:r w:rsidRPr="00E14344">
        <w:rPr>
          <w:lang w:eastAsia="es-ES"/>
        </w:rPr>
        <w:t>Supervisar los aspectos administrativos del caso.</w:t>
      </w:r>
    </w:p>
    <w:p w14:paraId="58AFF287" w14:textId="77777777" w:rsidR="00030406" w:rsidRPr="00E14344" w:rsidRDefault="00030406" w:rsidP="003C5961">
      <w:pPr>
        <w:pStyle w:val="Prrafodelista"/>
        <w:numPr>
          <w:ilvl w:val="1"/>
          <w:numId w:val="50"/>
        </w:numPr>
        <w:spacing w:after="100" w:afterAutospacing="1" w:line="276" w:lineRule="auto"/>
        <w:ind w:left="1434" w:hanging="357"/>
        <w:contextualSpacing w:val="0"/>
        <w:rPr>
          <w:lang w:eastAsia="es-ES"/>
        </w:rPr>
      </w:pPr>
      <w:r w:rsidRPr="00E14344">
        <w:rPr>
          <w:lang w:eastAsia="es-ES"/>
        </w:rPr>
        <w:t>Correlacionar sus conclusiones con otros datos y utilizar la información para llevar a cabo un análisis de riesgos interno.</w:t>
      </w:r>
    </w:p>
    <w:p w14:paraId="4F8C7745" w14:textId="34AD7C22" w:rsidR="00255075" w:rsidRPr="00E14344" w:rsidRDefault="00030406" w:rsidP="003C5961">
      <w:pPr>
        <w:pStyle w:val="Prrafodelista"/>
        <w:numPr>
          <w:ilvl w:val="1"/>
          <w:numId w:val="50"/>
        </w:numPr>
        <w:spacing w:after="100" w:afterAutospacing="1" w:line="276" w:lineRule="auto"/>
        <w:ind w:left="1434" w:hanging="357"/>
        <w:contextualSpacing w:val="0"/>
        <w:rPr>
          <w:lang w:eastAsia="es-ES"/>
        </w:rPr>
      </w:pPr>
      <w:r w:rsidRPr="00E14344">
        <w:rPr>
          <w:lang w:eastAsia="es-ES"/>
        </w:rPr>
        <w:lastRenderedPageBreak/>
        <w:t>Informar a la Fiscalía para que actúe en consecuencia.</w:t>
      </w:r>
    </w:p>
    <w:p w14:paraId="5B9A0C45" w14:textId="75826885" w:rsidR="004D40FF" w:rsidRPr="00391DCB" w:rsidRDefault="00391DCB" w:rsidP="003C5961">
      <w:pPr>
        <w:pStyle w:val="Ttulo2"/>
      </w:pPr>
      <w:bookmarkStart w:id="155" w:name="_Toc105409873"/>
      <w:bookmarkStart w:id="156" w:name="_Toc135931139"/>
      <w:r w:rsidRPr="00391DCB">
        <w:t>Doble financiación</w:t>
      </w:r>
      <w:bookmarkEnd w:id="155"/>
      <w:bookmarkEnd w:id="156"/>
    </w:p>
    <w:p w14:paraId="0C383E1E" w14:textId="3A5F5C72" w:rsidR="00FD7C1B" w:rsidRPr="00E14344" w:rsidRDefault="00FD7C1B" w:rsidP="00942E28">
      <w:pPr>
        <w:spacing w:before="100" w:beforeAutospacing="1" w:after="100" w:afterAutospacing="1" w:line="276" w:lineRule="auto"/>
      </w:pPr>
      <w:r w:rsidRPr="00E14344">
        <w:t xml:space="preserve">De conformidad con el Reglamento del MRR, </w:t>
      </w:r>
      <w:r w:rsidRPr="00D03968">
        <w:rPr>
          <w:b/>
          <w:bCs/>
        </w:rPr>
        <w:t xml:space="preserve">se produce doble financiación cuando las reformas y </w:t>
      </w:r>
      <w:r w:rsidR="18187AE3" w:rsidRPr="00D03968">
        <w:rPr>
          <w:b/>
          <w:bCs/>
        </w:rPr>
        <w:t>p</w:t>
      </w:r>
      <w:r w:rsidR="00772657" w:rsidRPr="00D03968">
        <w:rPr>
          <w:b/>
          <w:bCs/>
        </w:rPr>
        <w:t>royecto</w:t>
      </w:r>
      <w:r w:rsidRPr="00D03968">
        <w:rPr>
          <w:b/>
          <w:bCs/>
        </w:rPr>
        <w:t xml:space="preserve">s de </w:t>
      </w:r>
      <w:r w:rsidR="6FF16D39" w:rsidRPr="00D03968">
        <w:rPr>
          <w:b/>
          <w:bCs/>
        </w:rPr>
        <w:t>i</w:t>
      </w:r>
      <w:r w:rsidR="00772657" w:rsidRPr="00D03968">
        <w:rPr>
          <w:b/>
          <w:bCs/>
        </w:rPr>
        <w:t>nversión</w:t>
      </w:r>
      <w:r w:rsidRPr="00D03968">
        <w:rPr>
          <w:b/>
          <w:bCs/>
        </w:rPr>
        <w:t xml:space="preserve"> estén financiados por el Mecan</w:t>
      </w:r>
      <w:r w:rsidR="000F3671" w:rsidRPr="00D03968">
        <w:rPr>
          <w:b/>
          <w:bCs/>
        </w:rPr>
        <w:t xml:space="preserve">ismo y simultáneamente por otro </w:t>
      </w:r>
      <w:r w:rsidRPr="00D03968">
        <w:rPr>
          <w:b/>
          <w:bCs/>
        </w:rPr>
        <w:t>instrumento de la Unión</w:t>
      </w:r>
      <w:r w:rsidRPr="00E14344">
        <w:t xml:space="preserve">, comprendiendo todos los programas ya sean de gestión compartida o directa, siempre que cubran el mismo gasto o coste. </w:t>
      </w:r>
      <w:r w:rsidR="00FE5388" w:rsidRPr="00E14344">
        <w:t xml:space="preserve">Así, el criterio es </w:t>
      </w:r>
      <w:r w:rsidR="00FE5388" w:rsidRPr="00E26F76">
        <w:rPr>
          <w:bCs/>
        </w:rPr>
        <w:t>la no concurrencia de diferentes fondos europeos</w:t>
      </w:r>
      <w:r w:rsidR="00FE5388" w:rsidRPr="00E14344">
        <w:t xml:space="preserve"> en la ejecución de las actuaciones financiadas por el MRR.</w:t>
      </w:r>
    </w:p>
    <w:p w14:paraId="64B3AD6F" w14:textId="4481F142" w:rsidR="00FD7C1B" w:rsidRPr="00E14344" w:rsidRDefault="00FE5388" w:rsidP="00942E28">
      <w:pPr>
        <w:spacing w:before="100" w:beforeAutospacing="1" w:after="100" w:afterAutospacing="1" w:line="276" w:lineRule="auto"/>
      </w:pPr>
      <w:r w:rsidRPr="00E14344">
        <w:t>E</w:t>
      </w:r>
      <w:r w:rsidR="00FD7C1B" w:rsidRPr="00E14344">
        <w:t>l Reglamento Financiero establece expresamente en su artículo 188 la</w:t>
      </w:r>
      <w:r w:rsidR="00474D62" w:rsidRPr="00E14344">
        <w:t xml:space="preserve"> p</w:t>
      </w:r>
      <w:r w:rsidR="00FD7C1B" w:rsidRPr="00E14344">
        <w:t>rohibición de la doble financiación como principio general aplicable a las subvenciones, desarrollado en el artículo 191.3 que indica que “</w:t>
      </w:r>
      <w:r w:rsidR="00FD7C1B" w:rsidRPr="00E14344">
        <w:rPr>
          <w:i/>
          <w:iCs/>
        </w:rPr>
        <w:t>en ningún caso podrán ser financiados dos veces por el presupuesto los mismos gastos</w:t>
      </w:r>
      <w:r w:rsidR="00FD7C1B" w:rsidRPr="00E14344">
        <w:t xml:space="preserve">”. </w:t>
      </w:r>
      <w:r w:rsidRPr="00E14344">
        <w:t xml:space="preserve">Así, la regla aplicable </w:t>
      </w:r>
      <w:r w:rsidRPr="00E26F76">
        <w:t>sería “</w:t>
      </w:r>
      <w:r w:rsidRPr="00E26F76">
        <w:rPr>
          <w:bCs/>
        </w:rPr>
        <w:t>un proyecto, un fondo europeo</w:t>
      </w:r>
      <w:r w:rsidRPr="00E26F76">
        <w:t>”,</w:t>
      </w:r>
      <w:r w:rsidRPr="00E14344">
        <w:t xml:space="preserve"> debiendo seguirse igualmente en sus posibles subproyectos (incluidos los instrumentales) y las actuaciones de unos y otros</w:t>
      </w:r>
      <w:r w:rsidR="5407098B" w:rsidRPr="00E14344">
        <w:t>.</w:t>
      </w:r>
    </w:p>
    <w:p w14:paraId="7FFF1259" w14:textId="534E54B6" w:rsidR="00FD7C1B" w:rsidRPr="00D03968" w:rsidRDefault="5407098B" w:rsidP="00942E28">
      <w:pPr>
        <w:spacing w:before="100" w:beforeAutospacing="1" w:after="100" w:afterAutospacing="1" w:line="276" w:lineRule="auto"/>
        <w:rPr>
          <w:b/>
          <w:bCs/>
        </w:rPr>
      </w:pPr>
      <w:r w:rsidRPr="00D03968">
        <w:rPr>
          <w:b/>
          <w:bCs/>
        </w:rPr>
        <w:t>E</w:t>
      </w:r>
      <w:r w:rsidR="00FD7C1B" w:rsidRPr="00D03968">
        <w:rPr>
          <w:b/>
          <w:bCs/>
        </w:rPr>
        <w:t>l P</w:t>
      </w:r>
      <w:r w:rsidR="5887CB43" w:rsidRPr="00D03968">
        <w:rPr>
          <w:b/>
          <w:bCs/>
        </w:rPr>
        <w:t>RTR</w:t>
      </w:r>
      <w:r w:rsidR="00FD7C1B" w:rsidRPr="00D03968">
        <w:rPr>
          <w:b/>
          <w:bCs/>
        </w:rPr>
        <w:t xml:space="preserve"> amplía el concepto de doble financiación a la concurrencia de fondos procedentes de subvenciones nacionales con la financiación del Mecanismo</w:t>
      </w:r>
      <w:r w:rsidR="00E26F76" w:rsidRPr="00D03968">
        <w:rPr>
          <w:b/>
          <w:bCs/>
        </w:rPr>
        <w:t>.</w:t>
      </w:r>
      <w:r w:rsidR="00FD7C1B" w:rsidRPr="00D03968">
        <w:rPr>
          <w:b/>
          <w:bCs/>
        </w:rPr>
        <w:t xml:space="preserve"> </w:t>
      </w:r>
    </w:p>
    <w:p w14:paraId="41DC7479" w14:textId="406E013E" w:rsidR="00FE5388" w:rsidRPr="00E14344" w:rsidRDefault="003D7235" w:rsidP="00942E28">
      <w:pPr>
        <w:spacing w:before="100" w:beforeAutospacing="1" w:after="100" w:afterAutospacing="1" w:line="276" w:lineRule="auto"/>
      </w:pPr>
      <w:r w:rsidRPr="00E14344">
        <w:t>P</w:t>
      </w:r>
      <w:r w:rsidR="008F6441" w:rsidRPr="00E14344">
        <w:t>ara el control de la doble financiación</w:t>
      </w:r>
      <w:r w:rsidRPr="00E14344">
        <w:t xml:space="preserve"> es necesaria</w:t>
      </w:r>
      <w:r w:rsidR="008F6441" w:rsidRPr="00E14344">
        <w:t xml:space="preserve"> la identificación de las fuentes de financiación de los diferentes </w:t>
      </w:r>
      <w:r w:rsidR="00772657" w:rsidRPr="00E14344">
        <w:t>Subproyecto</w:t>
      </w:r>
      <w:r w:rsidR="008F6441" w:rsidRPr="00E14344">
        <w:t>s o líneas de acción en el sistema de información de gestión y seguimiento del PRTR</w:t>
      </w:r>
      <w:r w:rsidRPr="00E14344">
        <w:t>.</w:t>
      </w:r>
    </w:p>
    <w:p w14:paraId="416D12D6" w14:textId="7B6F5C0B" w:rsidR="00FE5388" w:rsidRPr="00E14344" w:rsidRDefault="00FE5388" w:rsidP="00942E28">
      <w:pPr>
        <w:pStyle w:val="Default"/>
        <w:spacing w:before="100" w:beforeAutospacing="1" w:after="100" w:afterAutospacing="1" w:line="276" w:lineRule="auto"/>
        <w:jc w:val="both"/>
        <w:rPr>
          <w:rFonts w:ascii="Arial" w:hAnsi="Arial" w:cs="Arial"/>
          <w:i/>
          <w:iCs/>
          <w:sz w:val="22"/>
          <w:szCs w:val="22"/>
        </w:rPr>
      </w:pPr>
      <w:r w:rsidRPr="00E14344">
        <w:rPr>
          <w:rFonts w:ascii="Arial" w:hAnsi="Arial" w:cs="Arial"/>
          <w:sz w:val="22"/>
          <w:szCs w:val="22"/>
        </w:rPr>
        <w:t>La doble financiación de determinadas acciones no s</w:t>
      </w:r>
      <w:r w:rsidR="3127E8D9" w:rsidRPr="00E14344">
        <w:rPr>
          <w:rFonts w:ascii="Arial" w:hAnsi="Arial" w:cs="Arial"/>
          <w:sz w:val="22"/>
          <w:szCs w:val="22"/>
        </w:rPr>
        <w:t>ó</w:t>
      </w:r>
      <w:r w:rsidRPr="00E14344">
        <w:rPr>
          <w:rFonts w:ascii="Arial" w:hAnsi="Arial" w:cs="Arial"/>
          <w:sz w:val="22"/>
          <w:szCs w:val="22"/>
        </w:rPr>
        <w:t>lo puede producirse porque el convenio, contrato, convocatoria, subvención individual o instrumento jurídico de que se trate pueda recibir financiación de varias fuentes a nivel de la entidad pública que suscriba el instrumento de que se trate, sino que también es posible que, para una misma actuación, unos mismos gastos subyacentes se vinculen por los beneficiarios para justificar actuaciones de convenios, convocatorias o subvenciones individuales diferentes. En este caso, la doble financiación se produciría a nivel de beneficiario de ayuda nacional o destinatario final.</w:t>
      </w:r>
      <w:r w:rsidR="00CD31E0" w:rsidRPr="00E14344">
        <w:rPr>
          <w:rFonts w:ascii="Arial" w:hAnsi="Arial" w:cs="Arial"/>
          <w:sz w:val="22"/>
          <w:szCs w:val="22"/>
        </w:rPr>
        <w:t xml:space="preserve"> Se incluye enlace al documento “</w:t>
      </w:r>
      <w:r w:rsidR="00CD31E0" w:rsidRPr="00E14344">
        <w:rPr>
          <w:rFonts w:ascii="Arial" w:hAnsi="Arial" w:cs="Arial"/>
          <w:i/>
          <w:iCs/>
          <w:sz w:val="22"/>
          <w:szCs w:val="22"/>
        </w:rPr>
        <w:t>Orientaciones en relación con la prevención de la doble financiación en el ámbito del PRTR”:</w:t>
      </w:r>
    </w:p>
    <w:p w14:paraId="1C03D1A7" w14:textId="00DA82F6" w:rsidR="00CD31E0" w:rsidRPr="00E14344" w:rsidRDefault="00527D93" w:rsidP="00942E28">
      <w:pPr>
        <w:pStyle w:val="Default"/>
        <w:spacing w:before="100" w:beforeAutospacing="1" w:after="100" w:afterAutospacing="1" w:line="276" w:lineRule="auto"/>
        <w:jc w:val="both"/>
        <w:rPr>
          <w:rFonts w:ascii="Arial" w:hAnsi="Arial" w:cs="Arial"/>
          <w:sz w:val="22"/>
          <w:szCs w:val="22"/>
        </w:rPr>
      </w:pPr>
      <w:hyperlink r:id="rId159" w:history="1">
        <w:r w:rsidR="00CD31E0" w:rsidRPr="00E14344">
          <w:rPr>
            <w:rStyle w:val="Hipervnculo"/>
            <w:rFonts w:ascii="Arial" w:hAnsi="Arial" w:cs="Arial"/>
            <w:sz w:val="22"/>
            <w:szCs w:val="22"/>
          </w:rPr>
          <w:t>https://soportesgffee.zendesk.com/hc/es/article_attachments/13918733603857/20230306_ORIENTACIONES_DOBLE_FINANCIACI_N_PRTR_SGFE.pdf</w:t>
        </w:r>
      </w:hyperlink>
    </w:p>
    <w:p w14:paraId="1078689F" w14:textId="05502677" w:rsidR="00FE5388" w:rsidRPr="00E14344" w:rsidRDefault="00FE5388" w:rsidP="00942E28">
      <w:pPr>
        <w:pStyle w:val="Default"/>
        <w:adjustRightInd/>
        <w:spacing w:before="100" w:beforeAutospacing="1" w:after="100" w:afterAutospacing="1" w:line="276" w:lineRule="auto"/>
        <w:jc w:val="both"/>
        <w:rPr>
          <w:rFonts w:ascii="Arial" w:hAnsi="Arial" w:cs="Arial"/>
          <w:bCs/>
          <w:sz w:val="22"/>
          <w:szCs w:val="22"/>
        </w:rPr>
      </w:pPr>
      <w:r w:rsidRPr="00E14344">
        <w:rPr>
          <w:rFonts w:ascii="Arial" w:hAnsi="Arial" w:cs="Arial"/>
          <w:sz w:val="22"/>
          <w:szCs w:val="22"/>
        </w:rPr>
        <w:t xml:space="preserve">A estos efectos, las consultas a la Base de Datos Nacional de Subvenciones por parte de los concedentes de ayudas constituyen una potente herramienta para la detección de los posibles casos de concurrencia de ayudas y, en su caso, de situaciones de doble financiación, siendo </w:t>
      </w:r>
      <w:r w:rsidRPr="00E14344">
        <w:rPr>
          <w:rFonts w:ascii="Arial" w:hAnsi="Arial" w:cs="Arial"/>
          <w:bCs/>
          <w:sz w:val="22"/>
          <w:szCs w:val="22"/>
        </w:rPr>
        <w:lastRenderedPageBreak/>
        <w:t xml:space="preserve">dos </w:t>
      </w:r>
      <w:r w:rsidRPr="00E14344">
        <w:rPr>
          <w:rFonts w:ascii="Arial" w:hAnsi="Arial" w:cs="Arial"/>
          <w:sz w:val="22"/>
          <w:szCs w:val="22"/>
        </w:rPr>
        <w:t>los momentos en los que dicha consulta resulta más necesaria y, llegado el caso, los más efectivos para la prevención y detección de la doble financiación:</w:t>
      </w:r>
      <w:r w:rsidRPr="00E14344">
        <w:rPr>
          <w:rFonts w:ascii="Arial" w:hAnsi="Arial" w:cs="Arial"/>
          <w:bCs/>
          <w:sz w:val="22"/>
          <w:szCs w:val="22"/>
        </w:rPr>
        <w:t xml:space="preserve"> el momento inmediatamente anterior a que se acuerde la concesión y el momento inmediatamente anterior a reconocerse la obligación y proponerse el pago.</w:t>
      </w:r>
    </w:p>
    <w:p w14:paraId="50CD50C7" w14:textId="7AD9E63F" w:rsidR="00FE5388" w:rsidRPr="009B3530" w:rsidRDefault="00753203" w:rsidP="00942E28">
      <w:pPr>
        <w:pStyle w:val="Default"/>
        <w:spacing w:before="100" w:beforeAutospacing="1" w:after="100" w:afterAutospacing="1" w:line="276" w:lineRule="auto"/>
        <w:jc w:val="both"/>
        <w:rPr>
          <w:rFonts w:ascii="Arial" w:hAnsi="Arial" w:cs="Arial"/>
          <w:sz w:val="22"/>
          <w:szCs w:val="22"/>
        </w:rPr>
      </w:pPr>
      <w:r w:rsidRPr="009B3530">
        <w:rPr>
          <w:rFonts w:ascii="Arial" w:hAnsi="Arial" w:cs="Arial"/>
          <w:sz w:val="22"/>
          <w:szCs w:val="22"/>
        </w:rPr>
        <w:t>En el Anexo II.B.6 de la</w:t>
      </w:r>
      <w:r w:rsidR="4BD5753B" w:rsidRPr="009B3530">
        <w:rPr>
          <w:rFonts w:ascii="Arial" w:hAnsi="Arial" w:cs="Arial"/>
          <w:sz w:val="22"/>
          <w:szCs w:val="22"/>
        </w:rPr>
        <w:t xml:space="preserve"> Orden</w:t>
      </w:r>
      <w:r w:rsidRPr="009B3530">
        <w:rPr>
          <w:rFonts w:ascii="Arial" w:hAnsi="Arial" w:cs="Arial"/>
          <w:sz w:val="22"/>
          <w:szCs w:val="22"/>
        </w:rPr>
        <w:t xml:space="preserve"> HFP 1030/2021 (</w:t>
      </w:r>
      <w:r w:rsidR="009B3530" w:rsidRPr="009B3530">
        <w:rPr>
          <w:rFonts w:ascii="Arial" w:hAnsi="Arial" w:cs="Arial"/>
          <w:sz w:val="22"/>
          <w:szCs w:val="22"/>
        </w:rPr>
        <w:fldChar w:fldCharType="begin"/>
      </w:r>
      <w:r w:rsidR="009B3530" w:rsidRPr="009B3530">
        <w:rPr>
          <w:rFonts w:ascii="Arial" w:hAnsi="Arial" w:cs="Arial"/>
          <w:sz w:val="22"/>
          <w:szCs w:val="22"/>
        </w:rPr>
        <w:instrText xml:space="preserve"> REF _Ref132304157 \h  \* MERGEFORMAT </w:instrText>
      </w:r>
      <w:r w:rsidR="009B3530" w:rsidRPr="009B3530">
        <w:rPr>
          <w:rFonts w:ascii="Arial" w:hAnsi="Arial" w:cs="Arial"/>
          <w:sz w:val="22"/>
          <w:szCs w:val="22"/>
        </w:rPr>
      </w:r>
      <w:r w:rsidR="009B3530" w:rsidRPr="009B3530">
        <w:rPr>
          <w:rFonts w:ascii="Arial" w:hAnsi="Arial" w:cs="Arial"/>
          <w:sz w:val="22"/>
          <w:szCs w:val="22"/>
        </w:rPr>
        <w:fldChar w:fldCharType="separate"/>
      </w:r>
      <w:r w:rsidR="00470C61" w:rsidRPr="00470C61">
        <w:rPr>
          <w:rFonts w:ascii="Arial" w:hAnsi="Arial" w:cs="Arial"/>
          <w:sz w:val="22"/>
          <w:szCs w:val="22"/>
        </w:rPr>
        <w:t>ANEXO II - Test de autoevaluación y riesgo</w:t>
      </w:r>
      <w:r w:rsidR="009B3530" w:rsidRPr="009B3530">
        <w:rPr>
          <w:rFonts w:ascii="Arial" w:hAnsi="Arial" w:cs="Arial"/>
          <w:sz w:val="22"/>
          <w:szCs w:val="22"/>
        </w:rPr>
        <w:fldChar w:fldCharType="end"/>
      </w:r>
      <w:r w:rsidR="009B3530" w:rsidRPr="009B3530">
        <w:rPr>
          <w:rFonts w:ascii="Arial" w:hAnsi="Arial" w:cs="Arial"/>
          <w:sz w:val="22"/>
          <w:szCs w:val="22"/>
        </w:rPr>
        <w:t xml:space="preserve"> </w:t>
      </w:r>
      <w:r w:rsidRPr="009B3530">
        <w:rPr>
          <w:rFonts w:ascii="Arial" w:hAnsi="Arial" w:cs="Arial"/>
          <w:sz w:val="22"/>
          <w:szCs w:val="22"/>
        </w:rPr>
        <w:t xml:space="preserve">del </w:t>
      </w:r>
      <w:r w:rsidR="009B3530" w:rsidRPr="009B3530">
        <w:rPr>
          <w:rFonts w:ascii="Arial" w:hAnsi="Arial" w:cs="Arial"/>
          <w:sz w:val="22"/>
          <w:szCs w:val="22"/>
        </w:rPr>
        <w:t>m</w:t>
      </w:r>
      <w:r w:rsidRPr="009B3530">
        <w:rPr>
          <w:rFonts w:ascii="Arial" w:hAnsi="Arial" w:cs="Arial"/>
          <w:sz w:val="22"/>
          <w:szCs w:val="22"/>
        </w:rPr>
        <w:t>anual)</w:t>
      </w:r>
      <w:r w:rsidR="4BD5753B" w:rsidRPr="009B3530">
        <w:rPr>
          <w:rFonts w:ascii="Arial" w:hAnsi="Arial" w:cs="Arial"/>
          <w:sz w:val="22"/>
          <w:szCs w:val="22"/>
        </w:rPr>
        <w:t xml:space="preserve"> se recoge un cuestionario de autoevaluación relativa al estándar mínimo, y en el Anexo III.D hay una referencia orientativa para facilitar el cumplimiento de los requerimientos sobre la compatibilidad con el régimen de ayudas de Estado y prevención de la doble financiación.</w:t>
      </w:r>
    </w:p>
    <w:p w14:paraId="3FD5A688" w14:textId="2E1ADE8F" w:rsidR="004D40FF" w:rsidRPr="009B3530" w:rsidRDefault="004D40FF" w:rsidP="00942E28">
      <w:pPr>
        <w:spacing w:before="100" w:beforeAutospacing="1" w:after="100" w:afterAutospacing="1" w:line="276" w:lineRule="auto"/>
      </w:pPr>
      <w:r w:rsidRPr="009B3530">
        <w:t xml:space="preserve">El </w:t>
      </w:r>
      <w:r w:rsidR="00462A59" w:rsidRPr="009B3530">
        <w:t xml:space="preserve">sistema de información económico financiero, </w:t>
      </w:r>
      <w:r w:rsidRPr="009B3530">
        <w:t>Nexus</w:t>
      </w:r>
      <w:r w:rsidR="00462A59" w:rsidRPr="009B3530">
        <w:t>,</w:t>
      </w:r>
      <w:r w:rsidRPr="009B3530">
        <w:t xml:space="preserve"> que </w:t>
      </w:r>
      <w:r w:rsidR="00462A59" w:rsidRPr="009B3530">
        <w:t>se utiliza</w:t>
      </w:r>
      <w:r w:rsidRPr="009B3530">
        <w:t xml:space="preserve"> en las Consejerías de la Comunidad de Madrid y en los organismos autónomos evita</w:t>
      </w:r>
      <w:r w:rsidR="003D7235" w:rsidRPr="009B3530">
        <w:t xml:space="preserve"> </w:t>
      </w:r>
      <w:r w:rsidRPr="009B3530">
        <w:t>la doble financiación</w:t>
      </w:r>
      <w:r w:rsidR="003D7235" w:rsidRPr="009B3530">
        <w:t xml:space="preserve"> a nivel interno</w:t>
      </w:r>
      <w:r w:rsidRPr="009B3530">
        <w:t>, a través del subsistema creado para el registro de financiación condicionada que pone en relación cada ingreso (en este caso del MRR) con el gasto finalmente realizado, recogiendo en el elemento denominado “Fondo” de carácter plurianual, los siguientes datos:</w:t>
      </w:r>
    </w:p>
    <w:p w14:paraId="026285BA" w14:textId="77777777" w:rsidR="004D40FF" w:rsidRPr="00E14344" w:rsidRDefault="004D40FF" w:rsidP="003C5961">
      <w:pPr>
        <w:pStyle w:val="Prrafodelista"/>
        <w:numPr>
          <w:ilvl w:val="0"/>
          <w:numId w:val="2"/>
        </w:numPr>
        <w:spacing w:after="100" w:afterAutospacing="1" w:line="276" w:lineRule="auto"/>
        <w:ind w:left="714" w:hanging="357"/>
        <w:contextualSpacing w:val="0"/>
      </w:pPr>
      <w:r w:rsidRPr="00E14344">
        <w:t>Organismo financiador</w:t>
      </w:r>
    </w:p>
    <w:p w14:paraId="18B0EDA4" w14:textId="77777777" w:rsidR="004D40FF" w:rsidRPr="00E14344" w:rsidRDefault="004D40FF" w:rsidP="003C5961">
      <w:pPr>
        <w:pStyle w:val="Prrafodelista"/>
        <w:numPr>
          <w:ilvl w:val="0"/>
          <w:numId w:val="2"/>
        </w:numPr>
        <w:spacing w:after="100" w:afterAutospacing="1" w:line="276" w:lineRule="auto"/>
        <w:ind w:left="714" w:hanging="357"/>
        <w:contextualSpacing w:val="0"/>
      </w:pPr>
      <w:r w:rsidRPr="00E14344">
        <w:t xml:space="preserve">Subconcepto de ingreso específico creado para el MRR </w:t>
      </w:r>
    </w:p>
    <w:p w14:paraId="5699617B" w14:textId="75D7D592" w:rsidR="004D40FF" w:rsidRPr="00E14344" w:rsidRDefault="004D40FF" w:rsidP="003C5961">
      <w:pPr>
        <w:pStyle w:val="Prrafodelista"/>
        <w:numPr>
          <w:ilvl w:val="0"/>
          <w:numId w:val="2"/>
        </w:numPr>
        <w:spacing w:after="100" w:afterAutospacing="1" w:line="276" w:lineRule="auto"/>
        <w:ind w:left="714" w:hanging="357"/>
        <w:contextualSpacing w:val="0"/>
      </w:pPr>
      <w:r w:rsidRPr="00E14344">
        <w:t xml:space="preserve">Importe vinculado al </w:t>
      </w:r>
      <w:r w:rsidR="00772657" w:rsidRPr="00E14344">
        <w:t>Componente</w:t>
      </w:r>
      <w:r w:rsidRPr="00E14344">
        <w:t xml:space="preserve">, </w:t>
      </w:r>
      <w:r w:rsidR="00772657" w:rsidRPr="00E14344">
        <w:t>Inversión</w:t>
      </w:r>
      <w:r w:rsidRPr="00E14344">
        <w:t xml:space="preserve"> y </w:t>
      </w:r>
      <w:r w:rsidR="00772657" w:rsidRPr="00E14344">
        <w:t>Subproyecto</w:t>
      </w:r>
      <w:r w:rsidRPr="00E14344">
        <w:t xml:space="preserve"> correspondiente</w:t>
      </w:r>
    </w:p>
    <w:p w14:paraId="553D7F4D" w14:textId="77777777" w:rsidR="004D40FF" w:rsidRPr="00E14344" w:rsidRDefault="004D40FF" w:rsidP="003C5961">
      <w:pPr>
        <w:pStyle w:val="Prrafodelista"/>
        <w:numPr>
          <w:ilvl w:val="0"/>
          <w:numId w:val="2"/>
        </w:numPr>
        <w:spacing w:after="100" w:afterAutospacing="1" w:line="276" w:lineRule="auto"/>
        <w:ind w:left="714" w:hanging="357"/>
        <w:contextualSpacing w:val="0"/>
      </w:pPr>
      <w:r w:rsidRPr="00E14344">
        <w:t>Centro gestor del gasto</w:t>
      </w:r>
    </w:p>
    <w:p w14:paraId="3349A216" w14:textId="77777777" w:rsidR="004D40FF" w:rsidRPr="00E14344" w:rsidRDefault="004D40FF" w:rsidP="003C5961">
      <w:pPr>
        <w:pStyle w:val="Prrafodelista"/>
        <w:numPr>
          <w:ilvl w:val="0"/>
          <w:numId w:val="2"/>
        </w:numPr>
        <w:spacing w:after="100" w:afterAutospacing="1" w:line="276" w:lineRule="auto"/>
        <w:ind w:left="714" w:hanging="357"/>
        <w:contextualSpacing w:val="0"/>
      </w:pPr>
      <w:r w:rsidRPr="00E14344">
        <w:t>Aplicación presupuestaria del gasto</w:t>
      </w:r>
    </w:p>
    <w:p w14:paraId="2ADBFC29" w14:textId="038B56DA" w:rsidR="004D40FF" w:rsidRPr="00E14344" w:rsidRDefault="004D40FF" w:rsidP="003C5961">
      <w:pPr>
        <w:pStyle w:val="Prrafodelista"/>
        <w:numPr>
          <w:ilvl w:val="0"/>
          <w:numId w:val="2"/>
        </w:numPr>
        <w:spacing w:after="100" w:afterAutospacing="1" w:line="276" w:lineRule="auto"/>
        <w:ind w:left="714" w:hanging="357"/>
        <w:contextualSpacing w:val="0"/>
      </w:pPr>
      <w:r w:rsidRPr="00E14344">
        <w:t xml:space="preserve">Registro de los </w:t>
      </w:r>
      <w:r w:rsidR="00772657" w:rsidRPr="00E14344">
        <w:t>Proyecto</w:t>
      </w:r>
      <w:r w:rsidRPr="00E14344">
        <w:t>s de gasto Nexus asociados al “Fondo”</w:t>
      </w:r>
    </w:p>
    <w:p w14:paraId="54658663" w14:textId="0480866E" w:rsidR="004D40FF" w:rsidRPr="00E14344" w:rsidRDefault="004D40FF" w:rsidP="003C5961">
      <w:pPr>
        <w:pStyle w:val="Prrafodelista"/>
        <w:numPr>
          <w:ilvl w:val="0"/>
          <w:numId w:val="2"/>
        </w:numPr>
        <w:spacing w:after="100" w:afterAutospacing="1" w:line="276" w:lineRule="auto"/>
        <w:ind w:left="714" w:hanging="357"/>
        <w:contextualSpacing w:val="0"/>
      </w:pPr>
      <w:r w:rsidRPr="00E14344">
        <w:t xml:space="preserve">Registro de los documentos contables asociados a los </w:t>
      </w:r>
      <w:r w:rsidR="00772657" w:rsidRPr="00E14344">
        <w:t>Proyecto</w:t>
      </w:r>
      <w:r w:rsidRPr="00E14344">
        <w:t>s de gasto y al “Fondo”</w:t>
      </w:r>
    </w:p>
    <w:p w14:paraId="2CEE3B29" w14:textId="284A4272" w:rsidR="004D40FF" w:rsidRPr="00E14344" w:rsidRDefault="004D40FF" w:rsidP="00942E28">
      <w:pPr>
        <w:spacing w:before="100" w:beforeAutospacing="1" w:after="100" w:afterAutospacing="1" w:line="276" w:lineRule="auto"/>
        <w:rPr>
          <w:rFonts w:eastAsia="Arial"/>
        </w:rPr>
      </w:pPr>
      <w:r w:rsidRPr="00E14344">
        <w:t xml:space="preserve">Para cerrar el sistema cada </w:t>
      </w:r>
      <w:r w:rsidR="00772657" w:rsidRPr="00E14344">
        <w:t>Proyecto</w:t>
      </w:r>
      <w:r w:rsidRPr="00E14344">
        <w:t xml:space="preserve"> de gasto asociado al MRR, se distinguirá con la etiqueta nº 24 que identifica los gastos asociados al MRR.</w:t>
      </w:r>
      <w:r w:rsidR="43EBA8C5" w:rsidRPr="00E14344">
        <w:rPr>
          <w:rFonts w:eastAsia="Arial"/>
        </w:rPr>
        <w:t xml:space="preserve"> </w:t>
      </w:r>
    </w:p>
    <w:p w14:paraId="6B6ECBA5" w14:textId="2600AA1B" w:rsidR="004D40FF" w:rsidRPr="00E14344" w:rsidRDefault="004D40FF" w:rsidP="00942E28">
      <w:pPr>
        <w:spacing w:before="100" w:beforeAutospacing="1" w:after="100" w:afterAutospacing="1" w:line="276" w:lineRule="auto"/>
      </w:pPr>
    </w:p>
    <w:p w14:paraId="2772C11C" w14:textId="1FE8DF1C" w:rsidR="00D372CC" w:rsidRPr="00E14344" w:rsidRDefault="00D372CC" w:rsidP="00942E28">
      <w:pPr>
        <w:spacing w:before="100" w:beforeAutospacing="1" w:after="100" w:afterAutospacing="1" w:line="276" w:lineRule="auto"/>
      </w:pPr>
      <w:r w:rsidRPr="00E14344">
        <w:br w:type="page"/>
      </w:r>
    </w:p>
    <w:p w14:paraId="29459489" w14:textId="06E4BD45" w:rsidR="004D40FF" w:rsidRPr="00391DCB" w:rsidRDefault="00462211" w:rsidP="003C5961">
      <w:pPr>
        <w:pStyle w:val="Ttulo1"/>
      </w:pPr>
      <w:bookmarkStart w:id="157" w:name="_Toc105409874"/>
      <w:bookmarkStart w:id="158" w:name="_Toc135931140"/>
      <w:r w:rsidRPr="00391DCB">
        <w:lastRenderedPageBreak/>
        <w:t>CUMPLIMIENTO DEL PRINCIPIO DE NO CAUSAR DAÑO SIGNIFICATIVO AL MEDIO AMBIENTE (DNSH) Y DEL OBJETIVO DE CONTRIBUCIÓN A LA TRANSICIÓN ECOLÓGICA</w:t>
      </w:r>
      <w:bookmarkEnd w:id="157"/>
      <w:bookmarkEnd w:id="158"/>
    </w:p>
    <w:p w14:paraId="0D13B87E" w14:textId="24CC4350" w:rsidR="00172F6F" w:rsidRPr="00391DCB" w:rsidRDefault="00391DCB" w:rsidP="003C5961">
      <w:pPr>
        <w:pStyle w:val="Ttulo2"/>
      </w:pPr>
      <w:bookmarkStart w:id="159" w:name="_Toc97226510"/>
      <w:bookmarkStart w:id="160" w:name="_Toc105409875"/>
      <w:bookmarkStart w:id="161" w:name="_Toc135931141"/>
      <w:r w:rsidRPr="00391DCB">
        <w:t>Identificación del procedimiento</w:t>
      </w:r>
      <w:bookmarkEnd w:id="159"/>
      <w:bookmarkEnd w:id="160"/>
      <w:bookmarkEnd w:id="161"/>
    </w:p>
    <w:p w14:paraId="6ECA62F8" w14:textId="7248C33A" w:rsidR="00BC2556" w:rsidRPr="00E14344" w:rsidRDefault="00172F6F" w:rsidP="00942E28">
      <w:pPr>
        <w:spacing w:before="100" w:beforeAutospacing="1" w:after="100" w:afterAutospacing="1" w:line="276" w:lineRule="auto"/>
      </w:pPr>
      <w:r w:rsidRPr="00E14344">
        <w:t>Procedimiento para el cumplimiento del principio de no causar daño significativo (DNSH) y el cumplimiento del objetivo de contribución a la transición ecológica en el diseño de los instrumentos jurídicos o normativos asociados a las actuaciones enmarcadas en el marco del</w:t>
      </w:r>
      <w:r w:rsidR="00AD03F2" w:rsidRPr="00E14344">
        <w:t xml:space="preserve"> PRTR</w:t>
      </w:r>
      <w:r w:rsidRPr="00E14344">
        <w:t>.</w:t>
      </w:r>
    </w:p>
    <w:p w14:paraId="3FCA8FE4" w14:textId="125E572C" w:rsidR="00172F6F" w:rsidRPr="00391DCB" w:rsidRDefault="00391DCB" w:rsidP="003C5961">
      <w:pPr>
        <w:pStyle w:val="Ttulo2"/>
      </w:pPr>
      <w:bookmarkStart w:id="162" w:name="_Toc97226511"/>
      <w:bookmarkStart w:id="163" w:name="_Toc105409876"/>
      <w:bookmarkStart w:id="164" w:name="_Toc135931142"/>
      <w:r w:rsidRPr="00391DCB">
        <w:t>Objeto</w:t>
      </w:r>
      <w:bookmarkEnd w:id="162"/>
      <w:bookmarkEnd w:id="163"/>
      <w:bookmarkEnd w:id="164"/>
    </w:p>
    <w:p w14:paraId="43CDD7CF" w14:textId="21B5E0F9" w:rsidR="00BC2556" w:rsidRPr="00E14344" w:rsidRDefault="00172F6F" w:rsidP="00942E28">
      <w:pPr>
        <w:spacing w:before="100" w:beforeAutospacing="1" w:after="100" w:afterAutospacing="1" w:line="276" w:lineRule="auto"/>
      </w:pPr>
      <w:r w:rsidRPr="00E14344">
        <w:t xml:space="preserve">El presente procedimiento tiene como fin </w:t>
      </w:r>
      <w:r w:rsidRPr="00E726B0">
        <w:rPr>
          <w:b/>
          <w:bCs/>
        </w:rPr>
        <w:t xml:space="preserve">garantizar </w:t>
      </w:r>
      <w:r w:rsidRPr="00E14344">
        <w:t xml:space="preserve">que todas las </w:t>
      </w:r>
      <w:r w:rsidRPr="00E726B0">
        <w:rPr>
          <w:b/>
          <w:bCs/>
        </w:rPr>
        <w:t xml:space="preserve">actuaciones financiadas total o parcialmente </w:t>
      </w:r>
      <w:r w:rsidRPr="00E14344">
        <w:t>con cargo a los f</w:t>
      </w:r>
      <w:r w:rsidR="00AD03F2" w:rsidRPr="00E14344">
        <w:t xml:space="preserve">ondos provenientes del </w:t>
      </w:r>
      <w:r w:rsidR="00AD03F2" w:rsidRPr="00E726B0">
        <w:rPr>
          <w:b/>
          <w:bCs/>
        </w:rPr>
        <w:t xml:space="preserve">MRR </w:t>
      </w:r>
      <w:r w:rsidR="00AD03F2" w:rsidRPr="00E14344">
        <w:t>y</w:t>
      </w:r>
      <w:r w:rsidRPr="00E14344">
        <w:t xml:space="preserve"> ejecutadas por la Comunidad de Madrid </w:t>
      </w:r>
      <w:r w:rsidRPr="00E726B0">
        <w:rPr>
          <w:b/>
          <w:bCs/>
        </w:rPr>
        <w:t>cumplen tanto con el principio de no causar un daño significativo a los objetivos medioambientales</w:t>
      </w:r>
      <w:r w:rsidRPr="00E14344">
        <w:t xml:space="preserve"> en el sentido del artículo 17 del Reglamento (UE) 2020/852 del Parlamento Europeo y del Consejo de 18 de junio de 2020 relativo al establecimiento de un marco para facilitar las inversiones sostenibles y por el que se modifica el Reglamento (UE) 2019/2088, como con el </w:t>
      </w:r>
      <w:r w:rsidRPr="00C95C4D">
        <w:rPr>
          <w:b/>
          <w:bCs/>
        </w:rPr>
        <w:t>campo de intervención climático y medioambiental</w:t>
      </w:r>
      <w:r w:rsidRPr="00E14344">
        <w:t xml:space="preserve"> asignado a cada medida y, en su caso submedida, del PRTR.</w:t>
      </w:r>
    </w:p>
    <w:p w14:paraId="461487F4" w14:textId="39717399" w:rsidR="00172F6F" w:rsidRPr="0049670A" w:rsidRDefault="00391DCB" w:rsidP="003C5961">
      <w:pPr>
        <w:pStyle w:val="Ttulo2"/>
      </w:pPr>
      <w:bookmarkStart w:id="165" w:name="_Toc97226512"/>
      <w:bookmarkStart w:id="166" w:name="_Toc105409877"/>
      <w:bookmarkStart w:id="167" w:name="_Toc135931143"/>
      <w:r w:rsidRPr="00391DCB">
        <w:t>Ámbito de aplicación</w:t>
      </w:r>
      <w:bookmarkEnd w:id="165"/>
      <w:bookmarkEnd w:id="166"/>
      <w:bookmarkEnd w:id="167"/>
    </w:p>
    <w:p w14:paraId="1CB06419" w14:textId="5C1B6E6C" w:rsidR="00172F6F" w:rsidRPr="00B615CE" w:rsidRDefault="00172F6F" w:rsidP="00942E28">
      <w:pPr>
        <w:spacing w:before="100" w:beforeAutospacing="1" w:after="100" w:afterAutospacing="1" w:line="276" w:lineRule="auto"/>
      </w:pPr>
      <w:r w:rsidRPr="00B615CE">
        <w:t xml:space="preserve">El procedimiento que aquí se recoge aplica a las </w:t>
      </w:r>
      <w:r w:rsidR="00C95C4D" w:rsidRPr="00B615CE">
        <w:t>E</w:t>
      </w:r>
      <w:r w:rsidR="00772657" w:rsidRPr="00B615CE">
        <w:t xml:space="preserve">ntidades </w:t>
      </w:r>
      <w:r w:rsidR="009824ED" w:rsidRPr="00B615CE">
        <w:t>E</w:t>
      </w:r>
      <w:r w:rsidR="00772657" w:rsidRPr="00B615CE">
        <w:t>jecutoras</w:t>
      </w:r>
      <w:r w:rsidR="78AE2539" w:rsidRPr="00B615CE">
        <w:t xml:space="preserve"> e </w:t>
      </w:r>
      <w:r w:rsidR="01AAE6BE" w:rsidRPr="00B615CE">
        <w:t>i</w:t>
      </w:r>
      <w:r w:rsidR="78AE2539" w:rsidRPr="00B615CE">
        <w:t>nstrumentales</w:t>
      </w:r>
      <w:r w:rsidRPr="00B615CE">
        <w:t xml:space="preserve"> de la Comunidad de Madrid con competencias en la ejecución de los fondos provenientes del MRR cuando éstas elaboren cualquier instrumento jurídico, administrativo o normativo asociado a </w:t>
      </w:r>
      <w:r w:rsidR="70E1CA47" w:rsidRPr="00B615CE">
        <w:t>s</w:t>
      </w:r>
      <w:r w:rsidR="00772657" w:rsidRPr="00B615CE">
        <w:t>ubproyecto</w:t>
      </w:r>
      <w:r w:rsidRPr="00B615CE">
        <w:t xml:space="preserve">s, actuaciones, actividades o tareas pertenecientes al PRTR.  En consecuencia, este procedimiento es aplicable al conjunto de la CM, entendiendo por tal la Administración General de la Comunidad, así como sus organismos autónomos, empresas públicas, entes públicos y fundaciones adscritos a la CM que gestionen o ejecuten fondos provenientes del MRR. </w:t>
      </w:r>
    </w:p>
    <w:p w14:paraId="7017702E" w14:textId="5E1A17CE" w:rsidR="00656688" w:rsidRPr="00B615CE" w:rsidRDefault="00172F6F" w:rsidP="00942E28">
      <w:pPr>
        <w:spacing w:before="100" w:beforeAutospacing="1" w:after="100" w:afterAutospacing="1" w:line="276" w:lineRule="auto"/>
      </w:pPr>
      <w:r w:rsidRPr="00B615CE">
        <w:t>En este sentido, en el marco del presente procedimiento se adopta una definición amplia de instrumento jurí</w:t>
      </w:r>
      <w:r w:rsidR="00551590" w:rsidRPr="00B615CE">
        <w:t xml:space="preserve">dico: </w:t>
      </w:r>
      <w:r w:rsidR="5E71D676" w:rsidRPr="00B615CE">
        <w:t>a</w:t>
      </w:r>
      <w:r w:rsidR="00551590" w:rsidRPr="00B615CE">
        <w:t xml:space="preserve">cuerdos, </w:t>
      </w:r>
      <w:r w:rsidR="29877042" w:rsidRPr="00B615CE">
        <w:t>r</w:t>
      </w:r>
      <w:r w:rsidRPr="00B615CE">
        <w:t xml:space="preserve">esoluciones, </w:t>
      </w:r>
      <w:r w:rsidR="1240B3F3" w:rsidRPr="00B615CE">
        <w:t>b</w:t>
      </w:r>
      <w:r w:rsidRPr="00B615CE">
        <w:t xml:space="preserve">ases </w:t>
      </w:r>
      <w:r w:rsidR="2B537474" w:rsidRPr="00B615CE">
        <w:t>r</w:t>
      </w:r>
      <w:r w:rsidRPr="00B615CE">
        <w:t xml:space="preserve">eguladoras, </w:t>
      </w:r>
      <w:r w:rsidR="39917C8F" w:rsidRPr="00B615CE">
        <w:t>c</w:t>
      </w:r>
      <w:r w:rsidRPr="00B615CE">
        <w:t>o</w:t>
      </w:r>
      <w:r w:rsidR="00551590" w:rsidRPr="00B615CE">
        <w:t>nvocatorias</w:t>
      </w:r>
      <w:r w:rsidRPr="00B615CE">
        <w:t xml:space="preserve">, </w:t>
      </w:r>
      <w:r w:rsidR="4878DC6B" w:rsidRPr="00B615CE">
        <w:t>c</w:t>
      </w:r>
      <w:r w:rsidRPr="00B615CE">
        <w:t xml:space="preserve">onvenios, </w:t>
      </w:r>
      <w:r w:rsidR="0537380A" w:rsidRPr="00B615CE">
        <w:t>c</w:t>
      </w:r>
      <w:r w:rsidRPr="00B615CE">
        <w:t xml:space="preserve">ontratos, </w:t>
      </w:r>
      <w:r w:rsidR="79819484" w:rsidRPr="00B615CE">
        <w:t>p</w:t>
      </w:r>
      <w:r w:rsidRPr="00B615CE">
        <w:t xml:space="preserve">liegos de </w:t>
      </w:r>
      <w:r w:rsidR="7125E853" w:rsidRPr="00B615CE">
        <w:t>p</w:t>
      </w:r>
      <w:r w:rsidRPr="00B615CE">
        <w:t>rescripciones</w:t>
      </w:r>
      <w:r w:rsidR="55B1529E" w:rsidRPr="00B615CE">
        <w:t xml:space="preserve">, encargos a medios propios </w:t>
      </w:r>
      <w:r w:rsidRPr="00B615CE">
        <w:t>y cualquier otro tipo de documento vinculante en el que se materialicen los compromisos ad</w:t>
      </w:r>
      <w:r w:rsidR="00551590" w:rsidRPr="00B615CE">
        <w:t>quiridos</w:t>
      </w:r>
      <w:r w:rsidRPr="00B615CE">
        <w:t xml:space="preserve"> a través del PRTR</w:t>
      </w:r>
      <w:r w:rsidR="00551590" w:rsidRPr="00B615CE">
        <w:t>.</w:t>
      </w:r>
    </w:p>
    <w:p w14:paraId="4111A2D1" w14:textId="01A9EDC8" w:rsidR="00172F6F" w:rsidRPr="00391DCB" w:rsidRDefault="00391DCB" w:rsidP="003C5961">
      <w:pPr>
        <w:pStyle w:val="Ttulo2"/>
        <w:rPr>
          <w:rStyle w:val="Ttulo2Car"/>
          <w:b/>
        </w:rPr>
      </w:pPr>
      <w:bookmarkStart w:id="168" w:name="_Toc97226513"/>
      <w:bookmarkStart w:id="169" w:name="_Toc105409878"/>
      <w:bookmarkStart w:id="170" w:name="_Toc135931144"/>
      <w:r w:rsidRPr="00391DCB">
        <w:rPr>
          <w:rStyle w:val="Ttulo2Car"/>
          <w:b/>
          <w:bCs/>
        </w:rPr>
        <w:lastRenderedPageBreak/>
        <w:t>Vigencia</w:t>
      </w:r>
      <w:bookmarkEnd w:id="168"/>
      <w:bookmarkEnd w:id="169"/>
      <w:bookmarkEnd w:id="170"/>
    </w:p>
    <w:p w14:paraId="5C9FEFF6" w14:textId="15E4F58B" w:rsidR="00172F6F" w:rsidRPr="00E14344" w:rsidRDefault="00172F6F" w:rsidP="00942E28">
      <w:pPr>
        <w:spacing w:before="100" w:beforeAutospacing="1" w:after="100" w:afterAutospacing="1" w:line="276" w:lineRule="auto"/>
      </w:pPr>
      <w:r w:rsidRPr="00E14344">
        <w:t xml:space="preserve">El presente protocolo </w:t>
      </w:r>
      <w:r w:rsidRPr="00E71D9D">
        <w:rPr>
          <w:b/>
          <w:bCs/>
        </w:rPr>
        <w:t>será aplicable con carácter indefinido durante la vigencia del PRTR</w:t>
      </w:r>
      <w:r w:rsidRPr="00E14344">
        <w:t xml:space="preserve">. No obstante, se prevé que el mismo pueda ser actualizado en función, entre otras circunstancias, de la experiencia práctica que se obtenga internamente de su aplicación, de cambios en el marco jurídico de aplicación o de la emisión </w:t>
      </w:r>
      <w:r w:rsidR="00DB6671" w:rsidRPr="00E14344">
        <w:t>de instrucciones</w:t>
      </w:r>
      <w:r w:rsidRPr="00E14344">
        <w:t xml:space="preserve"> por parte de otros organismos competentes (Comisión Europea, Secretaría General de Fondos Europeos del Ministerio de Hacienda y Función Pública en su calidad de Autoridad Responsable del </w:t>
      </w:r>
      <w:r w:rsidR="00287911" w:rsidRPr="00E14344">
        <w:t>PRTR, Intervenciones</w:t>
      </w:r>
      <w:r w:rsidR="003F0B4D" w:rsidRPr="00E14344">
        <w:t xml:space="preserve"> Generales </w:t>
      </w:r>
      <w:r w:rsidR="00287911" w:rsidRPr="00E14344">
        <w:t>etc.)</w:t>
      </w:r>
    </w:p>
    <w:p w14:paraId="5F6BF881" w14:textId="079B5EE6" w:rsidR="007A6A3E" w:rsidRPr="00391DCB" w:rsidRDefault="00391DCB" w:rsidP="003C5961">
      <w:pPr>
        <w:pStyle w:val="Ttulo2"/>
      </w:pPr>
      <w:bookmarkStart w:id="171" w:name="_Toc105409879"/>
      <w:bookmarkStart w:id="172" w:name="_Toc97226514"/>
      <w:bookmarkStart w:id="173" w:name="_Toc135931145"/>
      <w:r w:rsidRPr="00391DCB">
        <w:t xml:space="preserve">Procedimiento a seguir para el cumplimiento del </w:t>
      </w:r>
      <w:r>
        <w:t>DNSH</w:t>
      </w:r>
      <w:r w:rsidRPr="00391DCB">
        <w:t xml:space="preserve"> y </w:t>
      </w:r>
      <w:r w:rsidR="00BD26F2">
        <w:t xml:space="preserve">el </w:t>
      </w:r>
      <w:r w:rsidRPr="00391DCB">
        <w:t>objetivo de contribución a la transición ecológica</w:t>
      </w:r>
      <w:bookmarkEnd w:id="171"/>
      <w:r w:rsidRPr="00391DCB">
        <w:t>.</w:t>
      </w:r>
      <w:bookmarkEnd w:id="172"/>
      <w:bookmarkEnd w:id="173"/>
      <w:r w:rsidR="00354B37" w:rsidRPr="00391DCB">
        <w:t xml:space="preserve"> </w:t>
      </w:r>
    </w:p>
    <w:p w14:paraId="7AEC6994" w14:textId="7A390796" w:rsidR="00172F6F" w:rsidRPr="00E14344" w:rsidRDefault="00172F6F" w:rsidP="00942E28">
      <w:pPr>
        <w:spacing w:before="100" w:beforeAutospacing="1" w:after="100" w:afterAutospacing="1" w:line="276" w:lineRule="auto"/>
      </w:pPr>
      <w:r w:rsidRPr="00E14344">
        <w:t>El conjunto del PRTR no sólo cumple escrupulosamente con la legislación ambiental, sino que, yendo más allá, conforme al principio DNSH, ninguna de las medidas del Plan puede causar daño al medio ambiente, para ninguno de los 6 objetivos medioambientales considerados en el Reglamento (UE) 2020/852 del Parlamento Europeo y del Consejo de 18 de junio de 2020 relativo al establecimiento de un marco para facilitar las inversiones sostenibles.</w:t>
      </w:r>
      <w:r w:rsidR="003F0B4D" w:rsidRPr="00E14344">
        <w:t xml:space="preserve"> </w:t>
      </w:r>
      <w:r w:rsidRPr="00E14344">
        <w:t>(Reglamento de Taxonomía)</w:t>
      </w:r>
      <w:r w:rsidR="002D6066" w:rsidRPr="00E14344">
        <w:t>.</w:t>
      </w:r>
    </w:p>
    <w:p w14:paraId="12FBCF28" w14:textId="09E03EFD" w:rsidR="00172F6F" w:rsidRPr="00E14344" w:rsidRDefault="0049670A" w:rsidP="00942E28">
      <w:pPr>
        <w:spacing w:before="100" w:beforeAutospacing="1" w:after="100" w:afterAutospacing="1" w:line="276" w:lineRule="auto"/>
      </w:pPr>
      <w:r>
        <w:t xml:space="preserve">La Orden HFP/1030/2021, </w:t>
      </w:r>
      <w:r w:rsidR="00172F6F" w:rsidRPr="00E14344">
        <w:t>de aplicación a las entidades que integran el sector y a cualesquiera otros agentes implicados en la ejecución del PRTR como perceptores de fondos, en su artículo 2 “</w:t>
      </w:r>
      <w:r w:rsidR="00172F6F" w:rsidRPr="00E14344">
        <w:rPr>
          <w:i/>
          <w:iCs/>
        </w:rPr>
        <w:t>Principios de gestión específicos del Plan de Recuperación, Transformación y Resiliencia</w:t>
      </w:r>
      <w:r w:rsidR="00172F6F" w:rsidRPr="00E14344">
        <w:t xml:space="preserve">”, establece que son principios o criterios específicos, de obligatoria consideración en la planificación y ejecución de los </w:t>
      </w:r>
      <w:r w:rsidR="00772657" w:rsidRPr="00E14344">
        <w:t>Componente</w:t>
      </w:r>
      <w:r w:rsidR="00172F6F" w:rsidRPr="00E14344">
        <w:t>s del PRTR, y por lo tanto transversales en el conjunto del Plan</w:t>
      </w:r>
      <w:r>
        <w:t>, el a</w:t>
      </w:r>
      <w:r w:rsidR="00172F6F" w:rsidRPr="00E14344">
        <w:t>nálisis de riesgo en relación con posibles impactos negativos signif</w:t>
      </w:r>
      <w:r w:rsidR="00470874" w:rsidRPr="00E14344">
        <w:t>icativos en el medio ambiente (</w:t>
      </w:r>
      <w:r w:rsidR="00172F6F" w:rsidRPr="00E14344">
        <w:t>DNSH), seguimiento y verificación de resultado sobre la evaluación inicial.</w:t>
      </w:r>
    </w:p>
    <w:p w14:paraId="773F75BB" w14:textId="7C661DF4" w:rsidR="00172F6F" w:rsidRPr="00E14344" w:rsidRDefault="00172F6F" w:rsidP="00942E28">
      <w:pPr>
        <w:spacing w:before="100" w:beforeAutospacing="1" w:after="100" w:afterAutospacing="1" w:line="276" w:lineRule="auto"/>
      </w:pPr>
      <w:r w:rsidRPr="00E14344">
        <w:t xml:space="preserve">El Anexo II de la Orden, recoge diversos cuestionarios orientados a facilitar la autoevaluación del procedimiento aplicado por los órganos ejecutores del PRTR en relación con el adecuado cumplimiento de los principios establecidos y en concreto, en el </w:t>
      </w:r>
      <w:r w:rsidR="007A76A0" w:rsidRPr="00E14344">
        <w:rPr>
          <w:b/>
          <w:bCs/>
          <w:i/>
          <w:iCs/>
        </w:rPr>
        <w:t>A</w:t>
      </w:r>
      <w:r w:rsidRPr="00E14344">
        <w:rPr>
          <w:b/>
          <w:bCs/>
          <w:i/>
          <w:iCs/>
        </w:rPr>
        <w:t>nexo II.B.4 “Test de daños</w:t>
      </w:r>
      <w:r w:rsidR="4115A6C0" w:rsidRPr="00E14344">
        <w:rPr>
          <w:b/>
          <w:bCs/>
          <w:i/>
          <w:iCs/>
        </w:rPr>
        <w:t xml:space="preserve"> </w:t>
      </w:r>
      <w:r w:rsidRPr="00E14344">
        <w:rPr>
          <w:b/>
          <w:bCs/>
          <w:i/>
          <w:iCs/>
        </w:rPr>
        <w:t>medioambientales</w:t>
      </w:r>
      <w:r w:rsidR="007A6A3E" w:rsidRPr="00E14344">
        <w:rPr>
          <w:i/>
          <w:iCs/>
        </w:rPr>
        <w:t xml:space="preserve">“, </w:t>
      </w:r>
      <w:hyperlink w:anchor="_ANEXO_XXII:_TEST">
        <w:r w:rsidR="007A6A3E" w:rsidRPr="00E14344">
          <w:rPr>
            <w:rStyle w:val="Hipervnculo"/>
            <w:i/>
            <w:iCs/>
            <w:color w:val="auto"/>
          </w:rPr>
          <w:t>(contenido en el Anexo II del manual</w:t>
        </w:r>
      </w:hyperlink>
      <w:r w:rsidR="007A6A3E" w:rsidRPr="00E14344">
        <w:rPr>
          <w:i/>
          <w:iCs/>
        </w:rPr>
        <w:t>)</w:t>
      </w:r>
      <w:r w:rsidR="007A6A3E" w:rsidRPr="00E14344">
        <w:t xml:space="preserve"> </w:t>
      </w:r>
      <w:r w:rsidRPr="00E14344">
        <w:t xml:space="preserve">es un cuestionario </w:t>
      </w:r>
      <w:r w:rsidR="00DB6671" w:rsidRPr="00E14344">
        <w:t>que facilita</w:t>
      </w:r>
      <w:r w:rsidRPr="00E14344">
        <w:t xml:space="preserve"> la autoevaluación del procedimiento aplicado por los órganos ejecutores del PRTR en relación con el adecuado cumplimiento del DNSH. Proporciona referencias de gestión a fin de evitar impactos medioambientales no deseables. Esta autoevaluación deberá practicarse, al menos, una vez cada año de vigencia del Plan por la</w:t>
      </w:r>
      <w:r w:rsidR="000C1CC6" w:rsidRPr="00E14344">
        <w:t>s</w:t>
      </w:r>
      <w:r w:rsidR="00A22640" w:rsidRPr="00E14344">
        <w:t xml:space="preserve"> </w:t>
      </w:r>
      <w:r w:rsidR="5282DA31" w:rsidRPr="00E14344">
        <w:t>e</w:t>
      </w:r>
      <w:r w:rsidR="00772657" w:rsidRPr="00E14344">
        <w:t xml:space="preserve">ntidades </w:t>
      </w:r>
      <w:r w:rsidR="3C842721" w:rsidRPr="00E14344">
        <w:t>e</w:t>
      </w:r>
      <w:r w:rsidR="00772657" w:rsidRPr="00E14344">
        <w:t>jecutoras</w:t>
      </w:r>
      <w:r w:rsidR="00A22640" w:rsidRPr="00E14344">
        <w:t>.</w:t>
      </w:r>
    </w:p>
    <w:p w14:paraId="6A350331" w14:textId="224CA8E6" w:rsidR="00CC3DFF" w:rsidRPr="000058B3" w:rsidRDefault="00172F6F" w:rsidP="00942E28">
      <w:pPr>
        <w:spacing w:before="100" w:beforeAutospacing="1" w:after="100" w:afterAutospacing="1" w:line="276" w:lineRule="auto"/>
      </w:pPr>
      <w:r w:rsidRPr="00E14344">
        <w:t xml:space="preserve">En el </w:t>
      </w:r>
      <w:bookmarkStart w:id="174" w:name="OLE_LINK3"/>
      <w:r w:rsidRPr="00E14344">
        <w:rPr>
          <w:b/>
          <w:bCs/>
          <w:i/>
          <w:iCs/>
        </w:rPr>
        <w:t>Anexo III.B; “Referencia análisis de riesgo sobre impactos medioambientales no deseados (DNSH)”</w:t>
      </w:r>
      <w:bookmarkEnd w:id="174"/>
      <w:r w:rsidRPr="00E14344">
        <w:t xml:space="preserve"> figura el cuestionario de autoevaluación del cumplimiento del principio de no causar un perjuicio significativo al medio ambiente en el marco del PRTR. Es un test </w:t>
      </w:r>
      <w:r w:rsidRPr="00E14344">
        <w:lastRenderedPageBreak/>
        <w:t>específico de autoevaluación en relación con el cumplimiento de los requerimiento</w:t>
      </w:r>
      <w:r w:rsidR="00CF3E15" w:rsidRPr="00E14344">
        <w:t xml:space="preserve">s básicos. El responsable es el órgano </w:t>
      </w:r>
      <w:r w:rsidR="66AE4E41" w:rsidRPr="00E14344">
        <w:t>ejecutor para</w:t>
      </w:r>
      <w:r w:rsidR="007A6A3E" w:rsidRPr="00E14344">
        <w:t xml:space="preserve"> </w:t>
      </w:r>
      <w:r w:rsidR="004B7710" w:rsidRPr="00E14344">
        <w:t>cada subproyecto una vez finalizadas las actuaciones</w:t>
      </w:r>
      <w:r w:rsidRPr="00E14344">
        <w:t xml:space="preserve"> y </w:t>
      </w:r>
      <w:r w:rsidR="004B7710" w:rsidRPr="00E14344">
        <w:t>con seguimiento mensual a efectos de actualización de la información</w:t>
      </w:r>
      <w:r w:rsidR="007A6A3E" w:rsidRPr="00E14344">
        <w:t xml:space="preserve">. </w:t>
      </w:r>
      <w:r w:rsidR="00F0538D" w:rsidRPr="00E14344">
        <w:t xml:space="preserve">En este documento, el modelo se recoge como </w:t>
      </w:r>
      <w:r w:rsidR="000058B3">
        <w:t xml:space="preserve">Anexo III </w:t>
      </w:r>
      <w:r w:rsidR="000058B3">
        <w:fldChar w:fldCharType="begin"/>
      </w:r>
      <w:r w:rsidR="000058B3">
        <w:instrText xml:space="preserve"> REF _Ref135666030 \h </w:instrText>
      </w:r>
      <w:r w:rsidR="000058B3">
        <w:fldChar w:fldCharType="separate"/>
      </w:r>
      <w:r w:rsidR="00470C61" w:rsidRPr="00E14344">
        <w:t xml:space="preserve">B) Referencia análisis de riesgo sobre impactos medioambientales no deseados (DNSH) (ANEXO III. B de la </w:t>
      </w:r>
      <w:r w:rsidR="00470C61">
        <w:t>O</w:t>
      </w:r>
      <w:r w:rsidR="00470C61" w:rsidRPr="00E14344">
        <w:t>rden 1030/2021)</w:t>
      </w:r>
      <w:r w:rsidR="000058B3">
        <w:fldChar w:fldCharType="end"/>
      </w:r>
      <w:r w:rsidR="000058B3">
        <w:t>.</w:t>
      </w:r>
    </w:p>
    <w:p w14:paraId="1DCFDA41" w14:textId="0925C018" w:rsidR="00172F6F" w:rsidRPr="00E14344" w:rsidRDefault="00172F6F" w:rsidP="00942E28">
      <w:pPr>
        <w:spacing w:before="100" w:beforeAutospacing="1" w:after="100" w:afterAutospacing="1" w:line="276" w:lineRule="auto"/>
      </w:pPr>
      <w:r w:rsidRPr="00E14344">
        <w:t xml:space="preserve">Asimismo, y de forma concreta, en la elaboración de cualquier instrumento jurídico emitido en el marco del PRTR, el órgano ejecutor </w:t>
      </w:r>
      <w:r w:rsidR="009F73AC" w:rsidRPr="00E14344">
        <w:t xml:space="preserve">o entidad instrumental </w:t>
      </w:r>
      <w:r w:rsidRPr="00E14344">
        <w:t>del mismo deberá realizar obligatoriamente las siguientes acciones</w:t>
      </w:r>
      <w:r w:rsidR="002F1AB5" w:rsidRPr="00E14344">
        <w:t xml:space="preserve"> previas</w:t>
      </w:r>
      <w:r w:rsidRPr="00E14344">
        <w:t>, además de cualquier otra establecida por los procedimientos y la normativa que le resulten de aplicación.</w:t>
      </w:r>
      <w:r w:rsidR="002F1AB5" w:rsidRPr="00E14344">
        <w:t xml:space="preserve"> Asimismo, en los instrumentos jurídicos se deberá aportar una declaración de</w:t>
      </w:r>
      <w:r w:rsidR="00E73FE6" w:rsidRPr="00E14344">
        <w:t xml:space="preserve"> DNSH, así </w:t>
      </w:r>
      <w:r w:rsidR="004B7710" w:rsidRPr="00E14344">
        <w:t>como indicar de manera concreta</w:t>
      </w:r>
      <w:r w:rsidR="00E73FE6" w:rsidRPr="00E14344">
        <w:t xml:space="preserve"> las obligaciones estipuladas para los contratistas y subcontratistas.</w:t>
      </w:r>
    </w:p>
    <w:p w14:paraId="132AA369" w14:textId="199DA097" w:rsidR="00D23543" w:rsidRPr="00504854" w:rsidRDefault="00D23543" w:rsidP="00942E28">
      <w:pPr>
        <w:spacing w:before="100" w:beforeAutospacing="1" w:after="100" w:afterAutospacing="1" w:line="276" w:lineRule="auto"/>
        <w:rPr>
          <w:b/>
          <w:bCs/>
        </w:rPr>
      </w:pPr>
      <w:r w:rsidRPr="00E14344">
        <w:t xml:space="preserve">El </w:t>
      </w:r>
      <w:r w:rsidRPr="00504854">
        <w:rPr>
          <w:b/>
          <w:bCs/>
        </w:rPr>
        <w:t>cumplimiento del principio DNSH</w:t>
      </w:r>
      <w:r w:rsidRPr="00E14344">
        <w:t xml:space="preserve"> en los instrumentos jurídicos relativos al PRTR y financiados por ayudas del MRR </w:t>
      </w:r>
      <w:r w:rsidRPr="00504854">
        <w:rPr>
          <w:b/>
          <w:bCs/>
        </w:rPr>
        <w:t>se debe realizar de forma exhaustiva, ya que su vulneración puede llegar a declarar Actuaciones como no financiables.</w:t>
      </w:r>
    </w:p>
    <w:p w14:paraId="5D0967EA" w14:textId="2B8EF5E1" w:rsidR="00856F94" w:rsidRPr="00F20E28" w:rsidRDefault="00391DCB" w:rsidP="003C5961">
      <w:pPr>
        <w:pStyle w:val="Prrafodelista"/>
        <w:numPr>
          <w:ilvl w:val="0"/>
          <w:numId w:val="113"/>
        </w:numPr>
        <w:rPr>
          <w:b/>
          <w:bCs/>
        </w:rPr>
      </w:pPr>
      <w:bookmarkStart w:id="175" w:name="_Toc100225537"/>
      <w:bookmarkStart w:id="176" w:name="_Toc100225659"/>
      <w:bookmarkStart w:id="177" w:name="_Toc100319522"/>
      <w:bookmarkStart w:id="178" w:name="_Toc105409880"/>
      <w:r w:rsidRPr="00F20E28">
        <w:rPr>
          <w:b/>
          <w:bCs/>
        </w:rPr>
        <w:t>Contextualizar el instrumento jurídico en la medida del PRTR</w:t>
      </w:r>
      <w:bookmarkEnd w:id="175"/>
      <w:bookmarkEnd w:id="176"/>
      <w:bookmarkEnd w:id="177"/>
      <w:bookmarkEnd w:id="178"/>
    </w:p>
    <w:p w14:paraId="7339335B" w14:textId="32224F1A" w:rsidR="00172F6F" w:rsidRPr="002D1790" w:rsidRDefault="00172F6F" w:rsidP="00942E28">
      <w:pPr>
        <w:spacing w:before="100" w:beforeAutospacing="1" w:after="100" w:afterAutospacing="1" w:line="276" w:lineRule="auto"/>
      </w:pPr>
      <w:r w:rsidRPr="002D1790">
        <w:t xml:space="preserve">La primera acción a realizar por el órgano responsable del instrumento </w:t>
      </w:r>
      <w:r w:rsidR="0049670A" w:rsidRPr="002D1790">
        <w:t>jurídico</w:t>
      </w:r>
      <w:r w:rsidRPr="002D1790">
        <w:t xml:space="preserve"> será </w:t>
      </w:r>
      <w:r w:rsidR="00302A8D" w:rsidRPr="002D1790">
        <w:t>comprobar la</w:t>
      </w:r>
      <w:r w:rsidRPr="002D1790">
        <w:t xml:space="preserve"> medida (reforma o </w:t>
      </w:r>
      <w:r w:rsidR="00772657" w:rsidRPr="002D1790">
        <w:t>Inversión</w:t>
      </w:r>
      <w:r w:rsidRPr="002D1790">
        <w:t xml:space="preserve">) del PRTR en la que se enmarca el instrumento. Para ello se </w:t>
      </w:r>
      <w:r w:rsidR="00CD31E0" w:rsidRPr="002D1790">
        <w:t>deberá consultar el propio</w:t>
      </w:r>
      <w:r w:rsidR="00302A8D" w:rsidRPr="002D1790">
        <w:t xml:space="preserve"> Plan de Recuperación, Transformación y Resiliencia</w:t>
      </w:r>
      <w:r w:rsidR="00CD31E0" w:rsidRPr="002D1790">
        <w:t>.</w:t>
      </w:r>
    </w:p>
    <w:p w14:paraId="7474155A" w14:textId="4BCFFC59" w:rsidR="00172F6F" w:rsidRPr="00E14344" w:rsidRDefault="00172F6F" w:rsidP="00942E28">
      <w:pPr>
        <w:spacing w:before="100" w:beforeAutospacing="1" w:after="100" w:afterAutospacing="1" w:line="276" w:lineRule="auto"/>
      </w:pPr>
      <w:r w:rsidRPr="002D1790">
        <w:t xml:space="preserve">Una vez determinada la medida, la documentación del instrumento jurídico que se esté elaborando debe recoger expresamente dicha medida. Esto es, se debe afirmar que la </w:t>
      </w:r>
      <w:r w:rsidR="00772657" w:rsidRPr="002D1790">
        <w:t>Actuación</w:t>
      </w:r>
      <w:r w:rsidRPr="002D1790">
        <w:t xml:space="preserve"> realizada se enmarca en el PRTR y, concretamente, en la </w:t>
      </w:r>
      <w:r w:rsidR="00186E56" w:rsidRPr="002D1790">
        <w:t>R</w:t>
      </w:r>
      <w:r w:rsidRPr="002D1790">
        <w:t xml:space="preserve">eforma o </w:t>
      </w:r>
      <w:r w:rsidR="00772657" w:rsidRPr="002D1790">
        <w:t>Inversión</w:t>
      </w:r>
      <w:r w:rsidRPr="002D1790">
        <w:t xml:space="preserve"> de que se trata. Para ello, se respetará la misma codificación que la publicada</w:t>
      </w:r>
      <w:r w:rsidRPr="00E14344">
        <w:t xml:space="preserve"> en el PRTR la cual consiste en la letra “C” seguida del número de </w:t>
      </w:r>
      <w:r w:rsidR="00772657" w:rsidRPr="00E14344">
        <w:t>Componente</w:t>
      </w:r>
      <w:r w:rsidRPr="00E14344">
        <w:t xml:space="preserve">, y la letra “R” o “I“, según se trate de una reforma o </w:t>
      </w:r>
      <w:r w:rsidR="00772657" w:rsidRPr="00E14344">
        <w:t>Inversión</w:t>
      </w:r>
      <w:r w:rsidRPr="00E14344">
        <w:t xml:space="preserve">, seguida del orden de la misma dentro del </w:t>
      </w:r>
      <w:r w:rsidR="00772657" w:rsidRPr="00E14344">
        <w:t>Componente</w:t>
      </w:r>
      <w:r w:rsidRPr="00E14344">
        <w:t>.</w:t>
      </w:r>
    </w:p>
    <w:p w14:paraId="24642218" w14:textId="77777777" w:rsidR="00172F6F" w:rsidRPr="00E14344" w:rsidRDefault="00172F6F" w:rsidP="00942E28">
      <w:pPr>
        <w:spacing w:before="100" w:beforeAutospacing="1" w:after="100" w:afterAutospacing="1" w:line="276" w:lineRule="auto"/>
      </w:pPr>
      <w:r w:rsidRPr="00E14344">
        <w:t>En el PRTR ciertas medidas se encuentran desagregadas en submedidas. En este caso, el órgano responsable deberá identificar la medida a la que pertenece su instrumento jurídico y, adicionalmente y de manera recomendable, la submedida dentro del PRTR.</w:t>
      </w:r>
    </w:p>
    <w:p w14:paraId="307CCB0F" w14:textId="449E61DD" w:rsidR="00172F6F" w:rsidRPr="00E14344" w:rsidRDefault="00172F6F" w:rsidP="00942E28">
      <w:pPr>
        <w:spacing w:before="100" w:beforeAutospacing="1" w:after="100" w:afterAutospacing="1" w:line="276" w:lineRule="auto"/>
      </w:pPr>
      <w:r w:rsidRPr="00E14344">
        <w:t xml:space="preserve">En el caso de las submedidas resulta especialmente relevante comprobar la codificación que haya establecido la Comisión Europea para dicha submedida en el </w:t>
      </w:r>
      <w:r w:rsidRPr="00E14344">
        <w:rPr>
          <w:i/>
        </w:rPr>
        <w:t>Documento de trabajo de los servicios de la Comisión «Análisis del plan de recuperación y resiliencia de España, que acompaña a la Decisión de Ejecución del Consejo relativa a la aprobación de la evaluación del plan de recuperación y resiliencia de España»</w:t>
      </w:r>
      <w:r w:rsidRPr="00E14344">
        <w:t>. En concreto, en la tabla “6.1. Tabla de seguimiento para la acción por el clima y el etiquetado digital” de su Anexo.</w:t>
      </w:r>
    </w:p>
    <w:p w14:paraId="3E86DE35" w14:textId="063A2014" w:rsidR="00172F6F" w:rsidRPr="00E14344" w:rsidRDefault="00172F6F" w:rsidP="00942E28">
      <w:pPr>
        <w:spacing w:before="100" w:beforeAutospacing="1" w:after="100" w:afterAutospacing="1" w:line="276" w:lineRule="auto"/>
      </w:pPr>
      <w:r w:rsidRPr="00E14344">
        <w:lastRenderedPageBreak/>
        <w:t>Este mismo listado de medidas y submedidas puede encontrarse también en el Anexo I de la Guía para el diseño y desarrollo de actuaciones acordes con el principio de no causar un perjuicio significativo al medio ambiente</w:t>
      </w:r>
      <w:r w:rsidR="00946926" w:rsidRPr="00E14344">
        <w:t xml:space="preserve"> </w:t>
      </w:r>
      <w:r w:rsidRPr="00E14344">
        <w:t>desarrollada por el Ministerio de Transición Ecológica y Reto Demográfico (MITERD) y disponible en la página web del Ministerio</w:t>
      </w:r>
      <w:r w:rsidR="00CD31E0" w:rsidRPr="00E14344">
        <w:t>:</w:t>
      </w:r>
    </w:p>
    <w:p w14:paraId="753A8742" w14:textId="624FF55C" w:rsidR="00CD31E0" w:rsidRPr="00E14344" w:rsidRDefault="00527D93" w:rsidP="00942E28">
      <w:pPr>
        <w:spacing w:before="100" w:beforeAutospacing="1" w:after="100" w:afterAutospacing="1" w:line="276" w:lineRule="auto"/>
      </w:pPr>
      <w:hyperlink r:id="rId160" w:history="1">
        <w:r w:rsidR="00CD31E0" w:rsidRPr="00E14344">
          <w:rPr>
            <w:rStyle w:val="Hipervnculo"/>
          </w:rPr>
          <w:t>https://www.prtr.miteco.gob.es/content/dam/prtr/es/transicion-verde/guiadnshmitecov20_tcm30-528436.pdf</w:t>
        </w:r>
      </w:hyperlink>
    </w:p>
    <w:p w14:paraId="57077656" w14:textId="77777777" w:rsidR="00172F6F" w:rsidRPr="00E14344" w:rsidRDefault="00172F6F" w:rsidP="00942E28">
      <w:pPr>
        <w:spacing w:before="100" w:beforeAutospacing="1" w:after="100" w:afterAutospacing="1" w:line="276" w:lineRule="auto"/>
      </w:pPr>
      <w:r w:rsidRPr="00E14344">
        <w:t>Se insiste en la necesidad de tener presente el código de la medida o, en su caso, submedida en que se enmarque el instrumento jurídico ya que a través del mismo se determinará la información necesaria acerca del DNSH y el etiquetado climático para el seguimiento del presente procedimiento.</w:t>
      </w:r>
    </w:p>
    <w:p w14:paraId="2840449C" w14:textId="278CBD56" w:rsidR="00BC2556" w:rsidRPr="00E14344" w:rsidRDefault="00172F6F" w:rsidP="00942E28">
      <w:pPr>
        <w:spacing w:before="100" w:beforeAutospacing="1" w:after="100" w:afterAutospacing="1" w:line="276" w:lineRule="auto"/>
      </w:pPr>
      <w:r w:rsidRPr="00E14344">
        <w:t xml:space="preserve">En todo caso, se debe comprobar que la </w:t>
      </w:r>
      <w:r w:rsidR="00772657" w:rsidRPr="00E14344">
        <w:t>Actuación</w:t>
      </w:r>
      <w:r w:rsidRPr="00E14344">
        <w:t xml:space="preserve"> o instrumento jurídico elaborado se encuentra efectivamente previsto dentro de las actuaciones acordadas con la Comisión Europea en el PRTR, ya que son éstas las que se han evaluado y aprobado po</w:t>
      </w:r>
      <w:r w:rsidRPr="00E14344">
        <w:rPr>
          <w:rFonts w:eastAsiaTheme="majorEastAsia"/>
          <w:b/>
        </w:rPr>
        <w:t>r</w:t>
      </w:r>
      <w:r w:rsidRPr="00E14344">
        <w:t xml:space="preserve"> parte de la Unión Europea.</w:t>
      </w:r>
    </w:p>
    <w:p w14:paraId="34D648E1" w14:textId="11AFC704" w:rsidR="002D66D1" w:rsidRPr="002D1790" w:rsidRDefault="00010625" w:rsidP="00942E28">
      <w:pPr>
        <w:spacing w:before="100" w:beforeAutospacing="1" w:after="100" w:afterAutospacing="1" w:line="276" w:lineRule="auto"/>
        <w:rPr>
          <w:rStyle w:val="Hipervnculo"/>
          <w:color w:val="auto"/>
          <w:u w:val="none"/>
        </w:rPr>
      </w:pPr>
      <w:r w:rsidRPr="002D1790">
        <w:t>Si bien todas las Medidas deben someterse a una evaluación previa según el principio DNSH, puede adoptarse una evaluación simplificada para aquellas que no tengan un efecto previsible, o cuyo efecto previsible sea insignificante, en todos o alguno de los Objetivos medioambientales. Para el resto de los casos, se deberá llevar a cabo una evaluación sustantiva.</w:t>
      </w:r>
      <w:r w:rsidR="00CD31E0" w:rsidRPr="002D1790">
        <w:rPr>
          <w:rStyle w:val="Hipervnculo"/>
          <w:color w:val="auto"/>
          <w:u w:val="none"/>
        </w:rPr>
        <w:t xml:space="preserve"> La Entidad Ejecutora</w:t>
      </w:r>
      <w:r w:rsidR="002D66D1" w:rsidRPr="002D1790">
        <w:rPr>
          <w:rStyle w:val="Hipervnculo"/>
          <w:color w:val="auto"/>
          <w:u w:val="none"/>
        </w:rPr>
        <w:t xml:space="preserve"> deberá emplear dicha evaluación previa como una guía a aplicar en su respectiva ejecución y evaluación de dicho principio.</w:t>
      </w:r>
    </w:p>
    <w:p w14:paraId="03CF3F97" w14:textId="02FD3C6D" w:rsidR="00474D62" w:rsidRPr="00F20E28" w:rsidRDefault="00391DCB" w:rsidP="003C5961">
      <w:pPr>
        <w:pStyle w:val="Prrafodelista"/>
        <w:numPr>
          <w:ilvl w:val="0"/>
          <w:numId w:val="113"/>
        </w:numPr>
        <w:rPr>
          <w:b/>
          <w:bCs/>
        </w:rPr>
      </w:pPr>
      <w:bookmarkStart w:id="179" w:name="_Toc100225538"/>
      <w:bookmarkStart w:id="180" w:name="_Toc100225660"/>
      <w:bookmarkStart w:id="181" w:name="_Toc100319523"/>
      <w:bookmarkStart w:id="182" w:name="_Toc105409881"/>
      <w:r w:rsidRPr="00F20E28">
        <w:rPr>
          <w:b/>
          <w:bCs/>
        </w:rPr>
        <w:t>Determinar el campo de intervención climático</w:t>
      </w:r>
      <w:r w:rsidR="00462211" w:rsidRPr="00F20E28">
        <w:rPr>
          <w:b/>
          <w:bCs/>
        </w:rPr>
        <w:t>/</w:t>
      </w:r>
      <w:r w:rsidR="00D52F5C" w:rsidRPr="00F20E28">
        <w:rPr>
          <w:b/>
          <w:bCs/>
        </w:rPr>
        <w:t xml:space="preserve"> </w:t>
      </w:r>
      <w:r w:rsidRPr="00F20E28">
        <w:rPr>
          <w:b/>
          <w:bCs/>
        </w:rPr>
        <w:t>medioambiental asignado a la medida o submedida a la que pertenece el instrumento jurídico</w:t>
      </w:r>
      <w:bookmarkEnd w:id="179"/>
      <w:bookmarkEnd w:id="180"/>
      <w:bookmarkEnd w:id="181"/>
      <w:bookmarkEnd w:id="182"/>
    </w:p>
    <w:p w14:paraId="289393AD" w14:textId="01941FCF" w:rsidR="00172F6F" w:rsidRPr="002D1790" w:rsidRDefault="00172F6F" w:rsidP="00942E28">
      <w:pPr>
        <w:spacing w:before="100" w:beforeAutospacing="1" w:after="100" w:afterAutospacing="1" w:line="276" w:lineRule="auto"/>
      </w:pPr>
      <w:r w:rsidRPr="002D1790">
        <w:t>El órgano responsable</w:t>
      </w:r>
      <w:r w:rsidR="0087770C" w:rsidRPr="002D1790">
        <w:t xml:space="preserve"> (órgano ejecutor/entidad instrumental)</w:t>
      </w:r>
      <w:r w:rsidRPr="002D1790">
        <w:t xml:space="preserve"> deberá </w:t>
      </w:r>
      <w:r w:rsidR="0049670A" w:rsidRPr="002D1790">
        <w:t xml:space="preserve">comprobar </w:t>
      </w:r>
      <w:r w:rsidRPr="002D1790">
        <w:t>si existe algún campo de intervención climático y medioambiental (comúnmente llamado etiqueta) asignado a la medida (o en su caso submedida) a la que pertenezca el instrumento jurídico que se esté elaborando.</w:t>
      </w:r>
    </w:p>
    <w:p w14:paraId="40951E67" w14:textId="1B684E2C" w:rsidR="00172F6F" w:rsidRPr="002D1790" w:rsidRDefault="00172F6F" w:rsidP="00942E28">
      <w:pPr>
        <w:spacing w:before="100" w:beforeAutospacing="1" w:after="100" w:afterAutospacing="1" w:line="276" w:lineRule="auto"/>
      </w:pPr>
      <w:r w:rsidRPr="002D1790">
        <w:t>Esta información se deberá consultar en el Documento de trabajo de los servicios de la Comisión «Análisis del plan de recuperación y resiliencia de España, que acompaña a la Decisión de Ejecución del Consejo relativa a la aprobación de la evaluación del plan de recuperación y resiliencia de España», o bien en la Tabla AI.1 del Anexo I de la Guía para el diseño y desarrollo de actuaciones acordes con el principio de no causar un perjuicio significativo al medio ambiente desarrollada por el MITERD. Ambas fuentes bibliográficas recogen idéntica información y asocian al código de cada medida o submedida el</w:t>
      </w:r>
      <w:r w:rsidR="00470874" w:rsidRPr="002D1790">
        <w:t xml:space="preserve"> campo de </w:t>
      </w:r>
      <w:r w:rsidR="00470874" w:rsidRPr="002D1790">
        <w:lastRenderedPageBreak/>
        <w:t>intervención climática</w:t>
      </w:r>
      <w:r w:rsidRPr="002D1790">
        <w:t xml:space="preserve"> y medioambiental que se deberá respetar durante la ejecución de las actuaciones, así como sus porcentajes de contribución climática y medioambiental.</w:t>
      </w:r>
    </w:p>
    <w:p w14:paraId="33BC24FE" w14:textId="3B985B49" w:rsidR="00172F6F" w:rsidRPr="002D1790" w:rsidRDefault="00172F6F" w:rsidP="00942E28">
      <w:pPr>
        <w:spacing w:before="100" w:beforeAutospacing="1" w:after="100" w:afterAutospacing="1" w:line="276" w:lineRule="auto"/>
      </w:pPr>
      <w:r w:rsidRPr="002D1790">
        <w:t xml:space="preserve">En caso de que la medida a la que pertenezca el instrumento jurídico no se encuentre recogida en las anteriores referencias, significará que la misma no dispone de un campo de intervención con reconocimiento a contribución climática y medioambiental. En este caso, la ejecución de la </w:t>
      </w:r>
      <w:r w:rsidR="00772657" w:rsidRPr="002D1790">
        <w:t>Actuación</w:t>
      </w:r>
      <w:r w:rsidRPr="002D1790">
        <w:t xml:space="preserve"> no tendrá que cumplir ningún requisito específico a este respecto.</w:t>
      </w:r>
    </w:p>
    <w:p w14:paraId="53E3FA5D" w14:textId="3901F9A0" w:rsidR="00172F6F" w:rsidRDefault="00172F6F" w:rsidP="00942E28">
      <w:pPr>
        <w:spacing w:before="100" w:beforeAutospacing="1" w:after="100" w:afterAutospacing="1" w:line="276" w:lineRule="auto"/>
      </w:pPr>
      <w:r w:rsidRPr="00E14344">
        <w:t>La definición de cada campo de intervención y la descripción de los condicionantes de ejecución vinculados al mismo deben consultarse o bien en el Anexo VI del «</w:t>
      </w:r>
      <w:r w:rsidRPr="00E14344">
        <w:rPr>
          <w:i/>
        </w:rPr>
        <w:t>Reglamento (UE) 2021/241 del Parlamento Europeo y del Consejo, de 12 de febrero de 2021, por el que se establece el Mecanismo de Recuperación y Resiliencia</w:t>
      </w:r>
      <w:r w:rsidRPr="00E14344">
        <w:t xml:space="preserve">» o bien en la Tabla AI.2 del Anexo I de la </w:t>
      </w:r>
      <w:r w:rsidRPr="00E14344">
        <w:rPr>
          <w:i/>
        </w:rPr>
        <w:t>Guía para el diseño y desarrollo de actuaciones acordes con el principio de no causar un perjuicio significativo al medio ambiente</w:t>
      </w:r>
      <w:r w:rsidRPr="00E14344">
        <w:t xml:space="preserve"> desarrollada por el MITERD. Esta descripción es de aplicación exclusivamente a las actuaciones que se realicen en el marco de las medidas o submedidas que tengan asignado un campo de intervención climático y medioambiental en las anteriores referencias.</w:t>
      </w:r>
    </w:p>
    <w:p w14:paraId="4127301A" w14:textId="3BA96C31" w:rsidR="00172F6F" w:rsidRPr="00F20E28" w:rsidRDefault="00391DCB" w:rsidP="003C5961">
      <w:pPr>
        <w:pStyle w:val="Prrafodelista"/>
        <w:numPr>
          <w:ilvl w:val="0"/>
          <w:numId w:val="113"/>
        </w:numPr>
        <w:rPr>
          <w:b/>
          <w:bCs/>
        </w:rPr>
      </w:pPr>
      <w:bookmarkStart w:id="183" w:name="_Toc100225539"/>
      <w:bookmarkStart w:id="184" w:name="_Toc100225661"/>
      <w:bookmarkStart w:id="185" w:name="_Toc100319524"/>
      <w:bookmarkStart w:id="186" w:name="_Toc105409882"/>
      <w:r w:rsidRPr="00F20E28">
        <w:rPr>
          <w:b/>
          <w:bCs/>
        </w:rPr>
        <w:t>[Sólo si la medida/ submedida tiene reconocida contribución climática/medioambiental en el PRTR]: determinar los condicionantes derivados del campo de intervención climático/medioambiental</w:t>
      </w:r>
      <w:bookmarkEnd w:id="183"/>
      <w:bookmarkEnd w:id="184"/>
      <w:bookmarkEnd w:id="185"/>
      <w:bookmarkEnd w:id="186"/>
    </w:p>
    <w:p w14:paraId="176D3ECC" w14:textId="5DC7CE4E" w:rsidR="00172F6F" w:rsidRPr="00E16738" w:rsidRDefault="0FDE78E9" w:rsidP="00942E28">
      <w:pPr>
        <w:spacing w:before="100" w:beforeAutospacing="1" w:after="100" w:afterAutospacing="1" w:line="276" w:lineRule="auto"/>
      </w:pPr>
      <w:r w:rsidRPr="00E16738">
        <w:t>En el caso de las medidas que figuren en el Anexo del Documento de trabajo de los servicios de la Comisión «Análisis del plan de recuperación y resiliencia de España, que acompaña a la Propuesta de Decisión de Ejecución del Consejo relativa a la aprobación de la evaluación del plan de recuperación y resiliencia de España» o en el Anexo I de la Guía DNSH de MITERD, las actuaciones se deben corresponder obligatoriamente con el campo de intervención que se haya asignado. Esto es, se llevarán a cabo las actuaciones previstas teniendo en cuenta la contribución climática o medioambiental que corresponda contemplada en el propio PRTR, a no ser que las actuaciones se puedan asimilar a otra etiqueta más adecuada que la etiqueta global de la medida (se observa que</w:t>
      </w:r>
      <w:r w:rsidR="0976352B" w:rsidRPr="00E16738">
        <w:t>,</w:t>
      </w:r>
      <w:r w:rsidRPr="00E16738">
        <w:t xml:space="preserve"> en ocasiones, en el propio texto del PRTR se pueden incluir varias etiquetas posibles para distintas líneas dentro de la misma medida). En caso de que distintas líneas del mismo instrumento jurídico se refieran a distintas etiquetas, deben tenerse en cuenta sus descripciones en el propio diseño del instrumento.</w:t>
      </w:r>
    </w:p>
    <w:p w14:paraId="35DE318F" w14:textId="77777777" w:rsidR="00172F6F" w:rsidRPr="00E75956" w:rsidRDefault="00172F6F" w:rsidP="00942E28">
      <w:pPr>
        <w:spacing w:before="100" w:beforeAutospacing="1" w:after="100" w:afterAutospacing="1" w:line="276" w:lineRule="auto"/>
      </w:pPr>
      <w:r w:rsidRPr="00E75956">
        <w:t>El instrumento jurídico en elaboración debe citar o bien el campo de intervención climático/medioambiental que tiene asignada su medida o submedida, o bien las actuaciones a realizar deberán corresponderse con dicho/s campos de intervención, resultando especialmente relevante que se incluya el condicionante necesario para adecuarse al citado campo o etiqueta/s, con el fin de que sea conocido por todas las partes interesadas.</w:t>
      </w:r>
    </w:p>
    <w:p w14:paraId="73787138" w14:textId="138B4A4F" w:rsidR="00172F6F" w:rsidRPr="00F20E28" w:rsidRDefault="00391DCB" w:rsidP="003C5961">
      <w:pPr>
        <w:pStyle w:val="Prrafodelista"/>
        <w:numPr>
          <w:ilvl w:val="0"/>
          <w:numId w:val="113"/>
        </w:numPr>
        <w:rPr>
          <w:b/>
          <w:bCs/>
        </w:rPr>
      </w:pPr>
      <w:bookmarkStart w:id="187" w:name="_Toc100225540"/>
      <w:bookmarkStart w:id="188" w:name="_Toc100225662"/>
      <w:bookmarkStart w:id="189" w:name="_Toc100319525"/>
      <w:bookmarkStart w:id="190" w:name="_Toc105409883"/>
      <w:bookmarkStart w:id="191" w:name="_Toc97217927"/>
      <w:bookmarkStart w:id="192" w:name="_Toc97226517"/>
      <w:r w:rsidRPr="00F20E28">
        <w:rPr>
          <w:b/>
          <w:bCs/>
        </w:rPr>
        <w:lastRenderedPageBreak/>
        <w:t>Determinar los condicionantes que debe cumplir el instrumento jurídico para ser plenamente acorde con el principio de no causar un perjuicio significativo</w:t>
      </w:r>
      <w:bookmarkEnd w:id="187"/>
      <w:bookmarkEnd w:id="188"/>
      <w:bookmarkEnd w:id="189"/>
      <w:bookmarkEnd w:id="190"/>
      <w:bookmarkEnd w:id="191"/>
      <w:bookmarkEnd w:id="192"/>
    </w:p>
    <w:p w14:paraId="6E9C566B" w14:textId="77777777" w:rsidR="00172F6F" w:rsidRPr="00E14344" w:rsidRDefault="00172F6F" w:rsidP="00942E28">
      <w:pPr>
        <w:spacing w:before="100" w:beforeAutospacing="1" w:after="100" w:afterAutospacing="1" w:line="276" w:lineRule="auto"/>
      </w:pPr>
      <w:r w:rsidRPr="00E14344">
        <w:t>El cumplimiento del principio de no causar daño significativo (DNSH) es un aspecto especialmente crucial del Plan, ya que únicamente son financiables con cargo al MRR las actuaciones que sean acordes con el mismo.</w:t>
      </w:r>
    </w:p>
    <w:p w14:paraId="7EAC486B" w14:textId="77777777" w:rsidR="00172F6F" w:rsidRPr="00E14344" w:rsidRDefault="00172F6F" w:rsidP="00942E28">
      <w:pPr>
        <w:spacing w:before="100" w:beforeAutospacing="1" w:after="100" w:afterAutospacing="1" w:line="276" w:lineRule="auto"/>
      </w:pPr>
      <w:r w:rsidRPr="00E14344">
        <w:t>La información y los criterios técnicos sobre el principio DNSH son relativamente complejos existiendo guías específicas que ofrecen una orientación práctica sobre el mismo. En concreto, se recomienda la lectura de las siguientes referencias:</w:t>
      </w:r>
    </w:p>
    <w:p w14:paraId="32633353" w14:textId="04B456C9" w:rsidR="00172F6F" w:rsidRPr="00E14344" w:rsidRDefault="00172F6F" w:rsidP="003C5961">
      <w:pPr>
        <w:pStyle w:val="Prrafodelista"/>
        <w:numPr>
          <w:ilvl w:val="0"/>
          <w:numId w:val="51"/>
        </w:numPr>
        <w:spacing w:after="100" w:afterAutospacing="1" w:line="276" w:lineRule="auto"/>
        <w:contextualSpacing w:val="0"/>
      </w:pPr>
      <w:r w:rsidRPr="00E14344">
        <w:t>Guía técnica sobre la aplicación del principio de «no causar un perjuicio significativo» en virtud del Reglamento relativo al Mecanismo de Recuperación y Resiliencia (2021/C 58/01).</w:t>
      </w:r>
    </w:p>
    <w:p w14:paraId="22B4B3C5" w14:textId="081DC23A" w:rsidR="00172F6F" w:rsidRPr="00E14344" w:rsidRDefault="00172F6F" w:rsidP="003C5961">
      <w:pPr>
        <w:pStyle w:val="Prrafodelista"/>
        <w:numPr>
          <w:ilvl w:val="0"/>
          <w:numId w:val="51"/>
        </w:numPr>
        <w:spacing w:after="100" w:afterAutospacing="1" w:line="276" w:lineRule="auto"/>
        <w:contextualSpacing w:val="0"/>
      </w:pPr>
      <w:r w:rsidRPr="00E14344">
        <w:t>Guía para el diseño y desarrollo de actuaciones acordes con el principio de no causar un perjuicio significativo al medio ambiente (MITERD).</w:t>
      </w:r>
    </w:p>
    <w:p w14:paraId="6A13917B" w14:textId="3FAD5033" w:rsidR="00172F6F" w:rsidRPr="00E16738" w:rsidRDefault="00172F6F" w:rsidP="00942E28">
      <w:pPr>
        <w:spacing w:before="100" w:beforeAutospacing="1" w:after="100" w:afterAutospacing="1" w:line="276" w:lineRule="auto"/>
      </w:pPr>
      <w:r w:rsidRPr="00E16738">
        <w:t xml:space="preserve">El principio general DNSH debe ser respetado por todas las actuaciones que se ejecuten con independencia de la medida y </w:t>
      </w:r>
      <w:r w:rsidR="001F4ACD" w:rsidRPr="00E16738">
        <w:t>c</w:t>
      </w:r>
      <w:r w:rsidR="00772657" w:rsidRPr="00E16738">
        <w:t>omponente</w:t>
      </w:r>
      <w:r w:rsidRPr="00E16738">
        <w:t xml:space="preserve"> en el que se engloben. Por lo tanto, este respeto debe tenerse presente a la hora de concebir, diseñar y concretar el instrumento jurídico que se elabore ya que, en ningún caso, el mismo podría afectar de manera significativa a los seis objetivos medioambientales.</w:t>
      </w:r>
    </w:p>
    <w:p w14:paraId="0BC1064F" w14:textId="77777777" w:rsidR="00172F6F" w:rsidRPr="00E16738" w:rsidRDefault="00172F6F" w:rsidP="00942E28">
      <w:pPr>
        <w:spacing w:before="100" w:beforeAutospacing="1" w:after="100" w:afterAutospacing="1" w:line="276" w:lineRule="auto"/>
      </w:pPr>
      <w:r w:rsidRPr="00E16738">
        <w:t>En adición a este cumplimiento general, ciertas medidas y submedidas del PRTR cuentan con un condicionado específico, que se traduce en condiciones adicionales concretas que deben cumplir para ser consideradas conformes con el principio DNSH.</w:t>
      </w:r>
    </w:p>
    <w:p w14:paraId="071BCA63" w14:textId="77777777" w:rsidR="00172F6F" w:rsidRPr="00E16738" w:rsidRDefault="00172F6F" w:rsidP="005903A2">
      <w:pPr>
        <w:spacing w:before="120" w:after="100" w:afterAutospacing="1" w:line="276" w:lineRule="auto"/>
      </w:pPr>
      <w:r w:rsidRPr="00E16738">
        <w:t>El condicionado específico para la ejecución de las actuaciones correspondientes a cada medida y submedida debe consultarse en:</w:t>
      </w:r>
    </w:p>
    <w:p w14:paraId="502FE898" w14:textId="6BA1842F" w:rsidR="00172F6F" w:rsidRPr="00E14344" w:rsidRDefault="0087770C" w:rsidP="003C5961">
      <w:pPr>
        <w:pStyle w:val="Prrafodelista"/>
        <w:numPr>
          <w:ilvl w:val="0"/>
          <w:numId w:val="52"/>
        </w:numPr>
        <w:spacing w:after="100" w:afterAutospacing="1" w:line="276" w:lineRule="auto"/>
        <w:contextualSpacing w:val="0"/>
      </w:pPr>
      <w:r w:rsidRPr="00E14344">
        <w:rPr>
          <w:b/>
        </w:rPr>
        <w:t>Decisión de Ejecución del C</w:t>
      </w:r>
      <w:r w:rsidR="00172F6F" w:rsidRPr="00E14344">
        <w:rPr>
          <w:b/>
        </w:rPr>
        <w:t>onsejo</w:t>
      </w:r>
      <w:r w:rsidR="00172F6F" w:rsidRPr="00E14344">
        <w:t xml:space="preserve"> relativa a la aprobación de la evaluación del plan de recuperación y resiliencia de España (CID). Se trata de un documento en el que se destacan las condiciones que deben cumplir las actuaciones realizadas en el marco de determinadas medidas del PRTR, que conforma la documentación clave para el cumplimiento de </w:t>
      </w:r>
      <w:r w:rsidR="00D53615" w:rsidRPr="00E14344">
        <w:t>Hitos y Objetivos</w:t>
      </w:r>
      <w:r w:rsidR="00172F6F" w:rsidRPr="00E14344">
        <w:t>, por lo que resulta especialmente relevante su consideración.</w:t>
      </w:r>
    </w:p>
    <w:p w14:paraId="58FAE4A3" w14:textId="3EE645E3" w:rsidR="00172F6F" w:rsidRPr="00E14344" w:rsidRDefault="00172F6F" w:rsidP="003C5961">
      <w:pPr>
        <w:pStyle w:val="Prrafodelista"/>
        <w:numPr>
          <w:ilvl w:val="0"/>
          <w:numId w:val="52"/>
        </w:numPr>
        <w:spacing w:after="100" w:afterAutospacing="1" w:line="276" w:lineRule="auto"/>
        <w:contextualSpacing w:val="0"/>
      </w:pPr>
      <w:r w:rsidRPr="00E14344">
        <w:rPr>
          <w:b/>
        </w:rPr>
        <w:t>Disposiciones Operativas</w:t>
      </w:r>
      <w:r w:rsidRPr="00E14344">
        <w:t xml:space="preserve"> entre la Comisión y España según el Reglamento (UE) 2021/241. </w:t>
      </w:r>
    </w:p>
    <w:p w14:paraId="2C221DC1" w14:textId="2399A7D0" w:rsidR="00172F6F" w:rsidRPr="00E14344" w:rsidRDefault="00172F6F" w:rsidP="003C5961">
      <w:pPr>
        <w:pStyle w:val="Prrafodelista"/>
        <w:numPr>
          <w:ilvl w:val="0"/>
          <w:numId w:val="52"/>
        </w:numPr>
        <w:spacing w:after="100" w:afterAutospacing="1" w:line="276" w:lineRule="auto"/>
        <w:contextualSpacing w:val="0"/>
      </w:pPr>
      <w:r w:rsidRPr="00E14344">
        <w:t xml:space="preserve">En caso de no aparecer mención relacionada con el DNSH en los documentos anteriores, acudir al </w:t>
      </w:r>
      <w:r w:rsidRPr="00E14344">
        <w:rPr>
          <w:b/>
        </w:rPr>
        <w:t xml:space="preserve">apartado 8 de la documentación de cada </w:t>
      </w:r>
      <w:r w:rsidR="00772657" w:rsidRPr="00E14344">
        <w:rPr>
          <w:b/>
        </w:rPr>
        <w:t>Componente</w:t>
      </w:r>
      <w:r w:rsidRPr="00E14344">
        <w:t xml:space="preserve"> del </w:t>
      </w:r>
      <w:r w:rsidRPr="00E14344">
        <w:lastRenderedPageBreak/>
        <w:t>PRTR. En dicho apartado se evalúa específicamente cada medida y submedida para cada objetivo medioambiental, recogiendo, en caso de que existan, las condiciones que deben cumplirse durante su ejecución para que no se cause un perjuicio significativo a los seis objetivos medioambientales.</w:t>
      </w:r>
    </w:p>
    <w:p w14:paraId="33DC351A" w14:textId="77777777" w:rsidR="00172F6F" w:rsidRPr="00E14344" w:rsidRDefault="00172F6F" w:rsidP="00942E28">
      <w:pPr>
        <w:spacing w:before="100" w:beforeAutospacing="1" w:after="100" w:afterAutospacing="1" w:line="276" w:lineRule="auto"/>
      </w:pPr>
      <w:r w:rsidRPr="00E14344">
        <w:t xml:space="preserve">El órgano ejecutor, responsable de la elaboración del instrumento jurídico deberá recopilar estos condicionantes de la medida a la que pertenezca dicho instrumento y considerarlos en la elaboración del mismo. </w:t>
      </w:r>
    </w:p>
    <w:p w14:paraId="6AA3DAE4" w14:textId="4B75012E" w:rsidR="00F20E28" w:rsidRPr="00E14344" w:rsidRDefault="00172F6F" w:rsidP="00942E28">
      <w:pPr>
        <w:spacing w:before="100" w:beforeAutospacing="1" w:after="100" w:afterAutospacing="1" w:line="276" w:lineRule="auto"/>
      </w:pPr>
      <w:r w:rsidRPr="00E14344">
        <w:t xml:space="preserve">Para las inversiones, en caso de que ciertas condiciones no fueran de aplicación a ese instrumento jurídico concreto (por </w:t>
      </w:r>
      <w:r w:rsidR="00DB6671" w:rsidRPr="00E14344">
        <w:t>ejemplo,</w:t>
      </w:r>
      <w:r w:rsidRPr="00E14344">
        <w:t xml:space="preserve"> al no financiar gastos o inversiones a los que sean de aplicación las condiciones expuestas), no sería preceptivo tomarlas en consideración, al no afectar a la ejecución real del instrumento. Este sería el caso, por ejemplo, en que existiera un condicionante para la ejecución de obras, y el instrumento jurídico que se esté diseñando no contemple obras, con lo cual no sería necesario incluir ese condicionante en el mismo, al no ser de aplicación</w:t>
      </w:r>
      <w:r w:rsidR="00F20E28">
        <w:t>.</w:t>
      </w:r>
    </w:p>
    <w:p w14:paraId="3654122D" w14:textId="6E9EA32D" w:rsidR="00172F6F" w:rsidRPr="00391DCB" w:rsidRDefault="00391DCB" w:rsidP="003C5961">
      <w:pPr>
        <w:pStyle w:val="Prrafodelista"/>
        <w:numPr>
          <w:ilvl w:val="0"/>
          <w:numId w:val="113"/>
        </w:numPr>
        <w:rPr>
          <w:b/>
          <w:bCs/>
        </w:rPr>
      </w:pPr>
      <w:bookmarkStart w:id="193" w:name="_Toc100225541"/>
      <w:bookmarkStart w:id="194" w:name="_Toc100225663"/>
      <w:bookmarkStart w:id="195" w:name="_Toc100319526"/>
      <w:bookmarkStart w:id="196" w:name="_Toc105409884"/>
      <w:r w:rsidRPr="00F20E28">
        <w:rPr>
          <w:b/>
          <w:bCs/>
        </w:rPr>
        <w:t>Incorporación en el instrumento jurídico del clausulado necesario para cumplir con el principio de no causar un perjuicio significativo y el etiquetado climático.</w:t>
      </w:r>
      <w:bookmarkEnd w:id="193"/>
      <w:bookmarkEnd w:id="194"/>
      <w:bookmarkEnd w:id="195"/>
      <w:bookmarkEnd w:id="196"/>
    </w:p>
    <w:p w14:paraId="524A08C9" w14:textId="77777777" w:rsidR="00172F6F" w:rsidRPr="00E16738" w:rsidRDefault="00172F6F" w:rsidP="00942E28">
      <w:pPr>
        <w:spacing w:before="100" w:beforeAutospacing="1" w:after="100" w:afterAutospacing="1" w:line="276" w:lineRule="auto"/>
      </w:pPr>
      <w:r w:rsidRPr="00E14344">
        <w:t xml:space="preserve">El órgano ejecutor </w:t>
      </w:r>
      <w:r w:rsidRPr="00E16738">
        <w:t>deberá introducir en su instrumento jurídico el clausulado que resulte necesario para asegurar que las actuaciones se ajustan no sólo al cumplimiento general del principio (que como decíamos, ya es obligatorio por derivar de un reglamento comunitario) sino también, en su caso, a las condiciones específicas sobre el mismo, y el etiquetado. Esas actuaciones específicas derivan de la aplicación de:</w:t>
      </w:r>
    </w:p>
    <w:p w14:paraId="7D3FE8F3" w14:textId="5E8AC080" w:rsidR="00172F6F" w:rsidRPr="00E14344" w:rsidRDefault="00854F3C" w:rsidP="003C5961">
      <w:pPr>
        <w:pStyle w:val="Prrafodelista"/>
        <w:numPr>
          <w:ilvl w:val="0"/>
          <w:numId w:val="5"/>
        </w:numPr>
        <w:spacing w:after="100" w:afterAutospacing="1" w:line="276" w:lineRule="auto"/>
        <w:contextualSpacing w:val="0"/>
      </w:pPr>
      <w:r w:rsidRPr="00E14344">
        <w:t>L</w:t>
      </w:r>
      <w:r w:rsidR="00172F6F" w:rsidRPr="00E14344">
        <w:t xml:space="preserve">os criterios establecidos en la Guía técnica sobre la aplicación del principio de «no causar un perjuicio significativo» en virtud del Reglamento relativo al Mecanismo de Recuperación y Resiliencia (2021/C 58/01) y en la Guía para el diseño y desarrollo de actuaciones acordes con el principio de no causar un perjuicio significativo al medio ambiente de MITERD. </w:t>
      </w:r>
    </w:p>
    <w:p w14:paraId="17D89BA1" w14:textId="4656F8A7" w:rsidR="00172F6F" w:rsidRPr="00E14344" w:rsidRDefault="00172F6F" w:rsidP="003C5961">
      <w:pPr>
        <w:pStyle w:val="Prrafodelista"/>
        <w:numPr>
          <w:ilvl w:val="0"/>
          <w:numId w:val="5"/>
        </w:numPr>
        <w:spacing w:after="100" w:afterAutospacing="1" w:line="276" w:lineRule="auto"/>
        <w:contextualSpacing w:val="0"/>
      </w:pPr>
      <w:r w:rsidRPr="00E14344">
        <w:t>Adicionalmente, si existen, se deberá asegurar que se cumplen las condiciones de ejecución dadas para la medida o submedida a la que pertenezca el instrumento en la Decisión de ejecución del consejo relativa a la aprobación de la evaluación del plan de recuperación y resiliencia de España, y en las Disposiciones Operativas entre la Comisión y España según el Reglamento (UE) 2021/241.</w:t>
      </w:r>
      <w:r w:rsidRPr="00E14344">
        <w:rPr>
          <w:i/>
        </w:rPr>
        <w:t xml:space="preserve"> </w:t>
      </w:r>
      <w:r w:rsidRPr="00E14344">
        <w:t xml:space="preserve">De no haber condiciones específicas DNSH en estos documentos, se debe acudir al apartado 8 de la documentación de cada </w:t>
      </w:r>
      <w:r w:rsidR="00772657" w:rsidRPr="00E14344">
        <w:t>Componente</w:t>
      </w:r>
      <w:r w:rsidRPr="00E14344">
        <w:t xml:space="preserve"> del PRTR.</w:t>
      </w:r>
    </w:p>
    <w:p w14:paraId="6BD731F3" w14:textId="77777777" w:rsidR="00172F6F" w:rsidRPr="00E14344" w:rsidRDefault="00172F6F" w:rsidP="003C5961">
      <w:pPr>
        <w:pStyle w:val="Prrafodelista"/>
        <w:numPr>
          <w:ilvl w:val="0"/>
          <w:numId w:val="5"/>
        </w:numPr>
        <w:spacing w:after="100" w:afterAutospacing="1" w:line="276" w:lineRule="auto"/>
        <w:contextualSpacing w:val="0"/>
      </w:pPr>
      <w:r w:rsidRPr="00E14344">
        <w:t xml:space="preserve">Etiqueta asignada en el Documento de trabajo de los servicios de la Comisión «Análisis del plan de recuperación y resiliencia de España, que acompaña a la Decisión de </w:t>
      </w:r>
      <w:r w:rsidRPr="00E14344">
        <w:lastRenderedPageBreak/>
        <w:t>Ejecución del Consejo relativa a la aprobación de la evaluación del plan de recuperación y resiliencia de España».</w:t>
      </w:r>
    </w:p>
    <w:p w14:paraId="39A4158A" w14:textId="036E0A36" w:rsidR="00172F6F" w:rsidRPr="00E14344" w:rsidRDefault="00172F6F" w:rsidP="00942E28">
      <w:pPr>
        <w:spacing w:before="100" w:beforeAutospacing="1" w:after="100" w:afterAutospacing="1" w:line="276" w:lineRule="auto"/>
      </w:pPr>
      <w:r w:rsidRPr="00E14344">
        <w:t xml:space="preserve">Las propuestas de clausulado a incluir en el instrumento pueden encontrarse en el apartado </w:t>
      </w:r>
      <w:r w:rsidRPr="00E14344">
        <w:rPr>
          <w:i/>
          <w:iCs/>
        </w:rPr>
        <w:t>“4. ¿Cómo me aseguro de que se cumple el principio DNSH?”</w:t>
      </w:r>
      <w:r w:rsidRPr="00E14344">
        <w:t xml:space="preserve"> de la Guía para el diseño y desarrollo de actuaciones acordes con el principio de no causar un perjuicio significativo al medio ambiente desarrollada por el MITERD. Estas cláusulas se deben adaptar naturalmente al tipo de condiciones que conlleva la </w:t>
      </w:r>
      <w:r w:rsidR="00772657" w:rsidRPr="00E14344">
        <w:t>Actuación</w:t>
      </w:r>
      <w:r w:rsidRPr="00E14344">
        <w:t xml:space="preserve"> para ser respetuosa con el DNHS y el etiquetado y a la naturaleza jurídica del acto. </w:t>
      </w:r>
    </w:p>
    <w:p w14:paraId="66DB1616" w14:textId="67783333" w:rsidR="00172F6F" w:rsidRPr="00E14344" w:rsidRDefault="00172F6F" w:rsidP="00942E28">
      <w:pPr>
        <w:spacing w:before="100" w:beforeAutospacing="1" w:after="100" w:afterAutospacing="1" w:line="276" w:lineRule="auto"/>
      </w:pPr>
      <w:r w:rsidRPr="00E14344">
        <w:t xml:space="preserve">Estas obligaciones han de estar presentes en los instrumentos que ejecuten las distintas fases de la </w:t>
      </w:r>
      <w:r w:rsidR="00772657" w:rsidRPr="00E14344">
        <w:t>Actuación</w:t>
      </w:r>
      <w:r w:rsidRPr="00E14344">
        <w:t xml:space="preserve"> (por ejemplo, en las bases de las convocatorias de subvenciones y en las convocatorias de subvenciones) o al menos en aquellas más pertinentes.</w:t>
      </w:r>
    </w:p>
    <w:p w14:paraId="7DEB4AB7" w14:textId="77777777" w:rsidR="00172F6F" w:rsidRDefault="00172F6F" w:rsidP="00942E28">
      <w:pPr>
        <w:spacing w:before="100" w:beforeAutospacing="1" w:after="100" w:afterAutospacing="1" w:line="276" w:lineRule="auto"/>
      </w:pPr>
      <w:r w:rsidRPr="00E14344">
        <w:t xml:space="preserve">Las obligaciones pueden condicionar, entre otros, las actividades que son elegibles para ser financiadas, la forma de ejecución de dichas actuaciones, la presentación y almacenamiento de la documentación acreditativa de que se cumplen las condiciones, etc.  </w:t>
      </w:r>
    </w:p>
    <w:p w14:paraId="44324CFE" w14:textId="468D5A14" w:rsidR="00172F6F" w:rsidRPr="00F20E28" w:rsidRDefault="002660B0" w:rsidP="003C5961">
      <w:pPr>
        <w:pStyle w:val="Prrafodelista"/>
        <w:numPr>
          <w:ilvl w:val="0"/>
          <w:numId w:val="113"/>
        </w:numPr>
        <w:rPr>
          <w:b/>
          <w:bCs/>
        </w:rPr>
      </w:pPr>
      <w:bookmarkStart w:id="197" w:name="_Toc100225542"/>
      <w:bookmarkStart w:id="198" w:name="_Toc100225664"/>
      <w:bookmarkStart w:id="199" w:name="_Toc100319527"/>
      <w:bookmarkStart w:id="200" w:name="_Toc105409885"/>
      <w:r w:rsidRPr="00F20E28">
        <w:rPr>
          <w:b/>
          <w:bCs/>
        </w:rPr>
        <w:t>Flujo del procedimiento</w:t>
      </w:r>
      <w:bookmarkEnd w:id="197"/>
      <w:bookmarkEnd w:id="198"/>
      <w:bookmarkEnd w:id="199"/>
      <w:bookmarkEnd w:id="200"/>
    </w:p>
    <w:p w14:paraId="58C081D7" w14:textId="01E47DA8" w:rsidR="00172F6F" w:rsidRPr="00E14344" w:rsidRDefault="00172F6F" w:rsidP="00942E28">
      <w:pPr>
        <w:spacing w:before="100" w:beforeAutospacing="1" w:after="100" w:afterAutospacing="1" w:line="276" w:lineRule="auto"/>
      </w:pPr>
      <w:r w:rsidRPr="00E14344">
        <w:t xml:space="preserve">A </w:t>
      </w:r>
      <w:r w:rsidR="00DB6671" w:rsidRPr="00E14344">
        <w:t>continuación,</w:t>
      </w:r>
      <w:r w:rsidRPr="00E14344">
        <w:t xml:space="preserve"> se esquematiza mediante un </w:t>
      </w:r>
      <w:r w:rsidRPr="006443D6">
        <w:rPr>
          <w:b/>
          <w:bCs/>
        </w:rPr>
        <w:t>diagrama el procedimiento a seguir</w:t>
      </w:r>
      <w:r w:rsidRPr="00E14344">
        <w:t xml:space="preserve"> para el cumplimiento del principio DNSH y el cumplimiento del objetivo de contribución a la transición ecológica en las actuaciones ejecutadas en el marco del PRTR:</w:t>
      </w:r>
    </w:p>
    <w:p w14:paraId="5796CD12" w14:textId="3392B617" w:rsidR="00255075" w:rsidRDefault="00172F6F" w:rsidP="00333FA9">
      <w:pPr>
        <w:spacing w:before="100" w:beforeAutospacing="1" w:after="100" w:afterAutospacing="1" w:line="276" w:lineRule="auto"/>
        <w:jc w:val="center"/>
        <w:rPr>
          <w:highlight w:val="yellow"/>
        </w:rPr>
      </w:pPr>
      <w:r w:rsidRPr="00E14344">
        <w:rPr>
          <w:noProof/>
          <w:highlight w:val="yellow"/>
          <w:lang w:eastAsia="es-ES"/>
        </w:rPr>
        <w:lastRenderedPageBreak/>
        <w:drawing>
          <wp:inline distT="0" distB="0" distL="0" distR="0" wp14:anchorId="2509E847" wp14:editId="70BDD42E">
            <wp:extent cx="4495800" cy="5120159"/>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4503281" cy="5128679"/>
                    </a:xfrm>
                    <a:prstGeom prst="rect">
                      <a:avLst/>
                    </a:prstGeom>
                    <a:noFill/>
                    <a:ln>
                      <a:noFill/>
                    </a:ln>
                  </pic:spPr>
                </pic:pic>
              </a:graphicData>
            </a:graphic>
          </wp:inline>
        </w:drawing>
      </w:r>
    </w:p>
    <w:p w14:paraId="1E605BA9" w14:textId="23A12139" w:rsidR="002660B0" w:rsidRDefault="002660B0">
      <w:pPr>
        <w:jc w:val="left"/>
        <w:rPr>
          <w:highlight w:val="yellow"/>
        </w:rPr>
      </w:pPr>
      <w:r>
        <w:rPr>
          <w:highlight w:val="yellow"/>
        </w:rPr>
        <w:br w:type="page"/>
      </w:r>
    </w:p>
    <w:p w14:paraId="2431CD19" w14:textId="568257EE" w:rsidR="008843CD" w:rsidRPr="002660B0" w:rsidRDefault="008843CD" w:rsidP="003C5961">
      <w:pPr>
        <w:pStyle w:val="Ttulo1"/>
      </w:pPr>
      <w:bookmarkStart w:id="201" w:name="_Toc105409886"/>
      <w:bookmarkStart w:id="202" w:name="_Toc135931146"/>
      <w:r w:rsidRPr="002660B0">
        <w:lastRenderedPageBreak/>
        <w:t>ETIQUET</w:t>
      </w:r>
      <w:r w:rsidR="00536BC1" w:rsidRPr="002660B0">
        <w:t>ADO VERDE Y DIGITAL</w:t>
      </w:r>
      <w:bookmarkEnd w:id="201"/>
      <w:bookmarkEnd w:id="202"/>
    </w:p>
    <w:p w14:paraId="10BC6D19" w14:textId="4F0202EF" w:rsidR="52FABC4A" w:rsidRPr="0049670A" w:rsidRDefault="52FABC4A" w:rsidP="00942E28">
      <w:pPr>
        <w:spacing w:before="100" w:beforeAutospacing="1" w:after="100" w:afterAutospacing="1" w:line="276" w:lineRule="auto"/>
      </w:pPr>
      <w:r w:rsidRPr="0049670A">
        <w:t xml:space="preserve">En </w:t>
      </w:r>
      <w:r w:rsidR="0841478A" w:rsidRPr="0049670A">
        <w:t>el apartado anterior (9)</w:t>
      </w:r>
      <w:r w:rsidRPr="0049670A">
        <w:t xml:space="preserve"> se ha analizado</w:t>
      </w:r>
      <w:r w:rsidR="1455D719" w:rsidRPr="0049670A">
        <w:t xml:space="preserve"> la obligación de que las medidas del PRTR no causen un daño significativo al medio ambiente</w:t>
      </w:r>
      <w:r w:rsidR="2A37CAED" w:rsidRPr="0049670A">
        <w:t xml:space="preserve"> y, por tanto,</w:t>
      </w:r>
      <w:r w:rsidR="1455D719" w:rsidRPr="0049670A">
        <w:t xml:space="preserve"> cumplan el principio DNSH, </w:t>
      </w:r>
      <w:r w:rsidR="55D80BAF" w:rsidRPr="0049670A">
        <w:t xml:space="preserve">y </w:t>
      </w:r>
      <w:r w:rsidR="5377BE0E" w:rsidRPr="0049670A">
        <w:t>c</w:t>
      </w:r>
      <w:r w:rsidR="001F4ACD" w:rsidRPr="0049670A">
        <w:t>ó</w:t>
      </w:r>
      <w:r w:rsidR="5377BE0E" w:rsidRPr="0049670A">
        <w:t xml:space="preserve">mo se deberá </w:t>
      </w:r>
      <w:r w:rsidR="5377BE0E" w:rsidRPr="00454617">
        <w:rPr>
          <w:b/>
          <w:bCs/>
        </w:rPr>
        <w:t>determinar si</w:t>
      </w:r>
      <w:r w:rsidR="5B9F629C" w:rsidRPr="00454617">
        <w:rPr>
          <w:b/>
          <w:bCs/>
        </w:rPr>
        <w:t xml:space="preserve">, </w:t>
      </w:r>
      <w:r w:rsidR="5B9F629C" w:rsidRPr="0049670A">
        <w:t>adicionalmente,</w:t>
      </w:r>
      <w:r w:rsidR="5377BE0E" w:rsidRPr="0049670A">
        <w:t xml:space="preserve"> </w:t>
      </w:r>
      <w:r w:rsidR="5377BE0E" w:rsidRPr="00454617">
        <w:rPr>
          <w:b/>
          <w:bCs/>
        </w:rPr>
        <w:t>existe algún campo de intervención climático y medioambiental</w:t>
      </w:r>
      <w:r w:rsidR="5377BE0E" w:rsidRPr="0049670A">
        <w:t xml:space="preserve"> (comúnmente llamado etiqueta) asignado a la medida (o en su caso submedida) a la que pertenezca el instrumento jurídico que se esté elaborando.</w:t>
      </w:r>
    </w:p>
    <w:p w14:paraId="5122EAEE" w14:textId="147492F5" w:rsidR="5377BE0E" w:rsidRPr="0049670A" w:rsidRDefault="5377BE0E" w:rsidP="00942E28">
      <w:pPr>
        <w:spacing w:before="100" w:beforeAutospacing="1" w:after="100" w:afterAutospacing="1" w:line="276" w:lineRule="auto"/>
      </w:pPr>
      <w:r w:rsidRPr="0049670A">
        <w:t xml:space="preserve">Otro de los </w:t>
      </w:r>
      <w:r w:rsidRPr="00454617">
        <w:rPr>
          <w:b/>
          <w:bCs/>
        </w:rPr>
        <w:t>compromisos</w:t>
      </w:r>
      <w:r w:rsidRPr="0049670A">
        <w:t xml:space="preserve"> del PRTR es la </w:t>
      </w:r>
      <w:r w:rsidRPr="00454617">
        <w:rPr>
          <w:b/>
          <w:bCs/>
        </w:rPr>
        <w:t>contribución</w:t>
      </w:r>
      <w:r w:rsidRPr="0049670A">
        <w:t xml:space="preserve"> de sus medidas a la</w:t>
      </w:r>
      <w:r w:rsidR="2BDF6821" w:rsidRPr="0049670A">
        <w:t xml:space="preserve"> </w:t>
      </w:r>
      <w:r w:rsidR="2BDF6821" w:rsidRPr="00454617">
        <w:rPr>
          <w:b/>
          <w:bCs/>
        </w:rPr>
        <w:t>t</w:t>
      </w:r>
      <w:r w:rsidR="7FA17D4C" w:rsidRPr="00454617">
        <w:rPr>
          <w:b/>
          <w:bCs/>
        </w:rPr>
        <w:t>r</w:t>
      </w:r>
      <w:r w:rsidR="2BDF6821" w:rsidRPr="00454617">
        <w:rPr>
          <w:b/>
          <w:bCs/>
        </w:rPr>
        <w:t>ansición digit</w:t>
      </w:r>
      <w:r w:rsidR="7013A1C8" w:rsidRPr="00454617">
        <w:rPr>
          <w:b/>
          <w:bCs/>
        </w:rPr>
        <w:t>al</w:t>
      </w:r>
      <w:r w:rsidR="7013A1C8" w:rsidRPr="0049670A">
        <w:t>.</w:t>
      </w:r>
      <w:r w:rsidR="1FD2F0BB" w:rsidRPr="0049670A">
        <w:t xml:space="preserve"> Del mismo modo que en el caso anterior, algunas de las medidas del plan deberán contribuir específicamente a la consecuc</w:t>
      </w:r>
      <w:r w:rsidR="2DE65690" w:rsidRPr="0049670A">
        <w:t xml:space="preserve">ión de esta transición, lo que se </w:t>
      </w:r>
      <w:r w:rsidR="00045893" w:rsidRPr="0049670A">
        <w:t>expresa</w:t>
      </w:r>
      <w:r w:rsidR="2DE65690" w:rsidRPr="0049670A">
        <w:t xml:space="preserve"> a través de la “etiqueta digital” asignada.</w:t>
      </w:r>
    </w:p>
    <w:p w14:paraId="67D84C62" w14:textId="77777777" w:rsidR="00045893" w:rsidRPr="00E14344" w:rsidRDefault="1AC3036C" w:rsidP="00942E28">
      <w:pPr>
        <w:spacing w:before="100" w:beforeAutospacing="1" w:after="100" w:afterAutospacing="1" w:line="276" w:lineRule="auto"/>
        <w:rPr>
          <w:lang w:eastAsia="es-ES" w:bidi="es-ES"/>
        </w:rPr>
      </w:pPr>
      <w:r w:rsidRPr="00E14344">
        <w:rPr>
          <w:lang w:eastAsia="es-ES" w:bidi="es-ES"/>
        </w:rPr>
        <w:t>El artículo 4 de la Orden HFP/1030/2021, “etique</w:t>
      </w:r>
      <w:r w:rsidR="00E46384" w:rsidRPr="00E14344">
        <w:rPr>
          <w:lang w:eastAsia="es-ES" w:bidi="es-ES"/>
        </w:rPr>
        <w:t xml:space="preserve">tado verde y etiquetado digital” </w:t>
      </w:r>
      <w:r w:rsidR="17C0576D" w:rsidRPr="00E14344">
        <w:rPr>
          <w:lang w:eastAsia="es-ES" w:bidi="es-ES"/>
        </w:rPr>
        <w:t>establece</w:t>
      </w:r>
      <w:r w:rsidR="00E46384" w:rsidRPr="00E14344">
        <w:rPr>
          <w:lang w:eastAsia="es-ES" w:bidi="es-ES"/>
        </w:rPr>
        <w:t>:</w:t>
      </w:r>
    </w:p>
    <w:p w14:paraId="0E5107CE" w14:textId="77777777" w:rsidR="0049670A" w:rsidRPr="0049670A" w:rsidRDefault="0049670A" w:rsidP="00942E28">
      <w:pPr>
        <w:spacing w:before="100" w:beforeAutospacing="1" w:after="100" w:afterAutospacing="1" w:line="276" w:lineRule="auto"/>
        <w:rPr>
          <w:lang w:eastAsia="es-ES" w:bidi="es-ES"/>
        </w:rPr>
      </w:pPr>
      <w:r w:rsidRPr="0049670A">
        <w:rPr>
          <w:lang w:eastAsia="es-ES" w:bidi="es-ES"/>
        </w:rPr>
        <w:t>“…</w:t>
      </w:r>
    </w:p>
    <w:p w14:paraId="49198F90" w14:textId="55A51D03" w:rsidR="00462C7F" w:rsidRPr="0049670A" w:rsidRDefault="00E46384" w:rsidP="00942E28">
      <w:pPr>
        <w:spacing w:before="100" w:beforeAutospacing="1" w:after="100" w:afterAutospacing="1" w:line="276" w:lineRule="auto"/>
        <w:rPr>
          <w:i/>
          <w:shd w:val="clear" w:color="auto" w:fill="FFFFFF"/>
          <w:lang w:eastAsia="es-ES" w:bidi="es-ES"/>
        </w:rPr>
      </w:pPr>
      <w:r w:rsidRPr="0049670A">
        <w:rPr>
          <w:i/>
          <w:lang w:eastAsia="es-ES" w:bidi="es-ES"/>
        </w:rPr>
        <w:t xml:space="preserve">2) </w:t>
      </w:r>
      <w:r w:rsidR="171FD722" w:rsidRPr="0049670A">
        <w:rPr>
          <w:i/>
          <w:lang w:eastAsia="es-ES" w:bidi="es-ES"/>
        </w:rPr>
        <w:t>C</w:t>
      </w:r>
      <w:r w:rsidR="1AC3036C" w:rsidRPr="0049670A">
        <w:rPr>
          <w:i/>
          <w:shd w:val="clear" w:color="auto" w:fill="FFFFFF"/>
          <w:lang w:eastAsia="es-ES" w:bidi="es-ES"/>
        </w:rPr>
        <w:t>on la finalidad de facilitar el seguimiento y evaluación del cumplimiento del compromiso de etiquetado verde</w:t>
      </w:r>
      <w:r w:rsidR="17C0576D" w:rsidRPr="0049670A">
        <w:rPr>
          <w:i/>
          <w:shd w:val="clear" w:color="auto" w:fill="FFFFFF"/>
          <w:lang w:eastAsia="es-ES" w:bidi="es-ES"/>
        </w:rPr>
        <w:t xml:space="preserve"> y digital</w:t>
      </w:r>
      <w:r w:rsidR="1AC3036C" w:rsidRPr="0049670A">
        <w:rPr>
          <w:i/>
          <w:shd w:val="clear" w:color="auto" w:fill="FFFFFF"/>
          <w:lang w:eastAsia="es-ES" w:bidi="es-ES"/>
        </w:rPr>
        <w:t xml:space="preserve">, el sistema de información y seguimiento incorporará una estructura de datos que permita determinar la aportación de los distintos </w:t>
      </w:r>
      <w:r w:rsidR="4E98879F" w:rsidRPr="0049670A">
        <w:rPr>
          <w:i/>
          <w:shd w:val="clear" w:color="auto" w:fill="FFFFFF"/>
          <w:lang w:eastAsia="es-ES" w:bidi="es-ES"/>
        </w:rPr>
        <w:t>Proyecto</w:t>
      </w:r>
      <w:r w:rsidR="1AC3036C" w:rsidRPr="0049670A">
        <w:rPr>
          <w:i/>
          <w:shd w:val="clear" w:color="auto" w:fill="FFFFFF"/>
          <w:lang w:eastAsia="es-ES" w:bidi="es-ES"/>
        </w:rPr>
        <w:t xml:space="preserve">s y </w:t>
      </w:r>
      <w:r w:rsidR="4E98879F" w:rsidRPr="0049670A">
        <w:rPr>
          <w:i/>
          <w:shd w:val="clear" w:color="auto" w:fill="FFFFFF"/>
          <w:lang w:eastAsia="es-ES" w:bidi="es-ES"/>
        </w:rPr>
        <w:t>Subproyecto</w:t>
      </w:r>
      <w:r w:rsidR="1AC3036C" w:rsidRPr="0049670A">
        <w:rPr>
          <w:i/>
          <w:shd w:val="clear" w:color="auto" w:fill="FFFFFF"/>
          <w:lang w:eastAsia="es-ES" w:bidi="es-ES"/>
        </w:rPr>
        <w:t>s al objetivo fijado en el CID.</w:t>
      </w:r>
    </w:p>
    <w:p w14:paraId="74A565A5" w14:textId="253D04E2" w:rsidR="00462C7F" w:rsidRPr="0049670A" w:rsidRDefault="00E46384" w:rsidP="00942E28">
      <w:pPr>
        <w:spacing w:before="100" w:beforeAutospacing="1" w:after="100" w:afterAutospacing="1" w:line="276" w:lineRule="auto"/>
        <w:rPr>
          <w:i/>
          <w:shd w:val="clear" w:color="auto" w:fill="FFFFFF"/>
        </w:rPr>
      </w:pPr>
      <w:r w:rsidRPr="0049670A">
        <w:rPr>
          <w:i/>
          <w:shd w:val="clear" w:color="auto" w:fill="FFFFFF"/>
        </w:rPr>
        <w:t xml:space="preserve">3) </w:t>
      </w:r>
      <w:r w:rsidR="00462C7F" w:rsidRPr="0049670A">
        <w:rPr>
          <w:i/>
          <w:shd w:val="clear" w:color="auto" w:fill="FFFFFF"/>
        </w:rPr>
        <w:t xml:space="preserve">En el supuesto que se observaran valores inferiores a los previstos para cada </w:t>
      </w:r>
      <w:r w:rsidR="00772657" w:rsidRPr="0049670A">
        <w:rPr>
          <w:i/>
          <w:shd w:val="clear" w:color="auto" w:fill="FFFFFF"/>
        </w:rPr>
        <w:t>Componente</w:t>
      </w:r>
      <w:r w:rsidR="00462C7F" w:rsidRPr="0049670A">
        <w:rPr>
          <w:i/>
          <w:shd w:val="clear" w:color="auto" w:fill="FFFFFF"/>
        </w:rPr>
        <w:t xml:space="preserve">, generando un impacto </w:t>
      </w:r>
      <w:r w:rsidR="00DB6671" w:rsidRPr="0049670A">
        <w:rPr>
          <w:i/>
          <w:shd w:val="clear" w:color="auto" w:fill="FFFFFF"/>
        </w:rPr>
        <w:t>negativo en el objetivo global, l</w:t>
      </w:r>
      <w:r w:rsidR="00462C7F" w:rsidRPr="0049670A">
        <w:rPr>
          <w:i/>
          <w:shd w:val="clear" w:color="auto" w:fill="FFFFFF"/>
        </w:rPr>
        <w:t xml:space="preserve">a </w:t>
      </w:r>
      <w:r w:rsidR="00DB6671" w:rsidRPr="0049670A">
        <w:rPr>
          <w:i/>
          <w:shd w:val="clear" w:color="auto" w:fill="FFFFFF"/>
        </w:rPr>
        <w:t>Autoridad responsable</w:t>
      </w:r>
      <w:r w:rsidR="00462C7F" w:rsidRPr="0049670A">
        <w:rPr>
          <w:i/>
          <w:shd w:val="clear" w:color="auto" w:fill="FFFFFF"/>
        </w:rPr>
        <w:t xml:space="preserve"> requerirá informe al órgano responsable sobre el riesgo en relación con el cumplimiento del valor atribuido.</w:t>
      </w:r>
    </w:p>
    <w:p w14:paraId="08395F16" w14:textId="30F10714" w:rsidR="00462C7F" w:rsidRPr="0049670A" w:rsidRDefault="00E46384" w:rsidP="00942E28">
      <w:pPr>
        <w:spacing w:before="100" w:beforeAutospacing="1" w:after="100" w:afterAutospacing="1" w:line="276" w:lineRule="auto"/>
        <w:rPr>
          <w:i/>
          <w:shd w:val="clear" w:color="auto" w:fill="FFFFFF"/>
        </w:rPr>
      </w:pPr>
      <w:r w:rsidRPr="0049670A">
        <w:rPr>
          <w:i/>
          <w:shd w:val="clear" w:color="auto" w:fill="FFFFFF"/>
        </w:rPr>
        <w:t xml:space="preserve">4) </w:t>
      </w:r>
      <w:r w:rsidR="008F621E" w:rsidRPr="0049670A">
        <w:rPr>
          <w:i/>
          <w:shd w:val="clear" w:color="auto" w:fill="FFFFFF"/>
        </w:rPr>
        <w:t>Los órganos</w:t>
      </w:r>
      <w:r w:rsidR="0087770C" w:rsidRPr="0049670A">
        <w:rPr>
          <w:i/>
          <w:shd w:val="clear" w:color="auto" w:fill="FFFFFF"/>
        </w:rPr>
        <w:t xml:space="preserve"> </w:t>
      </w:r>
      <w:r w:rsidR="00462C7F" w:rsidRPr="0049670A">
        <w:rPr>
          <w:i/>
          <w:shd w:val="clear" w:color="auto" w:fill="FFFFFF"/>
        </w:rPr>
        <w:t xml:space="preserve">gestores que </w:t>
      </w:r>
      <w:r w:rsidR="00DB6671" w:rsidRPr="0049670A">
        <w:rPr>
          <w:i/>
          <w:shd w:val="clear" w:color="auto" w:fill="FFFFFF"/>
        </w:rPr>
        <w:t>estimen posibles</w:t>
      </w:r>
      <w:r w:rsidR="00462C7F" w:rsidRPr="0049670A">
        <w:rPr>
          <w:i/>
          <w:shd w:val="clear" w:color="auto" w:fill="FFFFFF"/>
        </w:rPr>
        <w:t xml:space="preserve"> incumplimientos, tanto en el desarrollo temporal como en las previsiones finales, en los valores comprometidos en los </w:t>
      </w:r>
      <w:r w:rsidR="00772657" w:rsidRPr="0049670A">
        <w:rPr>
          <w:i/>
          <w:shd w:val="clear" w:color="auto" w:fill="FFFFFF"/>
        </w:rPr>
        <w:t>Proyecto</w:t>
      </w:r>
      <w:r w:rsidR="00462C7F" w:rsidRPr="0049670A">
        <w:rPr>
          <w:i/>
          <w:shd w:val="clear" w:color="auto" w:fill="FFFFFF"/>
        </w:rPr>
        <w:t xml:space="preserve">s y </w:t>
      </w:r>
      <w:r w:rsidR="00772657" w:rsidRPr="0049670A">
        <w:rPr>
          <w:i/>
          <w:shd w:val="clear" w:color="auto" w:fill="FFFFFF"/>
        </w:rPr>
        <w:t>Subproyecto</w:t>
      </w:r>
      <w:r w:rsidR="00462C7F" w:rsidRPr="0049670A">
        <w:rPr>
          <w:i/>
          <w:shd w:val="clear" w:color="auto" w:fill="FFFFFF"/>
        </w:rPr>
        <w:t>s en los que participan, darán traslado del resultado de su evaluación a la autoridad responsable.</w:t>
      </w:r>
    </w:p>
    <w:p w14:paraId="3A56D841" w14:textId="0825F2D7" w:rsidR="0049670A" w:rsidRPr="0049670A" w:rsidRDefault="0049670A" w:rsidP="00942E28">
      <w:pPr>
        <w:spacing w:before="100" w:beforeAutospacing="1" w:after="100" w:afterAutospacing="1" w:line="276" w:lineRule="auto"/>
        <w:rPr>
          <w:i/>
          <w:shd w:val="clear" w:color="auto" w:fill="FFFFFF"/>
        </w:rPr>
      </w:pPr>
      <w:r w:rsidRPr="0049670A">
        <w:rPr>
          <w:i/>
          <w:shd w:val="clear" w:color="auto" w:fill="FFFFFF"/>
        </w:rPr>
        <w:t>…</w:t>
      </w:r>
    </w:p>
    <w:p w14:paraId="1C017116" w14:textId="5C3C842A" w:rsidR="00462C7F" w:rsidRPr="0049670A" w:rsidRDefault="00E46384" w:rsidP="00942E28">
      <w:pPr>
        <w:spacing w:before="100" w:beforeAutospacing="1" w:after="100" w:afterAutospacing="1" w:line="276" w:lineRule="auto"/>
        <w:rPr>
          <w:shd w:val="clear" w:color="auto" w:fill="FFFFFF"/>
        </w:rPr>
      </w:pPr>
      <w:r w:rsidRPr="0049670A">
        <w:rPr>
          <w:i/>
          <w:shd w:val="clear" w:color="auto" w:fill="FFFFFF"/>
        </w:rPr>
        <w:t xml:space="preserve">6) </w:t>
      </w:r>
      <w:r w:rsidR="00462C7F" w:rsidRPr="0049670A">
        <w:rPr>
          <w:i/>
          <w:shd w:val="clear" w:color="auto" w:fill="FFFFFF"/>
        </w:rPr>
        <w:t>Atendiendo al carácter transversal y necesidad de cumplimiento individual para alcanzar el objetivo global CID, a la vista de los riesgos puestos de manifiesto, la Autoridad responsable promoverá los mecanismos de coordinación para la adopción de medidas correctoras de los órganos responsables</w:t>
      </w:r>
      <w:r w:rsidR="0087770C" w:rsidRPr="0049670A">
        <w:rPr>
          <w:shd w:val="clear" w:color="auto" w:fill="FFFFFF"/>
        </w:rPr>
        <w:t>.</w:t>
      </w:r>
      <w:r w:rsidR="00045893" w:rsidRPr="0049670A">
        <w:rPr>
          <w:shd w:val="clear" w:color="auto" w:fill="FFFFFF"/>
        </w:rPr>
        <w:t>”</w:t>
      </w:r>
      <w:r w:rsidR="00462C7F" w:rsidRPr="0049670A">
        <w:rPr>
          <w:shd w:val="clear" w:color="auto" w:fill="FFFFFF"/>
        </w:rPr>
        <w:t xml:space="preserve"> </w:t>
      </w:r>
    </w:p>
    <w:p w14:paraId="2381B33A" w14:textId="5FFA4BA4" w:rsidR="00E46384" w:rsidRPr="007A3314" w:rsidRDefault="00393F6B" w:rsidP="00942E28">
      <w:pPr>
        <w:spacing w:before="100" w:beforeAutospacing="1" w:after="100" w:afterAutospacing="1" w:line="276" w:lineRule="auto"/>
        <w:rPr>
          <w:shd w:val="clear" w:color="auto" w:fill="FFFFFF"/>
        </w:rPr>
      </w:pPr>
      <w:r w:rsidRPr="007A3314">
        <w:rPr>
          <w:shd w:val="clear" w:color="auto" w:fill="FFFFFF"/>
        </w:rPr>
        <w:t>E</w:t>
      </w:r>
      <w:r w:rsidR="00E46384" w:rsidRPr="007A3314">
        <w:rPr>
          <w:shd w:val="clear" w:color="auto" w:fill="FFFFFF"/>
        </w:rPr>
        <w:t xml:space="preserve">n el ámbito de las EE de la Comunidad de Madrid, </w:t>
      </w:r>
      <w:r w:rsidR="00E46384" w:rsidRPr="00454617">
        <w:rPr>
          <w:b/>
          <w:bCs/>
          <w:shd w:val="clear" w:color="auto" w:fill="FFFFFF"/>
        </w:rPr>
        <w:t xml:space="preserve">los </w:t>
      </w:r>
      <w:r w:rsidRPr="00454617">
        <w:rPr>
          <w:b/>
          <w:bCs/>
          <w:shd w:val="clear" w:color="auto" w:fill="FFFFFF"/>
        </w:rPr>
        <w:t>órganos ejecutores serán responsables del cumplimiento del compromiso de etiquetado verde y digital</w:t>
      </w:r>
      <w:r w:rsidRPr="007A3314">
        <w:rPr>
          <w:shd w:val="clear" w:color="auto" w:fill="FFFFFF"/>
        </w:rPr>
        <w:t xml:space="preserve"> de las </w:t>
      </w:r>
      <w:r w:rsidRPr="007A3314">
        <w:rPr>
          <w:shd w:val="clear" w:color="auto" w:fill="FFFFFF"/>
        </w:rPr>
        <w:lastRenderedPageBreak/>
        <w:t xml:space="preserve">actuaciones y subproyectos asignados. En el caso de observar la posibilidad de incumplimiento darán traslado al </w:t>
      </w:r>
      <w:r w:rsidR="00963323" w:rsidRPr="007A3314">
        <w:rPr>
          <w:shd w:val="clear" w:color="auto" w:fill="FFFFFF"/>
        </w:rPr>
        <w:t>órgano gestor para, si se confirma necesario</w:t>
      </w:r>
      <w:r w:rsidRPr="007A3314">
        <w:rPr>
          <w:shd w:val="clear" w:color="auto" w:fill="FFFFFF"/>
        </w:rPr>
        <w:t>, comunicar el riesgo a la Entidad decisora con el fin de</w:t>
      </w:r>
      <w:r w:rsidR="00963323" w:rsidRPr="007A3314">
        <w:rPr>
          <w:shd w:val="clear" w:color="auto" w:fill="FFFFFF"/>
        </w:rPr>
        <w:t xml:space="preserve"> que se puedan adoptar</w:t>
      </w:r>
      <w:r w:rsidRPr="007A3314">
        <w:rPr>
          <w:shd w:val="clear" w:color="auto" w:fill="FFFFFF"/>
        </w:rPr>
        <w:t xml:space="preserve"> las medidas pertinentes para subsanar el riesgo a través de un análisis de alternativas que permit</w:t>
      </w:r>
      <w:r w:rsidR="00045893" w:rsidRPr="007A3314">
        <w:rPr>
          <w:shd w:val="clear" w:color="auto" w:fill="FFFFFF"/>
        </w:rPr>
        <w:t>an corregir el impacto estimado</w:t>
      </w:r>
      <w:r w:rsidR="00E651BD" w:rsidRPr="007A3314">
        <w:rPr>
          <w:shd w:val="clear" w:color="auto" w:fill="FFFFFF"/>
        </w:rPr>
        <w:t xml:space="preserve">, comunicándolo si es preciso a la </w:t>
      </w:r>
      <w:r w:rsidR="009C312A" w:rsidRPr="007A3314">
        <w:rPr>
          <w:shd w:val="clear" w:color="auto" w:fill="FFFFFF"/>
        </w:rPr>
        <w:t>A</w:t>
      </w:r>
      <w:r w:rsidR="00E651BD" w:rsidRPr="007A3314">
        <w:rPr>
          <w:shd w:val="clear" w:color="auto" w:fill="FFFFFF"/>
        </w:rPr>
        <w:t xml:space="preserve">utoridad </w:t>
      </w:r>
      <w:r w:rsidR="009C312A" w:rsidRPr="007A3314">
        <w:rPr>
          <w:shd w:val="clear" w:color="auto" w:fill="FFFFFF"/>
        </w:rPr>
        <w:t>R</w:t>
      </w:r>
      <w:r w:rsidR="00E651BD" w:rsidRPr="007A3314">
        <w:rPr>
          <w:shd w:val="clear" w:color="auto" w:fill="FFFFFF"/>
        </w:rPr>
        <w:t>esponsable del Plan</w:t>
      </w:r>
      <w:r w:rsidR="00045893" w:rsidRPr="007A3314">
        <w:rPr>
          <w:shd w:val="clear" w:color="auto" w:fill="FFFFFF"/>
        </w:rPr>
        <w:t>.</w:t>
      </w:r>
    </w:p>
    <w:p w14:paraId="300E9E76" w14:textId="63E59C7B" w:rsidR="00462C7F" w:rsidRPr="00E14344" w:rsidRDefault="00462C7F" w:rsidP="00942E28">
      <w:pPr>
        <w:spacing w:before="100" w:beforeAutospacing="1" w:after="100" w:afterAutospacing="1" w:line="276" w:lineRule="auto"/>
      </w:pPr>
      <w:r w:rsidRPr="00454617">
        <w:rPr>
          <w:b/>
          <w:bCs/>
        </w:rPr>
        <w:t xml:space="preserve">En el diseño y desarrollo de las ayudas y en los Pliegos de condiciones administrativas </w:t>
      </w:r>
      <w:r w:rsidR="00DB6671" w:rsidRPr="00454617">
        <w:rPr>
          <w:b/>
          <w:bCs/>
        </w:rPr>
        <w:t>particulares, se</w:t>
      </w:r>
      <w:r w:rsidRPr="00454617">
        <w:rPr>
          <w:b/>
          <w:bCs/>
        </w:rPr>
        <w:t xml:space="preserve"> debe tener en cuenta el etiquetado de contribución climática y medioambiental </w:t>
      </w:r>
      <w:r w:rsidR="00DB6671" w:rsidRPr="00454617">
        <w:rPr>
          <w:b/>
          <w:bCs/>
        </w:rPr>
        <w:t>y digita</w:t>
      </w:r>
      <w:r w:rsidR="00DB6671" w:rsidRPr="00E14344">
        <w:t>l</w:t>
      </w:r>
      <w:r w:rsidRPr="00E14344">
        <w:t xml:space="preserve">, correspondiente a la </w:t>
      </w:r>
      <w:r w:rsidR="00772657" w:rsidRPr="00E14344">
        <w:t>Inversión</w:t>
      </w:r>
      <w:r w:rsidRPr="00E14344">
        <w:t xml:space="preserve"> del PRTR en que se enmarcan las actuaciones. Cada etiqueta está asociada a unas condic</w:t>
      </w:r>
      <w:r w:rsidR="0072402E" w:rsidRPr="00E14344">
        <w:t>iones que han de ser respetadas.</w:t>
      </w:r>
    </w:p>
    <w:p w14:paraId="4249F34B" w14:textId="06C5DC1D" w:rsidR="0072402E" w:rsidRPr="00E14344" w:rsidRDefault="0072402E" w:rsidP="003C5961">
      <w:pPr>
        <w:pStyle w:val="Prrafodelista"/>
        <w:numPr>
          <w:ilvl w:val="0"/>
          <w:numId w:val="8"/>
        </w:numPr>
        <w:spacing w:after="100" w:afterAutospacing="1" w:line="276" w:lineRule="auto"/>
        <w:ind w:left="714" w:hanging="357"/>
        <w:contextualSpacing w:val="0"/>
      </w:pPr>
      <w:r w:rsidRPr="00E14344">
        <w:t xml:space="preserve">En el  </w:t>
      </w:r>
      <w:r w:rsidRPr="00E14344">
        <w:rPr>
          <w:spacing w:val="-11"/>
        </w:rPr>
        <w:t xml:space="preserve"> </w:t>
      </w:r>
      <w:r w:rsidRPr="00E14344">
        <w:t>Anexo</w:t>
      </w:r>
      <w:r w:rsidRPr="00E14344">
        <w:rPr>
          <w:spacing w:val="-10"/>
        </w:rPr>
        <w:t xml:space="preserve"> </w:t>
      </w:r>
      <w:r w:rsidRPr="00E14344">
        <w:t>VI del</w:t>
      </w:r>
      <w:r w:rsidRPr="00E14344">
        <w:rPr>
          <w:spacing w:val="-11"/>
        </w:rPr>
        <w:t xml:space="preserve"> </w:t>
      </w:r>
      <w:hyperlink r:id="rId162">
        <w:r w:rsidRPr="00E14344">
          <w:rPr>
            <w:b/>
          </w:rPr>
          <w:t>Reglamento</w:t>
        </w:r>
        <w:r w:rsidRPr="00E14344">
          <w:rPr>
            <w:b/>
            <w:spacing w:val="-11"/>
          </w:rPr>
          <w:t xml:space="preserve"> </w:t>
        </w:r>
        <w:r w:rsidRPr="00E14344">
          <w:rPr>
            <w:b/>
          </w:rPr>
          <w:t>(UE)</w:t>
        </w:r>
        <w:r w:rsidRPr="00E14344">
          <w:rPr>
            <w:b/>
            <w:spacing w:val="-11"/>
          </w:rPr>
          <w:t xml:space="preserve"> </w:t>
        </w:r>
        <w:r w:rsidRPr="00E14344">
          <w:rPr>
            <w:b/>
          </w:rPr>
          <w:t>nº</w:t>
        </w:r>
        <w:r w:rsidRPr="00E14344">
          <w:rPr>
            <w:b/>
            <w:spacing w:val="-11"/>
          </w:rPr>
          <w:t xml:space="preserve"> </w:t>
        </w:r>
        <w:r w:rsidRPr="00E14344">
          <w:rPr>
            <w:b/>
          </w:rPr>
          <w:t xml:space="preserve">2021/241 </w:t>
        </w:r>
      </w:hyperlink>
      <w:r w:rsidRPr="00E14344">
        <w:t>del</w:t>
      </w:r>
      <w:r w:rsidRPr="00E14344">
        <w:rPr>
          <w:spacing w:val="-10"/>
        </w:rPr>
        <w:t xml:space="preserve"> </w:t>
      </w:r>
      <w:r w:rsidRPr="00E14344">
        <w:t xml:space="preserve">Parlamento Europeo y del Consejo, de 12 de febrero de 2021, por el que se establece el Mecanismo de Recuperación y Resiliencia se determina la contribución de cada </w:t>
      </w:r>
      <w:r w:rsidR="00772657" w:rsidRPr="00E14344">
        <w:t>Actuación</w:t>
      </w:r>
      <w:r w:rsidRPr="00E14344">
        <w:t xml:space="preserve"> al objetivo climática y medioambiental. </w:t>
      </w:r>
    </w:p>
    <w:p w14:paraId="2BF437D2" w14:textId="019B5374" w:rsidR="004B0A99" w:rsidRPr="00E14344" w:rsidRDefault="0072402E" w:rsidP="003C5961">
      <w:pPr>
        <w:pStyle w:val="Prrafodelista"/>
        <w:numPr>
          <w:ilvl w:val="0"/>
          <w:numId w:val="8"/>
        </w:numPr>
        <w:spacing w:after="100" w:afterAutospacing="1" w:line="276" w:lineRule="auto"/>
        <w:ind w:left="714" w:hanging="357"/>
        <w:contextualSpacing w:val="0"/>
      </w:pPr>
      <w:r w:rsidRPr="00E14344">
        <w:t xml:space="preserve">En el  </w:t>
      </w:r>
      <w:r w:rsidRPr="00E14344">
        <w:rPr>
          <w:spacing w:val="-11"/>
        </w:rPr>
        <w:t xml:space="preserve"> </w:t>
      </w:r>
      <w:r w:rsidRPr="00E14344">
        <w:t>Anexo</w:t>
      </w:r>
      <w:r w:rsidRPr="00E14344">
        <w:rPr>
          <w:spacing w:val="-10"/>
        </w:rPr>
        <w:t xml:space="preserve"> </w:t>
      </w:r>
      <w:r w:rsidRPr="00E14344">
        <w:t>VII del</w:t>
      </w:r>
      <w:r w:rsidRPr="00E14344">
        <w:rPr>
          <w:spacing w:val="-11"/>
        </w:rPr>
        <w:t xml:space="preserve"> </w:t>
      </w:r>
      <w:hyperlink r:id="rId163">
        <w:r w:rsidRPr="00E14344">
          <w:rPr>
            <w:b/>
          </w:rPr>
          <w:t>Reglamento</w:t>
        </w:r>
        <w:r w:rsidRPr="00E14344">
          <w:rPr>
            <w:b/>
            <w:spacing w:val="-11"/>
          </w:rPr>
          <w:t xml:space="preserve"> </w:t>
        </w:r>
        <w:r w:rsidRPr="00E14344">
          <w:rPr>
            <w:b/>
          </w:rPr>
          <w:t>(UE)</w:t>
        </w:r>
        <w:r w:rsidRPr="00E14344">
          <w:rPr>
            <w:b/>
            <w:spacing w:val="-11"/>
          </w:rPr>
          <w:t xml:space="preserve"> </w:t>
        </w:r>
        <w:r w:rsidRPr="00E14344">
          <w:rPr>
            <w:b/>
          </w:rPr>
          <w:t>nº</w:t>
        </w:r>
        <w:r w:rsidRPr="00E14344">
          <w:rPr>
            <w:b/>
            <w:spacing w:val="-11"/>
          </w:rPr>
          <w:t xml:space="preserve"> </w:t>
        </w:r>
        <w:r w:rsidRPr="00E14344">
          <w:rPr>
            <w:b/>
          </w:rPr>
          <w:t xml:space="preserve">2021/241 </w:t>
        </w:r>
      </w:hyperlink>
      <w:r w:rsidRPr="00E14344">
        <w:t>del</w:t>
      </w:r>
      <w:r w:rsidRPr="00E14344">
        <w:rPr>
          <w:spacing w:val="-10"/>
        </w:rPr>
        <w:t xml:space="preserve"> </w:t>
      </w:r>
      <w:r w:rsidRPr="00E14344">
        <w:t xml:space="preserve">Parlamento Europeo y del Consejo, de 12 de febrero de 2021, por el que se establece el Mecanismo de Recuperación y Resiliencia se determina la contribución de cada </w:t>
      </w:r>
      <w:r w:rsidR="00772657" w:rsidRPr="00E14344">
        <w:t>Actuación</w:t>
      </w:r>
      <w:r w:rsidRPr="00E14344">
        <w:t xml:space="preserve"> a la Transición digital. </w:t>
      </w:r>
    </w:p>
    <w:p w14:paraId="443DD3BE" w14:textId="4D1F8A10" w:rsidR="008E759B" w:rsidRPr="002660B0" w:rsidRDefault="002660B0" w:rsidP="003C5961">
      <w:pPr>
        <w:pStyle w:val="Ttulo2"/>
      </w:pPr>
      <w:bookmarkStart w:id="203" w:name="_Toc105409887"/>
      <w:bookmarkStart w:id="204" w:name="_Toc135931147"/>
      <w:r w:rsidRPr="002660B0">
        <w:t>Etiquetado verde y medioambiental</w:t>
      </w:r>
      <w:bookmarkEnd w:id="203"/>
      <w:r>
        <w:t xml:space="preserve"> (A</w:t>
      </w:r>
      <w:r w:rsidRPr="002660B0">
        <w:t xml:space="preserve">nexo </w:t>
      </w:r>
      <w:r>
        <w:t>VI</w:t>
      </w:r>
      <w:r w:rsidRPr="002660B0">
        <w:t xml:space="preserve"> del </w:t>
      </w:r>
      <w:r>
        <w:t>Reglamento 2021/241, del P</w:t>
      </w:r>
      <w:r w:rsidRPr="002660B0">
        <w:t xml:space="preserve">arlamento y del </w:t>
      </w:r>
      <w:r>
        <w:t>C</w:t>
      </w:r>
      <w:r w:rsidRPr="002660B0">
        <w:t>onsejo)</w:t>
      </w:r>
      <w:bookmarkEnd w:id="204"/>
    </w:p>
    <w:p w14:paraId="5DBBA5B1" w14:textId="77777777" w:rsidR="00462C7F" w:rsidRPr="00E14344" w:rsidRDefault="00462C7F" w:rsidP="00942E28">
      <w:pPr>
        <w:spacing w:before="100" w:beforeAutospacing="1" w:after="100" w:afterAutospacing="1" w:line="276" w:lineRule="auto"/>
        <w:rPr>
          <w:shd w:val="clear" w:color="auto" w:fill="FFFFFF"/>
        </w:rPr>
      </w:pPr>
      <w:r w:rsidRPr="00E14344">
        <w:rPr>
          <w:shd w:val="clear" w:color="auto" w:fill="FFFFFF"/>
        </w:rPr>
        <w:t xml:space="preserve">El PRTR tiene como objetivo acelerar la transición ecológica como elemento clave en la fase de reconstrucción a corto plazo y servir de palanca para la modernización de la economía, generando por tanto una mayor resiliencia en la economía a medio y largo plazo. </w:t>
      </w:r>
    </w:p>
    <w:p w14:paraId="02D07256" w14:textId="3247E20A" w:rsidR="00462C7F" w:rsidRPr="00E14344" w:rsidRDefault="00462C7F" w:rsidP="00942E28">
      <w:pPr>
        <w:spacing w:before="100" w:beforeAutospacing="1" w:after="100" w:afterAutospacing="1" w:line="276" w:lineRule="auto"/>
        <w:rPr>
          <w:shd w:val="clear" w:color="auto" w:fill="FFFFFF"/>
        </w:rPr>
      </w:pPr>
      <w:r w:rsidRPr="00E14344">
        <w:rPr>
          <w:shd w:val="clear" w:color="auto" w:fill="FFFFFF"/>
        </w:rPr>
        <w:t xml:space="preserve">La descripción de los </w:t>
      </w:r>
      <w:r w:rsidR="00772657" w:rsidRPr="00E14344">
        <w:rPr>
          <w:shd w:val="clear" w:color="auto" w:fill="FFFFFF"/>
        </w:rPr>
        <w:t>Componente</w:t>
      </w:r>
      <w:r w:rsidRPr="00E14344">
        <w:rPr>
          <w:shd w:val="clear" w:color="auto" w:fill="FFFFFF"/>
        </w:rPr>
        <w:t>s correspondientes detalla, cuando corresponde, la alineación de la contribución a cada uno de los objetivos y medidas del Plan Nacional Integrado de Energía y Clima 2021-2030 (</w:t>
      </w:r>
      <w:r w:rsidRPr="00E14344">
        <w:t>PNIEC)</w:t>
      </w:r>
      <w:r w:rsidRPr="00E14344">
        <w:rPr>
          <w:shd w:val="clear" w:color="auto" w:fill="FFFFFF"/>
        </w:rPr>
        <w:t>.</w:t>
      </w:r>
    </w:p>
    <w:p w14:paraId="7C7BD693" w14:textId="53BE0C25" w:rsidR="001767A0" w:rsidRPr="000C0B7E" w:rsidRDefault="00462C7F" w:rsidP="00942E28">
      <w:pPr>
        <w:spacing w:before="100" w:beforeAutospacing="1" w:after="100" w:afterAutospacing="1" w:line="276" w:lineRule="auto"/>
        <w:rPr>
          <w:b/>
          <w:bCs/>
          <w:shd w:val="clear" w:color="auto" w:fill="FFFFFF"/>
        </w:rPr>
      </w:pPr>
      <w:r w:rsidRPr="00E14344">
        <w:rPr>
          <w:shd w:val="clear" w:color="auto" w:fill="FFFFFF"/>
        </w:rPr>
        <w:t xml:space="preserve">Para lograrlo, se prevé </w:t>
      </w:r>
      <w:r w:rsidRPr="000C0B7E">
        <w:rPr>
          <w:b/>
          <w:bCs/>
          <w:shd w:val="clear" w:color="auto" w:fill="FFFFFF"/>
        </w:rPr>
        <w:t>dedicar</w:t>
      </w:r>
      <w:r w:rsidRPr="00E14344">
        <w:rPr>
          <w:shd w:val="clear" w:color="auto" w:fill="FFFFFF"/>
        </w:rPr>
        <w:t xml:space="preserve"> un volumen significativo de </w:t>
      </w:r>
      <w:r w:rsidRPr="000C0B7E">
        <w:rPr>
          <w:b/>
          <w:bCs/>
          <w:shd w:val="clear" w:color="auto" w:fill="FFFFFF"/>
        </w:rPr>
        <w:t>recursos públicos al impulso a la transición verde, con una contribución del 39,7%.</w:t>
      </w:r>
    </w:p>
    <w:p w14:paraId="3CE4BE5C" w14:textId="347A9286" w:rsidR="00AE3692" w:rsidRPr="000C0B7E" w:rsidRDefault="00AE3692" w:rsidP="00942E28">
      <w:pPr>
        <w:spacing w:before="100" w:beforeAutospacing="1" w:after="100" w:afterAutospacing="1" w:line="276" w:lineRule="auto"/>
        <w:rPr>
          <w:b/>
          <w:bCs/>
          <w:shd w:val="clear" w:color="auto" w:fill="FFFFFF"/>
        </w:rPr>
      </w:pPr>
      <w:r>
        <w:rPr>
          <w:shd w:val="clear" w:color="auto" w:fill="FFFFFF"/>
        </w:rPr>
        <w:t xml:space="preserve">Para llegar a esta contribución final, cada una de las </w:t>
      </w:r>
      <w:r w:rsidRPr="000C0B7E">
        <w:rPr>
          <w:b/>
          <w:bCs/>
          <w:shd w:val="clear" w:color="auto" w:fill="FFFFFF"/>
        </w:rPr>
        <w:t>medidas o submedidas tiene</w:t>
      </w:r>
      <w:r w:rsidR="005A5A04">
        <w:rPr>
          <w:b/>
          <w:bCs/>
          <w:shd w:val="clear" w:color="auto" w:fill="FFFFFF"/>
        </w:rPr>
        <w:t xml:space="preserve">n señalada una contribución de 0, </w:t>
      </w:r>
      <w:r w:rsidRPr="000C0B7E">
        <w:rPr>
          <w:b/>
          <w:bCs/>
          <w:shd w:val="clear" w:color="auto" w:fill="FFFFFF"/>
        </w:rPr>
        <w:t xml:space="preserve">40% ó </w:t>
      </w:r>
      <w:r w:rsidR="005A5A04">
        <w:rPr>
          <w:b/>
          <w:bCs/>
          <w:shd w:val="clear" w:color="auto" w:fill="FFFFFF"/>
        </w:rPr>
        <w:t xml:space="preserve"> </w:t>
      </w:r>
      <w:r w:rsidRPr="000C0B7E">
        <w:rPr>
          <w:b/>
          <w:bCs/>
          <w:shd w:val="clear" w:color="auto" w:fill="FFFFFF"/>
        </w:rPr>
        <w:t>100%.</w:t>
      </w:r>
    </w:p>
    <w:p w14:paraId="25D205F7" w14:textId="5AF71966" w:rsidR="004560FA" w:rsidRDefault="00462C7F" w:rsidP="00942E28">
      <w:pPr>
        <w:spacing w:before="100" w:beforeAutospacing="1" w:after="100" w:afterAutospacing="1" w:line="276" w:lineRule="auto"/>
      </w:pPr>
      <w:r w:rsidRPr="00E14344">
        <w:rPr>
          <w:shd w:val="clear" w:color="auto" w:fill="FFFFFF"/>
        </w:rPr>
        <w:t xml:space="preserve">La siguiente tabla muestra un resumen de la </w:t>
      </w:r>
      <w:r w:rsidRPr="000C0B7E">
        <w:rPr>
          <w:b/>
          <w:bCs/>
          <w:shd w:val="clear" w:color="auto" w:fill="FFFFFF"/>
        </w:rPr>
        <w:t>contribución climática</w:t>
      </w:r>
      <w:r w:rsidRPr="000C0B7E">
        <w:rPr>
          <w:b/>
          <w:bCs/>
        </w:rPr>
        <w:t xml:space="preserve"> de cada </w:t>
      </w:r>
      <w:r w:rsidR="00772657" w:rsidRPr="000C0B7E">
        <w:rPr>
          <w:b/>
          <w:bCs/>
        </w:rPr>
        <w:t>Componente</w:t>
      </w:r>
      <w:r w:rsidR="000C0B7E">
        <w:rPr>
          <w:b/>
          <w:bCs/>
        </w:rPr>
        <w:t>:</w:t>
      </w:r>
      <w:r w:rsidR="00AE3692">
        <w:t xml:space="preserve"> </w:t>
      </w:r>
    </w:p>
    <w:p w14:paraId="35574C00" w14:textId="77777777" w:rsidR="00A1538D" w:rsidRPr="00E14344" w:rsidRDefault="00A1538D" w:rsidP="00942E28">
      <w:pPr>
        <w:spacing w:before="100" w:beforeAutospacing="1" w:after="100" w:afterAutospacing="1" w:line="276" w:lineRule="auto"/>
      </w:pPr>
    </w:p>
    <w:tbl>
      <w:tblPr>
        <w:tblW w:w="44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85"/>
        <w:gridCol w:w="396"/>
      </w:tblGrid>
      <w:tr w:rsidR="00462C7F" w:rsidRPr="00E14344" w14:paraId="4F5331DA" w14:textId="77777777" w:rsidTr="00E422FC">
        <w:trPr>
          <w:trHeight w:val="153"/>
          <w:jc w:val="center"/>
        </w:trPr>
        <w:tc>
          <w:tcPr>
            <w:tcW w:w="4997" w:type="pct"/>
            <w:gridSpan w:val="2"/>
            <w:shd w:val="clear" w:color="auto" w:fill="7DA342"/>
          </w:tcPr>
          <w:p w14:paraId="695DD221" w14:textId="52822F10" w:rsidR="00462C7F" w:rsidRPr="00E14344" w:rsidRDefault="00462C7F" w:rsidP="00942E28">
            <w:pPr>
              <w:pStyle w:val="TableParagraph"/>
              <w:spacing w:before="100" w:beforeAutospacing="1" w:after="100" w:afterAutospacing="1" w:line="276" w:lineRule="auto"/>
              <w:rPr>
                <w:rFonts w:ascii="Arial" w:hAnsi="Arial" w:cs="Arial"/>
              </w:rPr>
            </w:pPr>
            <w:r w:rsidRPr="00E14344">
              <w:rPr>
                <w:rFonts w:ascii="Arial" w:hAnsi="Arial" w:cs="Arial"/>
                <w:w w:val="75"/>
              </w:rPr>
              <w:lastRenderedPageBreak/>
              <w:t xml:space="preserve">TABLA 4: Contribución climática de cada </w:t>
            </w:r>
            <w:r w:rsidR="00772657" w:rsidRPr="00E14344">
              <w:rPr>
                <w:rFonts w:ascii="Arial" w:hAnsi="Arial" w:cs="Arial"/>
                <w:w w:val="75"/>
              </w:rPr>
              <w:t>Componente</w:t>
            </w:r>
            <w:r w:rsidRPr="00E14344">
              <w:rPr>
                <w:rFonts w:ascii="Arial" w:hAnsi="Arial" w:cs="Arial"/>
                <w:w w:val="75"/>
              </w:rPr>
              <w:t xml:space="preserve"> del Plan</w:t>
            </w:r>
          </w:p>
        </w:tc>
      </w:tr>
      <w:tr w:rsidR="00462C7F" w:rsidRPr="00E14344" w14:paraId="0B137494" w14:textId="77777777" w:rsidTr="00E422FC">
        <w:trPr>
          <w:trHeight w:val="335"/>
          <w:jc w:val="center"/>
        </w:trPr>
        <w:tc>
          <w:tcPr>
            <w:tcW w:w="4755" w:type="pct"/>
          </w:tcPr>
          <w:p w14:paraId="45AC4752" w14:textId="77777777" w:rsidR="00462C7F" w:rsidRPr="00E14344" w:rsidRDefault="00462C7F" w:rsidP="00942E28">
            <w:pPr>
              <w:pStyle w:val="TableParagraph"/>
              <w:spacing w:before="100" w:beforeAutospacing="1" w:after="100" w:afterAutospacing="1" w:line="276" w:lineRule="auto"/>
              <w:rPr>
                <w:rFonts w:ascii="Arial" w:hAnsi="Arial" w:cs="Arial"/>
              </w:rPr>
            </w:pPr>
            <w:r w:rsidRPr="00E14344">
              <w:rPr>
                <w:rFonts w:ascii="Arial" w:hAnsi="Arial" w:cs="Arial"/>
                <w:w w:val="65"/>
              </w:rPr>
              <w:t>Contribución igual o superior al 40</w:t>
            </w:r>
          </w:p>
        </w:tc>
        <w:tc>
          <w:tcPr>
            <w:tcW w:w="245" w:type="pct"/>
            <w:shd w:val="clear" w:color="auto" w:fill="7DA342"/>
          </w:tcPr>
          <w:p w14:paraId="7D38E76E" w14:textId="77777777" w:rsidR="00462C7F" w:rsidRPr="00E14344" w:rsidRDefault="00462C7F" w:rsidP="00942E28">
            <w:pPr>
              <w:pStyle w:val="TableParagraph"/>
              <w:spacing w:before="100" w:beforeAutospacing="1" w:after="100" w:afterAutospacing="1" w:line="276" w:lineRule="auto"/>
              <w:rPr>
                <w:rFonts w:ascii="Arial" w:hAnsi="Arial" w:cs="Arial"/>
              </w:rPr>
            </w:pPr>
          </w:p>
        </w:tc>
      </w:tr>
      <w:tr w:rsidR="00462C7F" w:rsidRPr="00E14344" w14:paraId="60ADF77F" w14:textId="77777777" w:rsidTr="00E422FC">
        <w:trPr>
          <w:trHeight w:val="335"/>
          <w:jc w:val="center"/>
        </w:trPr>
        <w:tc>
          <w:tcPr>
            <w:tcW w:w="4755" w:type="pct"/>
          </w:tcPr>
          <w:p w14:paraId="046C10EF" w14:textId="77777777" w:rsidR="00462C7F" w:rsidRPr="00E14344" w:rsidRDefault="00462C7F" w:rsidP="00942E28">
            <w:pPr>
              <w:pStyle w:val="TableParagraph"/>
              <w:spacing w:before="100" w:beforeAutospacing="1" w:after="100" w:afterAutospacing="1" w:line="276" w:lineRule="auto"/>
              <w:rPr>
                <w:rFonts w:ascii="Arial" w:hAnsi="Arial" w:cs="Arial"/>
              </w:rPr>
            </w:pPr>
            <w:r w:rsidRPr="00E14344">
              <w:rPr>
                <w:rFonts w:ascii="Arial" w:hAnsi="Arial" w:cs="Arial"/>
                <w:w w:val="70"/>
              </w:rPr>
              <w:t>Contribución entre el 40 y 10</w:t>
            </w:r>
          </w:p>
        </w:tc>
        <w:tc>
          <w:tcPr>
            <w:tcW w:w="245" w:type="pct"/>
            <w:shd w:val="clear" w:color="auto" w:fill="B1C68D"/>
          </w:tcPr>
          <w:p w14:paraId="40D25905" w14:textId="77777777" w:rsidR="00462C7F" w:rsidRPr="00E14344" w:rsidRDefault="00462C7F" w:rsidP="00942E28">
            <w:pPr>
              <w:pStyle w:val="TableParagraph"/>
              <w:spacing w:before="100" w:beforeAutospacing="1" w:after="100" w:afterAutospacing="1" w:line="276" w:lineRule="auto"/>
              <w:rPr>
                <w:rFonts w:ascii="Arial" w:hAnsi="Arial" w:cs="Arial"/>
              </w:rPr>
            </w:pPr>
          </w:p>
        </w:tc>
      </w:tr>
      <w:tr w:rsidR="00462C7F" w:rsidRPr="00E14344" w14:paraId="35AB1CCF" w14:textId="77777777" w:rsidTr="00E422FC">
        <w:trPr>
          <w:trHeight w:val="360"/>
          <w:jc w:val="center"/>
        </w:trPr>
        <w:tc>
          <w:tcPr>
            <w:tcW w:w="4755" w:type="pct"/>
          </w:tcPr>
          <w:p w14:paraId="0CFCA572" w14:textId="77777777" w:rsidR="00462C7F" w:rsidRPr="00E14344" w:rsidRDefault="00462C7F" w:rsidP="00942E28">
            <w:pPr>
              <w:pStyle w:val="TableParagraph"/>
              <w:spacing w:before="100" w:beforeAutospacing="1" w:after="100" w:afterAutospacing="1" w:line="276" w:lineRule="auto"/>
              <w:rPr>
                <w:rFonts w:ascii="Arial" w:hAnsi="Arial" w:cs="Arial"/>
              </w:rPr>
            </w:pPr>
            <w:r w:rsidRPr="00E14344">
              <w:rPr>
                <w:rFonts w:ascii="Arial" w:hAnsi="Arial" w:cs="Arial"/>
                <w:w w:val="65"/>
              </w:rPr>
              <w:t>Contribución inferior al 10</w:t>
            </w:r>
          </w:p>
        </w:tc>
        <w:tc>
          <w:tcPr>
            <w:tcW w:w="245" w:type="pct"/>
            <w:shd w:val="clear" w:color="auto" w:fill="D8E2C6"/>
          </w:tcPr>
          <w:p w14:paraId="5363C5E1" w14:textId="77777777" w:rsidR="00462C7F" w:rsidRPr="00E14344" w:rsidRDefault="00462C7F" w:rsidP="00942E28">
            <w:pPr>
              <w:pStyle w:val="TableParagraph"/>
              <w:spacing w:before="100" w:beforeAutospacing="1" w:after="100" w:afterAutospacing="1" w:line="276" w:lineRule="auto"/>
              <w:rPr>
                <w:rFonts w:ascii="Arial" w:hAnsi="Arial" w:cs="Arial"/>
              </w:rPr>
            </w:pPr>
          </w:p>
        </w:tc>
      </w:tr>
      <w:tr w:rsidR="00462C7F" w:rsidRPr="00E14344" w14:paraId="079068E2" w14:textId="77777777" w:rsidTr="00E422FC">
        <w:trPr>
          <w:trHeight w:val="359"/>
          <w:jc w:val="center"/>
        </w:trPr>
        <w:tc>
          <w:tcPr>
            <w:tcW w:w="4755" w:type="pct"/>
          </w:tcPr>
          <w:p w14:paraId="007D0366" w14:textId="2C187E21" w:rsidR="00462C7F" w:rsidRPr="00E14344" w:rsidRDefault="00772657" w:rsidP="00942E28">
            <w:pPr>
              <w:pStyle w:val="TableParagraph"/>
              <w:spacing w:before="100" w:beforeAutospacing="1" w:after="100" w:afterAutospacing="1" w:line="276" w:lineRule="auto"/>
              <w:rPr>
                <w:rFonts w:ascii="Arial" w:hAnsi="Arial" w:cs="Arial"/>
              </w:rPr>
            </w:pPr>
            <w:r w:rsidRPr="00E14344">
              <w:rPr>
                <w:rFonts w:ascii="Arial" w:hAnsi="Arial" w:cs="Arial"/>
                <w:w w:val="70"/>
              </w:rPr>
              <w:t>Componente</w:t>
            </w:r>
            <w:r w:rsidR="00462C7F" w:rsidRPr="00E14344">
              <w:rPr>
                <w:rFonts w:ascii="Arial" w:hAnsi="Arial" w:cs="Arial"/>
                <w:w w:val="70"/>
              </w:rPr>
              <w:t xml:space="preserve"> 1. Plan de choque de movilidad sostenible, segura y conectada en entornos urbanos y metropolitanos</w:t>
            </w:r>
          </w:p>
        </w:tc>
        <w:tc>
          <w:tcPr>
            <w:tcW w:w="245" w:type="pct"/>
            <w:shd w:val="clear" w:color="auto" w:fill="7DA342"/>
          </w:tcPr>
          <w:p w14:paraId="56F81D7F" w14:textId="77777777" w:rsidR="00462C7F" w:rsidRPr="00E14344" w:rsidRDefault="00462C7F" w:rsidP="00942E28">
            <w:pPr>
              <w:pStyle w:val="TableParagraph"/>
              <w:spacing w:before="100" w:beforeAutospacing="1" w:after="100" w:afterAutospacing="1" w:line="276" w:lineRule="auto"/>
              <w:rPr>
                <w:rFonts w:ascii="Arial" w:hAnsi="Arial" w:cs="Arial"/>
              </w:rPr>
            </w:pPr>
          </w:p>
        </w:tc>
      </w:tr>
      <w:tr w:rsidR="00462C7F" w:rsidRPr="00E14344" w14:paraId="3F5D2614" w14:textId="77777777" w:rsidTr="00E422FC">
        <w:trPr>
          <w:trHeight w:val="400"/>
          <w:jc w:val="center"/>
        </w:trPr>
        <w:tc>
          <w:tcPr>
            <w:tcW w:w="4755" w:type="pct"/>
            <w:shd w:val="clear" w:color="auto" w:fill="F1F0F1"/>
          </w:tcPr>
          <w:p w14:paraId="4A145994" w14:textId="4A8209A3" w:rsidR="00462C7F" w:rsidRPr="00E14344" w:rsidRDefault="00772657" w:rsidP="00942E28">
            <w:pPr>
              <w:pStyle w:val="TableParagraph"/>
              <w:spacing w:before="100" w:beforeAutospacing="1" w:after="100" w:afterAutospacing="1" w:line="276" w:lineRule="auto"/>
              <w:rPr>
                <w:rFonts w:ascii="Arial" w:hAnsi="Arial" w:cs="Arial"/>
              </w:rPr>
            </w:pPr>
            <w:r w:rsidRPr="00E14344">
              <w:rPr>
                <w:rFonts w:ascii="Arial" w:hAnsi="Arial" w:cs="Arial"/>
                <w:w w:val="75"/>
              </w:rPr>
              <w:t>Componente</w:t>
            </w:r>
            <w:r w:rsidR="00462C7F" w:rsidRPr="00E14344">
              <w:rPr>
                <w:rFonts w:ascii="Arial" w:hAnsi="Arial" w:cs="Arial"/>
                <w:w w:val="75"/>
              </w:rPr>
              <w:t xml:space="preserve"> 2. Plan de rehabilitación de vivienda y regeneración urbana</w:t>
            </w:r>
          </w:p>
        </w:tc>
        <w:tc>
          <w:tcPr>
            <w:tcW w:w="245" w:type="pct"/>
            <w:shd w:val="clear" w:color="auto" w:fill="7DA342"/>
          </w:tcPr>
          <w:p w14:paraId="09BD5471" w14:textId="77777777" w:rsidR="00462C7F" w:rsidRPr="00E14344" w:rsidRDefault="00462C7F" w:rsidP="00942E28">
            <w:pPr>
              <w:pStyle w:val="TableParagraph"/>
              <w:spacing w:before="100" w:beforeAutospacing="1" w:after="100" w:afterAutospacing="1" w:line="276" w:lineRule="auto"/>
              <w:rPr>
                <w:rFonts w:ascii="Arial" w:hAnsi="Arial" w:cs="Arial"/>
              </w:rPr>
            </w:pPr>
          </w:p>
        </w:tc>
      </w:tr>
      <w:tr w:rsidR="00462C7F" w:rsidRPr="00E14344" w14:paraId="5A939318" w14:textId="77777777" w:rsidTr="00E422FC">
        <w:trPr>
          <w:trHeight w:val="402"/>
          <w:jc w:val="center"/>
        </w:trPr>
        <w:tc>
          <w:tcPr>
            <w:tcW w:w="4755" w:type="pct"/>
          </w:tcPr>
          <w:p w14:paraId="738A9B7D" w14:textId="377A4B6A" w:rsidR="00462C7F" w:rsidRPr="00E14344" w:rsidRDefault="00772657" w:rsidP="00942E28">
            <w:pPr>
              <w:pStyle w:val="TableParagraph"/>
              <w:spacing w:before="100" w:beforeAutospacing="1" w:after="100" w:afterAutospacing="1" w:line="276" w:lineRule="auto"/>
              <w:rPr>
                <w:rFonts w:ascii="Arial" w:hAnsi="Arial" w:cs="Arial"/>
              </w:rPr>
            </w:pPr>
            <w:r w:rsidRPr="00E14344">
              <w:rPr>
                <w:rFonts w:ascii="Arial" w:hAnsi="Arial" w:cs="Arial"/>
                <w:w w:val="75"/>
              </w:rPr>
              <w:t>Componente</w:t>
            </w:r>
            <w:r w:rsidR="00462C7F" w:rsidRPr="00E14344">
              <w:rPr>
                <w:rFonts w:ascii="Arial" w:hAnsi="Arial" w:cs="Arial"/>
                <w:w w:val="75"/>
              </w:rPr>
              <w:t xml:space="preserve"> 3. Transformación ambiental y digital del sistema agroalimentario y pesquero</w:t>
            </w:r>
          </w:p>
        </w:tc>
        <w:tc>
          <w:tcPr>
            <w:tcW w:w="245" w:type="pct"/>
            <w:shd w:val="clear" w:color="auto" w:fill="B1C68D"/>
          </w:tcPr>
          <w:p w14:paraId="277BFC87" w14:textId="77777777" w:rsidR="00462C7F" w:rsidRPr="00E14344" w:rsidRDefault="00462C7F" w:rsidP="00942E28">
            <w:pPr>
              <w:pStyle w:val="TableParagraph"/>
              <w:spacing w:before="100" w:beforeAutospacing="1" w:after="100" w:afterAutospacing="1" w:line="276" w:lineRule="auto"/>
              <w:rPr>
                <w:rFonts w:ascii="Arial" w:hAnsi="Arial" w:cs="Arial"/>
              </w:rPr>
            </w:pPr>
          </w:p>
        </w:tc>
      </w:tr>
      <w:tr w:rsidR="00462C7F" w:rsidRPr="00E14344" w14:paraId="442C4AB5" w14:textId="77777777" w:rsidTr="00E422FC">
        <w:trPr>
          <w:trHeight w:val="400"/>
          <w:jc w:val="center"/>
        </w:trPr>
        <w:tc>
          <w:tcPr>
            <w:tcW w:w="4755" w:type="pct"/>
            <w:shd w:val="clear" w:color="auto" w:fill="F1F0F1"/>
          </w:tcPr>
          <w:p w14:paraId="6A7EE791" w14:textId="05076052" w:rsidR="00462C7F" w:rsidRPr="00E14344" w:rsidRDefault="00772657" w:rsidP="00942E28">
            <w:pPr>
              <w:pStyle w:val="TableParagraph"/>
              <w:spacing w:before="100" w:beforeAutospacing="1" w:after="100" w:afterAutospacing="1" w:line="276" w:lineRule="auto"/>
              <w:rPr>
                <w:rFonts w:ascii="Arial" w:hAnsi="Arial" w:cs="Arial"/>
              </w:rPr>
            </w:pPr>
            <w:r w:rsidRPr="00E14344">
              <w:rPr>
                <w:rFonts w:ascii="Arial" w:hAnsi="Arial" w:cs="Arial"/>
                <w:w w:val="75"/>
              </w:rPr>
              <w:t>Componente</w:t>
            </w:r>
            <w:r w:rsidR="00462C7F" w:rsidRPr="00E14344">
              <w:rPr>
                <w:rFonts w:ascii="Arial" w:hAnsi="Arial" w:cs="Arial"/>
                <w:w w:val="75"/>
              </w:rPr>
              <w:t xml:space="preserve"> 4. Conservación y restauración de ecosistemas y su biodiversidad</w:t>
            </w:r>
          </w:p>
        </w:tc>
        <w:tc>
          <w:tcPr>
            <w:tcW w:w="245" w:type="pct"/>
            <w:shd w:val="clear" w:color="auto" w:fill="7DA342"/>
          </w:tcPr>
          <w:p w14:paraId="21869C70" w14:textId="77777777" w:rsidR="00462C7F" w:rsidRPr="00E14344" w:rsidRDefault="00462C7F" w:rsidP="00942E28">
            <w:pPr>
              <w:pStyle w:val="TableParagraph"/>
              <w:spacing w:before="100" w:beforeAutospacing="1" w:after="100" w:afterAutospacing="1" w:line="276" w:lineRule="auto"/>
              <w:rPr>
                <w:rFonts w:ascii="Arial" w:hAnsi="Arial" w:cs="Arial"/>
              </w:rPr>
            </w:pPr>
          </w:p>
        </w:tc>
      </w:tr>
      <w:tr w:rsidR="00462C7F" w:rsidRPr="00E14344" w14:paraId="2D75420C" w14:textId="77777777" w:rsidTr="00E422FC">
        <w:trPr>
          <w:trHeight w:val="397"/>
          <w:jc w:val="center"/>
        </w:trPr>
        <w:tc>
          <w:tcPr>
            <w:tcW w:w="4755" w:type="pct"/>
          </w:tcPr>
          <w:p w14:paraId="723AC94F" w14:textId="2BCB1DBE" w:rsidR="00462C7F" w:rsidRPr="00E14344" w:rsidRDefault="00772657" w:rsidP="00942E28">
            <w:pPr>
              <w:pStyle w:val="TableParagraph"/>
              <w:spacing w:before="100" w:beforeAutospacing="1" w:after="100" w:afterAutospacing="1" w:line="276" w:lineRule="auto"/>
              <w:rPr>
                <w:rFonts w:ascii="Arial" w:hAnsi="Arial" w:cs="Arial"/>
              </w:rPr>
            </w:pPr>
            <w:r w:rsidRPr="00E14344">
              <w:rPr>
                <w:rFonts w:ascii="Arial" w:hAnsi="Arial" w:cs="Arial"/>
                <w:w w:val="75"/>
              </w:rPr>
              <w:t>Componente</w:t>
            </w:r>
            <w:r w:rsidR="00462C7F" w:rsidRPr="00E14344">
              <w:rPr>
                <w:rFonts w:ascii="Arial" w:hAnsi="Arial" w:cs="Arial"/>
                <w:w w:val="75"/>
              </w:rPr>
              <w:t xml:space="preserve"> 5. Preservación del espacio litoral y los recursos hídricos</w:t>
            </w:r>
          </w:p>
        </w:tc>
        <w:tc>
          <w:tcPr>
            <w:tcW w:w="245" w:type="pct"/>
            <w:shd w:val="clear" w:color="auto" w:fill="7DA342"/>
          </w:tcPr>
          <w:p w14:paraId="5449C772" w14:textId="77777777" w:rsidR="00462C7F" w:rsidRPr="00E14344" w:rsidRDefault="00462C7F" w:rsidP="00942E28">
            <w:pPr>
              <w:pStyle w:val="TableParagraph"/>
              <w:spacing w:before="100" w:beforeAutospacing="1" w:after="100" w:afterAutospacing="1" w:line="276" w:lineRule="auto"/>
              <w:rPr>
                <w:rFonts w:ascii="Arial" w:hAnsi="Arial" w:cs="Arial"/>
              </w:rPr>
            </w:pPr>
          </w:p>
        </w:tc>
      </w:tr>
      <w:tr w:rsidR="00462C7F" w:rsidRPr="00E14344" w14:paraId="358DBBF5" w14:textId="77777777" w:rsidTr="00E422FC">
        <w:trPr>
          <w:trHeight w:val="397"/>
          <w:jc w:val="center"/>
        </w:trPr>
        <w:tc>
          <w:tcPr>
            <w:tcW w:w="4755" w:type="pct"/>
            <w:shd w:val="clear" w:color="auto" w:fill="F1F0F1"/>
          </w:tcPr>
          <w:p w14:paraId="067393D7" w14:textId="10E43123" w:rsidR="00462C7F" w:rsidRPr="00E14344" w:rsidRDefault="00772657" w:rsidP="00942E28">
            <w:pPr>
              <w:pStyle w:val="TableParagraph"/>
              <w:spacing w:before="100" w:beforeAutospacing="1" w:after="100" w:afterAutospacing="1" w:line="276" w:lineRule="auto"/>
              <w:rPr>
                <w:rFonts w:ascii="Arial" w:hAnsi="Arial" w:cs="Arial"/>
              </w:rPr>
            </w:pPr>
            <w:r w:rsidRPr="00E14344">
              <w:rPr>
                <w:rFonts w:ascii="Arial" w:hAnsi="Arial" w:cs="Arial"/>
                <w:w w:val="75"/>
              </w:rPr>
              <w:t>Componente</w:t>
            </w:r>
            <w:r w:rsidR="00462C7F" w:rsidRPr="00E14344">
              <w:rPr>
                <w:rFonts w:ascii="Arial" w:hAnsi="Arial" w:cs="Arial"/>
                <w:w w:val="75"/>
              </w:rPr>
              <w:t xml:space="preserve"> 6. Movilidad sostenible, segura y conectada</w:t>
            </w:r>
          </w:p>
        </w:tc>
        <w:tc>
          <w:tcPr>
            <w:tcW w:w="245" w:type="pct"/>
            <w:shd w:val="clear" w:color="auto" w:fill="7DA342"/>
          </w:tcPr>
          <w:p w14:paraId="1AFB4B8A" w14:textId="77777777" w:rsidR="00462C7F" w:rsidRPr="00E14344" w:rsidRDefault="00462C7F" w:rsidP="00942E28">
            <w:pPr>
              <w:pStyle w:val="TableParagraph"/>
              <w:spacing w:before="100" w:beforeAutospacing="1" w:after="100" w:afterAutospacing="1" w:line="276" w:lineRule="auto"/>
              <w:rPr>
                <w:rFonts w:ascii="Arial" w:hAnsi="Arial" w:cs="Arial"/>
              </w:rPr>
            </w:pPr>
          </w:p>
        </w:tc>
      </w:tr>
      <w:tr w:rsidR="00462C7F" w:rsidRPr="00E14344" w14:paraId="6BCD98A8" w14:textId="77777777" w:rsidTr="00E422FC">
        <w:trPr>
          <w:trHeight w:val="397"/>
          <w:jc w:val="center"/>
        </w:trPr>
        <w:tc>
          <w:tcPr>
            <w:tcW w:w="4755" w:type="pct"/>
          </w:tcPr>
          <w:p w14:paraId="19708324" w14:textId="68B3A03E" w:rsidR="00462C7F" w:rsidRPr="00E14344" w:rsidRDefault="00772657" w:rsidP="00942E28">
            <w:pPr>
              <w:pStyle w:val="TableParagraph"/>
              <w:spacing w:before="100" w:beforeAutospacing="1" w:after="100" w:afterAutospacing="1" w:line="276" w:lineRule="auto"/>
              <w:rPr>
                <w:rFonts w:ascii="Arial" w:hAnsi="Arial" w:cs="Arial"/>
              </w:rPr>
            </w:pPr>
            <w:r w:rsidRPr="00E14344">
              <w:rPr>
                <w:rFonts w:ascii="Arial" w:hAnsi="Arial" w:cs="Arial"/>
                <w:w w:val="75"/>
              </w:rPr>
              <w:t>Componente</w:t>
            </w:r>
            <w:r w:rsidR="00462C7F" w:rsidRPr="00E14344">
              <w:rPr>
                <w:rFonts w:ascii="Arial" w:hAnsi="Arial" w:cs="Arial"/>
                <w:w w:val="75"/>
              </w:rPr>
              <w:t xml:space="preserve"> 7. Despliegue e integración de energías renovables</w:t>
            </w:r>
          </w:p>
        </w:tc>
        <w:tc>
          <w:tcPr>
            <w:tcW w:w="245" w:type="pct"/>
            <w:vMerge w:val="restart"/>
            <w:shd w:val="clear" w:color="auto" w:fill="7DA342"/>
          </w:tcPr>
          <w:p w14:paraId="0C63CD74" w14:textId="77777777" w:rsidR="00462C7F" w:rsidRPr="00E14344" w:rsidRDefault="00462C7F" w:rsidP="00942E28">
            <w:pPr>
              <w:pStyle w:val="TableParagraph"/>
              <w:spacing w:before="100" w:beforeAutospacing="1" w:after="100" w:afterAutospacing="1" w:line="276" w:lineRule="auto"/>
              <w:rPr>
                <w:rFonts w:ascii="Arial" w:hAnsi="Arial" w:cs="Arial"/>
              </w:rPr>
            </w:pPr>
          </w:p>
        </w:tc>
      </w:tr>
      <w:tr w:rsidR="00462C7F" w:rsidRPr="00E14344" w14:paraId="36C86FDC" w14:textId="77777777" w:rsidTr="00E422FC">
        <w:trPr>
          <w:trHeight w:val="397"/>
          <w:jc w:val="center"/>
        </w:trPr>
        <w:tc>
          <w:tcPr>
            <w:tcW w:w="4755" w:type="pct"/>
            <w:shd w:val="clear" w:color="auto" w:fill="F1F0F1"/>
          </w:tcPr>
          <w:p w14:paraId="496643BE" w14:textId="6F1664E7" w:rsidR="00462C7F" w:rsidRPr="00E14344" w:rsidRDefault="00772657" w:rsidP="00942E28">
            <w:pPr>
              <w:pStyle w:val="TableParagraph"/>
              <w:spacing w:before="100" w:beforeAutospacing="1" w:after="100" w:afterAutospacing="1" w:line="276" w:lineRule="auto"/>
              <w:rPr>
                <w:rFonts w:ascii="Arial" w:hAnsi="Arial" w:cs="Arial"/>
              </w:rPr>
            </w:pPr>
            <w:r w:rsidRPr="00E14344">
              <w:rPr>
                <w:rFonts w:ascii="Arial" w:hAnsi="Arial" w:cs="Arial"/>
                <w:w w:val="65"/>
              </w:rPr>
              <w:t>Componente</w:t>
            </w:r>
            <w:r w:rsidR="00462C7F" w:rsidRPr="00E14344">
              <w:rPr>
                <w:rFonts w:ascii="Arial" w:hAnsi="Arial" w:cs="Arial"/>
                <w:w w:val="65"/>
              </w:rPr>
              <w:t xml:space="preserve"> 8. Infraestructuras eléctricas, promoción de redes inteligentes y despliegue de la flexibilidad y el almacenamiento</w:t>
            </w:r>
          </w:p>
        </w:tc>
        <w:tc>
          <w:tcPr>
            <w:tcW w:w="245" w:type="pct"/>
            <w:vMerge/>
            <w:shd w:val="clear" w:color="auto" w:fill="7DA342"/>
          </w:tcPr>
          <w:p w14:paraId="73419A46" w14:textId="77777777" w:rsidR="00462C7F" w:rsidRPr="00E14344" w:rsidRDefault="00462C7F" w:rsidP="00942E28">
            <w:pPr>
              <w:spacing w:before="100" w:beforeAutospacing="1" w:after="100" w:afterAutospacing="1" w:line="276" w:lineRule="auto"/>
            </w:pPr>
          </w:p>
        </w:tc>
      </w:tr>
      <w:tr w:rsidR="00462C7F" w:rsidRPr="00E14344" w14:paraId="0045BE28" w14:textId="77777777" w:rsidTr="00E422FC">
        <w:trPr>
          <w:trHeight w:val="397"/>
          <w:jc w:val="center"/>
        </w:trPr>
        <w:tc>
          <w:tcPr>
            <w:tcW w:w="4755" w:type="pct"/>
          </w:tcPr>
          <w:p w14:paraId="42780B49" w14:textId="64D95372" w:rsidR="00462C7F" w:rsidRPr="00E14344" w:rsidRDefault="00772657" w:rsidP="00942E28">
            <w:pPr>
              <w:pStyle w:val="TableParagraph"/>
              <w:spacing w:before="100" w:beforeAutospacing="1" w:after="100" w:afterAutospacing="1" w:line="276" w:lineRule="auto"/>
              <w:rPr>
                <w:rFonts w:ascii="Arial" w:hAnsi="Arial" w:cs="Arial"/>
              </w:rPr>
            </w:pPr>
            <w:r w:rsidRPr="00E14344">
              <w:rPr>
                <w:rFonts w:ascii="Arial" w:hAnsi="Arial" w:cs="Arial"/>
                <w:w w:val="75"/>
              </w:rPr>
              <w:t>Componente</w:t>
            </w:r>
            <w:r w:rsidR="00462C7F" w:rsidRPr="00E14344">
              <w:rPr>
                <w:rFonts w:ascii="Arial" w:hAnsi="Arial" w:cs="Arial"/>
                <w:w w:val="75"/>
              </w:rPr>
              <w:t xml:space="preserve"> 9. Hoja de ruta del hidrógeno renovable y su integración sectorial</w:t>
            </w:r>
          </w:p>
        </w:tc>
        <w:tc>
          <w:tcPr>
            <w:tcW w:w="245" w:type="pct"/>
            <w:shd w:val="clear" w:color="auto" w:fill="7DA342"/>
          </w:tcPr>
          <w:p w14:paraId="1255CA7C" w14:textId="77777777" w:rsidR="00462C7F" w:rsidRPr="00E14344" w:rsidRDefault="00462C7F" w:rsidP="00942E28">
            <w:pPr>
              <w:pStyle w:val="TableParagraph"/>
              <w:spacing w:before="100" w:beforeAutospacing="1" w:after="100" w:afterAutospacing="1" w:line="276" w:lineRule="auto"/>
              <w:rPr>
                <w:rFonts w:ascii="Arial" w:hAnsi="Arial" w:cs="Arial"/>
              </w:rPr>
            </w:pPr>
          </w:p>
        </w:tc>
      </w:tr>
      <w:tr w:rsidR="00462C7F" w:rsidRPr="00E14344" w14:paraId="794E63B5" w14:textId="77777777" w:rsidTr="00E422FC">
        <w:trPr>
          <w:trHeight w:val="400"/>
          <w:jc w:val="center"/>
        </w:trPr>
        <w:tc>
          <w:tcPr>
            <w:tcW w:w="4755" w:type="pct"/>
            <w:shd w:val="clear" w:color="auto" w:fill="F1F0F1"/>
          </w:tcPr>
          <w:p w14:paraId="0E9CC679" w14:textId="74B86904" w:rsidR="00462C7F" w:rsidRPr="00E14344" w:rsidRDefault="00772657" w:rsidP="00942E28">
            <w:pPr>
              <w:pStyle w:val="TableParagraph"/>
              <w:spacing w:before="100" w:beforeAutospacing="1" w:after="100" w:afterAutospacing="1" w:line="276" w:lineRule="auto"/>
              <w:rPr>
                <w:rFonts w:ascii="Arial" w:hAnsi="Arial" w:cs="Arial"/>
              </w:rPr>
            </w:pPr>
            <w:r w:rsidRPr="00E14344">
              <w:rPr>
                <w:rFonts w:ascii="Arial" w:hAnsi="Arial" w:cs="Arial"/>
                <w:w w:val="75"/>
              </w:rPr>
              <w:t>Componente</w:t>
            </w:r>
            <w:r w:rsidR="00462C7F" w:rsidRPr="00E14344">
              <w:rPr>
                <w:rFonts w:ascii="Arial" w:hAnsi="Arial" w:cs="Arial"/>
                <w:w w:val="75"/>
              </w:rPr>
              <w:t xml:space="preserve"> 10. Estrategia de Transición Justa</w:t>
            </w:r>
          </w:p>
        </w:tc>
        <w:tc>
          <w:tcPr>
            <w:tcW w:w="245" w:type="pct"/>
            <w:shd w:val="clear" w:color="auto" w:fill="7DA342"/>
          </w:tcPr>
          <w:p w14:paraId="2F76BD71" w14:textId="77777777" w:rsidR="00462C7F" w:rsidRPr="00E14344" w:rsidRDefault="00462C7F" w:rsidP="00942E28">
            <w:pPr>
              <w:pStyle w:val="TableParagraph"/>
              <w:spacing w:before="100" w:beforeAutospacing="1" w:after="100" w:afterAutospacing="1" w:line="276" w:lineRule="auto"/>
              <w:rPr>
                <w:rFonts w:ascii="Arial" w:hAnsi="Arial" w:cs="Arial"/>
              </w:rPr>
            </w:pPr>
          </w:p>
        </w:tc>
      </w:tr>
      <w:tr w:rsidR="00462C7F" w:rsidRPr="00E14344" w14:paraId="1808A4E6" w14:textId="77777777" w:rsidTr="00E422FC">
        <w:trPr>
          <w:trHeight w:val="402"/>
          <w:jc w:val="center"/>
        </w:trPr>
        <w:tc>
          <w:tcPr>
            <w:tcW w:w="4755" w:type="pct"/>
          </w:tcPr>
          <w:p w14:paraId="4F5409FE" w14:textId="11E8D7F3" w:rsidR="00462C7F" w:rsidRPr="00E14344" w:rsidRDefault="00772657" w:rsidP="00942E28">
            <w:pPr>
              <w:pStyle w:val="TableParagraph"/>
              <w:spacing w:before="100" w:beforeAutospacing="1" w:after="100" w:afterAutospacing="1" w:line="276" w:lineRule="auto"/>
              <w:rPr>
                <w:rFonts w:ascii="Arial" w:hAnsi="Arial" w:cs="Arial"/>
              </w:rPr>
            </w:pPr>
            <w:r w:rsidRPr="00E14344">
              <w:rPr>
                <w:rFonts w:ascii="Arial" w:hAnsi="Arial" w:cs="Arial"/>
                <w:w w:val="75"/>
              </w:rPr>
              <w:t>Componente</w:t>
            </w:r>
            <w:r w:rsidR="00462C7F" w:rsidRPr="00E14344">
              <w:rPr>
                <w:rFonts w:ascii="Arial" w:hAnsi="Arial" w:cs="Arial"/>
                <w:w w:val="75"/>
              </w:rPr>
              <w:t xml:space="preserve"> 11. Modernización de las Administraciones públicas</w:t>
            </w:r>
          </w:p>
        </w:tc>
        <w:tc>
          <w:tcPr>
            <w:tcW w:w="245" w:type="pct"/>
            <w:vMerge w:val="restart"/>
            <w:shd w:val="clear" w:color="auto" w:fill="B1C68D"/>
          </w:tcPr>
          <w:p w14:paraId="66103D32" w14:textId="77777777" w:rsidR="00462C7F" w:rsidRPr="00E14344" w:rsidRDefault="00462C7F" w:rsidP="00942E28">
            <w:pPr>
              <w:pStyle w:val="TableParagraph"/>
              <w:spacing w:before="100" w:beforeAutospacing="1" w:after="100" w:afterAutospacing="1" w:line="276" w:lineRule="auto"/>
              <w:rPr>
                <w:rFonts w:ascii="Arial" w:hAnsi="Arial" w:cs="Arial"/>
              </w:rPr>
            </w:pPr>
          </w:p>
        </w:tc>
      </w:tr>
      <w:tr w:rsidR="00462C7F" w:rsidRPr="00E14344" w14:paraId="7EBD99BE" w14:textId="77777777" w:rsidTr="00E422FC">
        <w:trPr>
          <w:trHeight w:val="402"/>
          <w:jc w:val="center"/>
        </w:trPr>
        <w:tc>
          <w:tcPr>
            <w:tcW w:w="4755" w:type="pct"/>
            <w:shd w:val="clear" w:color="auto" w:fill="F1F0F1"/>
          </w:tcPr>
          <w:p w14:paraId="1EAAB717" w14:textId="289B561A" w:rsidR="00462C7F" w:rsidRPr="00E14344" w:rsidRDefault="00772657" w:rsidP="00942E28">
            <w:pPr>
              <w:pStyle w:val="TableParagraph"/>
              <w:spacing w:before="100" w:beforeAutospacing="1" w:after="100" w:afterAutospacing="1" w:line="276" w:lineRule="auto"/>
              <w:rPr>
                <w:rFonts w:ascii="Arial" w:hAnsi="Arial" w:cs="Arial"/>
              </w:rPr>
            </w:pPr>
            <w:r w:rsidRPr="00E14344">
              <w:rPr>
                <w:rFonts w:ascii="Arial" w:hAnsi="Arial" w:cs="Arial"/>
                <w:w w:val="75"/>
              </w:rPr>
              <w:t>Componente</w:t>
            </w:r>
            <w:r w:rsidR="00462C7F" w:rsidRPr="00E14344">
              <w:rPr>
                <w:rFonts w:ascii="Arial" w:hAnsi="Arial" w:cs="Arial"/>
                <w:w w:val="75"/>
              </w:rPr>
              <w:t xml:space="preserve"> 12. Política Industrial España 2030</w:t>
            </w:r>
          </w:p>
        </w:tc>
        <w:tc>
          <w:tcPr>
            <w:tcW w:w="245" w:type="pct"/>
            <w:vMerge/>
            <w:shd w:val="clear" w:color="auto" w:fill="B1C68D"/>
          </w:tcPr>
          <w:p w14:paraId="163EB54A" w14:textId="77777777" w:rsidR="00462C7F" w:rsidRPr="00E14344" w:rsidRDefault="00462C7F" w:rsidP="00942E28">
            <w:pPr>
              <w:spacing w:before="100" w:beforeAutospacing="1" w:after="100" w:afterAutospacing="1" w:line="276" w:lineRule="auto"/>
            </w:pPr>
          </w:p>
        </w:tc>
      </w:tr>
      <w:tr w:rsidR="00462C7F" w:rsidRPr="00E14344" w14:paraId="0AD6BB13" w14:textId="77777777" w:rsidTr="00E422FC">
        <w:trPr>
          <w:trHeight w:val="315"/>
          <w:jc w:val="center"/>
        </w:trPr>
        <w:tc>
          <w:tcPr>
            <w:tcW w:w="4755" w:type="pct"/>
          </w:tcPr>
          <w:p w14:paraId="4AC00143" w14:textId="2515E10D" w:rsidR="00462C7F" w:rsidRPr="00E14344" w:rsidRDefault="00772657" w:rsidP="00942E28">
            <w:pPr>
              <w:pStyle w:val="TableParagraph"/>
              <w:spacing w:before="100" w:beforeAutospacing="1" w:after="100" w:afterAutospacing="1" w:line="276" w:lineRule="auto"/>
              <w:rPr>
                <w:rFonts w:ascii="Arial" w:hAnsi="Arial" w:cs="Arial"/>
              </w:rPr>
            </w:pPr>
            <w:r w:rsidRPr="00E14344">
              <w:rPr>
                <w:rFonts w:ascii="Arial" w:hAnsi="Arial" w:cs="Arial"/>
                <w:w w:val="75"/>
              </w:rPr>
              <w:t>Componente</w:t>
            </w:r>
            <w:r w:rsidR="00462C7F" w:rsidRPr="00E14344">
              <w:rPr>
                <w:rFonts w:ascii="Arial" w:hAnsi="Arial" w:cs="Arial"/>
                <w:w w:val="75"/>
              </w:rPr>
              <w:t xml:space="preserve"> 13. Impulso a la pyme</w:t>
            </w:r>
          </w:p>
        </w:tc>
        <w:tc>
          <w:tcPr>
            <w:tcW w:w="245" w:type="pct"/>
            <w:shd w:val="clear" w:color="auto" w:fill="D8E2C6"/>
          </w:tcPr>
          <w:p w14:paraId="42FD4F44" w14:textId="77777777" w:rsidR="00462C7F" w:rsidRPr="00E14344" w:rsidRDefault="00462C7F" w:rsidP="00942E28">
            <w:pPr>
              <w:pStyle w:val="TableParagraph"/>
              <w:spacing w:before="100" w:beforeAutospacing="1" w:after="100" w:afterAutospacing="1" w:line="276" w:lineRule="auto"/>
              <w:rPr>
                <w:rFonts w:ascii="Arial" w:hAnsi="Arial" w:cs="Arial"/>
              </w:rPr>
            </w:pPr>
          </w:p>
        </w:tc>
      </w:tr>
      <w:tr w:rsidR="00462C7F" w:rsidRPr="00E14344" w14:paraId="212E30A0" w14:textId="77777777" w:rsidTr="00E422FC">
        <w:trPr>
          <w:trHeight w:val="402"/>
          <w:jc w:val="center"/>
        </w:trPr>
        <w:tc>
          <w:tcPr>
            <w:tcW w:w="4755" w:type="pct"/>
            <w:shd w:val="clear" w:color="auto" w:fill="F1F0F1"/>
          </w:tcPr>
          <w:p w14:paraId="6AD3736F" w14:textId="412743C2" w:rsidR="00462C7F" w:rsidRPr="00E14344" w:rsidRDefault="00772657" w:rsidP="00942E28">
            <w:pPr>
              <w:pStyle w:val="TableParagraph"/>
              <w:spacing w:before="100" w:beforeAutospacing="1" w:after="100" w:afterAutospacing="1" w:line="276" w:lineRule="auto"/>
              <w:rPr>
                <w:rFonts w:ascii="Arial" w:hAnsi="Arial" w:cs="Arial"/>
              </w:rPr>
            </w:pPr>
            <w:r w:rsidRPr="00E14344">
              <w:rPr>
                <w:rFonts w:ascii="Arial" w:hAnsi="Arial" w:cs="Arial"/>
                <w:w w:val="75"/>
              </w:rPr>
              <w:t>Componente</w:t>
            </w:r>
            <w:r w:rsidR="00462C7F" w:rsidRPr="00E14344">
              <w:rPr>
                <w:rFonts w:ascii="Arial" w:hAnsi="Arial" w:cs="Arial"/>
                <w:w w:val="75"/>
              </w:rPr>
              <w:t xml:space="preserve"> 14. Plan de modernización y competitividad del sector turístico</w:t>
            </w:r>
          </w:p>
        </w:tc>
        <w:tc>
          <w:tcPr>
            <w:tcW w:w="245" w:type="pct"/>
            <w:shd w:val="clear" w:color="auto" w:fill="B1C68D"/>
          </w:tcPr>
          <w:p w14:paraId="4D00579E" w14:textId="77777777" w:rsidR="00462C7F" w:rsidRPr="00E14344" w:rsidRDefault="00462C7F" w:rsidP="00942E28">
            <w:pPr>
              <w:pStyle w:val="TableParagraph"/>
              <w:spacing w:before="100" w:beforeAutospacing="1" w:after="100" w:afterAutospacing="1" w:line="276" w:lineRule="auto"/>
              <w:rPr>
                <w:rFonts w:ascii="Arial" w:hAnsi="Arial" w:cs="Arial"/>
              </w:rPr>
            </w:pPr>
          </w:p>
        </w:tc>
      </w:tr>
      <w:tr w:rsidR="00462C7F" w:rsidRPr="00E14344" w14:paraId="1456B5BA" w14:textId="77777777" w:rsidTr="00E422FC">
        <w:trPr>
          <w:trHeight w:val="400"/>
          <w:jc w:val="center"/>
        </w:trPr>
        <w:tc>
          <w:tcPr>
            <w:tcW w:w="4755" w:type="pct"/>
          </w:tcPr>
          <w:p w14:paraId="040C3701" w14:textId="547DE266" w:rsidR="00462C7F" w:rsidRPr="00E14344" w:rsidRDefault="00772657" w:rsidP="00942E28">
            <w:pPr>
              <w:pStyle w:val="TableParagraph"/>
              <w:spacing w:before="100" w:beforeAutospacing="1" w:after="100" w:afterAutospacing="1" w:line="276" w:lineRule="auto"/>
              <w:rPr>
                <w:rFonts w:ascii="Arial" w:hAnsi="Arial" w:cs="Arial"/>
              </w:rPr>
            </w:pPr>
            <w:r w:rsidRPr="00E14344">
              <w:rPr>
                <w:rFonts w:ascii="Arial" w:hAnsi="Arial" w:cs="Arial"/>
                <w:w w:val="75"/>
              </w:rPr>
              <w:t>Componente</w:t>
            </w:r>
            <w:r w:rsidR="00462C7F" w:rsidRPr="00E14344">
              <w:rPr>
                <w:rFonts w:ascii="Arial" w:hAnsi="Arial" w:cs="Arial"/>
                <w:w w:val="75"/>
              </w:rPr>
              <w:t xml:space="preserve"> 15. Conectividad digital, impulso a la ciberseguridad y despliegue del 5G</w:t>
            </w:r>
          </w:p>
        </w:tc>
        <w:tc>
          <w:tcPr>
            <w:tcW w:w="245" w:type="pct"/>
            <w:vMerge w:val="restart"/>
            <w:shd w:val="clear" w:color="auto" w:fill="D8E2C6"/>
          </w:tcPr>
          <w:p w14:paraId="63A6E2C6" w14:textId="77777777" w:rsidR="00462C7F" w:rsidRPr="00E14344" w:rsidRDefault="00462C7F" w:rsidP="00942E28">
            <w:pPr>
              <w:pStyle w:val="TableParagraph"/>
              <w:spacing w:before="100" w:beforeAutospacing="1" w:after="100" w:afterAutospacing="1" w:line="276" w:lineRule="auto"/>
              <w:rPr>
                <w:rFonts w:ascii="Arial" w:hAnsi="Arial" w:cs="Arial"/>
              </w:rPr>
            </w:pPr>
          </w:p>
        </w:tc>
      </w:tr>
      <w:tr w:rsidR="00462C7F" w:rsidRPr="00E14344" w14:paraId="1A670DDC" w14:textId="77777777" w:rsidTr="00E422FC">
        <w:trPr>
          <w:trHeight w:val="397"/>
          <w:jc w:val="center"/>
        </w:trPr>
        <w:tc>
          <w:tcPr>
            <w:tcW w:w="4755" w:type="pct"/>
            <w:shd w:val="clear" w:color="auto" w:fill="F1F0F1"/>
          </w:tcPr>
          <w:p w14:paraId="5D865458" w14:textId="05BF5365" w:rsidR="00462C7F" w:rsidRPr="00E14344" w:rsidRDefault="00772657" w:rsidP="00942E28">
            <w:pPr>
              <w:pStyle w:val="TableParagraph"/>
              <w:spacing w:before="100" w:beforeAutospacing="1" w:after="100" w:afterAutospacing="1" w:line="276" w:lineRule="auto"/>
              <w:rPr>
                <w:rFonts w:ascii="Arial" w:hAnsi="Arial" w:cs="Arial"/>
              </w:rPr>
            </w:pPr>
            <w:r w:rsidRPr="00E14344">
              <w:rPr>
                <w:rFonts w:ascii="Arial" w:hAnsi="Arial" w:cs="Arial"/>
                <w:w w:val="75"/>
              </w:rPr>
              <w:t>Componente</w:t>
            </w:r>
            <w:r w:rsidR="00462C7F" w:rsidRPr="00E14344">
              <w:rPr>
                <w:rFonts w:ascii="Arial" w:hAnsi="Arial" w:cs="Arial"/>
                <w:w w:val="75"/>
              </w:rPr>
              <w:t xml:space="preserve"> 16. Estrategia Nacional de Inteligencia Artificial</w:t>
            </w:r>
          </w:p>
        </w:tc>
        <w:tc>
          <w:tcPr>
            <w:tcW w:w="245" w:type="pct"/>
            <w:vMerge/>
            <w:shd w:val="clear" w:color="auto" w:fill="D8E2C6"/>
          </w:tcPr>
          <w:p w14:paraId="055EA185" w14:textId="77777777" w:rsidR="00462C7F" w:rsidRPr="00E14344" w:rsidRDefault="00462C7F" w:rsidP="00942E28">
            <w:pPr>
              <w:spacing w:before="100" w:beforeAutospacing="1" w:after="100" w:afterAutospacing="1" w:line="276" w:lineRule="auto"/>
            </w:pPr>
          </w:p>
        </w:tc>
      </w:tr>
      <w:tr w:rsidR="00462C7F" w:rsidRPr="00E14344" w14:paraId="66319FD0" w14:textId="77777777" w:rsidTr="00E422FC">
        <w:trPr>
          <w:trHeight w:val="397"/>
          <w:jc w:val="center"/>
        </w:trPr>
        <w:tc>
          <w:tcPr>
            <w:tcW w:w="4755" w:type="pct"/>
          </w:tcPr>
          <w:p w14:paraId="7E8B80A4" w14:textId="45033CD9" w:rsidR="00462C7F" w:rsidRPr="00E14344" w:rsidRDefault="00772657" w:rsidP="00942E28">
            <w:pPr>
              <w:pStyle w:val="TableParagraph"/>
              <w:spacing w:before="100" w:beforeAutospacing="1" w:after="100" w:afterAutospacing="1" w:line="276" w:lineRule="auto"/>
              <w:rPr>
                <w:rFonts w:ascii="Arial" w:hAnsi="Arial" w:cs="Arial"/>
              </w:rPr>
            </w:pPr>
            <w:r w:rsidRPr="00E14344">
              <w:rPr>
                <w:rFonts w:ascii="Arial" w:hAnsi="Arial" w:cs="Arial"/>
                <w:w w:val="70"/>
              </w:rPr>
              <w:t>Componente</w:t>
            </w:r>
            <w:r w:rsidR="00462C7F" w:rsidRPr="00E14344">
              <w:rPr>
                <w:rFonts w:ascii="Arial" w:hAnsi="Arial" w:cs="Arial"/>
                <w:spacing w:val="-32"/>
                <w:w w:val="70"/>
              </w:rPr>
              <w:t xml:space="preserve"> </w:t>
            </w:r>
            <w:r w:rsidR="00462C7F" w:rsidRPr="00E14344">
              <w:rPr>
                <w:rFonts w:ascii="Arial" w:hAnsi="Arial" w:cs="Arial"/>
                <w:w w:val="70"/>
              </w:rPr>
              <w:t>17.</w:t>
            </w:r>
            <w:r w:rsidR="00462C7F" w:rsidRPr="00E14344">
              <w:rPr>
                <w:rFonts w:ascii="Arial" w:hAnsi="Arial" w:cs="Arial"/>
                <w:spacing w:val="-32"/>
                <w:w w:val="70"/>
              </w:rPr>
              <w:t xml:space="preserve"> </w:t>
            </w:r>
            <w:r w:rsidR="00462C7F" w:rsidRPr="00E14344">
              <w:rPr>
                <w:rFonts w:ascii="Arial" w:hAnsi="Arial" w:cs="Arial"/>
                <w:w w:val="70"/>
              </w:rPr>
              <w:t>Reforma</w:t>
            </w:r>
            <w:r w:rsidR="00462C7F" w:rsidRPr="00E14344">
              <w:rPr>
                <w:rFonts w:ascii="Arial" w:hAnsi="Arial" w:cs="Arial"/>
                <w:spacing w:val="-31"/>
                <w:w w:val="70"/>
              </w:rPr>
              <w:t xml:space="preserve"> </w:t>
            </w:r>
            <w:r w:rsidR="00462C7F" w:rsidRPr="00E14344">
              <w:rPr>
                <w:rFonts w:ascii="Arial" w:hAnsi="Arial" w:cs="Arial"/>
                <w:w w:val="70"/>
              </w:rPr>
              <w:t>institucional</w:t>
            </w:r>
            <w:r w:rsidR="00462C7F" w:rsidRPr="00E14344">
              <w:rPr>
                <w:rFonts w:ascii="Arial" w:hAnsi="Arial" w:cs="Arial"/>
                <w:spacing w:val="-32"/>
                <w:w w:val="70"/>
              </w:rPr>
              <w:t xml:space="preserve"> </w:t>
            </w:r>
            <w:r w:rsidR="00462C7F" w:rsidRPr="00E14344">
              <w:rPr>
                <w:rFonts w:ascii="Arial" w:hAnsi="Arial" w:cs="Arial"/>
                <w:w w:val="70"/>
              </w:rPr>
              <w:t>y</w:t>
            </w:r>
            <w:r w:rsidR="00462C7F" w:rsidRPr="00E14344">
              <w:rPr>
                <w:rFonts w:ascii="Arial" w:hAnsi="Arial" w:cs="Arial"/>
                <w:spacing w:val="-32"/>
                <w:w w:val="70"/>
              </w:rPr>
              <w:t xml:space="preserve"> </w:t>
            </w:r>
            <w:r w:rsidR="00462C7F" w:rsidRPr="00E14344">
              <w:rPr>
                <w:rFonts w:ascii="Arial" w:hAnsi="Arial" w:cs="Arial"/>
                <w:w w:val="70"/>
              </w:rPr>
              <w:t>fortalecimiento</w:t>
            </w:r>
            <w:r w:rsidR="00462C7F" w:rsidRPr="00E14344">
              <w:rPr>
                <w:rFonts w:ascii="Arial" w:hAnsi="Arial" w:cs="Arial"/>
                <w:spacing w:val="-31"/>
                <w:w w:val="70"/>
              </w:rPr>
              <w:t xml:space="preserve"> </w:t>
            </w:r>
            <w:r w:rsidR="00462C7F" w:rsidRPr="00E14344">
              <w:rPr>
                <w:rFonts w:ascii="Arial" w:hAnsi="Arial" w:cs="Arial"/>
                <w:w w:val="70"/>
              </w:rPr>
              <w:t>de</w:t>
            </w:r>
            <w:r w:rsidR="00462C7F" w:rsidRPr="00E14344">
              <w:rPr>
                <w:rFonts w:ascii="Arial" w:hAnsi="Arial" w:cs="Arial"/>
                <w:spacing w:val="-32"/>
                <w:w w:val="70"/>
              </w:rPr>
              <w:t xml:space="preserve"> </w:t>
            </w:r>
            <w:r w:rsidR="00462C7F" w:rsidRPr="00E14344">
              <w:rPr>
                <w:rFonts w:ascii="Arial" w:hAnsi="Arial" w:cs="Arial"/>
                <w:w w:val="70"/>
              </w:rPr>
              <w:t>las</w:t>
            </w:r>
            <w:r w:rsidR="00462C7F" w:rsidRPr="00E14344">
              <w:rPr>
                <w:rFonts w:ascii="Arial" w:hAnsi="Arial" w:cs="Arial"/>
                <w:spacing w:val="-32"/>
                <w:w w:val="70"/>
              </w:rPr>
              <w:t xml:space="preserve"> </w:t>
            </w:r>
            <w:r w:rsidR="00462C7F" w:rsidRPr="00E14344">
              <w:rPr>
                <w:rFonts w:ascii="Arial" w:hAnsi="Arial" w:cs="Arial"/>
                <w:w w:val="70"/>
              </w:rPr>
              <w:t>capacidades</w:t>
            </w:r>
            <w:r w:rsidR="00462C7F" w:rsidRPr="00E14344">
              <w:rPr>
                <w:rFonts w:ascii="Arial" w:hAnsi="Arial" w:cs="Arial"/>
                <w:spacing w:val="-31"/>
                <w:w w:val="70"/>
              </w:rPr>
              <w:t xml:space="preserve"> </w:t>
            </w:r>
            <w:r w:rsidR="00462C7F" w:rsidRPr="00E14344">
              <w:rPr>
                <w:rFonts w:ascii="Arial" w:hAnsi="Arial" w:cs="Arial"/>
                <w:w w:val="70"/>
              </w:rPr>
              <w:t>del</w:t>
            </w:r>
            <w:r w:rsidR="00462C7F" w:rsidRPr="00E14344">
              <w:rPr>
                <w:rFonts w:ascii="Arial" w:hAnsi="Arial" w:cs="Arial"/>
                <w:spacing w:val="-32"/>
                <w:w w:val="70"/>
              </w:rPr>
              <w:t xml:space="preserve"> </w:t>
            </w:r>
            <w:r w:rsidR="00462C7F" w:rsidRPr="00E14344">
              <w:rPr>
                <w:rFonts w:ascii="Arial" w:hAnsi="Arial" w:cs="Arial"/>
                <w:w w:val="70"/>
              </w:rPr>
              <w:t>sistema</w:t>
            </w:r>
            <w:r w:rsidR="00462C7F" w:rsidRPr="00E14344">
              <w:rPr>
                <w:rFonts w:ascii="Arial" w:hAnsi="Arial" w:cs="Arial"/>
                <w:spacing w:val="-32"/>
                <w:w w:val="70"/>
              </w:rPr>
              <w:t xml:space="preserve"> </w:t>
            </w:r>
            <w:r w:rsidR="00462C7F" w:rsidRPr="00E14344">
              <w:rPr>
                <w:rFonts w:ascii="Arial" w:hAnsi="Arial" w:cs="Arial"/>
                <w:w w:val="70"/>
              </w:rPr>
              <w:t>nacional</w:t>
            </w:r>
            <w:r w:rsidR="00462C7F" w:rsidRPr="00E14344">
              <w:rPr>
                <w:rFonts w:ascii="Arial" w:hAnsi="Arial" w:cs="Arial"/>
                <w:spacing w:val="-31"/>
                <w:w w:val="70"/>
              </w:rPr>
              <w:t xml:space="preserve"> </w:t>
            </w:r>
            <w:r w:rsidR="00462C7F" w:rsidRPr="00E14344">
              <w:rPr>
                <w:rFonts w:ascii="Arial" w:hAnsi="Arial" w:cs="Arial"/>
                <w:w w:val="70"/>
              </w:rPr>
              <w:t>de</w:t>
            </w:r>
            <w:r w:rsidR="00462C7F" w:rsidRPr="00E14344">
              <w:rPr>
                <w:rFonts w:ascii="Arial" w:hAnsi="Arial" w:cs="Arial"/>
                <w:spacing w:val="-32"/>
                <w:w w:val="70"/>
              </w:rPr>
              <w:t xml:space="preserve"> </w:t>
            </w:r>
            <w:r w:rsidR="00462C7F" w:rsidRPr="00E14344">
              <w:rPr>
                <w:rFonts w:ascii="Arial" w:hAnsi="Arial" w:cs="Arial"/>
                <w:w w:val="70"/>
              </w:rPr>
              <w:t>ciencia</w:t>
            </w:r>
            <w:r w:rsidR="00462C7F" w:rsidRPr="00E14344">
              <w:rPr>
                <w:rFonts w:ascii="Arial" w:hAnsi="Arial" w:cs="Arial"/>
                <w:spacing w:val="-31"/>
                <w:w w:val="70"/>
              </w:rPr>
              <w:t xml:space="preserve"> </w:t>
            </w:r>
            <w:r w:rsidR="00462C7F" w:rsidRPr="00E14344">
              <w:rPr>
                <w:rFonts w:ascii="Arial" w:hAnsi="Arial" w:cs="Arial"/>
                <w:w w:val="70"/>
              </w:rPr>
              <w:t>e</w:t>
            </w:r>
            <w:r w:rsidR="00462C7F" w:rsidRPr="00E14344">
              <w:rPr>
                <w:rFonts w:ascii="Arial" w:hAnsi="Arial" w:cs="Arial"/>
                <w:spacing w:val="-32"/>
                <w:w w:val="70"/>
              </w:rPr>
              <w:t xml:space="preserve"> </w:t>
            </w:r>
            <w:r w:rsidR="00462C7F" w:rsidRPr="00E14344">
              <w:rPr>
                <w:rFonts w:ascii="Arial" w:hAnsi="Arial" w:cs="Arial"/>
                <w:w w:val="70"/>
              </w:rPr>
              <w:t>innovación</w:t>
            </w:r>
          </w:p>
        </w:tc>
        <w:tc>
          <w:tcPr>
            <w:tcW w:w="245" w:type="pct"/>
            <w:shd w:val="clear" w:color="auto" w:fill="D8E2C6"/>
          </w:tcPr>
          <w:p w14:paraId="48D31DF8" w14:textId="77777777" w:rsidR="00462C7F" w:rsidRPr="00E14344" w:rsidRDefault="00462C7F" w:rsidP="00942E28">
            <w:pPr>
              <w:pStyle w:val="TableParagraph"/>
              <w:spacing w:before="100" w:beforeAutospacing="1" w:after="100" w:afterAutospacing="1" w:line="276" w:lineRule="auto"/>
              <w:rPr>
                <w:rFonts w:ascii="Arial" w:hAnsi="Arial" w:cs="Arial"/>
              </w:rPr>
            </w:pPr>
          </w:p>
        </w:tc>
      </w:tr>
      <w:tr w:rsidR="00462C7F" w:rsidRPr="00E14344" w14:paraId="275BA75E" w14:textId="77777777" w:rsidTr="00E422FC">
        <w:trPr>
          <w:trHeight w:val="397"/>
          <w:jc w:val="center"/>
        </w:trPr>
        <w:tc>
          <w:tcPr>
            <w:tcW w:w="4755" w:type="pct"/>
            <w:shd w:val="clear" w:color="auto" w:fill="F1F0F1"/>
          </w:tcPr>
          <w:p w14:paraId="18CCDDE9" w14:textId="0BEAAB7D" w:rsidR="00462C7F" w:rsidRPr="00E14344" w:rsidRDefault="00772657" w:rsidP="00942E28">
            <w:pPr>
              <w:pStyle w:val="TableParagraph"/>
              <w:spacing w:before="100" w:beforeAutospacing="1" w:after="100" w:afterAutospacing="1" w:line="276" w:lineRule="auto"/>
              <w:rPr>
                <w:rFonts w:ascii="Arial" w:hAnsi="Arial" w:cs="Arial"/>
              </w:rPr>
            </w:pPr>
            <w:r w:rsidRPr="00E14344">
              <w:rPr>
                <w:rFonts w:ascii="Arial" w:hAnsi="Arial" w:cs="Arial"/>
                <w:w w:val="75"/>
              </w:rPr>
              <w:t>Componente</w:t>
            </w:r>
            <w:r w:rsidR="00462C7F" w:rsidRPr="00E14344">
              <w:rPr>
                <w:rFonts w:ascii="Arial" w:hAnsi="Arial" w:cs="Arial"/>
                <w:w w:val="75"/>
              </w:rPr>
              <w:t xml:space="preserve"> 18. Renovación y ampliación de las capacidades del Sistema Nacional de Salud</w:t>
            </w:r>
          </w:p>
        </w:tc>
        <w:tc>
          <w:tcPr>
            <w:tcW w:w="245" w:type="pct"/>
            <w:shd w:val="clear" w:color="auto" w:fill="D8E2C6"/>
          </w:tcPr>
          <w:p w14:paraId="0669E3FA" w14:textId="77777777" w:rsidR="00462C7F" w:rsidRPr="00E14344" w:rsidRDefault="00462C7F" w:rsidP="00942E28">
            <w:pPr>
              <w:pStyle w:val="TableParagraph"/>
              <w:spacing w:before="100" w:beforeAutospacing="1" w:after="100" w:afterAutospacing="1" w:line="276" w:lineRule="auto"/>
              <w:rPr>
                <w:rFonts w:ascii="Arial" w:hAnsi="Arial" w:cs="Arial"/>
              </w:rPr>
            </w:pPr>
          </w:p>
        </w:tc>
      </w:tr>
      <w:tr w:rsidR="00462C7F" w:rsidRPr="00E14344" w14:paraId="3DC42283" w14:textId="77777777" w:rsidTr="00E422FC">
        <w:trPr>
          <w:trHeight w:val="397"/>
          <w:jc w:val="center"/>
        </w:trPr>
        <w:tc>
          <w:tcPr>
            <w:tcW w:w="4755" w:type="pct"/>
          </w:tcPr>
          <w:p w14:paraId="023087CF" w14:textId="52A075CA" w:rsidR="00462C7F" w:rsidRPr="00E14344" w:rsidRDefault="00772657" w:rsidP="00942E28">
            <w:pPr>
              <w:pStyle w:val="TableParagraph"/>
              <w:spacing w:before="100" w:beforeAutospacing="1" w:after="100" w:afterAutospacing="1" w:line="276" w:lineRule="auto"/>
              <w:rPr>
                <w:rFonts w:ascii="Arial" w:hAnsi="Arial" w:cs="Arial"/>
              </w:rPr>
            </w:pPr>
            <w:r w:rsidRPr="00E14344">
              <w:rPr>
                <w:rFonts w:ascii="Arial" w:hAnsi="Arial" w:cs="Arial"/>
                <w:w w:val="75"/>
              </w:rPr>
              <w:t>Componente</w:t>
            </w:r>
            <w:r w:rsidR="00462C7F" w:rsidRPr="00E14344">
              <w:rPr>
                <w:rFonts w:ascii="Arial" w:hAnsi="Arial" w:cs="Arial"/>
                <w:w w:val="75"/>
              </w:rPr>
              <w:t xml:space="preserve"> 19. Plan Nacional de Competencias Digitales (digital skills)</w:t>
            </w:r>
          </w:p>
        </w:tc>
        <w:tc>
          <w:tcPr>
            <w:tcW w:w="245" w:type="pct"/>
            <w:vMerge w:val="restart"/>
            <w:shd w:val="clear" w:color="auto" w:fill="D8E2C6"/>
          </w:tcPr>
          <w:p w14:paraId="1AD6CEB1" w14:textId="77777777" w:rsidR="00462C7F" w:rsidRPr="00E14344" w:rsidRDefault="00462C7F" w:rsidP="00942E28">
            <w:pPr>
              <w:pStyle w:val="TableParagraph"/>
              <w:spacing w:before="100" w:beforeAutospacing="1" w:after="100" w:afterAutospacing="1" w:line="276" w:lineRule="auto"/>
              <w:rPr>
                <w:rFonts w:ascii="Arial" w:hAnsi="Arial" w:cs="Arial"/>
              </w:rPr>
            </w:pPr>
          </w:p>
        </w:tc>
      </w:tr>
      <w:tr w:rsidR="00462C7F" w:rsidRPr="00E14344" w14:paraId="0351519E" w14:textId="77777777" w:rsidTr="00E422FC">
        <w:trPr>
          <w:trHeight w:val="397"/>
          <w:jc w:val="center"/>
        </w:trPr>
        <w:tc>
          <w:tcPr>
            <w:tcW w:w="4755" w:type="pct"/>
            <w:shd w:val="clear" w:color="auto" w:fill="F1F0F1"/>
          </w:tcPr>
          <w:p w14:paraId="286CCDA3" w14:textId="0154C0C8" w:rsidR="00462C7F" w:rsidRPr="00E14344" w:rsidRDefault="00772657" w:rsidP="00942E28">
            <w:pPr>
              <w:pStyle w:val="TableParagraph"/>
              <w:spacing w:before="100" w:beforeAutospacing="1" w:after="100" w:afterAutospacing="1" w:line="276" w:lineRule="auto"/>
              <w:rPr>
                <w:rFonts w:ascii="Arial" w:hAnsi="Arial" w:cs="Arial"/>
              </w:rPr>
            </w:pPr>
            <w:r w:rsidRPr="00E14344">
              <w:rPr>
                <w:rFonts w:ascii="Arial" w:hAnsi="Arial" w:cs="Arial"/>
                <w:w w:val="75"/>
              </w:rPr>
              <w:t>Componente</w:t>
            </w:r>
            <w:r w:rsidR="00462C7F" w:rsidRPr="00E14344">
              <w:rPr>
                <w:rFonts w:ascii="Arial" w:hAnsi="Arial" w:cs="Arial"/>
                <w:w w:val="75"/>
              </w:rPr>
              <w:t xml:space="preserve"> 20. Plan estratégico de impulso de la Formación Profesional</w:t>
            </w:r>
          </w:p>
        </w:tc>
        <w:tc>
          <w:tcPr>
            <w:tcW w:w="245" w:type="pct"/>
            <w:vMerge/>
            <w:shd w:val="clear" w:color="auto" w:fill="D8E2C6"/>
          </w:tcPr>
          <w:p w14:paraId="7119BC14" w14:textId="77777777" w:rsidR="00462C7F" w:rsidRPr="00E14344" w:rsidRDefault="00462C7F" w:rsidP="00942E28">
            <w:pPr>
              <w:spacing w:before="100" w:beforeAutospacing="1" w:after="100" w:afterAutospacing="1" w:line="276" w:lineRule="auto"/>
            </w:pPr>
          </w:p>
        </w:tc>
      </w:tr>
      <w:tr w:rsidR="00462C7F" w:rsidRPr="00E14344" w14:paraId="3A59A677" w14:textId="77777777" w:rsidTr="00E422FC">
        <w:trPr>
          <w:trHeight w:val="397"/>
          <w:jc w:val="center"/>
        </w:trPr>
        <w:tc>
          <w:tcPr>
            <w:tcW w:w="4755" w:type="pct"/>
          </w:tcPr>
          <w:p w14:paraId="61B4C1BC" w14:textId="2A543DD2" w:rsidR="00462C7F" w:rsidRPr="00E14344" w:rsidRDefault="00772657" w:rsidP="00942E28">
            <w:pPr>
              <w:pStyle w:val="TableParagraph"/>
              <w:spacing w:before="100" w:beforeAutospacing="1" w:after="100" w:afterAutospacing="1" w:line="276" w:lineRule="auto"/>
              <w:rPr>
                <w:rFonts w:ascii="Arial" w:hAnsi="Arial" w:cs="Arial"/>
              </w:rPr>
            </w:pPr>
            <w:r w:rsidRPr="00E14344">
              <w:rPr>
                <w:rFonts w:ascii="Arial" w:hAnsi="Arial" w:cs="Arial"/>
                <w:w w:val="70"/>
              </w:rPr>
              <w:t>Componente</w:t>
            </w:r>
            <w:r w:rsidR="00462C7F" w:rsidRPr="00E14344">
              <w:rPr>
                <w:rFonts w:ascii="Arial" w:hAnsi="Arial" w:cs="Arial"/>
                <w:spacing w:val="-27"/>
                <w:w w:val="70"/>
              </w:rPr>
              <w:t xml:space="preserve"> </w:t>
            </w:r>
            <w:r w:rsidR="00462C7F" w:rsidRPr="00E14344">
              <w:rPr>
                <w:rFonts w:ascii="Arial" w:hAnsi="Arial" w:cs="Arial"/>
                <w:w w:val="70"/>
              </w:rPr>
              <w:t>21.</w:t>
            </w:r>
            <w:r w:rsidR="00462C7F" w:rsidRPr="00E14344">
              <w:rPr>
                <w:rFonts w:ascii="Arial" w:hAnsi="Arial" w:cs="Arial"/>
                <w:spacing w:val="-26"/>
                <w:w w:val="70"/>
              </w:rPr>
              <w:t xml:space="preserve"> </w:t>
            </w:r>
            <w:r w:rsidR="00462C7F" w:rsidRPr="00E14344">
              <w:rPr>
                <w:rFonts w:ascii="Arial" w:hAnsi="Arial" w:cs="Arial"/>
                <w:w w:val="70"/>
              </w:rPr>
              <w:t>Modernización</w:t>
            </w:r>
            <w:r w:rsidR="00462C7F" w:rsidRPr="00E14344">
              <w:rPr>
                <w:rFonts w:ascii="Arial" w:hAnsi="Arial" w:cs="Arial"/>
                <w:spacing w:val="-27"/>
                <w:w w:val="70"/>
              </w:rPr>
              <w:t xml:space="preserve"> </w:t>
            </w:r>
            <w:r w:rsidR="00462C7F" w:rsidRPr="00E14344">
              <w:rPr>
                <w:rFonts w:ascii="Arial" w:hAnsi="Arial" w:cs="Arial"/>
                <w:w w:val="70"/>
              </w:rPr>
              <w:t>y</w:t>
            </w:r>
            <w:r w:rsidR="00462C7F" w:rsidRPr="00E14344">
              <w:rPr>
                <w:rFonts w:ascii="Arial" w:hAnsi="Arial" w:cs="Arial"/>
                <w:spacing w:val="-26"/>
                <w:w w:val="70"/>
              </w:rPr>
              <w:t xml:space="preserve"> </w:t>
            </w:r>
            <w:r w:rsidR="00462C7F" w:rsidRPr="00E14344">
              <w:rPr>
                <w:rFonts w:ascii="Arial" w:hAnsi="Arial" w:cs="Arial"/>
                <w:w w:val="70"/>
              </w:rPr>
              <w:t>digitalización</w:t>
            </w:r>
            <w:r w:rsidR="00462C7F" w:rsidRPr="00E14344">
              <w:rPr>
                <w:rFonts w:ascii="Arial" w:hAnsi="Arial" w:cs="Arial"/>
                <w:spacing w:val="-27"/>
                <w:w w:val="70"/>
              </w:rPr>
              <w:t xml:space="preserve"> </w:t>
            </w:r>
            <w:r w:rsidR="00462C7F" w:rsidRPr="00E14344">
              <w:rPr>
                <w:rFonts w:ascii="Arial" w:hAnsi="Arial" w:cs="Arial"/>
                <w:w w:val="70"/>
              </w:rPr>
              <w:t>del</w:t>
            </w:r>
            <w:r w:rsidR="00462C7F" w:rsidRPr="00E14344">
              <w:rPr>
                <w:rFonts w:ascii="Arial" w:hAnsi="Arial" w:cs="Arial"/>
                <w:spacing w:val="-26"/>
                <w:w w:val="70"/>
              </w:rPr>
              <w:t xml:space="preserve"> </w:t>
            </w:r>
            <w:r w:rsidR="00462C7F" w:rsidRPr="00E14344">
              <w:rPr>
                <w:rFonts w:ascii="Arial" w:hAnsi="Arial" w:cs="Arial"/>
                <w:w w:val="70"/>
              </w:rPr>
              <w:t>sistema</w:t>
            </w:r>
            <w:r w:rsidR="00462C7F" w:rsidRPr="00E14344">
              <w:rPr>
                <w:rFonts w:ascii="Arial" w:hAnsi="Arial" w:cs="Arial"/>
                <w:spacing w:val="-27"/>
                <w:w w:val="70"/>
              </w:rPr>
              <w:t xml:space="preserve"> </w:t>
            </w:r>
            <w:r w:rsidR="00462C7F" w:rsidRPr="00E14344">
              <w:rPr>
                <w:rFonts w:ascii="Arial" w:hAnsi="Arial" w:cs="Arial"/>
                <w:w w:val="70"/>
              </w:rPr>
              <w:t>educativo,</w:t>
            </w:r>
            <w:r w:rsidR="00462C7F" w:rsidRPr="00E14344">
              <w:rPr>
                <w:rFonts w:ascii="Arial" w:hAnsi="Arial" w:cs="Arial"/>
                <w:spacing w:val="-26"/>
                <w:w w:val="70"/>
              </w:rPr>
              <w:t xml:space="preserve"> </w:t>
            </w:r>
            <w:r w:rsidR="00462C7F" w:rsidRPr="00E14344">
              <w:rPr>
                <w:rFonts w:ascii="Arial" w:hAnsi="Arial" w:cs="Arial"/>
                <w:w w:val="70"/>
              </w:rPr>
              <w:t>incluida</w:t>
            </w:r>
            <w:r w:rsidR="00462C7F" w:rsidRPr="00E14344">
              <w:rPr>
                <w:rFonts w:ascii="Arial" w:hAnsi="Arial" w:cs="Arial"/>
                <w:spacing w:val="-27"/>
                <w:w w:val="70"/>
              </w:rPr>
              <w:t xml:space="preserve"> </w:t>
            </w:r>
            <w:r w:rsidR="00462C7F" w:rsidRPr="00E14344">
              <w:rPr>
                <w:rFonts w:ascii="Arial" w:hAnsi="Arial" w:cs="Arial"/>
                <w:w w:val="70"/>
              </w:rPr>
              <w:t>la</w:t>
            </w:r>
            <w:r w:rsidR="00462C7F" w:rsidRPr="00E14344">
              <w:rPr>
                <w:rFonts w:ascii="Arial" w:hAnsi="Arial" w:cs="Arial"/>
                <w:spacing w:val="-26"/>
                <w:w w:val="70"/>
              </w:rPr>
              <w:t xml:space="preserve"> </w:t>
            </w:r>
            <w:r w:rsidR="00462C7F" w:rsidRPr="00E14344">
              <w:rPr>
                <w:rFonts w:ascii="Arial" w:hAnsi="Arial" w:cs="Arial"/>
                <w:w w:val="70"/>
              </w:rPr>
              <w:t>educación</w:t>
            </w:r>
            <w:r w:rsidR="00462C7F" w:rsidRPr="00E14344">
              <w:rPr>
                <w:rFonts w:ascii="Arial" w:hAnsi="Arial" w:cs="Arial"/>
                <w:spacing w:val="-27"/>
                <w:w w:val="70"/>
              </w:rPr>
              <w:t xml:space="preserve"> </w:t>
            </w:r>
            <w:r w:rsidR="00462C7F" w:rsidRPr="00E14344">
              <w:rPr>
                <w:rFonts w:ascii="Arial" w:hAnsi="Arial" w:cs="Arial"/>
                <w:w w:val="70"/>
              </w:rPr>
              <w:t>temprana</w:t>
            </w:r>
            <w:r w:rsidR="00462C7F" w:rsidRPr="00E14344">
              <w:rPr>
                <w:rFonts w:ascii="Arial" w:hAnsi="Arial" w:cs="Arial"/>
                <w:spacing w:val="-26"/>
                <w:w w:val="70"/>
              </w:rPr>
              <w:t xml:space="preserve"> </w:t>
            </w:r>
            <w:r w:rsidR="00462C7F" w:rsidRPr="00E14344">
              <w:rPr>
                <w:rFonts w:ascii="Arial" w:hAnsi="Arial" w:cs="Arial"/>
                <w:w w:val="70"/>
              </w:rPr>
              <w:t>de</w:t>
            </w:r>
            <w:r w:rsidR="00462C7F" w:rsidRPr="00E14344">
              <w:rPr>
                <w:rFonts w:ascii="Arial" w:hAnsi="Arial" w:cs="Arial"/>
                <w:spacing w:val="-27"/>
                <w:w w:val="70"/>
              </w:rPr>
              <w:t xml:space="preserve"> </w:t>
            </w:r>
            <w:r w:rsidR="00462C7F" w:rsidRPr="00E14344">
              <w:rPr>
                <w:rFonts w:ascii="Arial" w:hAnsi="Arial" w:cs="Arial"/>
                <w:w w:val="70"/>
              </w:rPr>
              <w:t>0</w:t>
            </w:r>
            <w:r w:rsidR="00462C7F" w:rsidRPr="00E14344">
              <w:rPr>
                <w:rFonts w:ascii="Arial" w:hAnsi="Arial" w:cs="Arial"/>
                <w:spacing w:val="-26"/>
                <w:w w:val="70"/>
              </w:rPr>
              <w:t xml:space="preserve"> </w:t>
            </w:r>
            <w:r w:rsidR="00462C7F" w:rsidRPr="00E14344">
              <w:rPr>
                <w:rFonts w:ascii="Arial" w:hAnsi="Arial" w:cs="Arial"/>
                <w:w w:val="70"/>
              </w:rPr>
              <w:t>a</w:t>
            </w:r>
            <w:r w:rsidR="00462C7F" w:rsidRPr="00E14344">
              <w:rPr>
                <w:rFonts w:ascii="Arial" w:hAnsi="Arial" w:cs="Arial"/>
                <w:spacing w:val="-27"/>
                <w:w w:val="70"/>
              </w:rPr>
              <w:t xml:space="preserve"> </w:t>
            </w:r>
            <w:r w:rsidR="00462C7F" w:rsidRPr="00E14344">
              <w:rPr>
                <w:rFonts w:ascii="Arial" w:hAnsi="Arial" w:cs="Arial"/>
                <w:w w:val="70"/>
              </w:rPr>
              <w:t>3</w:t>
            </w:r>
            <w:r w:rsidR="00462C7F" w:rsidRPr="00E14344">
              <w:rPr>
                <w:rFonts w:ascii="Arial" w:hAnsi="Arial" w:cs="Arial"/>
                <w:spacing w:val="-26"/>
                <w:w w:val="70"/>
              </w:rPr>
              <w:t xml:space="preserve"> </w:t>
            </w:r>
            <w:r w:rsidR="00462C7F" w:rsidRPr="00E14344">
              <w:rPr>
                <w:rFonts w:ascii="Arial" w:hAnsi="Arial" w:cs="Arial"/>
                <w:w w:val="70"/>
              </w:rPr>
              <w:t>años</w:t>
            </w:r>
          </w:p>
        </w:tc>
        <w:tc>
          <w:tcPr>
            <w:tcW w:w="245" w:type="pct"/>
            <w:shd w:val="clear" w:color="auto" w:fill="D8E2C6"/>
          </w:tcPr>
          <w:p w14:paraId="6E7930FF" w14:textId="77777777" w:rsidR="00462C7F" w:rsidRPr="00E14344" w:rsidRDefault="00462C7F" w:rsidP="00942E28">
            <w:pPr>
              <w:pStyle w:val="TableParagraph"/>
              <w:spacing w:before="100" w:beforeAutospacing="1" w:after="100" w:afterAutospacing="1" w:line="276" w:lineRule="auto"/>
              <w:rPr>
                <w:rFonts w:ascii="Arial" w:hAnsi="Arial" w:cs="Arial"/>
              </w:rPr>
            </w:pPr>
          </w:p>
        </w:tc>
      </w:tr>
      <w:tr w:rsidR="00462C7F" w:rsidRPr="00E14344" w14:paraId="6789B891" w14:textId="77777777" w:rsidTr="00E422FC">
        <w:trPr>
          <w:trHeight w:val="397"/>
          <w:jc w:val="center"/>
        </w:trPr>
        <w:tc>
          <w:tcPr>
            <w:tcW w:w="4755" w:type="pct"/>
            <w:shd w:val="clear" w:color="auto" w:fill="F1F0F1"/>
          </w:tcPr>
          <w:p w14:paraId="1C53F894" w14:textId="7ED37F1A" w:rsidR="00462C7F" w:rsidRPr="00E14344" w:rsidRDefault="00772657" w:rsidP="00942E28">
            <w:pPr>
              <w:pStyle w:val="TableParagraph"/>
              <w:spacing w:before="100" w:beforeAutospacing="1" w:after="100" w:afterAutospacing="1" w:line="276" w:lineRule="auto"/>
              <w:rPr>
                <w:rFonts w:ascii="Arial" w:hAnsi="Arial" w:cs="Arial"/>
              </w:rPr>
            </w:pPr>
            <w:r w:rsidRPr="00E14344">
              <w:rPr>
                <w:rFonts w:ascii="Arial" w:hAnsi="Arial" w:cs="Arial"/>
                <w:w w:val="75"/>
              </w:rPr>
              <w:t>Componente</w:t>
            </w:r>
            <w:r w:rsidR="00462C7F" w:rsidRPr="00E14344">
              <w:rPr>
                <w:rFonts w:ascii="Arial" w:hAnsi="Arial" w:cs="Arial"/>
                <w:w w:val="75"/>
              </w:rPr>
              <w:t xml:space="preserve"> 22. Plan de choque para la economía de los cuidados y refuerzo de las políticas de inclusión</w:t>
            </w:r>
          </w:p>
        </w:tc>
        <w:tc>
          <w:tcPr>
            <w:tcW w:w="245" w:type="pct"/>
            <w:shd w:val="clear" w:color="auto" w:fill="D8E2C6"/>
          </w:tcPr>
          <w:p w14:paraId="5C73F4F8" w14:textId="77777777" w:rsidR="00462C7F" w:rsidRPr="00E14344" w:rsidRDefault="00462C7F" w:rsidP="00942E28">
            <w:pPr>
              <w:pStyle w:val="TableParagraph"/>
              <w:spacing w:before="100" w:beforeAutospacing="1" w:after="100" w:afterAutospacing="1" w:line="276" w:lineRule="auto"/>
              <w:rPr>
                <w:rFonts w:ascii="Arial" w:hAnsi="Arial" w:cs="Arial"/>
              </w:rPr>
            </w:pPr>
          </w:p>
        </w:tc>
      </w:tr>
      <w:tr w:rsidR="00462C7F" w:rsidRPr="00E14344" w14:paraId="613AC848" w14:textId="77777777" w:rsidTr="00E422FC">
        <w:trPr>
          <w:trHeight w:val="397"/>
          <w:jc w:val="center"/>
        </w:trPr>
        <w:tc>
          <w:tcPr>
            <w:tcW w:w="4755" w:type="pct"/>
          </w:tcPr>
          <w:p w14:paraId="297A70CA" w14:textId="696C78D4" w:rsidR="00462C7F" w:rsidRPr="00E14344" w:rsidRDefault="00772657" w:rsidP="00942E28">
            <w:pPr>
              <w:pStyle w:val="TableParagraph"/>
              <w:spacing w:before="100" w:beforeAutospacing="1" w:after="100" w:afterAutospacing="1" w:line="276" w:lineRule="auto"/>
              <w:rPr>
                <w:rFonts w:ascii="Arial" w:hAnsi="Arial" w:cs="Arial"/>
              </w:rPr>
            </w:pPr>
            <w:r w:rsidRPr="00E14344">
              <w:rPr>
                <w:rFonts w:ascii="Arial" w:hAnsi="Arial" w:cs="Arial"/>
                <w:w w:val="75"/>
              </w:rPr>
              <w:t>Componente</w:t>
            </w:r>
            <w:r w:rsidR="00462C7F" w:rsidRPr="00E14344">
              <w:rPr>
                <w:rFonts w:ascii="Arial" w:hAnsi="Arial" w:cs="Arial"/>
                <w:w w:val="75"/>
              </w:rPr>
              <w:t xml:space="preserve"> 23. Nuevas políticas públicas para un mercado de trabajo dinámico, resiliente e inclusivo</w:t>
            </w:r>
          </w:p>
        </w:tc>
        <w:tc>
          <w:tcPr>
            <w:tcW w:w="245" w:type="pct"/>
            <w:shd w:val="clear" w:color="auto" w:fill="D8E2C6"/>
          </w:tcPr>
          <w:p w14:paraId="5945AE41" w14:textId="77777777" w:rsidR="00462C7F" w:rsidRPr="00E14344" w:rsidRDefault="00462C7F" w:rsidP="00942E28">
            <w:pPr>
              <w:pStyle w:val="TableParagraph"/>
              <w:spacing w:before="100" w:beforeAutospacing="1" w:after="100" w:afterAutospacing="1" w:line="276" w:lineRule="auto"/>
              <w:rPr>
                <w:rFonts w:ascii="Arial" w:hAnsi="Arial" w:cs="Arial"/>
              </w:rPr>
            </w:pPr>
          </w:p>
        </w:tc>
      </w:tr>
      <w:tr w:rsidR="00462C7F" w:rsidRPr="00E14344" w14:paraId="0FE040E1" w14:textId="77777777" w:rsidTr="00E422FC">
        <w:trPr>
          <w:trHeight w:val="397"/>
          <w:jc w:val="center"/>
        </w:trPr>
        <w:tc>
          <w:tcPr>
            <w:tcW w:w="4755" w:type="pct"/>
            <w:shd w:val="clear" w:color="auto" w:fill="F1F0F1"/>
          </w:tcPr>
          <w:p w14:paraId="272255BD" w14:textId="00D4F07B" w:rsidR="00462C7F" w:rsidRPr="00E14344" w:rsidRDefault="00772657" w:rsidP="00942E28">
            <w:pPr>
              <w:pStyle w:val="TableParagraph"/>
              <w:spacing w:before="100" w:beforeAutospacing="1" w:after="100" w:afterAutospacing="1" w:line="276" w:lineRule="auto"/>
              <w:rPr>
                <w:rFonts w:ascii="Arial" w:hAnsi="Arial" w:cs="Arial"/>
              </w:rPr>
            </w:pPr>
            <w:r w:rsidRPr="00E14344">
              <w:rPr>
                <w:rFonts w:ascii="Arial" w:hAnsi="Arial" w:cs="Arial"/>
                <w:w w:val="75"/>
              </w:rPr>
              <w:t>Componente</w:t>
            </w:r>
            <w:r w:rsidR="00462C7F" w:rsidRPr="00E14344">
              <w:rPr>
                <w:rFonts w:ascii="Arial" w:hAnsi="Arial" w:cs="Arial"/>
                <w:w w:val="75"/>
              </w:rPr>
              <w:t xml:space="preserve"> 24. Revalorización de la industria cultural</w:t>
            </w:r>
          </w:p>
        </w:tc>
        <w:tc>
          <w:tcPr>
            <w:tcW w:w="245" w:type="pct"/>
            <w:shd w:val="clear" w:color="auto" w:fill="D8E2C6"/>
          </w:tcPr>
          <w:p w14:paraId="6B3FF67E" w14:textId="77777777" w:rsidR="00462C7F" w:rsidRPr="00E14344" w:rsidRDefault="00462C7F" w:rsidP="00942E28">
            <w:pPr>
              <w:pStyle w:val="TableParagraph"/>
              <w:spacing w:before="100" w:beforeAutospacing="1" w:after="100" w:afterAutospacing="1" w:line="276" w:lineRule="auto"/>
              <w:rPr>
                <w:rFonts w:ascii="Arial" w:hAnsi="Arial" w:cs="Arial"/>
              </w:rPr>
            </w:pPr>
          </w:p>
        </w:tc>
      </w:tr>
      <w:tr w:rsidR="00462C7F" w:rsidRPr="00E14344" w14:paraId="6071F7CE" w14:textId="77777777" w:rsidTr="00E422FC">
        <w:trPr>
          <w:trHeight w:val="400"/>
          <w:jc w:val="center"/>
        </w:trPr>
        <w:tc>
          <w:tcPr>
            <w:tcW w:w="4755" w:type="pct"/>
          </w:tcPr>
          <w:p w14:paraId="2925AA04" w14:textId="7DE08DD1" w:rsidR="00462C7F" w:rsidRPr="00E14344" w:rsidRDefault="00772657" w:rsidP="00942E28">
            <w:pPr>
              <w:pStyle w:val="TableParagraph"/>
              <w:spacing w:before="100" w:beforeAutospacing="1" w:after="100" w:afterAutospacing="1" w:line="276" w:lineRule="auto"/>
              <w:rPr>
                <w:rFonts w:ascii="Arial" w:hAnsi="Arial" w:cs="Arial"/>
              </w:rPr>
            </w:pPr>
            <w:r w:rsidRPr="00E14344">
              <w:rPr>
                <w:rFonts w:ascii="Arial" w:hAnsi="Arial" w:cs="Arial"/>
                <w:w w:val="75"/>
              </w:rPr>
              <w:lastRenderedPageBreak/>
              <w:t>Componente</w:t>
            </w:r>
            <w:r w:rsidR="00462C7F" w:rsidRPr="00E14344">
              <w:rPr>
                <w:rFonts w:ascii="Arial" w:hAnsi="Arial" w:cs="Arial"/>
                <w:w w:val="75"/>
              </w:rPr>
              <w:t xml:space="preserve"> 25. España hub audiovisual de Europa (Spain AVS Hub)</w:t>
            </w:r>
          </w:p>
        </w:tc>
        <w:tc>
          <w:tcPr>
            <w:tcW w:w="245" w:type="pct"/>
            <w:shd w:val="clear" w:color="auto" w:fill="D8E2C6"/>
          </w:tcPr>
          <w:p w14:paraId="24F830B9" w14:textId="77777777" w:rsidR="00462C7F" w:rsidRPr="00E14344" w:rsidRDefault="00462C7F" w:rsidP="00942E28">
            <w:pPr>
              <w:pStyle w:val="TableParagraph"/>
              <w:spacing w:before="100" w:beforeAutospacing="1" w:after="100" w:afterAutospacing="1" w:line="276" w:lineRule="auto"/>
              <w:rPr>
                <w:rFonts w:ascii="Arial" w:hAnsi="Arial" w:cs="Arial"/>
              </w:rPr>
            </w:pPr>
          </w:p>
        </w:tc>
      </w:tr>
      <w:tr w:rsidR="00462C7F" w:rsidRPr="00E14344" w14:paraId="6EF5AC6B" w14:textId="77777777" w:rsidTr="00E422FC">
        <w:trPr>
          <w:trHeight w:val="402"/>
          <w:jc w:val="center"/>
        </w:trPr>
        <w:tc>
          <w:tcPr>
            <w:tcW w:w="4755" w:type="pct"/>
            <w:shd w:val="clear" w:color="auto" w:fill="F1F0F1"/>
          </w:tcPr>
          <w:p w14:paraId="0F3C886F" w14:textId="5DA47B86" w:rsidR="00462C7F" w:rsidRPr="00E14344" w:rsidRDefault="00772657" w:rsidP="00942E28">
            <w:pPr>
              <w:pStyle w:val="TableParagraph"/>
              <w:spacing w:before="100" w:beforeAutospacing="1" w:after="100" w:afterAutospacing="1" w:line="276" w:lineRule="auto"/>
              <w:rPr>
                <w:rFonts w:ascii="Arial" w:hAnsi="Arial" w:cs="Arial"/>
              </w:rPr>
            </w:pPr>
            <w:r w:rsidRPr="00E14344">
              <w:rPr>
                <w:rFonts w:ascii="Arial" w:hAnsi="Arial" w:cs="Arial"/>
                <w:w w:val="75"/>
              </w:rPr>
              <w:t>Componente</w:t>
            </w:r>
            <w:r w:rsidR="00462C7F" w:rsidRPr="00E14344">
              <w:rPr>
                <w:rFonts w:ascii="Arial" w:hAnsi="Arial" w:cs="Arial"/>
                <w:w w:val="75"/>
              </w:rPr>
              <w:t xml:space="preserve"> 26. Plan de fomento del sector deporte</w:t>
            </w:r>
          </w:p>
        </w:tc>
        <w:tc>
          <w:tcPr>
            <w:tcW w:w="245" w:type="pct"/>
            <w:shd w:val="clear" w:color="auto" w:fill="7DA342"/>
          </w:tcPr>
          <w:p w14:paraId="204AC1B3" w14:textId="77777777" w:rsidR="00462C7F" w:rsidRPr="00E14344" w:rsidRDefault="00462C7F" w:rsidP="00942E28">
            <w:pPr>
              <w:pStyle w:val="TableParagraph"/>
              <w:spacing w:before="100" w:beforeAutospacing="1" w:after="100" w:afterAutospacing="1" w:line="276" w:lineRule="auto"/>
              <w:rPr>
                <w:rFonts w:ascii="Arial" w:hAnsi="Arial" w:cs="Arial"/>
              </w:rPr>
            </w:pPr>
          </w:p>
        </w:tc>
      </w:tr>
      <w:tr w:rsidR="00462C7F" w:rsidRPr="00E14344" w14:paraId="40855D1F" w14:textId="77777777" w:rsidTr="00E422FC">
        <w:trPr>
          <w:trHeight w:val="353"/>
          <w:jc w:val="center"/>
        </w:trPr>
        <w:tc>
          <w:tcPr>
            <w:tcW w:w="4755" w:type="pct"/>
          </w:tcPr>
          <w:p w14:paraId="61E46E25" w14:textId="12C66FD8" w:rsidR="00462C7F" w:rsidRPr="00E14344" w:rsidRDefault="00772657" w:rsidP="00942E28">
            <w:pPr>
              <w:pStyle w:val="TableParagraph"/>
              <w:spacing w:before="100" w:beforeAutospacing="1" w:after="100" w:afterAutospacing="1" w:line="276" w:lineRule="auto"/>
              <w:rPr>
                <w:rFonts w:ascii="Arial" w:hAnsi="Arial" w:cs="Arial"/>
              </w:rPr>
            </w:pPr>
            <w:r w:rsidRPr="00E14344">
              <w:rPr>
                <w:rFonts w:ascii="Arial" w:hAnsi="Arial" w:cs="Arial"/>
                <w:w w:val="75"/>
              </w:rPr>
              <w:t>Componente</w:t>
            </w:r>
            <w:r w:rsidR="00462C7F" w:rsidRPr="00E14344">
              <w:rPr>
                <w:rFonts w:ascii="Arial" w:hAnsi="Arial" w:cs="Arial"/>
                <w:w w:val="75"/>
              </w:rPr>
              <w:t xml:space="preserve"> 27. Medidas y actuaciones de prevención y lucha contra el fraude fiscal</w:t>
            </w:r>
          </w:p>
        </w:tc>
        <w:tc>
          <w:tcPr>
            <w:tcW w:w="245" w:type="pct"/>
            <w:shd w:val="clear" w:color="auto" w:fill="D8E2C6"/>
          </w:tcPr>
          <w:p w14:paraId="1362633A" w14:textId="77777777" w:rsidR="00462C7F" w:rsidRPr="00E14344" w:rsidRDefault="00462C7F" w:rsidP="00942E28">
            <w:pPr>
              <w:pStyle w:val="TableParagraph"/>
              <w:spacing w:before="100" w:beforeAutospacing="1" w:after="100" w:afterAutospacing="1" w:line="276" w:lineRule="auto"/>
              <w:rPr>
                <w:rFonts w:ascii="Arial" w:hAnsi="Arial" w:cs="Arial"/>
              </w:rPr>
            </w:pPr>
          </w:p>
        </w:tc>
      </w:tr>
      <w:tr w:rsidR="00462C7F" w:rsidRPr="00E14344" w14:paraId="11F3F999" w14:textId="77777777" w:rsidTr="00E422FC">
        <w:trPr>
          <w:trHeight w:val="273"/>
          <w:jc w:val="center"/>
        </w:trPr>
        <w:tc>
          <w:tcPr>
            <w:tcW w:w="4755" w:type="pct"/>
            <w:shd w:val="clear" w:color="auto" w:fill="F1F0F1"/>
          </w:tcPr>
          <w:p w14:paraId="575238D0" w14:textId="3DC19C74" w:rsidR="00462C7F" w:rsidRPr="00E14344" w:rsidRDefault="00772657" w:rsidP="00942E28">
            <w:pPr>
              <w:pStyle w:val="TableParagraph"/>
              <w:spacing w:before="100" w:beforeAutospacing="1" w:after="100" w:afterAutospacing="1" w:line="276" w:lineRule="auto"/>
              <w:rPr>
                <w:rFonts w:ascii="Arial" w:hAnsi="Arial" w:cs="Arial"/>
              </w:rPr>
            </w:pPr>
            <w:r w:rsidRPr="00E14344">
              <w:rPr>
                <w:rFonts w:ascii="Arial" w:hAnsi="Arial" w:cs="Arial"/>
                <w:w w:val="75"/>
              </w:rPr>
              <w:t>Componente</w:t>
            </w:r>
            <w:r w:rsidR="00462C7F" w:rsidRPr="00E14344">
              <w:rPr>
                <w:rFonts w:ascii="Arial" w:hAnsi="Arial" w:cs="Arial"/>
                <w:w w:val="75"/>
              </w:rPr>
              <w:t xml:space="preserve"> 28. Adaptación del sistema impositivo a la realidad del siglo XXI</w:t>
            </w:r>
          </w:p>
        </w:tc>
        <w:tc>
          <w:tcPr>
            <w:tcW w:w="245" w:type="pct"/>
            <w:shd w:val="clear" w:color="auto" w:fill="D8E2C6"/>
          </w:tcPr>
          <w:p w14:paraId="085A7981" w14:textId="77777777" w:rsidR="00462C7F" w:rsidRPr="00E14344" w:rsidRDefault="00462C7F" w:rsidP="00942E28">
            <w:pPr>
              <w:pStyle w:val="TableParagraph"/>
              <w:spacing w:before="100" w:beforeAutospacing="1" w:after="100" w:afterAutospacing="1" w:line="276" w:lineRule="auto"/>
              <w:rPr>
                <w:rFonts w:ascii="Arial" w:hAnsi="Arial" w:cs="Arial"/>
              </w:rPr>
            </w:pPr>
          </w:p>
        </w:tc>
      </w:tr>
      <w:tr w:rsidR="00462C7F" w:rsidRPr="00E14344" w14:paraId="0BAA7C2A" w14:textId="77777777" w:rsidTr="00E422FC">
        <w:trPr>
          <w:trHeight w:val="277"/>
          <w:jc w:val="center"/>
        </w:trPr>
        <w:tc>
          <w:tcPr>
            <w:tcW w:w="4755" w:type="pct"/>
          </w:tcPr>
          <w:p w14:paraId="57BB0ABE" w14:textId="403C9B18" w:rsidR="00462C7F" w:rsidRPr="00E14344" w:rsidRDefault="00772657" w:rsidP="00942E28">
            <w:pPr>
              <w:pStyle w:val="TableParagraph"/>
              <w:spacing w:before="100" w:beforeAutospacing="1" w:after="100" w:afterAutospacing="1" w:line="276" w:lineRule="auto"/>
              <w:rPr>
                <w:rFonts w:ascii="Arial" w:hAnsi="Arial" w:cs="Arial"/>
              </w:rPr>
            </w:pPr>
            <w:r w:rsidRPr="00E14344">
              <w:rPr>
                <w:rFonts w:ascii="Arial" w:hAnsi="Arial" w:cs="Arial"/>
                <w:w w:val="75"/>
              </w:rPr>
              <w:t>Componente</w:t>
            </w:r>
            <w:r w:rsidR="00462C7F" w:rsidRPr="00E14344">
              <w:rPr>
                <w:rFonts w:ascii="Arial" w:hAnsi="Arial" w:cs="Arial"/>
                <w:w w:val="75"/>
              </w:rPr>
              <w:t xml:space="preserve"> 29. Mejora de la eficacia del gasto público</w:t>
            </w:r>
          </w:p>
        </w:tc>
        <w:tc>
          <w:tcPr>
            <w:tcW w:w="245" w:type="pct"/>
            <w:shd w:val="clear" w:color="auto" w:fill="D8E2C6"/>
          </w:tcPr>
          <w:p w14:paraId="3D9802A6" w14:textId="77777777" w:rsidR="00462C7F" w:rsidRPr="00E14344" w:rsidRDefault="00462C7F" w:rsidP="00942E28">
            <w:pPr>
              <w:pStyle w:val="TableParagraph"/>
              <w:spacing w:before="100" w:beforeAutospacing="1" w:after="100" w:afterAutospacing="1" w:line="276" w:lineRule="auto"/>
              <w:rPr>
                <w:rFonts w:ascii="Arial" w:hAnsi="Arial" w:cs="Arial"/>
              </w:rPr>
            </w:pPr>
          </w:p>
        </w:tc>
      </w:tr>
      <w:tr w:rsidR="00462C7F" w:rsidRPr="00E14344" w14:paraId="12A2EE06" w14:textId="77777777" w:rsidTr="00E422FC">
        <w:trPr>
          <w:trHeight w:val="400"/>
          <w:jc w:val="center"/>
        </w:trPr>
        <w:tc>
          <w:tcPr>
            <w:tcW w:w="4755" w:type="pct"/>
            <w:shd w:val="clear" w:color="auto" w:fill="F1F0F1"/>
          </w:tcPr>
          <w:p w14:paraId="266A1347" w14:textId="15645B49" w:rsidR="00462C7F" w:rsidRPr="00E14344" w:rsidRDefault="00772657" w:rsidP="00942E28">
            <w:pPr>
              <w:pStyle w:val="TableParagraph"/>
              <w:spacing w:before="100" w:beforeAutospacing="1" w:after="100" w:afterAutospacing="1" w:line="276" w:lineRule="auto"/>
              <w:rPr>
                <w:rFonts w:ascii="Arial" w:hAnsi="Arial" w:cs="Arial"/>
              </w:rPr>
            </w:pPr>
            <w:r w:rsidRPr="00E14344">
              <w:rPr>
                <w:rFonts w:ascii="Arial" w:hAnsi="Arial" w:cs="Arial"/>
                <w:w w:val="75"/>
              </w:rPr>
              <w:t>Componente</w:t>
            </w:r>
            <w:r w:rsidR="00E26F76">
              <w:rPr>
                <w:rFonts w:ascii="Arial" w:hAnsi="Arial" w:cs="Arial"/>
                <w:w w:val="75"/>
              </w:rPr>
              <w:t xml:space="preserve"> </w:t>
            </w:r>
            <w:r w:rsidR="004E6B70" w:rsidRPr="00E14344">
              <w:rPr>
                <w:rFonts w:ascii="Arial" w:hAnsi="Arial" w:cs="Arial"/>
                <w:w w:val="75"/>
              </w:rPr>
              <w:t xml:space="preserve"> </w:t>
            </w:r>
            <w:r w:rsidR="00462C7F" w:rsidRPr="00E14344">
              <w:rPr>
                <w:rFonts w:ascii="Arial" w:hAnsi="Arial" w:cs="Arial"/>
                <w:spacing w:val="-39"/>
                <w:w w:val="75"/>
              </w:rPr>
              <w:t xml:space="preserve"> </w:t>
            </w:r>
            <w:r w:rsidR="00462C7F" w:rsidRPr="00E14344">
              <w:rPr>
                <w:rFonts w:ascii="Arial" w:hAnsi="Arial" w:cs="Arial"/>
                <w:w w:val="75"/>
              </w:rPr>
              <w:t>30.</w:t>
            </w:r>
            <w:r w:rsidR="00462C7F" w:rsidRPr="00E14344">
              <w:rPr>
                <w:rFonts w:ascii="Arial" w:hAnsi="Arial" w:cs="Arial"/>
                <w:spacing w:val="-38"/>
                <w:w w:val="75"/>
              </w:rPr>
              <w:t xml:space="preserve"> </w:t>
            </w:r>
            <w:r w:rsidR="004E6B70" w:rsidRPr="00E14344">
              <w:rPr>
                <w:rFonts w:ascii="Arial" w:hAnsi="Arial" w:cs="Arial"/>
                <w:spacing w:val="-38"/>
                <w:w w:val="75"/>
              </w:rPr>
              <w:t xml:space="preserve"> </w:t>
            </w:r>
            <w:r w:rsidR="00462C7F" w:rsidRPr="00E14344">
              <w:rPr>
                <w:rFonts w:ascii="Arial" w:hAnsi="Arial" w:cs="Arial"/>
                <w:w w:val="75"/>
              </w:rPr>
              <w:t>Sostenibilidad</w:t>
            </w:r>
            <w:r w:rsidR="00831FB4" w:rsidRPr="00E14344">
              <w:rPr>
                <w:rFonts w:ascii="Arial" w:hAnsi="Arial" w:cs="Arial"/>
                <w:w w:val="75"/>
              </w:rPr>
              <w:t xml:space="preserve"> </w:t>
            </w:r>
            <w:r w:rsidR="00462C7F" w:rsidRPr="00E14344">
              <w:rPr>
                <w:rFonts w:ascii="Arial" w:hAnsi="Arial" w:cs="Arial"/>
                <w:spacing w:val="-38"/>
                <w:w w:val="75"/>
              </w:rPr>
              <w:t xml:space="preserve"> </w:t>
            </w:r>
            <w:r w:rsidR="00462C7F" w:rsidRPr="00E14344">
              <w:rPr>
                <w:rFonts w:ascii="Arial" w:hAnsi="Arial" w:cs="Arial"/>
                <w:w w:val="75"/>
              </w:rPr>
              <w:t>a</w:t>
            </w:r>
            <w:r w:rsidR="004E6B70" w:rsidRPr="00E14344">
              <w:rPr>
                <w:rFonts w:ascii="Arial" w:hAnsi="Arial" w:cs="Arial"/>
                <w:w w:val="75"/>
              </w:rPr>
              <w:t xml:space="preserve"> </w:t>
            </w:r>
            <w:r w:rsidR="00462C7F" w:rsidRPr="00E14344">
              <w:rPr>
                <w:rFonts w:ascii="Arial" w:hAnsi="Arial" w:cs="Arial"/>
                <w:spacing w:val="-38"/>
                <w:w w:val="75"/>
              </w:rPr>
              <w:t xml:space="preserve"> </w:t>
            </w:r>
            <w:r w:rsidR="00462C7F" w:rsidRPr="00E14344">
              <w:rPr>
                <w:rFonts w:ascii="Arial" w:hAnsi="Arial" w:cs="Arial"/>
                <w:w w:val="75"/>
              </w:rPr>
              <w:t>largo</w:t>
            </w:r>
            <w:r w:rsidR="00831FB4" w:rsidRPr="00E14344">
              <w:rPr>
                <w:rFonts w:ascii="Arial" w:hAnsi="Arial" w:cs="Arial"/>
                <w:w w:val="75"/>
              </w:rPr>
              <w:t xml:space="preserve"> </w:t>
            </w:r>
            <w:r w:rsidR="00462C7F" w:rsidRPr="00E14344">
              <w:rPr>
                <w:rFonts w:ascii="Arial" w:hAnsi="Arial" w:cs="Arial"/>
                <w:spacing w:val="-38"/>
                <w:w w:val="75"/>
              </w:rPr>
              <w:t xml:space="preserve"> </w:t>
            </w:r>
            <w:r w:rsidR="00462C7F" w:rsidRPr="00E14344">
              <w:rPr>
                <w:rFonts w:ascii="Arial" w:hAnsi="Arial" w:cs="Arial"/>
                <w:w w:val="75"/>
              </w:rPr>
              <w:t>plazo</w:t>
            </w:r>
            <w:r w:rsidR="00831FB4" w:rsidRPr="00E14344">
              <w:rPr>
                <w:rFonts w:ascii="Arial" w:hAnsi="Arial" w:cs="Arial"/>
                <w:w w:val="75"/>
              </w:rPr>
              <w:t xml:space="preserve"> </w:t>
            </w:r>
            <w:r w:rsidR="00462C7F" w:rsidRPr="00E14344">
              <w:rPr>
                <w:rFonts w:ascii="Arial" w:hAnsi="Arial" w:cs="Arial"/>
                <w:spacing w:val="-38"/>
                <w:w w:val="75"/>
              </w:rPr>
              <w:t xml:space="preserve"> </w:t>
            </w:r>
            <w:r w:rsidR="00462C7F" w:rsidRPr="00E14344">
              <w:rPr>
                <w:rFonts w:ascii="Arial" w:hAnsi="Arial" w:cs="Arial"/>
                <w:w w:val="75"/>
              </w:rPr>
              <w:t>del</w:t>
            </w:r>
            <w:r w:rsidR="00814018" w:rsidRPr="00E14344">
              <w:rPr>
                <w:rFonts w:ascii="Arial" w:hAnsi="Arial" w:cs="Arial"/>
                <w:w w:val="75"/>
              </w:rPr>
              <w:t xml:space="preserve"> </w:t>
            </w:r>
            <w:r w:rsidR="00462C7F" w:rsidRPr="00E14344">
              <w:rPr>
                <w:rFonts w:ascii="Arial" w:hAnsi="Arial" w:cs="Arial"/>
                <w:spacing w:val="-38"/>
                <w:w w:val="75"/>
              </w:rPr>
              <w:t xml:space="preserve"> </w:t>
            </w:r>
            <w:r w:rsidR="00831FB4" w:rsidRPr="00E14344">
              <w:rPr>
                <w:rFonts w:ascii="Arial" w:hAnsi="Arial" w:cs="Arial"/>
                <w:spacing w:val="-38"/>
                <w:w w:val="75"/>
              </w:rPr>
              <w:t xml:space="preserve">  </w:t>
            </w:r>
            <w:r w:rsidR="00831FB4" w:rsidRPr="00E14344">
              <w:rPr>
                <w:rFonts w:ascii="Arial" w:hAnsi="Arial" w:cs="Arial"/>
                <w:w w:val="75"/>
              </w:rPr>
              <w:t xml:space="preserve">Sistema </w:t>
            </w:r>
            <w:r w:rsidR="00462C7F" w:rsidRPr="00E14344">
              <w:rPr>
                <w:rFonts w:ascii="Arial" w:hAnsi="Arial" w:cs="Arial"/>
                <w:spacing w:val="-38"/>
                <w:w w:val="75"/>
              </w:rPr>
              <w:t xml:space="preserve"> </w:t>
            </w:r>
            <w:r w:rsidR="00045893" w:rsidRPr="00E14344">
              <w:rPr>
                <w:rFonts w:ascii="Arial" w:hAnsi="Arial" w:cs="Arial"/>
                <w:w w:val="75"/>
              </w:rPr>
              <w:t>público</w:t>
            </w:r>
            <w:r w:rsidR="00831FB4" w:rsidRPr="00E14344">
              <w:rPr>
                <w:rFonts w:ascii="Arial" w:hAnsi="Arial" w:cs="Arial"/>
                <w:w w:val="75"/>
              </w:rPr>
              <w:t xml:space="preserve"> </w:t>
            </w:r>
            <w:r w:rsidR="00462C7F" w:rsidRPr="00E14344">
              <w:rPr>
                <w:rFonts w:ascii="Arial" w:hAnsi="Arial" w:cs="Arial"/>
                <w:spacing w:val="-38"/>
                <w:w w:val="75"/>
              </w:rPr>
              <w:t xml:space="preserve"> </w:t>
            </w:r>
            <w:r w:rsidR="00462C7F" w:rsidRPr="00E14344">
              <w:rPr>
                <w:rFonts w:ascii="Arial" w:hAnsi="Arial" w:cs="Arial"/>
                <w:w w:val="75"/>
              </w:rPr>
              <w:t>de</w:t>
            </w:r>
            <w:r w:rsidR="00831FB4" w:rsidRPr="00E14344">
              <w:rPr>
                <w:rFonts w:ascii="Arial" w:hAnsi="Arial" w:cs="Arial"/>
                <w:w w:val="75"/>
              </w:rPr>
              <w:t xml:space="preserve"> </w:t>
            </w:r>
            <w:r w:rsidR="00462C7F" w:rsidRPr="00E14344">
              <w:rPr>
                <w:rFonts w:ascii="Arial" w:hAnsi="Arial" w:cs="Arial"/>
                <w:spacing w:val="-38"/>
                <w:w w:val="75"/>
              </w:rPr>
              <w:t xml:space="preserve"> </w:t>
            </w:r>
            <w:r w:rsidR="00462C7F" w:rsidRPr="00E14344">
              <w:rPr>
                <w:rFonts w:ascii="Arial" w:hAnsi="Arial" w:cs="Arial"/>
                <w:w w:val="75"/>
              </w:rPr>
              <w:t>pensiones</w:t>
            </w:r>
            <w:r w:rsidR="00831FB4" w:rsidRPr="00E14344">
              <w:rPr>
                <w:rFonts w:ascii="Arial" w:hAnsi="Arial" w:cs="Arial"/>
                <w:w w:val="75"/>
              </w:rPr>
              <w:t xml:space="preserve"> </w:t>
            </w:r>
            <w:r w:rsidR="00462C7F" w:rsidRPr="00E14344">
              <w:rPr>
                <w:rFonts w:ascii="Arial" w:hAnsi="Arial" w:cs="Arial"/>
                <w:spacing w:val="-38"/>
                <w:w w:val="75"/>
              </w:rPr>
              <w:t xml:space="preserve"> </w:t>
            </w:r>
            <w:r w:rsidR="00831FB4" w:rsidRPr="00E14344">
              <w:rPr>
                <w:rFonts w:ascii="Arial" w:hAnsi="Arial" w:cs="Arial"/>
                <w:spacing w:val="-38"/>
                <w:w w:val="75"/>
              </w:rPr>
              <w:t xml:space="preserve">   </w:t>
            </w:r>
            <w:r w:rsidR="00462C7F" w:rsidRPr="00E14344">
              <w:rPr>
                <w:rFonts w:ascii="Arial" w:hAnsi="Arial" w:cs="Arial"/>
                <w:w w:val="75"/>
              </w:rPr>
              <w:t>en</w:t>
            </w:r>
            <w:r w:rsidR="00462C7F" w:rsidRPr="00E14344">
              <w:rPr>
                <w:rFonts w:ascii="Arial" w:hAnsi="Arial" w:cs="Arial"/>
                <w:spacing w:val="-38"/>
                <w:w w:val="75"/>
              </w:rPr>
              <w:t xml:space="preserve"> </w:t>
            </w:r>
            <w:r w:rsidR="00462C7F" w:rsidRPr="00E14344">
              <w:rPr>
                <w:rFonts w:ascii="Arial" w:hAnsi="Arial" w:cs="Arial"/>
                <w:w w:val="75"/>
              </w:rPr>
              <w:t>el</w:t>
            </w:r>
            <w:r w:rsidR="00831FB4" w:rsidRPr="00E14344">
              <w:rPr>
                <w:rFonts w:ascii="Arial" w:hAnsi="Arial" w:cs="Arial"/>
                <w:w w:val="75"/>
              </w:rPr>
              <w:t xml:space="preserve"> </w:t>
            </w:r>
            <w:r w:rsidR="00462C7F" w:rsidRPr="00E14344">
              <w:rPr>
                <w:rFonts w:ascii="Arial" w:hAnsi="Arial" w:cs="Arial"/>
                <w:spacing w:val="-38"/>
                <w:w w:val="75"/>
              </w:rPr>
              <w:t xml:space="preserve"> </w:t>
            </w:r>
            <w:r w:rsidR="00462C7F" w:rsidRPr="00E14344">
              <w:rPr>
                <w:rFonts w:ascii="Arial" w:hAnsi="Arial" w:cs="Arial"/>
                <w:w w:val="75"/>
              </w:rPr>
              <w:t>marco</w:t>
            </w:r>
            <w:r w:rsidR="00831FB4" w:rsidRPr="00E14344">
              <w:rPr>
                <w:rFonts w:ascii="Arial" w:hAnsi="Arial" w:cs="Arial"/>
                <w:w w:val="75"/>
              </w:rPr>
              <w:t xml:space="preserve"> </w:t>
            </w:r>
            <w:r w:rsidR="00462C7F" w:rsidRPr="00E14344">
              <w:rPr>
                <w:rFonts w:ascii="Arial" w:hAnsi="Arial" w:cs="Arial"/>
                <w:spacing w:val="-38"/>
                <w:w w:val="75"/>
              </w:rPr>
              <w:t xml:space="preserve"> </w:t>
            </w:r>
            <w:r w:rsidR="00831FB4" w:rsidRPr="00E14344">
              <w:rPr>
                <w:rFonts w:ascii="Arial" w:hAnsi="Arial" w:cs="Arial"/>
                <w:spacing w:val="-38"/>
                <w:w w:val="75"/>
              </w:rPr>
              <w:t xml:space="preserve"> </w:t>
            </w:r>
            <w:r w:rsidR="00462C7F" w:rsidRPr="00E14344">
              <w:rPr>
                <w:rFonts w:ascii="Arial" w:hAnsi="Arial" w:cs="Arial"/>
                <w:w w:val="75"/>
              </w:rPr>
              <w:t>del</w:t>
            </w:r>
            <w:r w:rsidR="00831FB4" w:rsidRPr="00E14344">
              <w:rPr>
                <w:rFonts w:ascii="Arial" w:hAnsi="Arial" w:cs="Arial"/>
                <w:w w:val="75"/>
              </w:rPr>
              <w:t xml:space="preserve"> </w:t>
            </w:r>
            <w:r w:rsidR="00462C7F" w:rsidRPr="00E14344">
              <w:rPr>
                <w:rFonts w:ascii="Arial" w:hAnsi="Arial" w:cs="Arial"/>
                <w:spacing w:val="-38"/>
                <w:w w:val="75"/>
              </w:rPr>
              <w:t xml:space="preserve"> </w:t>
            </w:r>
            <w:r w:rsidR="00831FB4" w:rsidRPr="00E14344">
              <w:rPr>
                <w:rFonts w:ascii="Arial" w:hAnsi="Arial" w:cs="Arial"/>
                <w:spacing w:val="-38"/>
                <w:w w:val="75"/>
              </w:rPr>
              <w:t xml:space="preserve">      </w:t>
            </w:r>
            <w:r w:rsidR="00462C7F" w:rsidRPr="00E14344">
              <w:rPr>
                <w:rFonts w:ascii="Arial" w:hAnsi="Arial" w:cs="Arial"/>
                <w:w w:val="75"/>
              </w:rPr>
              <w:t>Pacto</w:t>
            </w:r>
            <w:r w:rsidR="00831FB4" w:rsidRPr="00E14344">
              <w:rPr>
                <w:rFonts w:ascii="Arial" w:hAnsi="Arial" w:cs="Arial"/>
                <w:w w:val="75"/>
              </w:rPr>
              <w:t xml:space="preserve"> </w:t>
            </w:r>
            <w:r w:rsidR="00462C7F" w:rsidRPr="00E14344">
              <w:rPr>
                <w:rFonts w:ascii="Arial" w:hAnsi="Arial" w:cs="Arial"/>
                <w:spacing w:val="-39"/>
                <w:w w:val="75"/>
              </w:rPr>
              <w:t xml:space="preserve"> </w:t>
            </w:r>
            <w:r w:rsidR="00462C7F" w:rsidRPr="00E14344">
              <w:rPr>
                <w:rFonts w:ascii="Arial" w:hAnsi="Arial" w:cs="Arial"/>
                <w:w w:val="75"/>
              </w:rPr>
              <w:t>de</w:t>
            </w:r>
            <w:r w:rsidR="00462C7F" w:rsidRPr="00E14344">
              <w:rPr>
                <w:rFonts w:ascii="Arial" w:hAnsi="Arial" w:cs="Arial"/>
                <w:spacing w:val="-38"/>
                <w:w w:val="75"/>
              </w:rPr>
              <w:t xml:space="preserve"> </w:t>
            </w:r>
            <w:r w:rsidR="00462C7F" w:rsidRPr="00E14344">
              <w:rPr>
                <w:rFonts w:ascii="Arial" w:hAnsi="Arial" w:cs="Arial"/>
                <w:w w:val="75"/>
              </w:rPr>
              <w:t>Toledo</w:t>
            </w:r>
          </w:p>
        </w:tc>
        <w:tc>
          <w:tcPr>
            <w:tcW w:w="245" w:type="pct"/>
            <w:shd w:val="clear" w:color="auto" w:fill="D8E2C6"/>
          </w:tcPr>
          <w:p w14:paraId="4E72513A" w14:textId="77777777" w:rsidR="00462C7F" w:rsidRPr="00E14344" w:rsidRDefault="00462C7F" w:rsidP="00942E28">
            <w:pPr>
              <w:pStyle w:val="TableParagraph"/>
              <w:spacing w:before="100" w:beforeAutospacing="1" w:after="100" w:afterAutospacing="1" w:line="276" w:lineRule="auto"/>
              <w:rPr>
                <w:rFonts w:ascii="Arial" w:hAnsi="Arial" w:cs="Arial"/>
              </w:rPr>
            </w:pPr>
          </w:p>
        </w:tc>
      </w:tr>
    </w:tbl>
    <w:p w14:paraId="23A2EA14" w14:textId="77777777" w:rsidR="000C0B7E" w:rsidRDefault="000C0B7E" w:rsidP="000C0B7E">
      <w:pPr>
        <w:pStyle w:val="Ttulo2"/>
        <w:numPr>
          <w:ilvl w:val="0"/>
          <w:numId w:val="0"/>
        </w:numPr>
        <w:ind w:left="1142"/>
      </w:pPr>
      <w:bookmarkStart w:id="205" w:name="_Toc105409888"/>
    </w:p>
    <w:p w14:paraId="157B1829" w14:textId="7616DBA0" w:rsidR="008E759B" w:rsidRPr="002660B0" w:rsidRDefault="002660B0" w:rsidP="003C5961">
      <w:pPr>
        <w:pStyle w:val="Ttulo2"/>
      </w:pPr>
      <w:bookmarkStart w:id="206" w:name="_Toc135931148"/>
      <w:r w:rsidRPr="002660B0">
        <w:t>Etiquetado digital</w:t>
      </w:r>
      <w:bookmarkEnd w:id="205"/>
      <w:r>
        <w:t xml:space="preserve"> (Anexo VII del Reglamento 2021/241, del Parlamento y del C</w:t>
      </w:r>
      <w:r w:rsidRPr="002660B0">
        <w:t>onsejo)</w:t>
      </w:r>
      <w:bookmarkEnd w:id="206"/>
    </w:p>
    <w:p w14:paraId="3B2707D5" w14:textId="72830CF8" w:rsidR="00AE3692" w:rsidRDefault="00462C7F" w:rsidP="00942E28">
      <w:pPr>
        <w:spacing w:before="100" w:beforeAutospacing="1" w:after="100" w:afterAutospacing="1" w:line="276" w:lineRule="auto"/>
        <w:rPr>
          <w:shd w:val="clear" w:color="auto" w:fill="FFFFFF"/>
        </w:rPr>
      </w:pPr>
      <w:r w:rsidRPr="00E14344">
        <w:rPr>
          <w:shd w:val="clear" w:color="auto" w:fill="FFFFFF"/>
        </w:rPr>
        <w:t xml:space="preserve">Dada su naturaleza de eje transversal, la </w:t>
      </w:r>
      <w:r w:rsidRPr="000C0B7E">
        <w:rPr>
          <w:b/>
          <w:bCs/>
          <w:shd w:val="clear" w:color="auto" w:fill="FFFFFF"/>
        </w:rPr>
        <w:t>transformación digital</w:t>
      </w:r>
      <w:r w:rsidRPr="00E14344">
        <w:rPr>
          <w:shd w:val="clear" w:color="auto" w:fill="FFFFFF"/>
        </w:rPr>
        <w:t xml:space="preserve"> se desplegará a través de las diez políticas palanca. Desde la agenda urbana a la educación, desde la agricultura al turismo, desde la industria a la movilidad, desde la modernización de la Administración pública hasta la nueva economía de los cuidados, con una </w:t>
      </w:r>
      <w:r w:rsidR="00772657" w:rsidRPr="000C0B7E">
        <w:rPr>
          <w:b/>
          <w:bCs/>
          <w:shd w:val="clear" w:color="auto" w:fill="FFFFFF"/>
        </w:rPr>
        <w:t>Inversión</w:t>
      </w:r>
      <w:r w:rsidRPr="000C0B7E">
        <w:rPr>
          <w:b/>
          <w:bCs/>
          <w:shd w:val="clear" w:color="auto" w:fill="FFFFFF"/>
        </w:rPr>
        <w:t xml:space="preserve"> equivalente al 28,2%</w:t>
      </w:r>
      <w:r w:rsidR="00AE3692" w:rsidRPr="000C0B7E">
        <w:rPr>
          <w:b/>
          <w:bCs/>
          <w:shd w:val="clear" w:color="auto" w:fill="FFFFFF"/>
        </w:rPr>
        <w:t xml:space="preserve"> del total</w:t>
      </w:r>
      <w:r w:rsidR="00AE3692">
        <w:rPr>
          <w:shd w:val="clear" w:color="auto" w:fill="FFFFFF"/>
        </w:rPr>
        <w:t>.</w:t>
      </w:r>
    </w:p>
    <w:p w14:paraId="6884799C" w14:textId="6DE5C48A" w:rsidR="00462C7F" w:rsidRPr="00E14344" w:rsidRDefault="00AE3692" w:rsidP="004560FA">
      <w:pPr>
        <w:spacing w:before="100" w:beforeAutospacing="1" w:after="100" w:afterAutospacing="1" w:line="276" w:lineRule="auto"/>
      </w:pPr>
      <w:r w:rsidRPr="00E14344">
        <w:rPr>
          <w:shd w:val="clear" w:color="auto" w:fill="FFFFFF"/>
        </w:rPr>
        <w:t xml:space="preserve">La siguiente tabla muestra un </w:t>
      </w:r>
      <w:r w:rsidRPr="000C0B7E">
        <w:rPr>
          <w:b/>
          <w:bCs/>
          <w:shd w:val="clear" w:color="auto" w:fill="FFFFFF"/>
        </w:rPr>
        <w:t>resumen de la contribución climática</w:t>
      </w:r>
      <w:r w:rsidRPr="000C0B7E">
        <w:rPr>
          <w:b/>
          <w:bCs/>
        </w:rPr>
        <w:t xml:space="preserve"> de cada Componente</w:t>
      </w:r>
      <w:r>
        <w:t xml:space="preserve">. </w:t>
      </w:r>
    </w:p>
    <w:tbl>
      <w:tblPr>
        <w:tblpPr w:leftFromText="141" w:rightFromText="141" w:vertAnchor="text" w:horzAnchor="margin" w:tblpXSpec="center" w:tblpY="5"/>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17"/>
        <w:gridCol w:w="453"/>
      </w:tblGrid>
      <w:tr w:rsidR="00462C7F" w:rsidRPr="00E14344" w14:paraId="7ECFC8A4" w14:textId="77777777" w:rsidTr="00E422FC">
        <w:trPr>
          <w:trHeight w:val="624"/>
        </w:trPr>
        <w:tc>
          <w:tcPr>
            <w:tcW w:w="9070" w:type="dxa"/>
            <w:gridSpan w:val="2"/>
            <w:shd w:val="clear" w:color="auto" w:fill="209ECA"/>
          </w:tcPr>
          <w:p w14:paraId="3D3A40AC" w14:textId="6001C14A" w:rsidR="00462C7F" w:rsidRPr="00E14344" w:rsidRDefault="00462C7F" w:rsidP="00942E28">
            <w:pPr>
              <w:pStyle w:val="TableParagraph"/>
              <w:spacing w:before="100" w:beforeAutospacing="1" w:after="100" w:afterAutospacing="1" w:line="276" w:lineRule="auto"/>
              <w:rPr>
                <w:rFonts w:ascii="Arial" w:hAnsi="Arial" w:cs="Arial"/>
              </w:rPr>
            </w:pPr>
            <w:r w:rsidRPr="00E14344">
              <w:rPr>
                <w:rFonts w:ascii="Arial" w:hAnsi="Arial" w:cs="Arial"/>
                <w:w w:val="75"/>
              </w:rPr>
              <w:t xml:space="preserve">Tabla 5: Contribución a la transformación digital de cada </w:t>
            </w:r>
            <w:r w:rsidR="00772657" w:rsidRPr="00E14344">
              <w:rPr>
                <w:rFonts w:ascii="Arial" w:hAnsi="Arial" w:cs="Arial"/>
                <w:w w:val="75"/>
              </w:rPr>
              <w:t>Componente</w:t>
            </w:r>
            <w:r w:rsidRPr="00E14344">
              <w:rPr>
                <w:rFonts w:ascii="Arial" w:hAnsi="Arial" w:cs="Arial"/>
                <w:w w:val="75"/>
              </w:rPr>
              <w:t xml:space="preserve"> del Plan</w:t>
            </w:r>
          </w:p>
        </w:tc>
      </w:tr>
      <w:tr w:rsidR="00462C7F" w:rsidRPr="00E14344" w14:paraId="6DB934E3" w14:textId="77777777" w:rsidTr="00E422FC">
        <w:trPr>
          <w:trHeight w:val="335"/>
        </w:trPr>
        <w:tc>
          <w:tcPr>
            <w:tcW w:w="8617" w:type="dxa"/>
          </w:tcPr>
          <w:p w14:paraId="04514AB2" w14:textId="77777777" w:rsidR="00462C7F" w:rsidRPr="00E14344" w:rsidRDefault="00462C7F" w:rsidP="00942E28">
            <w:pPr>
              <w:pStyle w:val="TableParagraph"/>
              <w:spacing w:before="100" w:beforeAutospacing="1" w:after="100" w:afterAutospacing="1" w:line="276" w:lineRule="auto"/>
              <w:rPr>
                <w:rFonts w:ascii="Arial" w:hAnsi="Arial" w:cs="Arial"/>
              </w:rPr>
            </w:pPr>
            <w:r w:rsidRPr="00E14344">
              <w:rPr>
                <w:rFonts w:ascii="Arial" w:hAnsi="Arial" w:cs="Arial"/>
                <w:w w:val="65"/>
              </w:rPr>
              <w:t>Contribución igual o superior al 40</w:t>
            </w:r>
          </w:p>
        </w:tc>
        <w:tc>
          <w:tcPr>
            <w:tcW w:w="453" w:type="dxa"/>
            <w:shd w:val="clear" w:color="auto" w:fill="209ECA"/>
          </w:tcPr>
          <w:p w14:paraId="3DAB3FBE" w14:textId="77777777" w:rsidR="00462C7F" w:rsidRPr="00E14344" w:rsidRDefault="00462C7F" w:rsidP="00942E28">
            <w:pPr>
              <w:pStyle w:val="TableParagraph"/>
              <w:spacing w:before="100" w:beforeAutospacing="1" w:after="100" w:afterAutospacing="1" w:line="276" w:lineRule="auto"/>
              <w:rPr>
                <w:rFonts w:ascii="Arial" w:hAnsi="Arial" w:cs="Arial"/>
              </w:rPr>
            </w:pPr>
          </w:p>
        </w:tc>
      </w:tr>
      <w:tr w:rsidR="00462C7F" w:rsidRPr="00E14344" w14:paraId="4329BE3A" w14:textId="77777777" w:rsidTr="00E422FC">
        <w:trPr>
          <w:trHeight w:val="335"/>
        </w:trPr>
        <w:tc>
          <w:tcPr>
            <w:tcW w:w="8617" w:type="dxa"/>
          </w:tcPr>
          <w:p w14:paraId="752ED2A3" w14:textId="77777777" w:rsidR="00462C7F" w:rsidRPr="00E14344" w:rsidRDefault="00462C7F" w:rsidP="00942E28">
            <w:pPr>
              <w:pStyle w:val="TableParagraph"/>
              <w:spacing w:before="100" w:beforeAutospacing="1" w:after="100" w:afterAutospacing="1" w:line="276" w:lineRule="auto"/>
              <w:rPr>
                <w:rFonts w:ascii="Arial" w:hAnsi="Arial" w:cs="Arial"/>
              </w:rPr>
            </w:pPr>
            <w:r w:rsidRPr="00E14344">
              <w:rPr>
                <w:rFonts w:ascii="Arial" w:hAnsi="Arial" w:cs="Arial"/>
                <w:w w:val="70"/>
              </w:rPr>
              <w:t>Contribución entre el 40 y 10</w:t>
            </w:r>
          </w:p>
        </w:tc>
        <w:tc>
          <w:tcPr>
            <w:tcW w:w="453" w:type="dxa"/>
            <w:shd w:val="clear" w:color="auto" w:fill="91C3E0"/>
          </w:tcPr>
          <w:p w14:paraId="20539FE4" w14:textId="77777777" w:rsidR="00462C7F" w:rsidRPr="00E14344" w:rsidRDefault="00462C7F" w:rsidP="00942E28">
            <w:pPr>
              <w:pStyle w:val="TableParagraph"/>
              <w:spacing w:before="100" w:beforeAutospacing="1" w:after="100" w:afterAutospacing="1" w:line="276" w:lineRule="auto"/>
              <w:rPr>
                <w:rFonts w:ascii="Arial" w:hAnsi="Arial" w:cs="Arial"/>
              </w:rPr>
            </w:pPr>
          </w:p>
        </w:tc>
      </w:tr>
      <w:tr w:rsidR="00462C7F" w:rsidRPr="00E14344" w14:paraId="405D4064" w14:textId="77777777" w:rsidTr="00E422FC">
        <w:trPr>
          <w:trHeight w:val="360"/>
        </w:trPr>
        <w:tc>
          <w:tcPr>
            <w:tcW w:w="8617" w:type="dxa"/>
          </w:tcPr>
          <w:p w14:paraId="33738D17" w14:textId="77777777" w:rsidR="00462C7F" w:rsidRPr="00E14344" w:rsidRDefault="00462C7F" w:rsidP="00942E28">
            <w:pPr>
              <w:pStyle w:val="TableParagraph"/>
              <w:spacing w:before="100" w:beforeAutospacing="1" w:after="100" w:afterAutospacing="1" w:line="276" w:lineRule="auto"/>
              <w:rPr>
                <w:rFonts w:ascii="Arial" w:hAnsi="Arial" w:cs="Arial"/>
              </w:rPr>
            </w:pPr>
            <w:r w:rsidRPr="00E14344">
              <w:rPr>
                <w:rFonts w:ascii="Arial" w:hAnsi="Arial" w:cs="Arial"/>
                <w:w w:val="65"/>
              </w:rPr>
              <w:t>Contribución inferior al 10</w:t>
            </w:r>
          </w:p>
        </w:tc>
        <w:tc>
          <w:tcPr>
            <w:tcW w:w="453" w:type="dxa"/>
            <w:shd w:val="clear" w:color="auto" w:fill="CAE1F0"/>
          </w:tcPr>
          <w:p w14:paraId="72F872E9" w14:textId="77777777" w:rsidR="00462C7F" w:rsidRPr="00E14344" w:rsidRDefault="00462C7F" w:rsidP="00942E28">
            <w:pPr>
              <w:pStyle w:val="TableParagraph"/>
              <w:spacing w:before="100" w:beforeAutospacing="1" w:after="100" w:afterAutospacing="1" w:line="276" w:lineRule="auto"/>
              <w:rPr>
                <w:rFonts w:ascii="Arial" w:hAnsi="Arial" w:cs="Arial"/>
              </w:rPr>
            </w:pPr>
          </w:p>
        </w:tc>
      </w:tr>
      <w:tr w:rsidR="00462C7F" w:rsidRPr="00E14344" w14:paraId="754FB843" w14:textId="77777777" w:rsidTr="00E422FC">
        <w:trPr>
          <w:trHeight w:val="422"/>
        </w:trPr>
        <w:tc>
          <w:tcPr>
            <w:tcW w:w="8617" w:type="dxa"/>
          </w:tcPr>
          <w:p w14:paraId="547C1DF5" w14:textId="2F6060F6" w:rsidR="00462C7F" w:rsidRPr="00E14344" w:rsidRDefault="00772657" w:rsidP="00942E28">
            <w:pPr>
              <w:pStyle w:val="TableParagraph"/>
              <w:spacing w:before="100" w:beforeAutospacing="1" w:after="100" w:afterAutospacing="1" w:line="276" w:lineRule="auto"/>
              <w:rPr>
                <w:rFonts w:ascii="Arial" w:hAnsi="Arial" w:cs="Arial"/>
              </w:rPr>
            </w:pPr>
            <w:r w:rsidRPr="00E14344">
              <w:rPr>
                <w:rFonts w:ascii="Arial" w:hAnsi="Arial" w:cs="Arial"/>
                <w:w w:val="70"/>
              </w:rPr>
              <w:t>Componente</w:t>
            </w:r>
            <w:r w:rsidR="00462C7F" w:rsidRPr="00E14344">
              <w:rPr>
                <w:rFonts w:ascii="Arial" w:hAnsi="Arial" w:cs="Arial"/>
                <w:w w:val="70"/>
              </w:rPr>
              <w:t xml:space="preserve"> 1. Plan de choque de movilidad sostenible, segura y conectada en entornos urbanos y metropolitanos</w:t>
            </w:r>
          </w:p>
        </w:tc>
        <w:tc>
          <w:tcPr>
            <w:tcW w:w="453" w:type="dxa"/>
            <w:shd w:val="clear" w:color="auto" w:fill="CAE1F0"/>
          </w:tcPr>
          <w:p w14:paraId="389633D8" w14:textId="77777777" w:rsidR="00462C7F" w:rsidRPr="00E14344" w:rsidRDefault="00462C7F" w:rsidP="00942E28">
            <w:pPr>
              <w:pStyle w:val="TableParagraph"/>
              <w:spacing w:before="100" w:beforeAutospacing="1" w:after="100" w:afterAutospacing="1" w:line="276" w:lineRule="auto"/>
              <w:rPr>
                <w:rFonts w:ascii="Arial" w:hAnsi="Arial" w:cs="Arial"/>
              </w:rPr>
            </w:pPr>
          </w:p>
        </w:tc>
      </w:tr>
      <w:tr w:rsidR="00462C7F" w:rsidRPr="00E14344" w14:paraId="1A493D16" w14:textId="77777777" w:rsidTr="00E422FC">
        <w:trPr>
          <w:trHeight w:val="397"/>
        </w:trPr>
        <w:tc>
          <w:tcPr>
            <w:tcW w:w="8617" w:type="dxa"/>
            <w:shd w:val="clear" w:color="auto" w:fill="F1F0F1"/>
          </w:tcPr>
          <w:p w14:paraId="0E5CD788" w14:textId="56C29EF6" w:rsidR="00462C7F" w:rsidRPr="00E14344" w:rsidRDefault="00772657" w:rsidP="00942E28">
            <w:pPr>
              <w:pStyle w:val="TableParagraph"/>
              <w:spacing w:before="100" w:beforeAutospacing="1" w:after="100" w:afterAutospacing="1" w:line="276" w:lineRule="auto"/>
              <w:rPr>
                <w:rFonts w:ascii="Arial" w:hAnsi="Arial" w:cs="Arial"/>
              </w:rPr>
            </w:pPr>
            <w:r w:rsidRPr="00E14344">
              <w:rPr>
                <w:rFonts w:ascii="Arial" w:hAnsi="Arial" w:cs="Arial"/>
                <w:w w:val="75"/>
              </w:rPr>
              <w:t>Componente</w:t>
            </w:r>
            <w:r w:rsidR="00462C7F" w:rsidRPr="00E14344">
              <w:rPr>
                <w:rFonts w:ascii="Arial" w:hAnsi="Arial" w:cs="Arial"/>
                <w:w w:val="75"/>
              </w:rPr>
              <w:t xml:space="preserve"> 2. Plan de rehabilitación de vivienda y regeneración urbana</w:t>
            </w:r>
          </w:p>
        </w:tc>
        <w:tc>
          <w:tcPr>
            <w:tcW w:w="453" w:type="dxa"/>
            <w:vMerge w:val="restart"/>
            <w:shd w:val="clear" w:color="auto" w:fill="CAE1F0"/>
          </w:tcPr>
          <w:p w14:paraId="1AC5332E" w14:textId="77777777" w:rsidR="00462C7F" w:rsidRPr="00E14344" w:rsidRDefault="00462C7F" w:rsidP="00942E28">
            <w:pPr>
              <w:pStyle w:val="TableParagraph"/>
              <w:spacing w:before="100" w:beforeAutospacing="1" w:after="100" w:afterAutospacing="1" w:line="276" w:lineRule="auto"/>
              <w:rPr>
                <w:rFonts w:ascii="Arial" w:hAnsi="Arial" w:cs="Arial"/>
              </w:rPr>
            </w:pPr>
          </w:p>
        </w:tc>
      </w:tr>
      <w:tr w:rsidR="00462C7F" w:rsidRPr="00E14344" w14:paraId="12795872" w14:textId="77777777" w:rsidTr="00E422FC">
        <w:trPr>
          <w:trHeight w:val="397"/>
        </w:trPr>
        <w:tc>
          <w:tcPr>
            <w:tcW w:w="8617" w:type="dxa"/>
          </w:tcPr>
          <w:p w14:paraId="06B93283" w14:textId="0BE21604" w:rsidR="00462C7F" w:rsidRPr="00E14344" w:rsidRDefault="00772657" w:rsidP="00942E28">
            <w:pPr>
              <w:pStyle w:val="TableParagraph"/>
              <w:spacing w:before="100" w:beforeAutospacing="1" w:after="100" w:afterAutospacing="1" w:line="276" w:lineRule="auto"/>
              <w:rPr>
                <w:rFonts w:ascii="Arial" w:hAnsi="Arial" w:cs="Arial"/>
              </w:rPr>
            </w:pPr>
            <w:r w:rsidRPr="00E14344">
              <w:rPr>
                <w:rFonts w:ascii="Arial" w:hAnsi="Arial" w:cs="Arial"/>
                <w:w w:val="75"/>
              </w:rPr>
              <w:t>Componente</w:t>
            </w:r>
            <w:r w:rsidR="00462C7F" w:rsidRPr="00E14344">
              <w:rPr>
                <w:rFonts w:ascii="Arial" w:hAnsi="Arial" w:cs="Arial"/>
                <w:w w:val="75"/>
              </w:rPr>
              <w:t xml:space="preserve"> 3. Transformación ambiental y digital del sistema agroalimentario y pesquero</w:t>
            </w:r>
          </w:p>
        </w:tc>
        <w:tc>
          <w:tcPr>
            <w:tcW w:w="453" w:type="dxa"/>
            <w:vMerge/>
          </w:tcPr>
          <w:p w14:paraId="09D383F1" w14:textId="77777777" w:rsidR="00462C7F" w:rsidRPr="00E14344" w:rsidRDefault="00462C7F" w:rsidP="00942E28">
            <w:pPr>
              <w:spacing w:before="100" w:beforeAutospacing="1" w:after="100" w:afterAutospacing="1" w:line="276" w:lineRule="auto"/>
            </w:pPr>
          </w:p>
        </w:tc>
      </w:tr>
      <w:tr w:rsidR="00462C7F" w:rsidRPr="00E14344" w14:paraId="6F95918F" w14:textId="77777777" w:rsidTr="00E422FC">
        <w:trPr>
          <w:trHeight w:val="400"/>
        </w:trPr>
        <w:tc>
          <w:tcPr>
            <w:tcW w:w="8617" w:type="dxa"/>
            <w:shd w:val="clear" w:color="auto" w:fill="F1F0F1"/>
          </w:tcPr>
          <w:p w14:paraId="5442C11D" w14:textId="132AC5D3" w:rsidR="00462C7F" w:rsidRPr="00E14344" w:rsidRDefault="00772657" w:rsidP="00942E28">
            <w:pPr>
              <w:pStyle w:val="TableParagraph"/>
              <w:spacing w:before="100" w:beforeAutospacing="1" w:after="100" w:afterAutospacing="1" w:line="276" w:lineRule="auto"/>
              <w:rPr>
                <w:rFonts w:ascii="Arial" w:hAnsi="Arial" w:cs="Arial"/>
              </w:rPr>
            </w:pPr>
            <w:r w:rsidRPr="00E14344">
              <w:rPr>
                <w:rFonts w:ascii="Arial" w:hAnsi="Arial" w:cs="Arial"/>
                <w:w w:val="75"/>
              </w:rPr>
              <w:t>Componente</w:t>
            </w:r>
            <w:r w:rsidR="00462C7F" w:rsidRPr="00E14344">
              <w:rPr>
                <w:rFonts w:ascii="Arial" w:hAnsi="Arial" w:cs="Arial"/>
                <w:w w:val="75"/>
              </w:rPr>
              <w:t xml:space="preserve"> 4. Conservación y restauración de ecosistemas y su biodiversidad</w:t>
            </w:r>
          </w:p>
        </w:tc>
        <w:tc>
          <w:tcPr>
            <w:tcW w:w="453" w:type="dxa"/>
            <w:shd w:val="clear" w:color="auto" w:fill="CAE1F0"/>
          </w:tcPr>
          <w:p w14:paraId="1FF75C1D" w14:textId="77777777" w:rsidR="00462C7F" w:rsidRPr="00E14344" w:rsidRDefault="00462C7F" w:rsidP="00942E28">
            <w:pPr>
              <w:pStyle w:val="TableParagraph"/>
              <w:spacing w:before="100" w:beforeAutospacing="1" w:after="100" w:afterAutospacing="1" w:line="276" w:lineRule="auto"/>
              <w:rPr>
                <w:rFonts w:ascii="Arial" w:hAnsi="Arial" w:cs="Arial"/>
              </w:rPr>
            </w:pPr>
          </w:p>
        </w:tc>
      </w:tr>
      <w:tr w:rsidR="00462C7F" w:rsidRPr="00E14344" w14:paraId="3CFDA0AC" w14:textId="77777777" w:rsidTr="00E422FC">
        <w:trPr>
          <w:trHeight w:val="402"/>
        </w:trPr>
        <w:tc>
          <w:tcPr>
            <w:tcW w:w="8617" w:type="dxa"/>
          </w:tcPr>
          <w:p w14:paraId="57FE10A9" w14:textId="2832481D" w:rsidR="00462C7F" w:rsidRPr="00E14344" w:rsidRDefault="00772657" w:rsidP="00942E28">
            <w:pPr>
              <w:pStyle w:val="TableParagraph"/>
              <w:spacing w:before="100" w:beforeAutospacing="1" w:after="100" w:afterAutospacing="1" w:line="276" w:lineRule="auto"/>
              <w:rPr>
                <w:rFonts w:ascii="Arial" w:hAnsi="Arial" w:cs="Arial"/>
              </w:rPr>
            </w:pPr>
            <w:r w:rsidRPr="00E14344">
              <w:rPr>
                <w:rFonts w:ascii="Arial" w:hAnsi="Arial" w:cs="Arial"/>
                <w:w w:val="75"/>
              </w:rPr>
              <w:t>Componente</w:t>
            </w:r>
            <w:r w:rsidR="00462C7F" w:rsidRPr="00E14344">
              <w:rPr>
                <w:rFonts w:ascii="Arial" w:hAnsi="Arial" w:cs="Arial"/>
                <w:w w:val="75"/>
              </w:rPr>
              <w:t xml:space="preserve"> 5. Preservación del espacio litoral y los recursos hídricos</w:t>
            </w:r>
          </w:p>
        </w:tc>
        <w:tc>
          <w:tcPr>
            <w:tcW w:w="453" w:type="dxa"/>
            <w:shd w:val="clear" w:color="auto" w:fill="91C3E0"/>
          </w:tcPr>
          <w:p w14:paraId="48D20B05" w14:textId="77777777" w:rsidR="00462C7F" w:rsidRPr="00E14344" w:rsidRDefault="00462C7F" w:rsidP="00942E28">
            <w:pPr>
              <w:pStyle w:val="TableParagraph"/>
              <w:spacing w:before="100" w:beforeAutospacing="1" w:after="100" w:afterAutospacing="1" w:line="276" w:lineRule="auto"/>
              <w:rPr>
                <w:rFonts w:ascii="Arial" w:hAnsi="Arial" w:cs="Arial"/>
              </w:rPr>
            </w:pPr>
          </w:p>
        </w:tc>
      </w:tr>
      <w:tr w:rsidR="00462C7F" w:rsidRPr="00E14344" w14:paraId="39C1FC94" w14:textId="77777777" w:rsidTr="00E422FC">
        <w:trPr>
          <w:trHeight w:val="400"/>
        </w:trPr>
        <w:tc>
          <w:tcPr>
            <w:tcW w:w="8617" w:type="dxa"/>
            <w:shd w:val="clear" w:color="auto" w:fill="F1F0F1"/>
          </w:tcPr>
          <w:p w14:paraId="6909C8DD" w14:textId="5F9A9DE6" w:rsidR="00462C7F" w:rsidRPr="00E14344" w:rsidRDefault="00772657" w:rsidP="00942E28">
            <w:pPr>
              <w:pStyle w:val="TableParagraph"/>
              <w:spacing w:before="100" w:beforeAutospacing="1" w:after="100" w:afterAutospacing="1" w:line="276" w:lineRule="auto"/>
              <w:rPr>
                <w:rFonts w:ascii="Arial" w:hAnsi="Arial" w:cs="Arial"/>
              </w:rPr>
            </w:pPr>
            <w:r w:rsidRPr="00E14344">
              <w:rPr>
                <w:rFonts w:ascii="Arial" w:hAnsi="Arial" w:cs="Arial"/>
                <w:w w:val="75"/>
              </w:rPr>
              <w:t>Componente</w:t>
            </w:r>
            <w:r w:rsidR="00462C7F" w:rsidRPr="00E14344">
              <w:rPr>
                <w:rFonts w:ascii="Arial" w:hAnsi="Arial" w:cs="Arial"/>
                <w:w w:val="75"/>
              </w:rPr>
              <w:t xml:space="preserve"> 6. Movilidad sostenible, segura y conectada</w:t>
            </w:r>
          </w:p>
        </w:tc>
        <w:tc>
          <w:tcPr>
            <w:tcW w:w="453" w:type="dxa"/>
            <w:shd w:val="clear" w:color="auto" w:fill="CAE1F0"/>
          </w:tcPr>
          <w:p w14:paraId="376BB315" w14:textId="77777777" w:rsidR="00462C7F" w:rsidRPr="00E14344" w:rsidRDefault="00462C7F" w:rsidP="00942E28">
            <w:pPr>
              <w:pStyle w:val="TableParagraph"/>
              <w:spacing w:before="100" w:beforeAutospacing="1" w:after="100" w:afterAutospacing="1" w:line="276" w:lineRule="auto"/>
              <w:rPr>
                <w:rFonts w:ascii="Arial" w:hAnsi="Arial" w:cs="Arial"/>
              </w:rPr>
            </w:pPr>
          </w:p>
        </w:tc>
      </w:tr>
      <w:tr w:rsidR="00462C7F" w:rsidRPr="00E14344" w14:paraId="4D93C12E" w14:textId="77777777" w:rsidTr="00E422FC">
        <w:trPr>
          <w:trHeight w:val="400"/>
        </w:trPr>
        <w:tc>
          <w:tcPr>
            <w:tcW w:w="8617" w:type="dxa"/>
          </w:tcPr>
          <w:p w14:paraId="62038C56" w14:textId="5A6CE8B1" w:rsidR="00462C7F" w:rsidRPr="00E14344" w:rsidRDefault="00772657" w:rsidP="00942E28">
            <w:pPr>
              <w:pStyle w:val="TableParagraph"/>
              <w:spacing w:before="100" w:beforeAutospacing="1" w:after="100" w:afterAutospacing="1" w:line="276" w:lineRule="auto"/>
              <w:rPr>
                <w:rFonts w:ascii="Arial" w:hAnsi="Arial" w:cs="Arial"/>
              </w:rPr>
            </w:pPr>
            <w:r w:rsidRPr="00E14344">
              <w:rPr>
                <w:rFonts w:ascii="Arial" w:hAnsi="Arial" w:cs="Arial"/>
                <w:w w:val="75"/>
              </w:rPr>
              <w:t>Componente</w:t>
            </w:r>
            <w:r w:rsidR="00462C7F" w:rsidRPr="00E14344">
              <w:rPr>
                <w:rFonts w:ascii="Arial" w:hAnsi="Arial" w:cs="Arial"/>
                <w:w w:val="75"/>
              </w:rPr>
              <w:t xml:space="preserve"> 7. Despliegue e integración de energías renovables</w:t>
            </w:r>
          </w:p>
        </w:tc>
        <w:tc>
          <w:tcPr>
            <w:tcW w:w="453" w:type="dxa"/>
            <w:shd w:val="clear" w:color="auto" w:fill="CAE1F0"/>
          </w:tcPr>
          <w:p w14:paraId="3D2B9F87" w14:textId="77777777" w:rsidR="00462C7F" w:rsidRPr="00E14344" w:rsidRDefault="00462C7F" w:rsidP="00942E28">
            <w:pPr>
              <w:pStyle w:val="TableParagraph"/>
              <w:spacing w:before="100" w:beforeAutospacing="1" w:after="100" w:afterAutospacing="1" w:line="276" w:lineRule="auto"/>
              <w:rPr>
                <w:rFonts w:ascii="Arial" w:hAnsi="Arial" w:cs="Arial"/>
              </w:rPr>
            </w:pPr>
          </w:p>
        </w:tc>
      </w:tr>
      <w:tr w:rsidR="00462C7F" w:rsidRPr="00E14344" w14:paraId="7AAC1593" w14:textId="77777777" w:rsidTr="00E422FC">
        <w:trPr>
          <w:trHeight w:val="402"/>
        </w:trPr>
        <w:tc>
          <w:tcPr>
            <w:tcW w:w="8617" w:type="dxa"/>
            <w:shd w:val="clear" w:color="auto" w:fill="F1F0F1"/>
          </w:tcPr>
          <w:p w14:paraId="3866D1F6" w14:textId="4EF743EC" w:rsidR="00462C7F" w:rsidRPr="00E14344" w:rsidRDefault="00772657" w:rsidP="00942E28">
            <w:pPr>
              <w:pStyle w:val="TableParagraph"/>
              <w:spacing w:before="100" w:beforeAutospacing="1" w:after="100" w:afterAutospacing="1" w:line="276" w:lineRule="auto"/>
              <w:rPr>
                <w:rFonts w:ascii="Arial" w:hAnsi="Arial" w:cs="Arial"/>
              </w:rPr>
            </w:pPr>
            <w:r w:rsidRPr="00E14344">
              <w:rPr>
                <w:rFonts w:ascii="Arial" w:hAnsi="Arial" w:cs="Arial"/>
                <w:w w:val="65"/>
              </w:rPr>
              <w:t>Componente</w:t>
            </w:r>
            <w:r w:rsidR="00462C7F" w:rsidRPr="00E14344">
              <w:rPr>
                <w:rFonts w:ascii="Arial" w:hAnsi="Arial" w:cs="Arial"/>
                <w:w w:val="65"/>
              </w:rPr>
              <w:t xml:space="preserve"> 8. Infraestructuras eléctricas, promoción de redes inteligentes y despliegue de la flexibilidad y el almacenamiento</w:t>
            </w:r>
          </w:p>
        </w:tc>
        <w:tc>
          <w:tcPr>
            <w:tcW w:w="453" w:type="dxa"/>
            <w:shd w:val="clear" w:color="auto" w:fill="209ECA"/>
          </w:tcPr>
          <w:p w14:paraId="5B919272" w14:textId="77777777" w:rsidR="00462C7F" w:rsidRPr="00E14344" w:rsidRDefault="00462C7F" w:rsidP="00942E28">
            <w:pPr>
              <w:pStyle w:val="TableParagraph"/>
              <w:spacing w:before="100" w:beforeAutospacing="1" w:after="100" w:afterAutospacing="1" w:line="276" w:lineRule="auto"/>
              <w:rPr>
                <w:rFonts w:ascii="Arial" w:hAnsi="Arial" w:cs="Arial"/>
              </w:rPr>
            </w:pPr>
          </w:p>
        </w:tc>
      </w:tr>
      <w:tr w:rsidR="00462C7F" w:rsidRPr="00E14344" w14:paraId="71854E83" w14:textId="77777777" w:rsidTr="00E422FC">
        <w:trPr>
          <w:trHeight w:val="400"/>
        </w:trPr>
        <w:tc>
          <w:tcPr>
            <w:tcW w:w="8617" w:type="dxa"/>
          </w:tcPr>
          <w:p w14:paraId="36C49367" w14:textId="2F0F1C32" w:rsidR="00462C7F" w:rsidRPr="00E14344" w:rsidRDefault="00772657" w:rsidP="00942E28">
            <w:pPr>
              <w:pStyle w:val="TableParagraph"/>
              <w:spacing w:before="100" w:beforeAutospacing="1" w:after="100" w:afterAutospacing="1" w:line="276" w:lineRule="auto"/>
              <w:rPr>
                <w:rFonts w:ascii="Arial" w:hAnsi="Arial" w:cs="Arial"/>
              </w:rPr>
            </w:pPr>
            <w:r w:rsidRPr="00E14344">
              <w:rPr>
                <w:rFonts w:ascii="Arial" w:hAnsi="Arial" w:cs="Arial"/>
                <w:w w:val="75"/>
              </w:rPr>
              <w:t>Componente</w:t>
            </w:r>
            <w:r w:rsidR="00462C7F" w:rsidRPr="00E14344">
              <w:rPr>
                <w:rFonts w:ascii="Arial" w:hAnsi="Arial" w:cs="Arial"/>
                <w:w w:val="75"/>
              </w:rPr>
              <w:t xml:space="preserve"> 9. Hoja de ruta del hidrógeno renovable y su integración sectorial</w:t>
            </w:r>
          </w:p>
        </w:tc>
        <w:tc>
          <w:tcPr>
            <w:tcW w:w="453" w:type="dxa"/>
            <w:shd w:val="clear" w:color="auto" w:fill="CAE1F0"/>
          </w:tcPr>
          <w:p w14:paraId="2E579895" w14:textId="77777777" w:rsidR="00462C7F" w:rsidRPr="00E14344" w:rsidRDefault="00462C7F" w:rsidP="00942E28">
            <w:pPr>
              <w:pStyle w:val="TableParagraph"/>
              <w:spacing w:before="100" w:beforeAutospacing="1" w:after="100" w:afterAutospacing="1" w:line="276" w:lineRule="auto"/>
              <w:rPr>
                <w:rFonts w:ascii="Arial" w:hAnsi="Arial" w:cs="Arial"/>
              </w:rPr>
            </w:pPr>
          </w:p>
        </w:tc>
      </w:tr>
      <w:tr w:rsidR="00462C7F" w:rsidRPr="00E14344" w14:paraId="688EC9D9" w14:textId="77777777" w:rsidTr="00E422FC">
        <w:trPr>
          <w:trHeight w:val="400"/>
        </w:trPr>
        <w:tc>
          <w:tcPr>
            <w:tcW w:w="8617" w:type="dxa"/>
            <w:shd w:val="clear" w:color="auto" w:fill="F1F0F1"/>
          </w:tcPr>
          <w:p w14:paraId="2221F53F" w14:textId="710A9A13" w:rsidR="00462C7F" w:rsidRPr="00E14344" w:rsidRDefault="00772657" w:rsidP="00942E28">
            <w:pPr>
              <w:pStyle w:val="TableParagraph"/>
              <w:spacing w:before="100" w:beforeAutospacing="1" w:after="100" w:afterAutospacing="1" w:line="276" w:lineRule="auto"/>
              <w:rPr>
                <w:rFonts w:ascii="Arial" w:hAnsi="Arial" w:cs="Arial"/>
              </w:rPr>
            </w:pPr>
            <w:r w:rsidRPr="00E14344">
              <w:rPr>
                <w:rFonts w:ascii="Arial" w:hAnsi="Arial" w:cs="Arial"/>
                <w:w w:val="75"/>
              </w:rPr>
              <w:t>Componente</w:t>
            </w:r>
            <w:r w:rsidR="00462C7F" w:rsidRPr="00E14344">
              <w:rPr>
                <w:rFonts w:ascii="Arial" w:hAnsi="Arial" w:cs="Arial"/>
                <w:w w:val="75"/>
              </w:rPr>
              <w:t xml:space="preserve"> 10. Estrategia de Transición Justa</w:t>
            </w:r>
          </w:p>
        </w:tc>
        <w:tc>
          <w:tcPr>
            <w:tcW w:w="453" w:type="dxa"/>
            <w:shd w:val="clear" w:color="auto" w:fill="CAE1F0"/>
          </w:tcPr>
          <w:p w14:paraId="0BCA3CE5" w14:textId="77777777" w:rsidR="00462C7F" w:rsidRPr="00E14344" w:rsidRDefault="00462C7F" w:rsidP="00942E28">
            <w:pPr>
              <w:pStyle w:val="TableParagraph"/>
              <w:spacing w:before="100" w:beforeAutospacing="1" w:after="100" w:afterAutospacing="1" w:line="276" w:lineRule="auto"/>
              <w:rPr>
                <w:rFonts w:ascii="Arial" w:hAnsi="Arial" w:cs="Arial"/>
              </w:rPr>
            </w:pPr>
          </w:p>
        </w:tc>
      </w:tr>
      <w:tr w:rsidR="00462C7F" w:rsidRPr="00E14344" w14:paraId="48CD647D" w14:textId="77777777" w:rsidTr="00E422FC">
        <w:trPr>
          <w:trHeight w:val="402"/>
        </w:trPr>
        <w:tc>
          <w:tcPr>
            <w:tcW w:w="8617" w:type="dxa"/>
          </w:tcPr>
          <w:p w14:paraId="48E26D90" w14:textId="40A6CF40" w:rsidR="00462C7F" w:rsidRPr="00E14344" w:rsidRDefault="00772657" w:rsidP="00942E28">
            <w:pPr>
              <w:pStyle w:val="TableParagraph"/>
              <w:spacing w:before="100" w:beforeAutospacing="1" w:after="100" w:afterAutospacing="1" w:line="276" w:lineRule="auto"/>
              <w:rPr>
                <w:rFonts w:ascii="Arial" w:hAnsi="Arial" w:cs="Arial"/>
              </w:rPr>
            </w:pPr>
            <w:r w:rsidRPr="00E14344">
              <w:rPr>
                <w:rFonts w:ascii="Arial" w:hAnsi="Arial" w:cs="Arial"/>
                <w:w w:val="75"/>
              </w:rPr>
              <w:lastRenderedPageBreak/>
              <w:t>Componente</w:t>
            </w:r>
            <w:r w:rsidR="00462C7F" w:rsidRPr="00E14344">
              <w:rPr>
                <w:rFonts w:ascii="Arial" w:hAnsi="Arial" w:cs="Arial"/>
                <w:w w:val="75"/>
              </w:rPr>
              <w:t xml:space="preserve"> 11. Modernización de las Administraciones públicas</w:t>
            </w:r>
          </w:p>
        </w:tc>
        <w:tc>
          <w:tcPr>
            <w:tcW w:w="453" w:type="dxa"/>
            <w:shd w:val="clear" w:color="auto" w:fill="209ECA"/>
          </w:tcPr>
          <w:p w14:paraId="3191FE16" w14:textId="77777777" w:rsidR="00462C7F" w:rsidRPr="00E14344" w:rsidRDefault="00462C7F" w:rsidP="00942E28">
            <w:pPr>
              <w:pStyle w:val="TableParagraph"/>
              <w:spacing w:before="100" w:beforeAutospacing="1" w:after="100" w:afterAutospacing="1" w:line="276" w:lineRule="auto"/>
              <w:rPr>
                <w:rFonts w:ascii="Arial" w:hAnsi="Arial" w:cs="Arial"/>
              </w:rPr>
            </w:pPr>
          </w:p>
        </w:tc>
      </w:tr>
      <w:tr w:rsidR="00462C7F" w:rsidRPr="00E14344" w14:paraId="57C70AE3" w14:textId="77777777" w:rsidTr="00E422FC">
        <w:trPr>
          <w:trHeight w:val="402"/>
        </w:trPr>
        <w:tc>
          <w:tcPr>
            <w:tcW w:w="8617" w:type="dxa"/>
            <w:shd w:val="clear" w:color="auto" w:fill="F1F0F1"/>
          </w:tcPr>
          <w:p w14:paraId="0A94E8BA" w14:textId="2363E589" w:rsidR="00462C7F" w:rsidRPr="00E14344" w:rsidRDefault="00772657" w:rsidP="00942E28">
            <w:pPr>
              <w:pStyle w:val="TableParagraph"/>
              <w:spacing w:before="100" w:beforeAutospacing="1" w:after="100" w:afterAutospacing="1" w:line="276" w:lineRule="auto"/>
              <w:rPr>
                <w:rFonts w:ascii="Arial" w:hAnsi="Arial" w:cs="Arial"/>
              </w:rPr>
            </w:pPr>
            <w:r w:rsidRPr="00E14344">
              <w:rPr>
                <w:rFonts w:ascii="Arial" w:hAnsi="Arial" w:cs="Arial"/>
                <w:w w:val="75"/>
              </w:rPr>
              <w:t>Componente</w:t>
            </w:r>
            <w:r w:rsidR="00462C7F" w:rsidRPr="00E14344">
              <w:rPr>
                <w:rFonts w:ascii="Arial" w:hAnsi="Arial" w:cs="Arial"/>
                <w:w w:val="75"/>
              </w:rPr>
              <w:t xml:space="preserve"> 12. Política Industrial España 2030</w:t>
            </w:r>
          </w:p>
        </w:tc>
        <w:tc>
          <w:tcPr>
            <w:tcW w:w="453" w:type="dxa"/>
            <w:shd w:val="clear" w:color="auto" w:fill="91C3E0"/>
          </w:tcPr>
          <w:p w14:paraId="0DB0EED5" w14:textId="77777777" w:rsidR="00462C7F" w:rsidRPr="00E14344" w:rsidRDefault="00462C7F" w:rsidP="00942E28">
            <w:pPr>
              <w:pStyle w:val="TableParagraph"/>
              <w:spacing w:before="100" w:beforeAutospacing="1" w:after="100" w:afterAutospacing="1" w:line="276" w:lineRule="auto"/>
              <w:rPr>
                <w:rFonts w:ascii="Arial" w:hAnsi="Arial" w:cs="Arial"/>
              </w:rPr>
            </w:pPr>
          </w:p>
        </w:tc>
      </w:tr>
      <w:tr w:rsidR="00462C7F" w:rsidRPr="00E14344" w14:paraId="533710E9" w14:textId="77777777" w:rsidTr="00E422FC">
        <w:trPr>
          <w:trHeight w:val="402"/>
        </w:trPr>
        <w:tc>
          <w:tcPr>
            <w:tcW w:w="8617" w:type="dxa"/>
          </w:tcPr>
          <w:p w14:paraId="09F9986F" w14:textId="4D05350B" w:rsidR="00462C7F" w:rsidRPr="00E14344" w:rsidRDefault="00772657" w:rsidP="00942E28">
            <w:pPr>
              <w:pStyle w:val="TableParagraph"/>
              <w:spacing w:before="100" w:beforeAutospacing="1" w:after="100" w:afterAutospacing="1" w:line="276" w:lineRule="auto"/>
              <w:rPr>
                <w:rFonts w:ascii="Arial" w:hAnsi="Arial" w:cs="Arial"/>
              </w:rPr>
            </w:pPr>
            <w:r w:rsidRPr="00E14344">
              <w:rPr>
                <w:rFonts w:ascii="Arial" w:hAnsi="Arial" w:cs="Arial"/>
                <w:w w:val="75"/>
              </w:rPr>
              <w:t>Componente</w:t>
            </w:r>
            <w:r w:rsidR="00462C7F" w:rsidRPr="00E14344">
              <w:rPr>
                <w:rFonts w:ascii="Arial" w:hAnsi="Arial" w:cs="Arial"/>
                <w:w w:val="75"/>
              </w:rPr>
              <w:t xml:space="preserve"> 13. Impulso a la pyme</w:t>
            </w:r>
          </w:p>
        </w:tc>
        <w:tc>
          <w:tcPr>
            <w:tcW w:w="453" w:type="dxa"/>
            <w:shd w:val="clear" w:color="auto" w:fill="209ECA"/>
          </w:tcPr>
          <w:p w14:paraId="4759985D" w14:textId="77777777" w:rsidR="00462C7F" w:rsidRPr="00E14344" w:rsidRDefault="00462C7F" w:rsidP="00942E28">
            <w:pPr>
              <w:pStyle w:val="TableParagraph"/>
              <w:spacing w:before="100" w:beforeAutospacing="1" w:after="100" w:afterAutospacing="1" w:line="276" w:lineRule="auto"/>
              <w:rPr>
                <w:rFonts w:ascii="Arial" w:hAnsi="Arial" w:cs="Arial"/>
              </w:rPr>
            </w:pPr>
          </w:p>
        </w:tc>
      </w:tr>
      <w:tr w:rsidR="00462C7F" w:rsidRPr="00E14344" w14:paraId="67352D17" w14:textId="77777777" w:rsidTr="00E422FC">
        <w:trPr>
          <w:trHeight w:val="402"/>
        </w:trPr>
        <w:tc>
          <w:tcPr>
            <w:tcW w:w="8617" w:type="dxa"/>
            <w:shd w:val="clear" w:color="auto" w:fill="F1F0F1"/>
          </w:tcPr>
          <w:p w14:paraId="02908E6B" w14:textId="756B21EA" w:rsidR="00462C7F" w:rsidRPr="00E14344" w:rsidRDefault="00772657" w:rsidP="00942E28">
            <w:pPr>
              <w:pStyle w:val="TableParagraph"/>
              <w:spacing w:before="100" w:beforeAutospacing="1" w:after="100" w:afterAutospacing="1" w:line="276" w:lineRule="auto"/>
              <w:rPr>
                <w:rFonts w:ascii="Arial" w:hAnsi="Arial" w:cs="Arial"/>
              </w:rPr>
            </w:pPr>
            <w:r w:rsidRPr="00E14344">
              <w:rPr>
                <w:rFonts w:ascii="Arial" w:hAnsi="Arial" w:cs="Arial"/>
                <w:w w:val="75"/>
              </w:rPr>
              <w:t>Componente</w:t>
            </w:r>
            <w:r w:rsidR="00462C7F" w:rsidRPr="00E14344">
              <w:rPr>
                <w:rFonts w:ascii="Arial" w:hAnsi="Arial" w:cs="Arial"/>
                <w:w w:val="75"/>
              </w:rPr>
              <w:t xml:space="preserve"> 14. Plan de modernización y competitividad del sector turístico</w:t>
            </w:r>
          </w:p>
        </w:tc>
        <w:tc>
          <w:tcPr>
            <w:tcW w:w="453" w:type="dxa"/>
            <w:shd w:val="clear" w:color="auto" w:fill="91C3E0"/>
          </w:tcPr>
          <w:p w14:paraId="7EB45531" w14:textId="77777777" w:rsidR="00462C7F" w:rsidRPr="00E14344" w:rsidRDefault="00462C7F" w:rsidP="00942E28">
            <w:pPr>
              <w:pStyle w:val="TableParagraph"/>
              <w:spacing w:before="100" w:beforeAutospacing="1" w:after="100" w:afterAutospacing="1" w:line="276" w:lineRule="auto"/>
              <w:rPr>
                <w:rFonts w:ascii="Arial" w:hAnsi="Arial" w:cs="Arial"/>
              </w:rPr>
            </w:pPr>
          </w:p>
        </w:tc>
      </w:tr>
      <w:tr w:rsidR="00462C7F" w:rsidRPr="00E14344" w14:paraId="16E4B6DB" w14:textId="77777777" w:rsidTr="00E422FC">
        <w:trPr>
          <w:trHeight w:val="402"/>
        </w:trPr>
        <w:tc>
          <w:tcPr>
            <w:tcW w:w="8617" w:type="dxa"/>
          </w:tcPr>
          <w:p w14:paraId="7E0FB8AC" w14:textId="067F544D" w:rsidR="00462C7F" w:rsidRPr="00E14344" w:rsidRDefault="00772657" w:rsidP="00942E28">
            <w:pPr>
              <w:pStyle w:val="TableParagraph"/>
              <w:spacing w:before="100" w:beforeAutospacing="1" w:after="100" w:afterAutospacing="1" w:line="276" w:lineRule="auto"/>
              <w:rPr>
                <w:rFonts w:ascii="Arial" w:hAnsi="Arial" w:cs="Arial"/>
              </w:rPr>
            </w:pPr>
            <w:r w:rsidRPr="00E14344">
              <w:rPr>
                <w:rFonts w:ascii="Arial" w:hAnsi="Arial" w:cs="Arial"/>
                <w:w w:val="75"/>
              </w:rPr>
              <w:t>Componente</w:t>
            </w:r>
            <w:r w:rsidR="00462C7F" w:rsidRPr="00E14344">
              <w:rPr>
                <w:rFonts w:ascii="Arial" w:hAnsi="Arial" w:cs="Arial"/>
                <w:w w:val="75"/>
              </w:rPr>
              <w:t xml:space="preserve"> 15. Conectividad digital, impulso a la ciberseguridad y despliegue del 5G</w:t>
            </w:r>
          </w:p>
        </w:tc>
        <w:tc>
          <w:tcPr>
            <w:tcW w:w="453" w:type="dxa"/>
            <w:vMerge w:val="restart"/>
            <w:shd w:val="clear" w:color="auto" w:fill="209ECA"/>
          </w:tcPr>
          <w:p w14:paraId="3C2C9F36" w14:textId="77777777" w:rsidR="00462C7F" w:rsidRPr="00E14344" w:rsidRDefault="00462C7F" w:rsidP="00942E28">
            <w:pPr>
              <w:pStyle w:val="TableParagraph"/>
              <w:spacing w:before="100" w:beforeAutospacing="1" w:after="100" w:afterAutospacing="1" w:line="276" w:lineRule="auto"/>
              <w:rPr>
                <w:rFonts w:ascii="Arial" w:hAnsi="Arial" w:cs="Arial"/>
              </w:rPr>
            </w:pPr>
          </w:p>
        </w:tc>
      </w:tr>
      <w:tr w:rsidR="00462C7F" w:rsidRPr="00E14344" w14:paraId="17993060" w14:textId="77777777" w:rsidTr="00E422FC">
        <w:trPr>
          <w:trHeight w:val="402"/>
        </w:trPr>
        <w:tc>
          <w:tcPr>
            <w:tcW w:w="8617" w:type="dxa"/>
            <w:shd w:val="clear" w:color="auto" w:fill="F1F0F1"/>
          </w:tcPr>
          <w:p w14:paraId="5F47BA09" w14:textId="522553E4" w:rsidR="00462C7F" w:rsidRPr="00E14344" w:rsidRDefault="00772657" w:rsidP="00942E28">
            <w:pPr>
              <w:pStyle w:val="TableParagraph"/>
              <w:spacing w:before="100" w:beforeAutospacing="1" w:after="100" w:afterAutospacing="1" w:line="276" w:lineRule="auto"/>
              <w:rPr>
                <w:rFonts w:ascii="Arial" w:hAnsi="Arial" w:cs="Arial"/>
              </w:rPr>
            </w:pPr>
            <w:r w:rsidRPr="00E14344">
              <w:rPr>
                <w:rFonts w:ascii="Arial" w:hAnsi="Arial" w:cs="Arial"/>
                <w:w w:val="75"/>
              </w:rPr>
              <w:t>Componente</w:t>
            </w:r>
            <w:r w:rsidR="00462C7F" w:rsidRPr="00E14344">
              <w:rPr>
                <w:rFonts w:ascii="Arial" w:hAnsi="Arial" w:cs="Arial"/>
                <w:w w:val="75"/>
              </w:rPr>
              <w:t xml:space="preserve"> 16. Estrategia Nacional de Inteligencia Artificial</w:t>
            </w:r>
          </w:p>
        </w:tc>
        <w:tc>
          <w:tcPr>
            <w:tcW w:w="453" w:type="dxa"/>
            <w:vMerge/>
          </w:tcPr>
          <w:p w14:paraId="5DB8DA3D" w14:textId="77777777" w:rsidR="00462C7F" w:rsidRPr="00E14344" w:rsidRDefault="00462C7F" w:rsidP="00942E28">
            <w:pPr>
              <w:spacing w:before="100" w:beforeAutospacing="1" w:after="100" w:afterAutospacing="1" w:line="276" w:lineRule="auto"/>
            </w:pPr>
          </w:p>
        </w:tc>
      </w:tr>
      <w:tr w:rsidR="00462C7F" w:rsidRPr="00E14344" w14:paraId="1A28BCC4" w14:textId="77777777" w:rsidTr="00E422FC">
        <w:trPr>
          <w:trHeight w:val="400"/>
        </w:trPr>
        <w:tc>
          <w:tcPr>
            <w:tcW w:w="8617" w:type="dxa"/>
          </w:tcPr>
          <w:p w14:paraId="6AE1A106" w14:textId="6F6DFC0B" w:rsidR="00462C7F" w:rsidRPr="00E14344" w:rsidRDefault="00772657" w:rsidP="00942E28">
            <w:pPr>
              <w:pStyle w:val="TableParagraph"/>
              <w:spacing w:before="100" w:beforeAutospacing="1" w:after="100" w:afterAutospacing="1" w:line="276" w:lineRule="auto"/>
              <w:rPr>
                <w:rFonts w:ascii="Arial" w:hAnsi="Arial" w:cs="Arial"/>
              </w:rPr>
            </w:pPr>
            <w:r w:rsidRPr="00E14344">
              <w:rPr>
                <w:rFonts w:ascii="Arial" w:hAnsi="Arial" w:cs="Arial"/>
                <w:w w:val="70"/>
              </w:rPr>
              <w:t>Componente</w:t>
            </w:r>
            <w:r w:rsidR="00462C7F" w:rsidRPr="00E14344">
              <w:rPr>
                <w:rFonts w:ascii="Arial" w:hAnsi="Arial" w:cs="Arial"/>
                <w:spacing w:val="-32"/>
                <w:w w:val="70"/>
              </w:rPr>
              <w:t xml:space="preserve"> </w:t>
            </w:r>
            <w:r w:rsidR="00462C7F" w:rsidRPr="00E14344">
              <w:rPr>
                <w:rFonts w:ascii="Arial" w:hAnsi="Arial" w:cs="Arial"/>
                <w:w w:val="70"/>
              </w:rPr>
              <w:t>17.</w:t>
            </w:r>
            <w:r w:rsidR="00462C7F" w:rsidRPr="00E14344">
              <w:rPr>
                <w:rFonts w:ascii="Arial" w:hAnsi="Arial" w:cs="Arial"/>
                <w:spacing w:val="-32"/>
                <w:w w:val="70"/>
              </w:rPr>
              <w:t xml:space="preserve"> </w:t>
            </w:r>
            <w:r w:rsidR="00462C7F" w:rsidRPr="00E14344">
              <w:rPr>
                <w:rFonts w:ascii="Arial" w:hAnsi="Arial" w:cs="Arial"/>
                <w:w w:val="70"/>
              </w:rPr>
              <w:t>Reforma</w:t>
            </w:r>
            <w:r w:rsidR="00287B2A" w:rsidRPr="00E14344">
              <w:rPr>
                <w:rFonts w:ascii="Arial" w:hAnsi="Arial" w:cs="Arial"/>
                <w:w w:val="70"/>
              </w:rPr>
              <w:t xml:space="preserve"> </w:t>
            </w:r>
            <w:r w:rsidR="00462C7F" w:rsidRPr="00E14344">
              <w:rPr>
                <w:rFonts w:ascii="Arial" w:hAnsi="Arial" w:cs="Arial"/>
                <w:spacing w:val="-31"/>
                <w:w w:val="70"/>
              </w:rPr>
              <w:t xml:space="preserve"> </w:t>
            </w:r>
            <w:r w:rsidR="00462C7F" w:rsidRPr="00E14344">
              <w:rPr>
                <w:rFonts w:ascii="Arial" w:hAnsi="Arial" w:cs="Arial"/>
                <w:w w:val="70"/>
              </w:rPr>
              <w:t>institucional</w:t>
            </w:r>
            <w:r w:rsidR="00287B2A" w:rsidRPr="00E14344">
              <w:rPr>
                <w:rFonts w:ascii="Arial" w:hAnsi="Arial" w:cs="Arial"/>
                <w:w w:val="70"/>
              </w:rPr>
              <w:t xml:space="preserve"> </w:t>
            </w:r>
            <w:r w:rsidR="00462C7F" w:rsidRPr="00E14344">
              <w:rPr>
                <w:rFonts w:ascii="Arial" w:hAnsi="Arial" w:cs="Arial"/>
                <w:spacing w:val="-32"/>
                <w:w w:val="70"/>
              </w:rPr>
              <w:t xml:space="preserve"> </w:t>
            </w:r>
            <w:r w:rsidR="00287B2A" w:rsidRPr="00E14344">
              <w:rPr>
                <w:rFonts w:ascii="Arial" w:hAnsi="Arial" w:cs="Arial"/>
                <w:spacing w:val="-32"/>
                <w:w w:val="70"/>
              </w:rPr>
              <w:t xml:space="preserve"> </w:t>
            </w:r>
            <w:r w:rsidR="00462C7F" w:rsidRPr="00E14344">
              <w:rPr>
                <w:rFonts w:ascii="Arial" w:hAnsi="Arial" w:cs="Arial"/>
                <w:w w:val="70"/>
              </w:rPr>
              <w:t>y</w:t>
            </w:r>
            <w:r w:rsidR="00462C7F" w:rsidRPr="00E14344">
              <w:rPr>
                <w:rFonts w:ascii="Arial" w:hAnsi="Arial" w:cs="Arial"/>
                <w:spacing w:val="-32"/>
                <w:w w:val="70"/>
              </w:rPr>
              <w:t xml:space="preserve"> </w:t>
            </w:r>
            <w:r w:rsidR="00287B2A" w:rsidRPr="00E14344">
              <w:rPr>
                <w:rFonts w:ascii="Arial" w:hAnsi="Arial" w:cs="Arial"/>
                <w:spacing w:val="-32"/>
                <w:w w:val="70"/>
              </w:rPr>
              <w:t xml:space="preserve">  </w:t>
            </w:r>
            <w:r w:rsidR="00462C7F" w:rsidRPr="00E14344">
              <w:rPr>
                <w:rFonts w:ascii="Arial" w:hAnsi="Arial" w:cs="Arial"/>
                <w:w w:val="70"/>
              </w:rPr>
              <w:t>fortalecimiento</w:t>
            </w:r>
            <w:r w:rsidR="00462C7F" w:rsidRPr="00E14344">
              <w:rPr>
                <w:rFonts w:ascii="Arial" w:hAnsi="Arial" w:cs="Arial"/>
                <w:spacing w:val="-31"/>
                <w:w w:val="70"/>
              </w:rPr>
              <w:t xml:space="preserve"> </w:t>
            </w:r>
            <w:r w:rsidR="00287B2A" w:rsidRPr="00E14344">
              <w:rPr>
                <w:rFonts w:ascii="Arial" w:hAnsi="Arial" w:cs="Arial"/>
                <w:spacing w:val="-31"/>
                <w:w w:val="70"/>
              </w:rPr>
              <w:t xml:space="preserve">  </w:t>
            </w:r>
            <w:r w:rsidR="00462C7F" w:rsidRPr="00E14344">
              <w:rPr>
                <w:rFonts w:ascii="Arial" w:hAnsi="Arial" w:cs="Arial"/>
                <w:w w:val="70"/>
              </w:rPr>
              <w:t>de</w:t>
            </w:r>
            <w:r w:rsidR="00462C7F" w:rsidRPr="00E14344">
              <w:rPr>
                <w:rFonts w:ascii="Arial" w:hAnsi="Arial" w:cs="Arial"/>
                <w:spacing w:val="-32"/>
                <w:w w:val="70"/>
              </w:rPr>
              <w:t xml:space="preserve"> </w:t>
            </w:r>
            <w:r w:rsidR="00462C7F" w:rsidRPr="00E14344">
              <w:rPr>
                <w:rFonts w:ascii="Arial" w:hAnsi="Arial" w:cs="Arial"/>
                <w:w w:val="70"/>
              </w:rPr>
              <w:t>las</w:t>
            </w:r>
            <w:r w:rsidR="00287B2A" w:rsidRPr="00E14344">
              <w:rPr>
                <w:rFonts w:ascii="Arial" w:hAnsi="Arial" w:cs="Arial"/>
                <w:w w:val="70"/>
              </w:rPr>
              <w:t xml:space="preserve"> </w:t>
            </w:r>
            <w:r w:rsidR="00462C7F" w:rsidRPr="00E14344">
              <w:rPr>
                <w:rFonts w:ascii="Arial" w:hAnsi="Arial" w:cs="Arial"/>
                <w:spacing w:val="-32"/>
                <w:w w:val="70"/>
              </w:rPr>
              <w:t xml:space="preserve"> </w:t>
            </w:r>
            <w:r w:rsidR="00462C7F" w:rsidRPr="00E14344">
              <w:rPr>
                <w:rFonts w:ascii="Arial" w:hAnsi="Arial" w:cs="Arial"/>
                <w:w w:val="70"/>
              </w:rPr>
              <w:t>capacidades</w:t>
            </w:r>
            <w:r w:rsidR="00287B2A" w:rsidRPr="00E14344">
              <w:rPr>
                <w:rFonts w:ascii="Arial" w:hAnsi="Arial" w:cs="Arial"/>
                <w:w w:val="70"/>
              </w:rPr>
              <w:t xml:space="preserve"> </w:t>
            </w:r>
            <w:r w:rsidR="00462C7F" w:rsidRPr="00E14344">
              <w:rPr>
                <w:rFonts w:ascii="Arial" w:hAnsi="Arial" w:cs="Arial"/>
                <w:spacing w:val="-31"/>
                <w:w w:val="70"/>
              </w:rPr>
              <w:t xml:space="preserve"> </w:t>
            </w:r>
            <w:r w:rsidR="00462C7F" w:rsidRPr="00E14344">
              <w:rPr>
                <w:rFonts w:ascii="Arial" w:hAnsi="Arial" w:cs="Arial"/>
                <w:w w:val="70"/>
              </w:rPr>
              <w:t>del</w:t>
            </w:r>
            <w:r w:rsidR="00287B2A" w:rsidRPr="00E14344">
              <w:rPr>
                <w:rFonts w:ascii="Arial" w:hAnsi="Arial" w:cs="Arial"/>
                <w:w w:val="70"/>
              </w:rPr>
              <w:t xml:space="preserve"> </w:t>
            </w:r>
            <w:r w:rsidR="00462C7F" w:rsidRPr="00E14344">
              <w:rPr>
                <w:rFonts w:ascii="Arial" w:hAnsi="Arial" w:cs="Arial"/>
                <w:spacing w:val="-32"/>
                <w:w w:val="70"/>
              </w:rPr>
              <w:t xml:space="preserve"> </w:t>
            </w:r>
            <w:r w:rsidR="00287B2A" w:rsidRPr="00E14344">
              <w:rPr>
                <w:rFonts w:ascii="Arial" w:hAnsi="Arial" w:cs="Arial"/>
                <w:w w:val="70"/>
              </w:rPr>
              <w:t xml:space="preserve">Sistema </w:t>
            </w:r>
            <w:r w:rsidR="00462C7F" w:rsidRPr="00E14344">
              <w:rPr>
                <w:rFonts w:ascii="Arial" w:hAnsi="Arial" w:cs="Arial"/>
                <w:spacing w:val="-32"/>
                <w:w w:val="70"/>
              </w:rPr>
              <w:t xml:space="preserve"> </w:t>
            </w:r>
            <w:r w:rsidR="00462C7F" w:rsidRPr="00E14344">
              <w:rPr>
                <w:rFonts w:ascii="Arial" w:hAnsi="Arial" w:cs="Arial"/>
                <w:w w:val="70"/>
              </w:rPr>
              <w:t>nacional</w:t>
            </w:r>
            <w:r w:rsidR="00462C7F" w:rsidRPr="00E14344">
              <w:rPr>
                <w:rFonts w:ascii="Arial" w:hAnsi="Arial" w:cs="Arial"/>
                <w:spacing w:val="-31"/>
                <w:w w:val="70"/>
              </w:rPr>
              <w:t xml:space="preserve"> </w:t>
            </w:r>
            <w:r w:rsidR="00287B2A" w:rsidRPr="00E14344">
              <w:rPr>
                <w:rFonts w:ascii="Arial" w:hAnsi="Arial" w:cs="Arial"/>
                <w:spacing w:val="-31"/>
                <w:w w:val="70"/>
              </w:rPr>
              <w:t xml:space="preserve"> </w:t>
            </w:r>
            <w:r w:rsidR="00462C7F" w:rsidRPr="00E14344">
              <w:rPr>
                <w:rFonts w:ascii="Arial" w:hAnsi="Arial" w:cs="Arial"/>
                <w:w w:val="70"/>
              </w:rPr>
              <w:t>de</w:t>
            </w:r>
            <w:r w:rsidR="00287B2A" w:rsidRPr="00E14344">
              <w:rPr>
                <w:rFonts w:ascii="Arial" w:hAnsi="Arial" w:cs="Arial"/>
                <w:w w:val="70"/>
              </w:rPr>
              <w:t xml:space="preserve"> </w:t>
            </w:r>
            <w:r w:rsidR="00462C7F" w:rsidRPr="00E14344">
              <w:rPr>
                <w:rFonts w:ascii="Arial" w:hAnsi="Arial" w:cs="Arial"/>
                <w:spacing w:val="-32"/>
                <w:w w:val="70"/>
              </w:rPr>
              <w:t xml:space="preserve"> </w:t>
            </w:r>
            <w:r w:rsidR="00462C7F" w:rsidRPr="00E14344">
              <w:rPr>
                <w:rFonts w:ascii="Arial" w:hAnsi="Arial" w:cs="Arial"/>
                <w:w w:val="70"/>
              </w:rPr>
              <w:t>ciencia</w:t>
            </w:r>
            <w:r w:rsidR="00287B2A" w:rsidRPr="00E14344">
              <w:rPr>
                <w:rFonts w:ascii="Arial" w:hAnsi="Arial" w:cs="Arial"/>
                <w:w w:val="70"/>
              </w:rPr>
              <w:t xml:space="preserve"> </w:t>
            </w:r>
            <w:r w:rsidR="00462C7F" w:rsidRPr="00E14344">
              <w:rPr>
                <w:rFonts w:ascii="Arial" w:hAnsi="Arial" w:cs="Arial"/>
                <w:spacing w:val="-31"/>
                <w:w w:val="70"/>
              </w:rPr>
              <w:t xml:space="preserve"> </w:t>
            </w:r>
            <w:r w:rsidR="00462C7F" w:rsidRPr="00E14344">
              <w:rPr>
                <w:rFonts w:ascii="Arial" w:hAnsi="Arial" w:cs="Arial"/>
                <w:w w:val="70"/>
              </w:rPr>
              <w:t>e</w:t>
            </w:r>
            <w:r w:rsidR="00287B2A" w:rsidRPr="00E14344">
              <w:rPr>
                <w:rFonts w:ascii="Arial" w:hAnsi="Arial" w:cs="Arial"/>
                <w:w w:val="70"/>
              </w:rPr>
              <w:t xml:space="preserve"> </w:t>
            </w:r>
            <w:r w:rsidR="00462C7F" w:rsidRPr="00E14344">
              <w:rPr>
                <w:rFonts w:ascii="Arial" w:hAnsi="Arial" w:cs="Arial"/>
                <w:spacing w:val="-32"/>
                <w:w w:val="70"/>
              </w:rPr>
              <w:t xml:space="preserve"> </w:t>
            </w:r>
            <w:r w:rsidR="00462C7F" w:rsidRPr="00E14344">
              <w:rPr>
                <w:rFonts w:ascii="Arial" w:hAnsi="Arial" w:cs="Arial"/>
                <w:w w:val="70"/>
              </w:rPr>
              <w:t>innovación</w:t>
            </w:r>
          </w:p>
        </w:tc>
        <w:tc>
          <w:tcPr>
            <w:tcW w:w="453" w:type="dxa"/>
            <w:shd w:val="clear" w:color="auto" w:fill="CAE1F0"/>
          </w:tcPr>
          <w:p w14:paraId="6CEB4E53" w14:textId="77777777" w:rsidR="00462C7F" w:rsidRPr="00E14344" w:rsidRDefault="00462C7F" w:rsidP="00942E28">
            <w:pPr>
              <w:pStyle w:val="TableParagraph"/>
              <w:spacing w:before="100" w:beforeAutospacing="1" w:after="100" w:afterAutospacing="1" w:line="276" w:lineRule="auto"/>
              <w:rPr>
                <w:rFonts w:ascii="Arial" w:hAnsi="Arial" w:cs="Arial"/>
              </w:rPr>
            </w:pPr>
          </w:p>
        </w:tc>
      </w:tr>
      <w:tr w:rsidR="00462C7F" w:rsidRPr="00E14344" w14:paraId="3D0F8351" w14:textId="77777777" w:rsidTr="00E422FC">
        <w:trPr>
          <w:trHeight w:val="400"/>
        </w:trPr>
        <w:tc>
          <w:tcPr>
            <w:tcW w:w="8617" w:type="dxa"/>
            <w:shd w:val="clear" w:color="auto" w:fill="F1F0F1"/>
          </w:tcPr>
          <w:p w14:paraId="27DE735C" w14:textId="4CA04C3F" w:rsidR="00462C7F" w:rsidRPr="00E14344" w:rsidRDefault="00772657" w:rsidP="00942E28">
            <w:pPr>
              <w:pStyle w:val="TableParagraph"/>
              <w:spacing w:before="100" w:beforeAutospacing="1" w:after="100" w:afterAutospacing="1" w:line="276" w:lineRule="auto"/>
              <w:rPr>
                <w:rFonts w:ascii="Arial" w:hAnsi="Arial" w:cs="Arial"/>
              </w:rPr>
            </w:pPr>
            <w:r w:rsidRPr="00E14344">
              <w:rPr>
                <w:rFonts w:ascii="Arial" w:hAnsi="Arial" w:cs="Arial"/>
                <w:w w:val="75"/>
              </w:rPr>
              <w:t>Componente</w:t>
            </w:r>
            <w:r w:rsidR="00462C7F" w:rsidRPr="00E14344">
              <w:rPr>
                <w:rFonts w:ascii="Arial" w:hAnsi="Arial" w:cs="Arial"/>
                <w:w w:val="75"/>
              </w:rPr>
              <w:t xml:space="preserve"> 18. Renovación y ampliación de las capacidades del Sistema Nacional de Salud</w:t>
            </w:r>
          </w:p>
        </w:tc>
        <w:tc>
          <w:tcPr>
            <w:tcW w:w="453" w:type="dxa"/>
            <w:shd w:val="clear" w:color="auto" w:fill="CAE1F0"/>
          </w:tcPr>
          <w:p w14:paraId="1BFC6731" w14:textId="77777777" w:rsidR="00462C7F" w:rsidRPr="00E14344" w:rsidRDefault="00462C7F" w:rsidP="00942E28">
            <w:pPr>
              <w:pStyle w:val="TableParagraph"/>
              <w:spacing w:before="100" w:beforeAutospacing="1" w:after="100" w:afterAutospacing="1" w:line="276" w:lineRule="auto"/>
              <w:rPr>
                <w:rFonts w:ascii="Arial" w:hAnsi="Arial" w:cs="Arial"/>
              </w:rPr>
            </w:pPr>
          </w:p>
        </w:tc>
      </w:tr>
      <w:tr w:rsidR="00462C7F" w:rsidRPr="00E14344" w14:paraId="2A458645" w14:textId="77777777" w:rsidTr="00E422FC">
        <w:trPr>
          <w:trHeight w:val="402"/>
        </w:trPr>
        <w:tc>
          <w:tcPr>
            <w:tcW w:w="8617" w:type="dxa"/>
          </w:tcPr>
          <w:p w14:paraId="172D7CF7" w14:textId="7571F38B" w:rsidR="00462C7F" w:rsidRPr="00E14344" w:rsidRDefault="00772657" w:rsidP="00942E28">
            <w:pPr>
              <w:pStyle w:val="TableParagraph"/>
              <w:spacing w:before="100" w:beforeAutospacing="1" w:after="100" w:afterAutospacing="1" w:line="276" w:lineRule="auto"/>
              <w:rPr>
                <w:rFonts w:ascii="Arial" w:hAnsi="Arial" w:cs="Arial"/>
              </w:rPr>
            </w:pPr>
            <w:r w:rsidRPr="00E14344">
              <w:rPr>
                <w:rFonts w:ascii="Arial" w:hAnsi="Arial" w:cs="Arial"/>
                <w:w w:val="75"/>
              </w:rPr>
              <w:t>Componente</w:t>
            </w:r>
            <w:r w:rsidR="00462C7F" w:rsidRPr="00E14344">
              <w:rPr>
                <w:rFonts w:ascii="Arial" w:hAnsi="Arial" w:cs="Arial"/>
                <w:w w:val="75"/>
              </w:rPr>
              <w:t xml:space="preserve"> 19. Plan Nacional de Competencias Digitales (digital skills)</w:t>
            </w:r>
          </w:p>
        </w:tc>
        <w:tc>
          <w:tcPr>
            <w:tcW w:w="453" w:type="dxa"/>
            <w:shd w:val="clear" w:color="auto" w:fill="209ECA"/>
          </w:tcPr>
          <w:p w14:paraId="471FCE98" w14:textId="77777777" w:rsidR="00462C7F" w:rsidRPr="00E14344" w:rsidRDefault="00462C7F" w:rsidP="00942E28">
            <w:pPr>
              <w:pStyle w:val="TableParagraph"/>
              <w:spacing w:before="100" w:beforeAutospacing="1" w:after="100" w:afterAutospacing="1" w:line="276" w:lineRule="auto"/>
              <w:rPr>
                <w:rFonts w:ascii="Arial" w:hAnsi="Arial" w:cs="Arial"/>
              </w:rPr>
            </w:pPr>
          </w:p>
        </w:tc>
      </w:tr>
      <w:tr w:rsidR="00462C7F" w:rsidRPr="00E14344" w14:paraId="616CE00E" w14:textId="77777777" w:rsidTr="00E422FC">
        <w:trPr>
          <w:trHeight w:val="400"/>
        </w:trPr>
        <w:tc>
          <w:tcPr>
            <w:tcW w:w="8617" w:type="dxa"/>
            <w:shd w:val="clear" w:color="auto" w:fill="F1F0F1"/>
          </w:tcPr>
          <w:p w14:paraId="483CD1DE" w14:textId="1EF0DD67" w:rsidR="00462C7F" w:rsidRPr="00E14344" w:rsidRDefault="00772657" w:rsidP="00942E28">
            <w:pPr>
              <w:pStyle w:val="TableParagraph"/>
              <w:spacing w:before="100" w:beforeAutospacing="1" w:after="100" w:afterAutospacing="1" w:line="276" w:lineRule="auto"/>
              <w:rPr>
                <w:rFonts w:ascii="Arial" w:hAnsi="Arial" w:cs="Arial"/>
              </w:rPr>
            </w:pPr>
            <w:r w:rsidRPr="00E14344">
              <w:rPr>
                <w:rFonts w:ascii="Arial" w:hAnsi="Arial" w:cs="Arial"/>
                <w:w w:val="75"/>
              </w:rPr>
              <w:t>Componente</w:t>
            </w:r>
            <w:r w:rsidR="00462C7F" w:rsidRPr="00E14344">
              <w:rPr>
                <w:rFonts w:ascii="Arial" w:hAnsi="Arial" w:cs="Arial"/>
                <w:w w:val="75"/>
              </w:rPr>
              <w:t xml:space="preserve"> 20. Plan estratégico de impulso de la Formación Profesional</w:t>
            </w:r>
          </w:p>
        </w:tc>
        <w:tc>
          <w:tcPr>
            <w:tcW w:w="453" w:type="dxa"/>
            <w:shd w:val="clear" w:color="auto" w:fill="CAE1F0"/>
          </w:tcPr>
          <w:p w14:paraId="604C1274" w14:textId="77777777" w:rsidR="00462C7F" w:rsidRPr="00E14344" w:rsidRDefault="00462C7F" w:rsidP="00942E28">
            <w:pPr>
              <w:pStyle w:val="TableParagraph"/>
              <w:spacing w:before="100" w:beforeAutospacing="1" w:after="100" w:afterAutospacing="1" w:line="276" w:lineRule="auto"/>
              <w:rPr>
                <w:rFonts w:ascii="Arial" w:hAnsi="Arial" w:cs="Arial"/>
              </w:rPr>
            </w:pPr>
          </w:p>
        </w:tc>
      </w:tr>
      <w:tr w:rsidR="00462C7F" w:rsidRPr="00E14344" w14:paraId="25973811" w14:textId="77777777" w:rsidTr="00E422FC">
        <w:trPr>
          <w:trHeight w:val="400"/>
        </w:trPr>
        <w:tc>
          <w:tcPr>
            <w:tcW w:w="8617" w:type="dxa"/>
          </w:tcPr>
          <w:p w14:paraId="28DC52DA" w14:textId="22FC1EE4" w:rsidR="00462C7F" w:rsidRPr="00E14344" w:rsidRDefault="00772657" w:rsidP="00942E28">
            <w:pPr>
              <w:pStyle w:val="TableParagraph"/>
              <w:spacing w:before="100" w:beforeAutospacing="1" w:after="100" w:afterAutospacing="1" w:line="276" w:lineRule="auto"/>
              <w:rPr>
                <w:rFonts w:ascii="Arial" w:hAnsi="Arial" w:cs="Arial"/>
              </w:rPr>
            </w:pPr>
            <w:r w:rsidRPr="00E14344">
              <w:rPr>
                <w:rFonts w:ascii="Arial" w:hAnsi="Arial" w:cs="Arial"/>
                <w:w w:val="70"/>
              </w:rPr>
              <w:t>Componente</w:t>
            </w:r>
            <w:r w:rsidR="00462C7F" w:rsidRPr="00E14344">
              <w:rPr>
                <w:rFonts w:ascii="Arial" w:hAnsi="Arial" w:cs="Arial"/>
                <w:spacing w:val="-27"/>
                <w:w w:val="70"/>
              </w:rPr>
              <w:t xml:space="preserve"> </w:t>
            </w:r>
            <w:r w:rsidR="00462C7F" w:rsidRPr="00E14344">
              <w:rPr>
                <w:rFonts w:ascii="Arial" w:hAnsi="Arial" w:cs="Arial"/>
                <w:w w:val="70"/>
              </w:rPr>
              <w:t>21.</w:t>
            </w:r>
            <w:r w:rsidR="00462C7F" w:rsidRPr="00E14344">
              <w:rPr>
                <w:rFonts w:ascii="Arial" w:hAnsi="Arial" w:cs="Arial"/>
                <w:spacing w:val="-26"/>
                <w:w w:val="70"/>
              </w:rPr>
              <w:t xml:space="preserve"> </w:t>
            </w:r>
            <w:r w:rsidR="00462C7F" w:rsidRPr="00E14344">
              <w:rPr>
                <w:rFonts w:ascii="Arial" w:hAnsi="Arial" w:cs="Arial"/>
                <w:w w:val="70"/>
              </w:rPr>
              <w:t>Modernización</w:t>
            </w:r>
            <w:r w:rsidR="00331130" w:rsidRPr="00E14344">
              <w:rPr>
                <w:rFonts w:ascii="Arial" w:hAnsi="Arial" w:cs="Arial"/>
                <w:w w:val="70"/>
              </w:rPr>
              <w:t xml:space="preserve"> </w:t>
            </w:r>
            <w:r w:rsidR="00462C7F" w:rsidRPr="00E14344">
              <w:rPr>
                <w:rFonts w:ascii="Arial" w:hAnsi="Arial" w:cs="Arial"/>
                <w:spacing w:val="-27"/>
                <w:w w:val="70"/>
              </w:rPr>
              <w:t xml:space="preserve"> </w:t>
            </w:r>
            <w:r w:rsidR="00462C7F" w:rsidRPr="00E14344">
              <w:rPr>
                <w:rFonts w:ascii="Arial" w:hAnsi="Arial" w:cs="Arial"/>
                <w:w w:val="70"/>
              </w:rPr>
              <w:t>y</w:t>
            </w:r>
            <w:r w:rsidR="00331130" w:rsidRPr="00E14344">
              <w:rPr>
                <w:rFonts w:ascii="Arial" w:hAnsi="Arial" w:cs="Arial"/>
                <w:w w:val="70"/>
              </w:rPr>
              <w:t xml:space="preserve"> </w:t>
            </w:r>
            <w:r w:rsidR="00462C7F" w:rsidRPr="00E14344">
              <w:rPr>
                <w:rFonts w:ascii="Arial" w:hAnsi="Arial" w:cs="Arial"/>
                <w:spacing w:val="-26"/>
                <w:w w:val="70"/>
              </w:rPr>
              <w:t xml:space="preserve"> </w:t>
            </w:r>
            <w:r w:rsidR="00462C7F" w:rsidRPr="00E14344">
              <w:rPr>
                <w:rFonts w:ascii="Arial" w:hAnsi="Arial" w:cs="Arial"/>
                <w:w w:val="70"/>
              </w:rPr>
              <w:t>digitalización</w:t>
            </w:r>
            <w:r w:rsidR="00331130" w:rsidRPr="00E14344">
              <w:rPr>
                <w:rFonts w:ascii="Arial" w:hAnsi="Arial" w:cs="Arial"/>
                <w:w w:val="70"/>
              </w:rPr>
              <w:t xml:space="preserve"> </w:t>
            </w:r>
            <w:r w:rsidR="00462C7F" w:rsidRPr="00E14344">
              <w:rPr>
                <w:rFonts w:ascii="Arial" w:hAnsi="Arial" w:cs="Arial"/>
                <w:spacing w:val="-27"/>
                <w:w w:val="70"/>
              </w:rPr>
              <w:t xml:space="preserve"> </w:t>
            </w:r>
            <w:r w:rsidR="00462C7F" w:rsidRPr="00E14344">
              <w:rPr>
                <w:rFonts w:ascii="Arial" w:hAnsi="Arial" w:cs="Arial"/>
                <w:w w:val="70"/>
              </w:rPr>
              <w:t>del</w:t>
            </w:r>
            <w:r w:rsidR="00331130" w:rsidRPr="00E14344">
              <w:rPr>
                <w:rFonts w:ascii="Arial" w:hAnsi="Arial" w:cs="Arial"/>
                <w:w w:val="70"/>
              </w:rPr>
              <w:t xml:space="preserve"> </w:t>
            </w:r>
            <w:r w:rsidR="00462C7F" w:rsidRPr="00E14344">
              <w:rPr>
                <w:rFonts w:ascii="Arial" w:hAnsi="Arial" w:cs="Arial"/>
                <w:spacing w:val="-26"/>
                <w:w w:val="70"/>
              </w:rPr>
              <w:t xml:space="preserve"> </w:t>
            </w:r>
            <w:r w:rsidR="00331130" w:rsidRPr="00E14344">
              <w:rPr>
                <w:rFonts w:ascii="Arial" w:hAnsi="Arial" w:cs="Arial"/>
                <w:w w:val="70"/>
              </w:rPr>
              <w:t xml:space="preserve">Sistema </w:t>
            </w:r>
            <w:r w:rsidR="00462C7F" w:rsidRPr="00E14344">
              <w:rPr>
                <w:rFonts w:ascii="Arial" w:hAnsi="Arial" w:cs="Arial"/>
                <w:spacing w:val="-27"/>
                <w:w w:val="70"/>
              </w:rPr>
              <w:t xml:space="preserve"> </w:t>
            </w:r>
            <w:r w:rsidR="00462C7F" w:rsidRPr="00E14344">
              <w:rPr>
                <w:rFonts w:ascii="Arial" w:hAnsi="Arial" w:cs="Arial"/>
                <w:w w:val="70"/>
              </w:rPr>
              <w:t>educativo,</w:t>
            </w:r>
            <w:r w:rsidR="00462C7F" w:rsidRPr="00E14344">
              <w:rPr>
                <w:rFonts w:ascii="Arial" w:hAnsi="Arial" w:cs="Arial"/>
                <w:spacing w:val="-26"/>
                <w:w w:val="70"/>
              </w:rPr>
              <w:t xml:space="preserve"> </w:t>
            </w:r>
            <w:r w:rsidR="00462C7F" w:rsidRPr="00E14344">
              <w:rPr>
                <w:rFonts w:ascii="Arial" w:hAnsi="Arial" w:cs="Arial"/>
                <w:w w:val="70"/>
              </w:rPr>
              <w:t>incluida</w:t>
            </w:r>
            <w:r w:rsidR="00462C7F" w:rsidRPr="00E14344">
              <w:rPr>
                <w:rFonts w:ascii="Arial" w:hAnsi="Arial" w:cs="Arial"/>
                <w:spacing w:val="-27"/>
                <w:w w:val="70"/>
              </w:rPr>
              <w:t xml:space="preserve"> </w:t>
            </w:r>
            <w:r w:rsidR="00462C7F" w:rsidRPr="00E14344">
              <w:rPr>
                <w:rFonts w:ascii="Arial" w:hAnsi="Arial" w:cs="Arial"/>
                <w:w w:val="70"/>
              </w:rPr>
              <w:t>la</w:t>
            </w:r>
            <w:r w:rsidR="00331130" w:rsidRPr="00E14344">
              <w:rPr>
                <w:rFonts w:ascii="Arial" w:hAnsi="Arial" w:cs="Arial"/>
                <w:w w:val="70"/>
              </w:rPr>
              <w:t xml:space="preserve"> </w:t>
            </w:r>
            <w:r w:rsidR="00462C7F" w:rsidRPr="00E14344">
              <w:rPr>
                <w:rFonts w:ascii="Arial" w:hAnsi="Arial" w:cs="Arial"/>
                <w:spacing w:val="-26"/>
                <w:w w:val="70"/>
              </w:rPr>
              <w:t xml:space="preserve"> </w:t>
            </w:r>
            <w:r w:rsidR="00462C7F" w:rsidRPr="00E14344">
              <w:rPr>
                <w:rFonts w:ascii="Arial" w:hAnsi="Arial" w:cs="Arial"/>
                <w:w w:val="70"/>
              </w:rPr>
              <w:t>educación</w:t>
            </w:r>
            <w:r w:rsidR="00331130" w:rsidRPr="00E14344">
              <w:rPr>
                <w:rFonts w:ascii="Arial" w:hAnsi="Arial" w:cs="Arial"/>
                <w:w w:val="70"/>
              </w:rPr>
              <w:t xml:space="preserve"> </w:t>
            </w:r>
            <w:r w:rsidR="00462C7F" w:rsidRPr="00E14344">
              <w:rPr>
                <w:rFonts w:ascii="Arial" w:hAnsi="Arial" w:cs="Arial"/>
                <w:spacing w:val="-27"/>
                <w:w w:val="70"/>
              </w:rPr>
              <w:t xml:space="preserve"> </w:t>
            </w:r>
            <w:r w:rsidR="00462C7F" w:rsidRPr="00E14344">
              <w:rPr>
                <w:rFonts w:ascii="Arial" w:hAnsi="Arial" w:cs="Arial"/>
                <w:w w:val="70"/>
              </w:rPr>
              <w:t>temprana</w:t>
            </w:r>
            <w:r w:rsidR="00462C7F" w:rsidRPr="00E14344">
              <w:rPr>
                <w:rFonts w:ascii="Arial" w:hAnsi="Arial" w:cs="Arial"/>
                <w:spacing w:val="-26"/>
                <w:w w:val="70"/>
              </w:rPr>
              <w:t xml:space="preserve"> </w:t>
            </w:r>
            <w:r w:rsidR="00331130" w:rsidRPr="00E14344">
              <w:rPr>
                <w:rFonts w:ascii="Arial" w:hAnsi="Arial" w:cs="Arial"/>
                <w:spacing w:val="-26"/>
                <w:w w:val="70"/>
              </w:rPr>
              <w:t xml:space="preserve"> </w:t>
            </w:r>
            <w:r w:rsidR="00462C7F" w:rsidRPr="00E14344">
              <w:rPr>
                <w:rFonts w:ascii="Arial" w:hAnsi="Arial" w:cs="Arial"/>
                <w:w w:val="70"/>
              </w:rPr>
              <w:t>de</w:t>
            </w:r>
            <w:r w:rsidR="00331130" w:rsidRPr="00E14344">
              <w:rPr>
                <w:rFonts w:ascii="Arial" w:hAnsi="Arial" w:cs="Arial"/>
                <w:w w:val="70"/>
              </w:rPr>
              <w:t xml:space="preserve"> </w:t>
            </w:r>
            <w:r w:rsidR="00462C7F" w:rsidRPr="00E14344">
              <w:rPr>
                <w:rFonts w:ascii="Arial" w:hAnsi="Arial" w:cs="Arial"/>
                <w:spacing w:val="-27"/>
                <w:w w:val="70"/>
              </w:rPr>
              <w:t xml:space="preserve"> </w:t>
            </w:r>
            <w:r w:rsidR="00462C7F" w:rsidRPr="00E14344">
              <w:rPr>
                <w:rFonts w:ascii="Arial" w:hAnsi="Arial" w:cs="Arial"/>
                <w:w w:val="70"/>
              </w:rPr>
              <w:t>0</w:t>
            </w:r>
            <w:r w:rsidR="00331130" w:rsidRPr="00E14344">
              <w:rPr>
                <w:rFonts w:ascii="Arial" w:hAnsi="Arial" w:cs="Arial"/>
                <w:w w:val="70"/>
              </w:rPr>
              <w:t xml:space="preserve"> </w:t>
            </w:r>
            <w:r w:rsidR="00462C7F" w:rsidRPr="00E14344">
              <w:rPr>
                <w:rFonts w:ascii="Arial" w:hAnsi="Arial" w:cs="Arial"/>
                <w:spacing w:val="-26"/>
                <w:w w:val="70"/>
              </w:rPr>
              <w:t xml:space="preserve"> </w:t>
            </w:r>
            <w:r w:rsidR="00462C7F" w:rsidRPr="00E14344">
              <w:rPr>
                <w:rFonts w:ascii="Arial" w:hAnsi="Arial" w:cs="Arial"/>
                <w:w w:val="70"/>
              </w:rPr>
              <w:t>a</w:t>
            </w:r>
            <w:r w:rsidR="00462C7F" w:rsidRPr="00E14344">
              <w:rPr>
                <w:rFonts w:ascii="Arial" w:hAnsi="Arial" w:cs="Arial"/>
                <w:spacing w:val="-27"/>
                <w:w w:val="70"/>
              </w:rPr>
              <w:t xml:space="preserve"> </w:t>
            </w:r>
            <w:r w:rsidR="00462C7F" w:rsidRPr="00E14344">
              <w:rPr>
                <w:rFonts w:ascii="Arial" w:hAnsi="Arial" w:cs="Arial"/>
                <w:w w:val="70"/>
              </w:rPr>
              <w:t>3</w:t>
            </w:r>
            <w:r w:rsidR="00331130" w:rsidRPr="00E14344">
              <w:rPr>
                <w:rFonts w:ascii="Arial" w:hAnsi="Arial" w:cs="Arial"/>
                <w:w w:val="70"/>
              </w:rPr>
              <w:t xml:space="preserve"> </w:t>
            </w:r>
            <w:r w:rsidR="00462C7F" w:rsidRPr="00E14344">
              <w:rPr>
                <w:rFonts w:ascii="Arial" w:hAnsi="Arial" w:cs="Arial"/>
                <w:spacing w:val="-26"/>
                <w:w w:val="70"/>
              </w:rPr>
              <w:t xml:space="preserve"> </w:t>
            </w:r>
            <w:r w:rsidR="00462C7F" w:rsidRPr="00E14344">
              <w:rPr>
                <w:rFonts w:ascii="Arial" w:hAnsi="Arial" w:cs="Arial"/>
                <w:w w:val="70"/>
              </w:rPr>
              <w:t>años</w:t>
            </w:r>
          </w:p>
        </w:tc>
        <w:tc>
          <w:tcPr>
            <w:tcW w:w="453" w:type="dxa"/>
            <w:shd w:val="clear" w:color="auto" w:fill="CAE1F0"/>
          </w:tcPr>
          <w:p w14:paraId="27633FE7" w14:textId="77777777" w:rsidR="00462C7F" w:rsidRPr="00E14344" w:rsidRDefault="00462C7F" w:rsidP="00942E28">
            <w:pPr>
              <w:pStyle w:val="TableParagraph"/>
              <w:spacing w:before="100" w:beforeAutospacing="1" w:after="100" w:afterAutospacing="1" w:line="276" w:lineRule="auto"/>
              <w:rPr>
                <w:rFonts w:ascii="Arial" w:hAnsi="Arial" w:cs="Arial"/>
              </w:rPr>
            </w:pPr>
          </w:p>
        </w:tc>
      </w:tr>
      <w:tr w:rsidR="00462C7F" w:rsidRPr="00E14344" w14:paraId="3FEA8382" w14:textId="77777777" w:rsidTr="00E422FC">
        <w:trPr>
          <w:trHeight w:val="402"/>
        </w:trPr>
        <w:tc>
          <w:tcPr>
            <w:tcW w:w="8617" w:type="dxa"/>
            <w:shd w:val="clear" w:color="auto" w:fill="F1F0F1"/>
          </w:tcPr>
          <w:p w14:paraId="354EB207" w14:textId="6F2673BC" w:rsidR="00462C7F" w:rsidRPr="00E14344" w:rsidRDefault="00772657" w:rsidP="00942E28">
            <w:pPr>
              <w:pStyle w:val="TableParagraph"/>
              <w:spacing w:before="100" w:beforeAutospacing="1" w:after="100" w:afterAutospacing="1" w:line="276" w:lineRule="auto"/>
              <w:rPr>
                <w:rFonts w:ascii="Arial" w:hAnsi="Arial" w:cs="Arial"/>
              </w:rPr>
            </w:pPr>
            <w:r w:rsidRPr="00E14344">
              <w:rPr>
                <w:rFonts w:ascii="Arial" w:hAnsi="Arial" w:cs="Arial"/>
                <w:w w:val="75"/>
              </w:rPr>
              <w:t>Componente</w:t>
            </w:r>
            <w:r w:rsidR="00462C7F" w:rsidRPr="00E14344">
              <w:rPr>
                <w:rFonts w:ascii="Arial" w:hAnsi="Arial" w:cs="Arial"/>
                <w:w w:val="75"/>
              </w:rPr>
              <w:t xml:space="preserve"> 22. Plan de choque para la economía de los cuidados y refuerzo de las políticas de inclusión</w:t>
            </w:r>
          </w:p>
        </w:tc>
        <w:tc>
          <w:tcPr>
            <w:tcW w:w="453" w:type="dxa"/>
            <w:shd w:val="clear" w:color="auto" w:fill="91C3E0"/>
          </w:tcPr>
          <w:p w14:paraId="271085D2" w14:textId="77777777" w:rsidR="00462C7F" w:rsidRPr="00E14344" w:rsidRDefault="00462C7F" w:rsidP="00942E28">
            <w:pPr>
              <w:pStyle w:val="TableParagraph"/>
              <w:spacing w:before="100" w:beforeAutospacing="1" w:after="100" w:afterAutospacing="1" w:line="276" w:lineRule="auto"/>
              <w:rPr>
                <w:rFonts w:ascii="Arial" w:hAnsi="Arial" w:cs="Arial"/>
              </w:rPr>
            </w:pPr>
          </w:p>
        </w:tc>
      </w:tr>
      <w:tr w:rsidR="00462C7F" w:rsidRPr="00E14344" w14:paraId="759AFDAD" w14:textId="77777777" w:rsidTr="00E422FC">
        <w:trPr>
          <w:trHeight w:val="402"/>
        </w:trPr>
        <w:tc>
          <w:tcPr>
            <w:tcW w:w="8617" w:type="dxa"/>
          </w:tcPr>
          <w:p w14:paraId="22C3F13D" w14:textId="07F40703" w:rsidR="00462C7F" w:rsidRPr="00E14344" w:rsidRDefault="00772657" w:rsidP="00942E28">
            <w:pPr>
              <w:pStyle w:val="TableParagraph"/>
              <w:spacing w:before="100" w:beforeAutospacing="1" w:after="100" w:afterAutospacing="1" w:line="276" w:lineRule="auto"/>
              <w:rPr>
                <w:rFonts w:ascii="Arial" w:hAnsi="Arial" w:cs="Arial"/>
              </w:rPr>
            </w:pPr>
            <w:r w:rsidRPr="00E14344">
              <w:rPr>
                <w:rFonts w:ascii="Arial" w:hAnsi="Arial" w:cs="Arial"/>
                <w:w w:val="75"/>
              </w:rPr>
              <w:t>Componente</w:t>
            </w:r>
            <w:r w:rsidR="00462C7F" w:rsidRPr="00E14344">
              <w:rPr>
                <w:rFonts w:ascii="Arial" w:hAnsi="Arial" w:cs="Arial"/>
                <w:w w:val="75"/>
              </w:rPr>
              <w:t xml:space="preserve"> 23. Nuevas políticas públicas para un mercado de trabajo dinámico, resiliente e inclusivo</w:t>
            </w:r>
          </w:p>
        </w:tc>
        <w:tc>
          <w:tcPr>
            <w:tcW w:w="453" w:type="dxa"/>
            <w:shd w:val="clear" w:color="auto" w:fill="CAE1F0"/>
          </w:tcPr>
          <w:p w14:paraId="520A70EC" w14:textId="77777777" w:rsidR="00462C7F" w:rsidRPr="00E14344" w:rsidRDefault="00462C7F" w:rsidP="00942E28">
            <w:pPr>
              <w:pStyle w:val="TableParagraph"/>
              <w:spacing w:before="100" w:beforeAutospacing="1" w:after="100" w:afterAutospacing="1" w:line="276" w:lineRule="auto"/>
              <w:rPr>
                <w:rFonts w:ascii="Arial" w:hAnsi="Arial" w:cs="Arial"/>
              </w:rPr>
            </w:pPr>
          </w:p>
        </w:tc>
      </w:tr>
      <w:tr w:rsidR="00462C7F" w:rsidRPr="00E14344" w14:paraId="363AE529" w14:textId="77777777" w:rsidTr="00E422FC">
        <w:trPr>
          <w:trHeight w:val="402"/>
        </w:trPr>
        <w:tc>
          <w:tcPr>
            <w:tcW w:w="8617" w:type="dxa"/>
            <w:shd w:val="clear" w:color="auto" w:fill="F1F0F1"/>
          </w:tcPr>
          <w:p w14:paraId="5602BDEC" w14:textId="016C0F35" w:rsidR="00462C7F" w:rsidRPr="00E14344" w:rsidRDefault="00772657" w:rsidP="00942E28">
            <w:pPr>
              <w:pStyle w:val="TableParagraph"/>
              <w:spacing w:before="100" w:beforeAutospacing="1" w:after="100" w:afterAutospacing="1" w:line="276" w:lineRule="auto"/>
              <w:rPr>
                <w:rFonts w:ascii="Arial" w:hAnsi="Arial" w:cs="Arial"/>
              </w:rPr>
            </w:pPr>
            <w:r w:rsidRPr="00E14344">
              <w:rPr>
                <w:rFonts w:ascii="Arial" w:hAnsi="Arial" w:cs="Arial"/>
                <w:w w:val="75"/>
              </w:rPr>
              <w:t>Componente</w:t>
            </w:r>
            <w:r w:rsidR="00462C7F" w:rsidRPr="00E14344">
              <w:rPr>
                <w:rFonts w:ascii="Arial" w:hAnsi="Arial" w:cs="Arial"/>
                <w:w w:val="75"/>
              </w:rPr>
              <w:t xml:space="preserve"> 24. Revalorización de la industria cultural</w:t>
            </w:r>
          </w:p>
        </w:tc>
        <w:tc>
          <w:tcPr>
            <w:tcW w:w="453" w:type="dxa"/>
            <w:shd w:val="clear" w:color="auto" w:fill="91C3E0"/>
          </w:tcPr>
          <w:p w14:paraId="423CEC1D" w14:textId="77777777" w:rsidR="00462C7F" w:rsidRPr="00E14344" w:rsidRDefault="00462C7F" w:rsidP="00942E28">
            <w:pPr>
              <w:pStyle w:val="TableParagraph"/>
              <w:spacing w:before="100" w:beforeAutospacing="1" w:after="100" w:afterAutospacing="1" w:line="276" w:lineRule="auto"/>
              <w:rPr>
                <w:rFonts w:ascii="Arial" w:hAnsi="Arial" w:cs="Arial"/>
              </w:rPr>
            </w:pPr>
          </w:p>
        </w:tc>
      </w:tr>
      <w:tr w:rsidR="00462C7F" w:rsidRPr="00E14344" w14:paraId="53045A89" w14:textId="77777777" w:rsidTr="00E422FC">
        <w:trPr>
          <w:trHeight w:val="402"/>
        </w:trPr>
        <w:tc>
          <w:tcPr>
            <w:tcW w:w="8617" w:type="dxa"/>
          </w:tcPr>
          <w:p w14:paraId="0C761A75" w14:textId="18BD092B" w:rsidR="00462C7F" w:rsidRPr="00E14344" w:rsidRDefault="00772657" w:rsidP="00942E28">
            <w:pPr>
              <w:pStyle w:val="TableParagraph"/>
              <w:spacing w:before="100" w:beforeAutospacing="1" w:after="100" w:afterAutospacing="1" w:line="276" w:lineRule="auto"/>
              <w:rPr>
                <w:rFonts w:ascii="Arial" w:hAnsi="Arial" w:cs="Arial"/>
              </w:rPr>
            </w:pPr>
            <w:r w:rsidRPr="00E14344">
              <w:rPr>
                <w:rFonts w:ascii="Arial" w:hAnsi="Arial" w:cs="Arial"/>
                <w:w w:val="75"/>
              </w:rPr>
              <w:t>Componente</w:t>
            </w:r>
            <w:r w:rsidR="00462C7F" w:rsidRPr="00E14344">
              <w:rPr>
                <w:rFonts w:ascii="Arial" w:hAnsi="Arial" w:cs="Arial"/>
                <w:w w:val="75"/>
              </w:rPr>
              <w:t xml:space="preserve"> 25. España hub audiovisual de Europa (Spain AVS Hub)</w:t>
            </w:r>
          </w:p>
        </w:tc>
        <w:tc>
          <w:tcPr>
            <w:tcW w:w="453" w:type="dxa"/>
            <w:shd w:val="clear" w:color="auto" w:fill="209ECA"/>
          </w:tcPr>
          <w:p w14:paraId="29E1B5B3" w14:textId="77777777" w:rsidR="00462C7F" w:rsidRPr="00E14344" w:rsidRDefault="00462C7F" w:rsidP="00942E28">
            <w:pPr>
              <w:pStyle w:val="TableParagraph"/>
              <w:spacing w:before="100" w:beforeAutospacing="1" w:after="100" w:afterAutospacing="1" w:line="276" w:lineRule="auto"/>
              <w:rPr>
                <w:rFonts w:ascii="Arial" w:hAnsi="Arial" w:cs="Arial"/>
              </w:rPr>
            </w:pPr>
          </w:p>
        </w:tc>
      </w:tr>
      <w:tr w:rsidR="00462C7F" w:rsidRPr="00E14344" w14:paraId="0E29FCA0" w14:textId="77777777" w:rsidTr="00E422FC">
        <w:trPr>
          <w:trHeight w:val="402"/>
        </w:trPr>
        <w:tc>
          <w:tcPr>
            <w:tcW w:w="8617" w:type="dxa"/>
            <w:shd w:val="clear" w:color="auto" w:fill="F1F0F1"/>
          </w:tcPr>
          <w:p w14:paraId="691210AF" w14:textId="7E24E533" w:rsidR="00462C7F" w:rsidRPr="00E14344" w:rsidRDefault="00772657" w:rsidP="00942E28">
            <w:pPr>
              <w:pStyle w:val="TableParagraph"/>
              <w:spacing w:before="100" w:beforeAutospacing="1" w:after="100" w:afterAutospacing="1" w:line="276" w:lineRule="auto"/>
              <w:rPr>
                <w:rFonts w:ascii="Arial" w:hAnsi="Arial" w:cs="Arial"/>
              </w:rPr>
            </w:pPr>
            <w:r w:rsidRPr="00E14344">
              <w:rPr>
                <w:rFonts w:ascii="Arial" w:hAnsi="Arial" w:cs="Arial"/>
                <w:w w:val="75"/>
              </w:rPr>
              <w:t>Componente</w:t>
            </w:r>
            <w:r w:rsidR="00462C7F" w:rsidRPr="00E14344">
              <w:rPr>
                <w:rFonts w:ascii="Arial" w:hAnsi="Arial" w:cs="Arial"/>
                <w:w w:val="75"/>
              </w:rPr>
              <w:t xml:space="preserve"> 26. Plan de fomento del sector deporte</w:t>
            </w:r>
          </w:p>
        </w:tc>
        <w:tc>
          <w:tcPr>
            <w:tcW w:w="453" w:type="dxa"/>
            <w:shd w:val="clear" w:color="auto" w:fill="91C3E0"/>
          </w:tcPr>
          <w:p w14:paraId="7516FE62" w14:textId="77777777" w:rsidR="00462C7F" w:rsidRPr="00E14344" w:rsidRDefault="00462C7F" w:rsidP="00942E28">
            <w:pPr>
              <w:pStyle w:val="TableParagraph"/>
              <w:spacing w:before="100" w:beforeAutospacing="1" w:after="100" w:afterAutospacing="1" w:line="276" w:lineRule="auto"/>
              <w:rPr>
                <w:rFonts w:ascii="Arial" w:hAnsi="Arial" w:cs="Arial"/>
              </w:rPr>
            </w:pPr>
          </w:p>
        </w:tc>
      </w:tr>
      <w:tr w:rsidR="00462C7F" w:rsidRPr="00E14344" w14:paraId="2E7F4F02" w14:textId="77777777" w:rsidTr="00E422FC">
        <w:trPr>
          <w:trHeight w:val="400"/>
        </w:trPr>
        <w:tc>
          <w:tcPr>
            <w:tcW w:w="8617" w:type="dxa"/>
          </w:tcPr>
          <w:p w14:paraId="7BCD45E3" w14:textId="24B46C76" w:rsidR="00462C7F" w:rsidRPr="00E14344" w:rsidRDefault="00772657" w:rsidP="00942E28">
            <w:pPr>
              <w:pStyle w:val="TableParagraph"/>
              <w:spacing w:before="100" w:beforeAutospacing="1" w:after="100" w:afterAutospacing="1" w:line="276" w:lineRule="auto"/>
              <w:rPr>
                <w:rFonts w:ascii="Arial" w:hAnsi="Arial" w:cs="Arial"/>
              </w:rPr>
            </w:pPr>
            <w:r w:rsidRPr="00E14344">
              <w:rPr>
                <w:rFonts w:ascii="Arial" w:hAnsi="Arial" w:cs="Arial"/>
                <w:w w:val="75"/>
              </w:rPr>
              <w:t>Componente</w:t>
            </w:r>
            <w:r w:rsidR="00462C7F" w:rsidRPr="00E14344">
              <w:rPr>
                <w:rFonts w:ascii="Arial" w:hAnsi="Arial" w:cs="Arial"/>
                <w:w w:val="75"/>
              </w:rPr>
              <w:t xml:space="preserve"> 27. Medidas y actuaciones de prevención y lucha contra el fraude fiscal</w:t>
            </w:r>
          </w:p>
        </w:tc>
        <w:tc>
          <w:tcPr>
            <w:tcW w:w="453" w:type="dxa"/>
            <w:shd w:val="clear" w:color="auto" w:fill="CAE1F0"/>
          </w:tcPr>
          <w:p w14:paraId="0CFF0569" w14:textId="77777777" w:rsidR="00462C7F" w:rsidRPr="00E14344" w:rsidRDefault="00462C7F" w:rsidP="00942E28">
            <w:pPr>
              <w:pStyle w:val="TableParagraph"/>
              <w:spacing w:before="100" w:beforeAutospacing="1" w:after="100" w:afterAutospacing="1" w:line="276" w:lineRule="auto"/>
              <w:rPr>
                <w:rFonts w:ascii="Arial" w:hAnsi="Arial" w:cs="Arial"/>
              </w:rPr>
            </w:pPr>
          </w:p>
        </w:tc>
      </w:tr>
      <w:tr w:rsidR="00462C7F" w:rsidRPr="00E14344" w14:paraId="596EDDA3" w14:textId="77777777" w:rsidTr="00E422FC">
        <w:trPr>
          <w:trHeight w:val="397"/>
        </w:trPr>
        <w:tc>
          <w:tcPr>
            <w:tcW w:w="8617" w:type="dxa"/>
            <w:shd w:val="clear" w:color="auto" w:fill="F1F0F1"/>
          </w:tcPr>
          <w:p w14:paraId="6506CC9A" w14:textId="12817738" w:rsidR="00462C7F" w:rsidRPr="00E14344" w:rsidRDefault="00772657" w:rsidP="00942E28">
            <w:pPr>
              <w:pStyle w:val="TableParagraph"/>
              <w:spacing w:before="100" w:beforeAutospacing="1" w:after="100" w:afterAutospacing="1" w:line="276" w:lineRule="auto"/>
              <w:rPr>
                <w:rFonts w:ascii="Arial" w:hAnsi="Arial" w:cs="Arial"/>
              </w:rPr>
            </w:pPr>
            <w:r w:rsidRPr="00E14344">
              <w:rPr>
                <w:rFonts w:ascii="Arial" w:hAnsi="Arial" w:cs="Arial"/>
                <w:w w:val="75"/>
              </w:rPr>
              <w:t>Componente</w:t>
            </w:r>
            <w:r w:rsidR="00462C7F" w:rsidRPr="00E14344">
              <w:rPr>
                <w:rFonts w:ascii="Arial" w:hAnsi="Arial" w:cs="Arial"/>
                <w:w w:val="75"/>
              </w:rPr>
              <w:t xml:space="preserve"> 28. Adaptación del sistema impositivo a la realidad del siglo XXI</w:t>
            </w:r>
          </w:p>
        </w:tc>
        <w:tc>
          <w:tcPr>
            <w:tcW w:w="453" w:type="dxa"/>
            <w:shd w:val="clear" w:color="auto" w:fill="CAE1F0"/>
          </w:tcPr>
          <w:p w14:paraId="50E417B8" w14:textId="77777777" w:rsidR="00462C7F" w:rsidRPr="00E14344" w:rsidRDefault="00462C7F" w:rsidP="00942E28">
            <w:pPr>
              <w:pStyle w:val="TableParagraph"/>
              <w:spacing w:before="100" w:beforeAutospacing="1" w:after="100" w:afterAutospacing="1" w:line="276" w:lineRule="auto"/>
              <w:rPr>
                <w:rFonts w:ascii="Arial" w:hAnsi="Arial" w:cs="Arial"/>
              </w:rPr>
            </w:pPr>
          </w:p>
        </w:tc>
      </w:tr>
      <w:tr w:rsidR="00462C7F" w:rsidRPr="00E14344" w14:paraId="30ECA56E" w14:textId="77777777" w:rsidTr="00E422FC">
        <w:trPr>
          <w:trHeight w:val="397"/>
        </w:trPr>
        <w:tc>
          <w:tcPr>
            <w:tcW w:w="8617" w:type="dxa"/>
          </w:tcPr>
          <w:p w14:paraId="0D39905B" w14:textId="7ABDDD11" w:rsidR="00462C7F" w:rsidRPr="00E14344" w:rsidRDefault="00772657" w:rsidP="00942E28">
            <w:pPr>
              <w:pStyle w:val="TableParagraph"/>
              <w:spacing w:before="100" w:beforeAutospacing="1" w:after="100" w:afterAutospacing="1" w:line="276" w:lineRule="auto"/>
              <w:rPr>
                <w:rFonts w:ascii="Arial" w:hAnsi="Arial" w:cs="Arial"/>
              </w:rPr>
            </w:pPr>
            <w:r w:rsidRPr="00E14344">
              <w:rPr>
                <w:rFonts w:ascii="Arial" w:hAnsi="Arial" w:cs="Arial"/>
                <w:w w:val="75"/>
              </w:rPr>
              <w:t>Componente</w:t>
            </w:r>
            <w:r w:rsidR="00462C7F" w:rsidRPr="00E14344">
              <w:rPr>
                <w:rFonts w:ascii="Arial" w:hAnsi="Arial" w:cs="Arial"/>
                <w:w w:val="75"/>
              </w:rPr>
              <w:t xml:space="preserve"> 29. Mejora de la eficacia del gasto público</w:t>
            </w:r>
          </w:p>
        </w:tc>
        <w:tc>
          <w:tcPr>
            <w:tcW w:w="453" w:type="dxa"/>
            <w:shd w:val="clear" w:color="auto" w:fill="CAE1F0"/>
          </w:tcPr>
          <w:p w14:paraId="7463BA3D" w14:textId="77777777" w:rsidR="00462C7F" w:rsidRPr="00E14344" w:rsidRDefault="00462C7F" w:rsidP="00942E28">
            <w:pPr>
              <w:pStyle w:val="TableParagraph"/>
              <w:spacing w:before="100" w:beforeAutospacing="1" w:after="100" w:afterAutospacing="1" w:line="276" w:lineRule="auto"/>
              <w:rPr>
                <w:rFonts w:ascii="Arial" w:hAnsi="Arial" w:cs="Arial"/>
              </w:rPr>
            </w:pPr>
          </w:p>
        </w:tc>
      </w:tr>
      <w:tr w:rsidR="00462C7F" w:rsidRPr="00E14344" w14:paraId="68D40F7B" w14:textId="77777777" w:rsidTr="00E422FC">
        <w:trPr>
          <w:trHeight w:val="400"/>
        </w:trPr>
        <w:tc>
          <w:tcPr>
            <w:tcW w:w="8617" w:type="dxa"/>
            <w:shd w:val="clear" w:color="auto" w:fill="F1F0F1"/>
          </w:tcPr>
          <w:p w14:paraId="01933CC4" w14:textId="1BC36482" w:rsidR="00462C7F" w:rsidRPr="00E14344" w:rsidRDefault="00772657" w:rsidP="00942E28">
            <w:pPr>
              <w:pStyle w:val="TableParagraph"/>
              <w:spacing w:before="100" w:beforeAutospacing="1" w:after="100" w:afterAutospacing="1" w:line="276" w:lineRule="auto"/>
              <w:rPr>
                <w:rFonts w:ascii="Arial" w:hAnsi="Arial" w:cs="Arial"/>
              </w:rPr>
            </w:pPr>
            <w:r w:rsidRPr="00E14344">
              <w:rPr>
                <w:rFonts w:ascii="Arial" w:hAnsi="Arial" w:cs="Arial"/>
                <w:w w:val="75"/>
              </w:rPr>
              <w:t>Componente</w:t>
            </w:r>
            <w:r w:rsidR="00462C7F" w:rsidRPr="00E14344">
              <w:rPr>
                <w:rFonts w:ascii="Arial" w:hAnsi="Arial" w:cs="Arial"/>
                <w:spacing w:val="-39"/>
                <w:w w:val="75"/>
              </w:rPr>
              <w:t xml:space="preserve"> </w:t>
            </w:r>
            <w:r w:rsidR="00462C7F" w:rsidRPr="00E14344">
              <w:rPr>
                <w:rFonts w:ascii="Arial" w:hAnsi="Arial" w:cs="Arial"/>
                <w:w w:val="75"/>
              </w:rPr>
              <w:t>30.</w:t>
            </w:r>
            <w:r w:rsidR="00462C7F" w:rsidRPr="00E14344">
              <w:rPr>
                <w:rFonts w:ascii="Arial" w:hAnsi="Arial" w:cs="Arial"/>
                <w:spacing w:val="-38"/>
                <w:w w:val="75"/>
              </w:rPr>
              <w:t xml:space="preserve"> </w:t>
            </w:r>
            <w:r w:rsidR="1A593C05" w:rsidRPr="00E14344">
              <w:rPr>
                <w:rFonts w:ascii="Arial" w:hAnsi="Arial" w:cs="Arial"/>
                <w:spacing w:val="-38"/>
                <w:w w:val="75"/>
              </w:rPr>
              <w:t xml:space="preserve">          </w:t>
            </w:r>
            <w:r w:rsidR="770E7BC8" w:rsidRPr="00E14344">
              <w:rPr>
                <w:rFonts w:ascii="Arial" w:hAnsi="Arial" w:cs="Arial"/>
                <w:w w:val="75"/>
              </w:rPr>
              <w:t>Sostenibilidad a largo plazo</w:t>
            </w:r>
            <w:r w:rsidR="204830CD" w:rsidRPr="00E14344">
              <w:rPr>
                <w:rFonts w:ascii="Arial" w:hAnsi="Arial" w:cs="Arial"/>
                <w:w w:val="75"/>
              </w:rPr>
              <w:t xml:space="preserve"> </w:t>
            </w:r>
            <w:r w:rsidR="00462C7F" w:rsidRPr="00E14344">
              <w:rPr>
                <w:rFonts w:ascii="Arial" w:hAnsi="Arial" w:cs="Arial"/>
                <w:spacing w:val="-38"/>
                <w:w w:val="75"/>
              </w:rPr>
              <w:t xml:space="preserve"> </w:t>
            </w:r>
            <w:r w:rsidR="204830CD" w:rsidRPr="00E14344">
              <w:rPr>
                <w:rFonts w:ascii="Arial" w:hAnsi="Arial" w:cs="Arial"/>
                <w:spacing w:val="-38"/>
                <w:w w:val="75"/>
              </w:rPr>
              <w:t xml:space="preserve">       </w:t>
            </w:r>
            <w:r w:rsidR="7E3E4EFB" w:rsidRPr="00E14344">
              <w:rPr>
                <w:rFonts w:ascii="Arial" w:hAnsi="Arial" w:cs="Arial"/>
                <w:w w:val="75"/>
              </w:rPr>
              <w:t>del Sistema</w:t>
            </w:r>
            <w:r w:rsidR="204830CD" w:rsidRPr="00E14344">
              <w:rPr>
                <w:rFonts w:ascii="Arial" w:hAnsi="Arial" w:cs="Arial"/>
                <w:w w:val="75"/>
              </w:rPr>
              <w:t xml:space="preserve"> </w:t>
            </w:r>
            <w:r w:rsidR="00462C7F" w:rsidRPr="00E14344">
              <w:rPr>
                <w:rFonts w:ascii="Arial" w:hAnsi="Arial" w:cs="Arial"/>
                <w:spacing w:val="-38"/>
                <w:w w:val="75"/>
              </w:rPr>
              <w:t xml:space="preserve"> </w:t>
            </w:r>
            <w:r w:rsidR="204830CD" w:rsidRPr="00E14344">
              <w:rPr>
                <w:rFonts w:ascii="Arial" w:hAnsi="Arial" w:cs="Arial"/>
                <w:spacing w:val="-38"/>
                <w:w w:val="75"/>
              </w:rPr>
              <w:t xml:space="preserve">   </w:t>
            </w:r>
            <w:r w:rsidR="410D9BA2" w:rsidRPr="00E14344">
              <w:rPr>
                <w:rFonts w:ascii="Arial" w:hAnsi="Arial" w:cs="Arial"/>
                <w:w w:val="75"/>
              </w:rPr>
              <w:t>público de pensiones</w:t>
            </w:r>
            <w:r w:rsidR="204830CD" w:rsidRPr="00E14344">
              <w:rPr>
                <w:rFonts w:ascii="Arial" w:hAnsi="Arial" w:cs="Arial"/>
                <w:w w:val="75"/>
              </w:rPr>
              <w:t xml:space="preserve"> </w:t>
            </w:r>
            <w:r w:rsidR="00462C7F" w:rsidRPr="00E14344">
              <w:rPr>
                <w:rFonts w:ascii="Arial" w:hAnsi="Arial" w:cs="Arial"/>
                <w:spacing w:val="-38"/>
                <w:w w:val="75"/>
              </w:rPr>
              <w:t xml:space="preserve"> </w:t>
            </w:r>
            <w:r w:rsidR="00462C7F" w:rsidRPr="00E14344">
              <w:rPr>
                <w:rFonts w:ascii="Arial" w:hAnsi="Arial" w:cs="Arial"/>
                <w:w w:val="75"/>
              </w:rPr>
              <w:t>en</w:t>
            </w:r>
            <w:r w:rsidR="204830CD" w:rsidRPr="00E14344">
              <w:rPr>
                <w:rFonts w:ascii="Arial" w:hAnsi="Arial" w:cs="Arial"/>
                <w:w w:val="75"/>
              </w:rPr>
              <w:t xml:space="preserve"> </w:t>
            </w:r>
            <w:r w:rsidR="00462C7F" w:rsidRPr="00E14344">
              <w:rPr>
                <w:rFonts w:ascii="Arial" w:hAnsi="Arial" w:cs="Arial"/>
                <w:spacing w:val="-38"/>
                <w:w w:val="75"/>
              </w:rPr>
              <w:t xml:space="preserve"> </w:t>
            </w:r>
            <w:r w:rsidR="37CC61AD" w:rsidRPr="00E14344">
              <w:rPr>
                <w:rFonts w:ascii="Arial" w:hAnsi="Arial" w:cs="Arial"/>
                <w:w w:val="75"/>
              </w:rPr>
              <w:t>el marco</w:t>
            </w:r>
            <w:r w:rsidR="204830CD" w:rsidRPr="00E14344">
              <w:rPr>
                <w:rFonts w:ascii="Arial" w:hAnsi="Arial" w:cs="Arial"/>
                <w:w w:val="75"/>
              </w:rPr>
              <w:t xml:space="preserve"> </w:t>
            </w:r>
            <w:r w:rsidR="00462C7F" w:rsidRPr="00E14344">
              <w:rPr>
                <w:rFonts w:ascii="Arial" w:hAnsi="Arial" w:cs="Arial"/>
                <w:spacing w:val="-38"/>
                <w:w w:val="75"/>
              </w:rPr>
              <w:t xml:space="preserve"> </w:t>
            </w:r>
            <w:r w:rsidR="00462C7F" w:rsidRPr="00E14344">
              <w:rPr>
                <w:rFonts w:ascii="Arial" w:hAnsi="Arial" w:cs="Arial"/>
                <w:w w:val="75"/>
              </w:rPr>
              <w:t>del</w:t>
            </w:r>
            <w:r w:rsidR="204830CD" w:rsidRPr="00E14344">
              <w:rPr>
                <w:rFonts w:ascii="Arial" w:hAnsi="Arial" w:cs="Arial"/>
                <w:w w:val="75"/>
              </w:rPr>
              <w:t xml:space="preserve"> </w:t>
            </w:r>
            <w:r w:rsidR="00462C7F" w:rsidRPr="00E14344">
              <w:rPr>
                <w:rFonts w:ascii="Arial" w:hAnsi="Arial" w:cs="Arial"/>
                <w:spacing w:val="-38"/>
                <w:w w:val="75"/>
              </w:rPr>
              <w:t xml:space="preserve"> </w:t>
            </w:r>
            <w:r w:rsidR="204830CD" w:rsidRPr="00E14344">
              <w:rPr>
                <w:rFonts w:ascii="Arial" w:hAnsi="Arial" w:cs="Arial"/>
                <w:spacing w:val="-38"/>
                <w:w w:val="75"/>
              </w:rPr>
              <w:t xml:space="preserve">        </w:t>
            </w:r>
            <w:r w:rsidR="3E34FC6D" w:rsidRPr="00E14344">
              <w:rPr>
                <w:rFonts w:ascii="Arial" w:hAnsi="Arial" w:cs="Arial"/>
                <w:w w:val="75"/>
              </w:rPr>
              <w:t>Pacto de</w:t>
            </w:r>
            <w:r w:rsidR="00462C7F" w:rsidRPr="00E14344">
              <w:rPr>
                <w:rFonts w:ascii="Arial" w:hAnsi="Arial" w:cs="Arial"/>
                <w:spacing w:val="-38"/>
                <w:w w:val="75"/>
              </w:rPr>
              <w:t xml:space="preserve"> </w:t>
            </w:r>
            <w:r w:rsidR="00462C7F" w:rsidRPr="00E14344">
              <w:rPr>
                <w:rFonts w:ascii="Arial" w:hAnsi="Arial" w:cs="Arial"/>
                <w:w w:val="75"/>
              </w:rPr>
              <w:t>Toledo</w:t>
            </w:r>
          </w:p>
        </w:tc>
        <w:tc>
          <w:tcPr>
            <w:tcW w:w="453" w:type="dxa"/>
            <w:shd w:val="clear" w:color="auto" w:fill="CAE1F0"/>
          </w:tcPr>
          <w:p w14:paraId="088EC97A" w14:textId="77777777" w:rsidR="00462C7F" w:rsidRPr="00E14344" w:rsidRDefault="00462C7F" w:rsidP="00942E28">
            <w:pPr>
              <w:pStyle w:val="TableParagraph"/>
              <w:spacing w:before="100" w:beforeAutospacing="1" w:after="100" w:afterAutospacing="1" w:line="276" w:lineRule="auto"/>
              <w:rPr>
                <w:rFonts w:ascii="Arial" w:hAnsi="Arial" w:cs="Arial"/>
              </w:rPr>
            </w:pPr>
          </w:p>
        </w:tc>
      </w:tr>
    </w:tbl>
    <w:p w14:paraId="2A62D5F0" w14:textId="77777777" w:rsidR="00462C7F" w:rsidRPr="00E14344" w:rsidRDefault="00462C7F" w:rsidP="00942E28">
      <w:pPr>
        <w:spacing w:before="100" w:beforeAutospacing="1" w:after="100" w:afterAutospacing="1" w:line="276" w:lineRule="auto"/>
      </w:pPr>
    </w:p>
    <w:p w14:paraId="51BDFE20" w14:textId="1C370A9D" w:rsidR="00CB1651" w:rsidRPr="00E14344" w:rsidRDefault="00CB1651" w:rsidP="00942E28">
      <w:pPr>
        <w:spacing w:before="100" w:beforeAutospacing="1" w:after="100" w:afterAutospacing="1" w:line="276" w:lineRule="auto"/>
      </w:pPr>
      <w:r w:rsidRPr="00E14344">
        <w:br w:type="page"/>
      </w:r>
    </w:p>
    <w:p w14:paraId="4B1F98EF" w14:textId="1D2FC85A" w:rsidR="000E66EE" w:rsidRPr="00E14344" w:rsidRDefault="00E02639" w:rsidP="003C5961">
      <w:pPr>
        <w:pStyle w:val="Ttulo1"/>
      </w:pPr>
      <w:bookmarkStart w:id="207" w:name="_Toc105409889"/>
      <w:bookmarkStart w:id="208" w:name="_Toc135931149"/>
      <w:r w:rsidRPr="00E14344">
        <w:lastRenderedPageBreak/>
        <w:t>ANEXOS</w:t>
      </w:r>
      <w:bookmarkEnd w:id="207"/>
      <w:bookmarkEnd w:id="208"/>
    </w:p>
    <w:p w14:paraId="36182CE7" w14:textId="7DAF3751" w:rsidR="00AA78C8" w:rsidRPr="00E14344" w:rsidRDefault="00AA78C8" w:rsidP="003C5961">
      <w:pPr>
        <w:pStyle w:val="Ttulo2"/>
      </w:pPr>
      <w:bookmarkStart w:id="209" w:name="_Toc98777208"/>
      <w:bookmarkStart w:id="210" w:name="_Toc98777358"/>
      <w:bookmarkStart w:id="211" w:name="_Toc98777450"/>
      <w:bookmarkStart w:id="212" w:name="_Toc98777540"/>
      <w:bookmarkStart w:id="213" w:name="_Toc98777627"/>
      <w:bookmarkStart w:id="214" w:name="_Toc98777714"/>
      <w:bookmarkStart w:id="215" w:name="_Toc98847552"/>
      <w:bookmarkStart w:id="216" w:name="_Toc98848470"/>
      <w:bookmarkStart w:id="217" w:name="_Toc99361269"/>
      <w:bookmarkStart w:id="218" w:name="_Toc99361439"/>
      <w:bookmarkStart w:id="219" w:name="_Toc99361712"/>
      <w:bookmarkStart w:id="220" w:name="_Toc99361854"/>
      <w:bookmarkStart w:id="221" w:name="_Toc99363170"/>
      <w:bookmarkStart w:id="222" w:name="_Toc99363263"/>
      <w:bookmarkStart w:id="223" w:name="_Toc99449486"/>
      <w:bookmarkStart w:id="224" w:name="_Toc99538224"/>
      <w:bookmarkStart w:id="225" w:name="_Toc99615104"/>
      <w:bookmarkStart w:id="226" w:name="_Toc99616099"/>
      <w:bookmarkStart w:id="227" w:name="_Toc99616826"/>
      <w:bookmarkStart w:id="228" w:name="_Toc99616922"/>
      <w:bookmarkStart w:id="229" w:name="_Toc99617201"/>
      <w:bookmarkStart w:id="230" w:name="_Toc99617726"/>
      <w:bookmarkStart w:id="231" w:name="_Toc99619224"/>
      <w:bookmarkStart w:id="232" w:name="_Toc99620056"/>
      <w:bookmarkStart w:id="233" w:name="_Toc98777209"/>
      <w:bookmarkStart w:id="234" w:name="_Toc98777359"/>
      <w:bookmarkStart w:id="235" w:name="_Toc98777451"/>
      <w:bookmarkStart w:id="236" w:name="_Toc98777541"/>
      <w:bookmarkStart w:id="237" w:name="_Toc98777628"/>
      <w:bookmarkStart w:id="238" w:name="_Toc98777715"/>
      <w:bookmarkStart w:id="239" w:name="_Toc98847553"/>
      <w:bookmarkStart w:id="240" w:name="_Toc98848471"/>
      <w:bookmarkStart w:id="241" w:name="_Toc99361270"/>
      <w:bookmarkStart w:id="242" w:name="_Toc99361440"/>
      <w:bookmarkStart w:id="243" w:name="_Toc99361713"/>
      <w:bookmarkStart w:id="244" w:name="_Toc99361855"/>
      <w:bookmarkStart w:id="245" w:name="_Toc99363171"/>
      <w:bookmarkStart w:id="246" w:name="_Toc99363264"/>
      <w:bookmarkStart w:id="247" w:name="_Toc99449487"/>
      <w:bookmarkStart w:id="248" w:name="_Toc99538225"/>
      <w:bookmarkStart w:id="249" w:name="_Toc99615105"/>
      <w:bookmarkStart w:id="250" w:name="_Toc99616100"/>
      <w:bookmarkStart w:id="251" w:name="_Toc99616827"/>
      <w:bookmarkStart w:id="252" w:name="_Toc99616923"/>
      <w:bookmarkStart w:id="253" w:name="_Toc99617202"/>
      <w:bookmarkStart w:id="254" w:name="_Toc99617727"/>
      <w:bookmarkStart w:id="255" w:name="_Toc99619225"/>
      <w:bookmarkStart w:id="256" w:name="_Toc99620057"/>
      <w:bookmarkStart w:id="257" w:name="_Toc98777210"/>
      <w:bookmarkStart w:id="258" w:name="_Toc98777360"/>
      <w:bookmarkStart w:id="259" w:name="_Toc98777452"/>
      <w:bookmarkStart w:id="260" w:name="_Toc98777542"/>
      <w:bookmarkStart w:id="261" w:name="_Toc98777629"/>
      <w:bookmarkStart w:id="262" w:name="_Toc98777716"/>
      <w:bookmarkStart w:id="263" w:name="_Toc98847554"/>
      <w:bookmarkStart w:id="264" w:name="_Toc98848472"/>
      <w:bookmarkStart w:id="265" w:name="_Toc99361271"/>
      <w:bookmarkStart w:id="266" w:name="_Toc99361441"/>
      <w:bookmarkStart w:id="267" w:name="_Toc99361714"/>
      <w:bookmarkStart w:id="268" w:name="_Toc99361856"/>
      <w:bookmarkStart w:id="269" w:name="_Toc99363172"/>
      <w:bookmarkStart w:id="270" w:name="_Toc99363265"/>
      <w:bookmarkStart w:id="271" w:name="_Toc99449488"/>
      <w:bookmarkStart w:id="272" w:name="_Toc99538226"/>
      <w:bookmarkStart w:id="273" w:name="_Toc99615106"/>
      <w:bookmarkStart w:id="274" w:name="_Toc99616101"/>
      <w:bookmarkStart w:id="275" w:name="_Toc99616828"/>
      <w:bookmarkStart w:id="276" w:name="_Toc99616924"/>
      <w:bookmarkStart w:id="277" w:name="_Toc99617203"/>
      <w:bookmarkStart w:id="278" w:name="_Toc99617728"/>
      <w:bookmarkStart w:id="279" w:name="_Toc99619226"/>
      <w:bookmarkStart w:id="280" w:name="_Toc99620058"/>
      <w:bookmarkStart w:id="281" w:name="_ANEXO_I_-"/>
      <w:bookmarkStart w:id="282" w:name="_Ref100315360"/>
      <w:bookmarkStart w:id="283" w:name="_Toc105409890"/>
      <w:bookmarkStart w:id="284" w:name="_Toc135931150"/>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r w:rsidRPr="00E14344">
        <w:t>ANEXO I - D</w:t>
      </w:r>
      <w:r w:rsidR="004560FA" w:rsidRPr="00E14344">
        <w:t>eclaración institucional de lucha contra el fraude</w:t>
      </w:r>
      <w:bookmarkEnd w:id="282"/>
      <w:bookmarkEnd w:id="283"/>
      <w:bookmarkEnd w:id="284"/>
    </w:p>
    <w:p w14:paraId="64C89B22" w14:textId="50743229" w:rsidR="003C3745" w:rsidRPr="00E14344" w:rsidRDefault="003C3745" w:rsidP="00942E28">
      <w:pPr>
        <w:spacing w:before="100" w:beforeAutospacing="1" w:after="100" w:afterAutospacing="1" w:line="276" w:lineRule="auto"/>
      </w:pPr>
      <w:r w:rsidRPr="00E14344">
        <w:t xml:space="preserve">La </w:t>
      </w:r>
      <w:r w:rsidR="00407852" w:rsidRPr="00E14344">
        <w:t>D.G</w:t>
      </w:r>
      <w:r w:rsidR="00BB17F9" w:rsidRPr="00E14344">
        <w:t>./S.G.T/Consejería XXX</w:t>
      </w:r>
      <w:r w:rsidRPr="00E14344">
        <w:t xml:space="preserve"> ejercerá funciones de entidad ejecutora en el Plan de Recuperación, Transformación y Resiliencia. </w:t>
      </w:r>
    </w:p>
    <w:p w14:paraId="7EF44502" w14:textId="289A00BB" w:rsidR="003C3745" w:rsidRPr="00E14344" w:rsidRDefault="003C3745" w:rsidP="00942E28">
      <w:pPr>
        <w:spacing w:before="100" w:beforeAutospacing="1" w:after="100" w:afterAutospacing="1" w:line="276" w:lineRule="auto"/>
      </w:pPr>
      <w:r w:rsidRPr="00E14344">
        <w:t xml:space="preserve">En ese sentido, la </w:t>
      </w:r>
      <w:r w:rsidR="00BB17F9" w:rsidRPr="00E14344">
        <w:t xml:space="preserve">D.G./S.G.T/Consejería XXX </w:t>
      </w:r>
      <w:r w:rsidRPr="00E14344">
        <w:t xml:space="preserve">quiere manifestar su compromiso con los estándares más altos en el cumplimiento de las normas jurídicas, éticas y morales y su adhesión a los más estrictos principios de integridad, objetividad y honestidad, de manera que su actividad sea percibida por todos los agentes que se relacionan con ella como opuesta al fraude y la corrupción en cualquiera de sus formas. </w:t>
      </w:r>
    </w:p>
    <w:p w14:paraId="7C085FE0" w14:textId="48B7E3B2" w:rsidR="003C3745" w:rsidRPr="00E14344" w:rsidRDefault="003C3745" w:rsidP="00942E28">
      <w:pPr>
        <w:spacing w:before="100" w:beforeAutospacing="1" w:after="100" w:afterAutospacing="1" w:line="276" w:lineRule="auto"/>
      </w:pPr>
      <w:r w:rsidRPr="00E14344">
        <w:t xml:space="preserve">El personal de la </w:t>
      </w:r>
      <w:r w:rsidR="00BB17F9" w:rsidRPr="00E14344">
        <w:t>D.G./S.G.T/Consejería XXX</w:t>
      </w:r>
      <w:r w:rsidRPr="00E14344">
        <w:t>, en su carácter de empleados públicos, tiene el compromiso, entre otros deberes, de “velar por los intereses generales, con sujeción y observancia de la Constitución y del resto del ordenamiento jurídico, y actuar con arreglo a los siguientes principios: objetividad, integridad, neutralidad, responsabilidad, imparcialidad, confidencialidad, dedicación al servicio público, transparencia, ejemplaridad, austeridad, accesibilidad, eficacia, honradez, promoción del entorno cultural y medioambiental, y respeto a la igualdad entre mujeres y hombres” (</w:t>
      </w:r>
      <w:r w:rsidR="00C67B95" w:rsidRPr="00E14344">
        <w:t>Real Decreto Legislativo 5/2015, de 30 de octubre, por el que se aprueba el texto refundido de la Ley del Estatuto Básico del Empleado Público</w:t>
      </w:r>
      <w:r w:rsidRPr="00E14344">
        <w:t>, artículo 52</w:t>
      </w:r>
      <w:r w:rsidR="00C67B95" w:rsidRPr="00E14344">
        <w:t>).</w:t>
      </w:r>
    </w:p>
    <w:p w14:paraId="685301D8" w14:textId="77777777" w:rsidR="003C3745" w:rsidRPr="00E14344" w:rsidRDefault="003C3745" w:rsidP="00942E28">
      <w:pPr>
        <w:spacing w:before="100" w:beforeAutospacing="1" w:after="100" w:afterAutospacing="1" w:line="276" w:lineRule="auto"/>
      </w:pPr>
      <w:r w:rsidRPr="00E14344">
        <w:t xml:space="preserve">El objetivo de esta política es promover dentro de la organización una cultura que desaliente toda actividad fraudulenta y que facilite su prevención y detección, promoviendo el desarrollo de procedimientos efectivos para la gestión de estos supuestos.  </w:t>
      </w:r>
    </w:p>
    <w:p w14:paraId="537AA3D8" w14:textId="3421A6F0" w:rsidR="003C3745" w:rsidRPr="00E14344" w:rsidRDefault="003C3745" w:rsidP="00942E28">
      <w:pPr>
        <w:spacing w:before="100" w:beforeAutospacing="1" w:after="100" w:afterAutospacing="1" w:line="276" w:lineRule="auto"/>
      </w:pPr>
      <w:r w:rsidRPr="00E14344">
        <w:t xml:space="preserve">Las funciones asumidas por la </w:t>
      </w:r>
      <w:r w:rsidR="00BB17F9" w:rsidRPr="00E14344">
        <w:t xml:space="preserve">Consejería XXX </w:t>
      </w:r>
      <w:r w:rsidRPr="00E14344">
        <w:t xml:space="preserve">como entidad ejecutora incluyen la puesta en marcha de medidas antifraude, en el marco de lo establecido por la normativa comunitaria y atendiendo a criterios de proporcionalidad. Asimismo, cuenta con la colaboración de los diferentes responsables y gestores de procesos para asegurar que existe un adecuado sistema de control interno dentro de sus respectivas áreas de responsabilidad y garantizar, en su caso, la debida diligencia en la implementación de medidas correctoras. </w:t>
      </w:r>
    </w:p>
    <w:p w14:paraId="22EC7049" w14:textId="130F794F" w:rsidR="003C3745" w:rsidRPr="00E14344" w:rsidRDefault="003C3745" w:rsidP="00942E28">
      <w:pPr>
        <w:spacing w:before="100" w:beforeAutospacing="1" w:after="100" w:afterAutospacing="1" w:line="276" w:lineRule="auto"/>
      </w:pPr>
      <w:r w:rsidRPr="00E14344">
        <w:t xml:space="preserve">La </w:t>
      </w:r>
      <w:r w:rsidR="00BB17F9" w:rsidRPr="00E14344">
        <w:t xml:space="preserve">D.G./S.G.T/Consejería XXX </w:t>
      </w:r>
      <w:r w:rsidRPr="00E14344">
        <w:t xml:space="preserve">pondrá en marcha medidas eficaces y proporcionadas de lucha contra el fraude, basadas en la experiencia obtenida en períodos anteriores y en la evaluación del riesgo de fraude.  </w:t>
      </w:r>
    </w:p>
    <w:p w14:paraId="639C59B0" w14:textId="77777777" w:rsidR="003C3745" w:rsidRPr="00E14344" w:rsidRDefault="003C3745" w:rsidP="00942E28">
      <w:pPr>
        <w:spacing w:before="100" w:beforeAutospacing="1" w:after="100" w:afterAutospacing="1" w:line="276" w:lineRule="auto"/>
      </w:pPr>
      <w:r w:rsidRPr="00E14344">
        <w:t xml:space="preserve">Asimismo, procederá a denunciar aquellas irregularidades o sospechas de fraude que pudieran detectarse, a través de los canales internos de notificación y siempre en colaboración con la Autoridad responsable, Autoridad de control, así como con el Servicio Nacional de Coordinación Antifraude y la Oficina Europea de Lucha contra el Fraude. Todos los informes </w:t>
      </w:r>
      <w:r w:rsidRPr="00E14344">
        <w:lastRenderedPageBreak/>
        <w:t>se tratarán con la más estricta confidencialidad y de acuerdo con las normas que regulan esta materia.</w:t>
      </w:r>
    </w:p>
    <w:p w14:paraId="0029A57C" w14:textId="4136FB8E" w:rsidR="003C3745" w:rsidRPr="00E14344" w:rsidRDefault="003C3745" w:rsidP="00942E28">
      <w:pPr>
        <w:spacing w:before="100" w:beforeAutospacing="1" w:after="100" w:afterAutospacing="1" w:line="276" w:lineRule="auto"/>
      </w:pPr>
      <w:r w:rsidRPr="00E14344">
        <w:t xml:space="preserve">En definitiva, la </w:t>
      </w:r>
      <w:r w:rsidR="00BB17F9" w:rsidRPr="00E14344">
        <w:t xml:space="preserve">D.G./S.G.T/Consejería XXX </w:t>
      </w:r>
      <w:r w:rsidRPr="00E14344">
        <w:t xml:space="preserve">ha establecido un sistema de control para prevenir y detectar, en la medida de lo posible, los actos de fraude y corregir su impacto, en caso de producirse.  </w:t>
      </w:r>
    </w:p>
    <w:p w14:paraId="58BE32C7" w14:textId="0D47FFFE" w:rsidR="006C40DD" w:rsidRPr="00E14344" w:rsidRDefault="00B124E3" w:rsidP="00942E28">
      <w:pPr>
        <w:spacing w:before="100" w:beforeAutospacing="1" w:after="100" w:afterAutospacing="1" w:line="276" w:lineRule="auto"/>
      </w:pPr>
      <w:r w:rsidRPr="00E14344">
        <w:t>Madrid a XX de XX de 202</w:t>
      </w:r>
      <w:r w:rsidR="00502EBD" w:rsidRPr="00E14344">
        <w:t>X</w:t>
      </w:r>
    </w:p>
    <w:p w14:paraId="22337EB3" w14:textId="77777777" w:rsidR="006C40DD" w:rsidRPr="00E14344" w:rsidRDefault="006C40DD" w:rsidP="00942E28">
      <w:pPr>
        <w:spacing w:before="100" w:beforeAutospacing="1" w:after="100" w:afterAutospacing="1" w:line="276" w:lineRule="auto"/>
      </w:pPr>
      <w:r w:rsidRPr="00E14344">
        <w:br w:type="page"/>
      </w:r>
    </w:p>
    <w:p w14:paraId="0FB54905" w14:textId="659F2590" w:rsidR="00CE4E6E" w:rsidRPr="00E14344" w:rsidRDefault="00CE4E6E" w:rsidP="003C5961">
      <w:pPr>
        <w:pStyle w:val="Ttulo2"/>
      </w:pPr>
      <w:bookmarkStart w:id="285" w:name="_Ref132304157"/>
      <w:bookmarkStart w:id="286" w:name="_Toc135931151"/>
      <w:r w:rsidRPr="00E14344">
        <w:lastRenderedPageBreak/>
        <w:t>ANEXO II</w:t>
      </w:r>
      <w:r w:rsidR="00000AE3" w:rsidRPr="00E14344">
        <w:t xml:space="preserve"> -</w:t>
      </w:r>
      <w:r w:rsidRPr="00E14344">
        <w:t xml:space="preserve"> </w:t>
      </w:r>
      <w:r w:rsidR="004560FA">
        <w:t>T</w:t>
      </w:r>
      <w:r w:rsidR="004560FA" w:rsidRPr="00E14344">
        <w:t>est de autoevaluación y riesgo</w:t>
      </w:r>
      <w:bookmarkEnd w:id="285"/>
      <w:bookmarkEnd w:id="286"/>
    </w:p>
    <w:p w14:paraId="07B6A031" w14:textId="57F3FACE" w:rsidR="00CE4E6E" w:rsidRPr="00DC4A3C" w:rsidRDefault="00CE4E6E" w:rsidP="003C5961">
      <w:pPr>
        <w:pStyle w:val="Prrafodelista"/>
        <w:numPr>
          <w:ilvl w:val="0"/>
          <w:numId w:val="114"/>
        </w:numPr>
        <w:jc w:val="center"/>
        <w:rPr>
          <w:b/>
          <w:bCs/>
        </w:rPr>
      </w:pPr>
      <w:r w:rsidRPr="00DC4A3C">
        <w:rPr>
          <w:b/>
          <w:bCs/>
        </w:rPr>
        <w:t>ANEXO II.B.1 ORDEN 1030/2021</w:t>
      </w:r>
      <w:r w:rsidR="004560FA" w:rsidRPr="00DC4A3C">
        <w:rPr>
          <w:b/>
          <w:bCs/>
        </w:rPr>
        <w:t xml:space="preserve"> </w:t>
      </w:r>
      <w:r w:rsidRPr="00DC4A3C">
        <w:rPr>
          <w:b/>
          <w:bCs/>
        </w:rPr>
        <w:t>TEST ASPECTOS ESENCIALES</w:t>
      </w:r>
    </w:p>
    <w:p w14:paraId="042C2DE7" w14:textId="77777777" w:rsidR="00CE4E6E" w:rsidRPr="004560FA" w:rsidRDefault="00CE4E6E" w:rsidP="004560FA">
      <w:pPr>
        <w:spacing w:before="100" w:beforeAutospacing="1" w:after="100" w:afterAutospacing="1" w:line="276" w:lineRule="auto"/>
      </w:pPr>
      <w:r w:rsidRPr="004560FA">
        <w:t>Ámbito evaluación</w:t>
      </w:r>
    </w:p>
    <w:p w14:paraId="5FCD8315" w14:textId="77777777" w:rsidR="00CE4E6E" w:rsidRPr="004560FA" w:rsidRDefault="00CE4E6E" w:rsidP="004560FA">
      <w:pPr>
        <w:spacing w:before="100" w:beforeAutospacing="1" w:after="100" w:afterAutospacing="1" w:line="276" w:lineRule="auto"/>
      </w:pPr>
      <w:r w:rsidRPr="004560FA">
        <w:t>ÁMBITO EVALUACIÓN:</w:t>
      </w:r>
    </w:p>
    <w:p w14:paraId="6A2AA6A6" w14:textId="77777777" w:rsidR="00CE4E6E" w:rsidRPr="004560FA" w:rsidRDefault="00CE4E6E" w:rsidP="004560FA">
      <w:pPr>
        <w:spacing w:before="100" w:beforeAutospacing="1" w:after="100" w:afterAutospacing="1" w:line="276" w:lineRule="auto"/>
      </w:pPr>
      <w:r w:rsidRPr="004560FA">
        <w:t>ÓRGANO/ENTIDAD:</w:t>
      </w:r>
    </w:p>
    <w:p w14:paraId="01482F56" w14:textId="77777777" w:rsidR="00CE4E6E" w:rsidRPr="004560FA" w:rsidRDefault="00CE4E6E" w:rsidP="004560FA">
      <w:pPr>
        <w:spacing w:before="100" w:beforeAutospacing="1" w:after="100" w:afterAutospacing="1" w:line="276" w:lineRule="auto"/>
      </w:pPr>
      <w:r w:rsidRPr="004560FA">
        <w:t>EVALUADOR:</w:t>
      </w:r>
    </w:p>
    <w:p w14:paraId="494CA17A" w14:textId="77777777" w:rsidR="00CE4E6E" w:rsidRPr="004560FA" w:rsidRDefault="00CE4E6E" w:rsidP="004560FA">
      <w:pPr>
        <w:spacing w:before="100" w:beforeAutospacing="1" w:after="100" w:afterAutospacing="1" w:line="276" w:lineRule="auto"/>
      </w:pPr>
      <w:r w:rsidRPr="004560FA">
        <w:t>CARGO:</w:t>
      </w:r>
    </w:p>
    <w:tbl>
      <w:tblPr>
        <w:tblpPr w:leftFromText="141" w:rightFromText="141" w:vertAnchor="text" w:horzAnchor="margin" w:tblpY="878"/>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60"/>
        <w:gridCol w:w="626"/>
        <w:gridCol w:w="818"/>
        <w:gridCol w:w="1363"/>
      </w:tblGrid>
      <w:tr w:rsidR="004560FA" w:rsidRPr="000546C5" w14:paraId="7B2AA23B" w14:textId="77777777" w:rsidTr="00BB0502">
        <w:trPr>
          <w:trHeight w:val="306"/>
        </w:trPr>
        <w:tc>
          <w:tcPr>
            <w:tcW w:w="6260" w:type="dxa"/>
            <w:shd w:val="clear" w:color="auto" w:fill="C00000"/>
            <w:vAlign w:val="center"/>
          </w:tcPr>
          <w:p w14:paraId="3EFFB877" w14:textId="77777777" w:rsidR="004560FA" w:rsidRPr="000546C5" w:rsidRDefault="004560FA" w:rsidP="00BB0502">
            <w:pPr>
              <w:pStyle w:val="TableParagraph"/>
              <w:spacing w:before="100" w:beforeAutospacing="1" w:after="100" w:afterAutospacing="1" w:line="276" w:lineRule="auto"/>
              <w:jc w:val="center"/>
              <w:rPr>
                <w:rFonts w:ascii="Arial" w:hAnsi="Arial" w:cs="Arial"/>
                <w:b/>
                <w:bCs/>
                <w:sz w:val="20"/>
                <w:szCs w:val="20"/>
              </w:rPr>
            </w:pPr>
            <w:r w:rsidRPr="000546C5">
              <w:rPr>
                <w:rFonts w:ascii="Arial" w:hAnsi="Arial" w:cs="Arial"/>
                <w:b/>
                <w:bCs/>
                <w:sz w:val="20"/>
                <w:szCs w:val="20"/>
              </w:rPr>
              <w:t>ASPECTOS</w:t>
            </w:r>
            <w:r w:rsidRPr="000546C5">
              <w:rPr>
                <w:rFonts w:ascii="Arial" w:hAnsi="Arial" w:cs="Arial"/>
                <w:b/>
                <w:bCs/>
                <w:spacing w:val="-5"/>
                <w:sz w:val="20"/>
                <w:szCs w:val="20"/>
              </w:rPr>
              <w:t xml:space="preserve"> </w:t>
            </w:r>
            <w:r w:rsidRPr="000546C5">
              <w:rPr>
                <w:rFonts w:ascii="Arial" w:hAnsi="Arial" w:cs="Arial"/>
                <w:b/>
                <w:bCs/>
                <w:sz w:val="20"/>
                <w:szCs w:val="20"/>
              </w:rPr>
              <w:t>ESENCIALES</w:t>
            </w:r>
            <w:r w:rsidRPr="000546C5">
              <w:rPr>
                <w:rFonts w:ascii="Arial" w:hAnsi="Arial" w:cs="Arial"/>
                <w:b/>
                <w:bCs/>
                <w:spacing w:val="-6"/>
                <w:sz w:val="20"/>
                <w:szCs w:val="20"/>
              </w:rPr>
              <w:t xml:space="preserve"> </w:t>
            </w:r>
            <w:r w:rsidRPr="000546C5">
              <w:rPr>
                <w:rFonts w:ascii="Arial" w:hAnsi="Arial" w:cs="Arial"/>
                <w:b/>
                <w:bCs/>
                <w:sz w:val="20"/>
                <w:szCs w:val="20"/>
              </w:rPr>
              <w:t>(el</w:t>
            </w:r>
            <w:r w:rsidRPr="000546C5">
              <w:rPr>
                <w:rFonts w:ascii="Arial" w:hAnsi="Arial" w:cs="Arial"/>
                <w:b/>
                <w:bCs/>
                <w:spacing w:val="-6"/>
                <w:sz w:val="20"/>
                <w:szCs w:val="20"/>
              </w:rPr>
              <w:t xml:space="preserve"> </w:t>
            </w:r>
            <w:r w:rsidRPr="000546C5">
              <w:rPr>
                <w:rFonts w:ascii="Arial" w:hAnsi="Arial" w:cs="Arial"/>
                <w:b/>
                <w:bCs/>
                <w:sz w:val="20"/>
                <w:szCs w:val="20"/>
              </w:rPr>
              <w:t>incumplimiento</w:t>
            </w:r>
            <w:r w:rsidRPr="000546C5">
              <w:rPr>
                <w:rFonts w:ascii="Arial" w:hAnsi="Arial" w:cs="Arial"/>
                <w:b/>
                <w:bCs/>
                <w:spacing w:val="-5"/>
                <w:sz w:val="20"/>
                <w:szCs w:val="20"/>
              </w:rPr>
              <w:t xml:space="preserve"> </w:t>
            </w:r>
            <w:r w:rsidRPr="000546C5">
              <w:rPr>
                <w:rFonts w:ascii="Arial" w:hAnsi="Arial" w:cs="Arial"/>
                <w:b/>
                <w:bCs/>
                <w:sz w:val="20"/>
                <w:szCs w:val="20"/>
              </w:rPr>
              <w:t>requiere</w:t>
            </w:r>
            <w:r w:rsidRPr="000546C5">
              <w:rPr>
                <w:rFonts w:ascii="Arial" w:hAnsi="Arial" w:cs="Arial"/>
                <w:b/>
                <w:bCs/>
                <w:spacing w:val="-6"/>
                <w:sz w:val="20"/>
                <w:szCs w:val="20"/>
              </w:rPr>
              <w:t xml:space="preserve"> </w:t>
            </w:r>
            <w:r w:rsidRPr="000546C5">
              <w:rPr>
                <w:rFonts w:ascii="Arial" w:hAnsi="Arial" w:cs="Arial"/>
                <w:b/>
                <w:bCs/>
                <w:sz w:val="20"/>
                <w:szCs w:val="20"/>
              </w:rPr>
              <w:t>corrección</w:t>
            </w:r>
            <w:r w:rsidRPr="000546C5">
              <w:rPr>
                <w:rFonts w:ascii="Arial" w:hAnsi="Arial" w:cs="Arial"/>
                <w:b/>
                <w:bCs/>
                <w:spacing w:val="-5"/>
                <w:sz w:val="20"/>
                <w:szCs w:val="20"/>
              </w:rPr>
              <w:t xml:space="preserve"> </w:t>
            </w:r>
            <w:r w:rsidRPr="000546C5">
              <w:rPr>
                <w:rFonts w:ascii="Arial" w:hAnsi="Arial" w:cs="Arial"/>
                <w:b/>
                <w:bCs/>
                <w:sz w:val="20"/>
                <w:szCs w:val="20"/>
              </w:rPr>
              <w:t>inmediata)</w:t>
            </w:r>
          </w:p>
        </w:tc>
        <w:tc>
          <w:tcPr>
            <w:tcW w:w="626" w:type="dxa"/>
            <w:shd w:val="clear" w:color="auto" w:fill="C00000"/>
            <w:vAlign w:val="center"/>
          </w:tcPr>
          <w:p w14:paraId="73547C80" w14:textId="77777777" w:rsidR="004560FA" w:rsidRPr="000546C5" w:rsidRDefault="004560FA" w:rsidP="00BB0502">
            <w:pPr>
              <w:pStyle w:val="TableParagraph"/>
              <w:spacing w:before="100" w:beforeAutospacing="1" w:after="100" w:afterAutospacing="1" w:line="276" w:lineRule="auto"/>
              <w:jc w:val="center"/>
              <w:rPr>
                <w:rFonts w:ascii="Arial" w:hAnsi="Arial" w:cs="Arial"/>
                <w:b/>
                <w:bCs/>
                <w:sz w:val="20"/>
                <w:szCs w:val="20"/>
              </w:rPr>
            </w:pPr>
            <w:r w:rsidRPr="000546C5">
              <w:rPr>
                <w:rFonts w:ascii="Arial" w:hAnsi="Arial" w:cs="Arial"/>
                <w:b/>
                <w:bCs/>
                <w:sz w:val="20"/>
                <w:szCs w:val="20"/>
              </w:rPr>
              <w:t>SI</w:t>
            </w:r>
          </w:p>
        </w:tc>
        <w:tc>
          <w:tcPr>
            <w:tcW w:w="818" w:type="dxa"/>
            <w:shd w:val="clear" w:color="auto" w:fill="C00000"/>
            <w:vAlign w:val="center"/>
          </w:tcPr>
          <w:p w14:paraId="0B394173" w14:textId="77777777" w:rsidR="004560FA" w:rsidRPr="000546C5" w:rsidRDefault="004560FA" w:rsidP="00BB0502">
            <w:pPr>
              <w:pStyle w:val="TableParagraph"/>
              <w:spacing w:before="100" w:beforeAutospacing="1" w:after="100" w:afterAutospacing="1" w:line="276" w:lineRule="auto"/>
              <w:jc w:val="center"/>
              <w:rPr>
                <w:rFonts w:ascii="Arial" w:hAnsi="Arial" w:cs="Arial"/>
                <w:b/>
                <w:bCs/>
                <w:sz w:val="20"/>
                <w:szCs w:val="20"/>
              </w:rPr>
            </w:pPr>
            <w:r w:rsidRPr="000546C5">
              <w:rPr>
                <w:rFonts w:ascii="Arial" w:hAnsi="Arial" w:cs="Arial"/>
                <w:b/>
                <w:bCs/>
                <w:sz w:val="20"/>
                <w:szCs w:val="20"/>
              </w:rPr>
              <w:t>NO</w:t>
            </w:r>
          </w:p>
        </w:tc>
        <w:tc>
          <w:tcPr>
            <w:tcW w:w="1363" w:type="dxa"/>
            <w:shd w:val="clear" w:color="auto" w:fill="C00000"/>
            <w:vAlign w:val="center"/>
          </w:tcPr>
          <w:p w14:paraId="2E909180" w14:textId="77777777" w:rsidR="004560FA" w:rsidRPr="000546C5" w:rsidRDefault="004560FA" w:rsidP="00BB0502">
            <w:pPr>
              <w:pStyle w:val="TableParagraph"/>
              <w:spacing w:before="100" w:beforeAutospacing="1" w:after="100" w:afterAutospacing="1" w:line="276" w:lineRule="auto"/>
              <w:jc w:val="center"/>
              <w:rPr>
                <w:rFonts w:ascii="Arial" w:hAnsi="Arial" w:cs="Arial"/>
                <w:b/>
                <w:bCs/>
                <w:sz w:val="20"/>
                <w:szCs w:val="20"/>
              </w:rPr>
            </w:pPr>
            <w:r w:rsidRPr="000546C5">
              <w:rPr>
                <w:rFonts w:ascii="Arial" w:hAnsi="Arial" w:cs="Arial"/>
                <w:b/>
                <w:bCs/>
                <w:sz w:val="20"/>
                <w:szCs w:val="20"/>
              </w:rPr>
              <w:t>No</w:t>
            </w:r>
            <w:r w:rsidRPr="000546C5">
              <w:rPr>
                <w:rFonts w:ascii="Arial" w:hAnsi="Arial" w:cs="Arial"/>
                <w:b/>
                <w:bCs/>
                <w:spacing w:val="-2"/>
                <w:sz w:val="20"/>
                <w:szCs w:val="20"/>
              </w:rPr>
              <w:t xml:space="preserve"> </w:t>
            </w:r>
            <w:r w:rsidRPr="000546C5">
              <w:rPr>
                <w:rFonts w:ascii="Arial" w:hAnsi="Arial" w:cs="Arial"/>
                <w:b/>
                <w:bCs/>
                <w:sz w:val="20"/>
                <w:szCs w:val="20"/>
              </w:rPr>
              <w:t>procede</w:t>
            </w:r>
          </w:p>
        </w:tc>
      </w:tr>
      <w:tr w:rsidR="004560FA" w:rsidRPr="000546C5" w14:paraId="7EA3659B" w14:textId="77777777" w:rsidTr="004560FA">
        <w:trPr>
          <w:trHeight w:val="303"/>
        </w:trPr>
        <w:tc>
          <w:tcPr>
            <w:tcW w:w="6260" w:type="dxa"/>
          </w:tcPr>
          <w:p w14:paraId="2D9E9D42" w14:textId="77777777" w:rsidR="004560FA" w:rsidRPr="000546C5" w:rsidRDefault="004560FA" w:rsidP="007D4B6D">
            <w:pPr>
              <w:pStyle w:val="TableParagraph"/>
              <w:spacing w:before="100" w:beforeAutospacing="1" w:after="100" w:afterAutospacing="1" w:line="276" w:lineRule="auto"/>
              <w:rPr>
                <w:rFonts w:ascii="Arial" w:hAnsi="Arial" w:cs="Arial"/>
                <w:sz w:val="20"/>
                <w:szCs w:val="20"/>
              </w:rPr>
            </w:pPr>
            <w:r w:rsidRPr="000546C5">
              <w:rPr>
                <w:rFonts w:ascii="Arial" w:hAnsi="Arial" w:cs="Arial"/>
                <w:sz w:val="20"/>
                <w:szCs w:val="20"/>
              </w:rPr>
              <w:t>A.</w:t>
            </w:r>
            <w:r w:rsidRPr="000546C5">
              <w:rPr>
                <w:rFonts w:ascii="Arial" w:hAnsi="Arial" w:cs="Arial"/>
                <w:spacing w:val="-3"/>
                <w:sz w:val="20"/>
                <w:szCs w:val="20"/>
              </w:rPr>
              <w:t xml:space="preserve"> </w:t>
            </w:r>
            <w:r w:rsidRPr="000546C5">
              <w:rPr>
                <w:rFonts w:ascii="Arial" w:hAnsi="Arial" w:cs="Arial"/>
                <w:sz w:val="20"/>
                <w:szCs w:val="20"/>
              </w:rPr>
              <w:t>¿Considera</w:t>
            </w:r>
            <w:r w:rsidRPr="000546C5">
              <w:rPr>
                <w:rFonts w:ascii="Arial" w:hAnsi="Arial" w:cs="Arial"/>
                <w:spacing w:val="-2"/>
                <w:sz w:val="20"/>
                <w:szCs w:val="20"/>
              </w:rPr>
              <w:t xml:space="preserve"> </w:t>
            </w:r>
            <w:r w:rsidRPr="000546C5">
              <w:rPr>
                <w:rFonts w:ascii="Arial" w:hAnsi="Arial" w:cs="Arial"/>
                <w:sz w:val="20"/>
                <w:szCs w:val="20"/>
              </w:rPr>
              <w:t>que</w:t>
            </w:r>
            <w:r w:rsidRPr="000546C5">
              <w:rPr>
                <w:rFonts w:ascii="Arial" w:hAnsi="Arial" w:cs="Arial"/>
                <w:spacing w:val="-4"/>
                <w:sz w:val="20"/>
                <w:szCs w:val="20"/>
              </w:rPr>
              <w:t xml:space="preserve"> </w:t>
            </w:r>
            <w:r w:rsidRPr="000546C5">
              <w:rPr>
                <w:rFonts w:ascii="Arial" w:hAnsi="Arial" w:cs="Arial"/>
                <w:sz w:val="20"/>
                <w:szCs w:val="20"/>
              </w:rPr>
              <w:t>tienen</w:t>
            </w:r>
            <w:r w:rsidRPr="000546C5">
              <w:rPr>
                <w:rFonts w:ascii="Arial" w:hAnsi="Arial" w:cs="Arial"/>
                <w:spacing w:val="-2"/>
                <w:sz w:val="20"/>
                <w:szCs w:val="20"/>
              </w:rPr>
              <w:t xml:space="preserve"> </w:t>
            </w:r>
            <w:r w:rsidRPr="000546C5">
              <w:rPr>
                <w:rFonts w:ascii="Arial" w:hAnsi="Arial" w:cs="Arial"/>
                <w:sz w:val="20"/>
                <w:szCs w:val="20"/>
              </w:rPr>
              <w:t>cubierta</w:t>
            </w:r>
            <w:r w:rsidRPr="000546C5">
              <w:rPr>
                <w:rFonts w:ascii="Arial" w:hAnsi="Arial" w:cs="Arial"/>
                <w:spacing w:val="-2"/>
                <w:sz w:val="20"/>
                <w:szCs w:val="20"/>
              </w:rPr>
              <w:t xml:space="preserve"> </w:t>
            </w:r>
            <w:r w:rsidRPr="000546C5">
              <w:rPr>
                <w:rFonts w:ascii="Arial" w:hAnsi="Arial" w:cs="Arial"/>
                <w:sz w:val="20"/>
                <w:szCs w:val="20"/>
              </w:rPr>
              <w:t>la</w:t>
            </w:r>
            <w:r w:rsidRPr="000546C5">
              <w:rPr>
                <w:rFonts w:ascii="Arial" w:hAnsi="Arial" w:cs="Arial"/>
                <w:spacing w:val="-3"/>
                <w:sz w:val="20"/>
                <w:szCs w:val="20"/>
              </w:rPr>
              <w:t xml:space="preserve"> </w:t>
            </w:r>
            <w:r w:rsidRPr="000546C5">
              <w:rPr>
                <w:rFonts w:ascii="Arial" w:hAnsi="Arial" w:cs="Arial"/>
                <w:sz w:val="20"/>
                <w:szCs w:val="20"/>
              </w:rPr>
              <w:t>función</w:t>
            </w:r>
            <w:r w:rsidRPr="000546C5">
              <w:rPr>
                <w:rFonts w:ascii="Arial" w:hAnsi="Arial" w:cs="Arial"/>
                <w:spacing w:val="-2"/>
                <w:sz w:val="20"/>
                <w:szCs w:val="20"/>
              </w:rPr>
              <w:t xml:space="preserve"> </w:t>
            </w:r>
            <w:r w:rsidRPr="000546C5">
              <w:rPr>
                <w:rFonts w:ascii="Arial" w:hAnsi="Arial" w:cs="Arial"/>
                <w:sz w:val="20"/>
                <w:szCs w:val="20"/>
              </w:rPr>
              <w:t>de</w:t>
            </w:r>
            <w:r w:rsidRPr="000546C5">
              <w:rPr>
                <w:rFonts w:ascii="Arial" w:hAnsi="Arial" w:cs="Arial"/>
                <w:spacing w:val="-3"/>
                <w:sz w:val="20"/>
                <w:szCs w:val="20"/>
              </w:rPr>
              <w:t xml:space="preserve"> </w:t>
            </w:r>
            <w:r w:rsidRPr="000546C5">
              <w:rPr>
                <w:rFonts w:ascii="Arial" w:hAnsi="Arial" w:cs="Arial"/>
                <w:sz w:val="20"/>
                <w:szCs w:val="20"/>
              </w:rPr>
              <w:t>control</w:t>
            </w:r>
            <w:r w:rsidRPr="000546C5">
              <w:rPr>
                <w:rFonts w:ascii="Arial" w:hAnsi="Arial" w:cs="Arial"/>
                <w:spacing w:val="-3"/>
                <w:sz w:val="20"/>
                <w:szCs w:val="20"/>
              </w:rPr>
              <w:t xml:space="preserve"> </w:t>
            </w:r>
            <w:r w:rsidRPr="000546C5">
              <w:rPr>
                <w:rFonts w:ascii="Arial" w:hAnsi="Arial" w:cs="Arial"/>
                <w:sz w:val="20"/>
                <w:szCs w:val="20"/>
              </w:rPr>
              <w:t>de</w:t>
            </w:r>
            <w:r w:rsidRPr="000546C5">
              <w:rPr>
                <w:rFonts w:ascii="Arial" w:hAnsi="Arial" w:cs="Arial"/>
                <w:spacing w:val="-3"/>
                <w:sz w:val="20"/>
                <w:szCs w:val="20"/>
              </w:rPr>
              <w:t xml:space="preserve"> </w:t>
            </w:r>
            <w:r w:rsidRPr="000546C5">
              <w:rPr>
                <w:rFonts w:ascii="Arial" w:hAnsi="Arial" w:cs="Arial"/>
                <w:sz w:val="20"/>
                <w:szCs w:val="20"/>
              </w:rPr>
              <w:t>gestión/auditoría</w:t>
            </w:r>
            <w:r w:rsidRPr="000546C5">
              <w:rPr>
                <w:rFonts w:ascii="Arial" w:hAnsi="Arial" w:cs="Arial"/>
                <w:spacing w:val="-3"/>
                <w:sz w:val="20"/>
                <w:szCs w:val="20"/>
              </w:rPr>
              <w:t xml:space="preserve"> </w:t>
            </w:r>
            <w:r w:rsidRPr="000546C5">
              <w:rPr>
                <w:rFonts w:ascii="Arial" w:hAnsi="Arial" w:cs="Arial"/>
                <w:sz w:val="20"/>
                <w:szCs w:val="20"/>
              </w:rPr>
              <w:t>interna?</w:t>
            </w:r>
          </w:p>
        </w:tc>
        <w:tc>
          <w:tcPr>
            <w:tcW w:w="626" w:type="dxa"/>
          </w:tcPr>
          <w:p w14:paraId="3903AF24" w14:textId="77777777" w:rsidR="004560FA" w:rsidRPr="000546C5" w:rsidRDefault="004560FA" w:rsidP="004560FA">
            <w:pPr>
              <w:pStyle w:val="TableParagraph"/>
              <w:spacing w:before="100" w:beforeAutospacing="1" w:after="100" w:afterAutospacing="1" w:line="276" w:lineRule="auto"/>
              <w:rPr>
                <w:rFonts w:ascii="Arial" w:hAnsi="Arial" w:cs="Arial"/>
                <w:sz w:val="20"/>
                <w:szCs w:val="20"/>
              </w:rPr>
            </w:pPr>
          </w:p>
        </w:tc>
        <w:tc>
          <w:tcPr>
            <w:tcW w:w="818" w:type="dxa"/>
          </w:tcPr>
          <w:p w14:paraId="5D62BA77" w14:textId="77777777" w:rsidR="004560FA" w:rsidRPr="000546C5" w:rsidRDefault="004560FA" w:rsidP="004560FA">
            <w:pPr>
              <w:pStyle w:val="TableParagraph"/>
              <w:spacing w:before="100" w:beforeAutospacing="1" w:after="100" w:afterAutospacing="1" w:line="276" w:lineRule="auto"/>
              <w:rPr>
                <w:rFonts w:ascii="Arial" w:hAnsi="Arial" w:cs="Arial"/>
                <w:sz w:val="20"/>
                <w:szCs w:val="20"/>
              </w:rPr>
            </w:pPr>
          </w:p>
        </w:tc>
        <w:tc>
          <w:tcPr>
            <w:tcW w:w="1363" w:type="dxa"/>
          </w:tcPr>
          <w:p w14:paraId="2F983E86" w14:textId="77777777" w:rsidR="004560FA" w:rsidRPr="000546C5" w:rsidRDefault="004560FA" w:rsidP="004560FA">
            <w:pPr>
              <w:pStyle w:val="TableParagraph"/>
              <w:spacing w:before="100" w:beforeAutospacing="1" w:after="100" w:afterAutospacing="1" w:line="276" w:lineRule="auto"/>
              <w:rPr>
                <w:rFonts w:ascii="Arial" w:hAnsi="Arial" w:cs="Arial"/>
                <w:sz w:val="20"/>
                <w:szCs w:val="20"/>
              </w:rPr>
            </w:pPr>
          </w:p>
        </w:tc>
      </w:tr>
      <w:tr w:rsidR="004560FA" w:rsidRPr="000546C5" w14:paraId="5774CDF4" w14:textId="77777777" w:rsidTr="004560FA">
        <w:trPr>
          <w:trHeight w:val="303"/>
        </w:trPr>
        <w:tc>
          <w:tcPr>
            <w:tcW w:w="6260" w:type="dxa"/>
          </w:tcPr>
          <w:p w14:paraId="5D7DDDB9" w14:textId="77777777" w:rsidR="004560FA" w:rsidRPr="000546C5" w:rsidRDefault="004560FA" w:rsidP="007D4B6D">
            <w:pPr>
              <w:pStyle w:val="TableParagraph"/>
              <w:spacing w:before="100" w:beforeAutospacing="1" w:after="100" w:afterAutospacing="1" w:line="276" w:lineRule="auto"/>
              <w:rPr>
                <w:rFonts w:ascii="Arial" w:hAnsi="Arial" w:cs="Arial"/>
                <w:sz w:val="20"/>
                <w:szCs w:val="20"/>
              </w:rPr>
            </w:pPr>
            <w:r w:rsidRPr="000546C5">
              <w:rPr>
                <w:rFonts w:ascii="Arial" w:hAnsi="Arial" w:cs="Arial"/>
                <w:sz w:val="20"/>
                <w:szCs w:val="20"/>
              </w:rPr>
              <w:t>B.</w:t>
            </w:r>
            <w:r w:rsidRPr="000546C5">
              <w:rPr>
                <w:rFonts w:ascii="Arial" w:hAnsi="Arial" w:cs="Arial"/>
                <w:spacing w:val="40"/>
                <w:sz w:val="20"/>
                <w:szCs w:val="20"/>
              </w:rPr>
              <w:t xml:space="preserve"> </w:t>
            </w:r>
            <w:r w:rsidRPr="000546C5">
              <w:rPr>
                <w:rFonts w:ascii="Arial" w:hAnsi="Arial" w:cs="Arial"/>
                <w:sz w:val="20"/>
                <w:szCs w:val="20"/>
              </w:rPr>
              <w:t>¿Aplica</w:t>
            </w:r>
            <w:r w:rsidRPr="000546C5">
              <w:rPr>
                <w:rFonts w:ascii="Arial" w:hAnsi="Arial" w:cs="Arial"/>
                <w:spacing w:val="-3"/>
                <w:sz w:val="20"/>
                <w:szCs w:val="20"/>
              </w:rPr>
              <w:t xml:space="preserve"> </w:t>
            </w:r>
            <w:r w:rsidRPr="000546C5">
              <w:rPr>
                <w:rFonts w:ascii="Arial" w:hAnsi="Arial" w:cs="Arial"/>
                <w:sz w:val="20"/>
                <w:szCs w:val="20"/>
              </w:rPr>
              <w:t>procedimientos</w:t>
            </w:r>
            <w:r w:rsidRPr="000546C5">
              <w:rPr>
                <w:rFonts w:ascii="Arial" w:hAnsi="Arial" w:cs="Arial"/>
                <w:spacing w:val="-4"/>
                <w:sz w:val="20"/>
                <w:szCs w:val="20"/>
              </w:rPr>
              <w:t xml:space="preserve"> </w:t>
            </w:r>
            <w:r w:rsidRPr="000546C5">
              <w:rPr>
                <w:rFonts w:ascii="Arial" w:hAnsi="Arial" w:cs="Arial"/>
                <w:sz w:val="20"/>
                <w:szCs w:val="20"/>
              </w:rPr>
              <w:t>para</w:t>
            </w:r>
            <w:r w:rsidRPr="000546C5">
              <w:rPr>
                <w:rFonts w:ascii="Arial" w:hAnsi="Arial" w:cs="Arial"/>
                <w:spacing w:val="-3"/>
                <w:sz w:val="20"/>
                <w:szCs w:val="20"/>
              </w:rPr>
              <w:t xml:space="preserve"> </w:t>
            </w:r>
            <w:r w:rsidRPr="000546C5">
              <w:rPr>
                <w:rFonts w:ascii="Arial" w:hAnsi="Arial" w:cs="Arial"/>
                <w:sz w:val="20"/>
                <w:szCs w:val="20"/>
              </w:rPr>
              <w:t>el</w:t>
            </w:r>
            <w:r w:rsidRPr="000546C5">
              <w:rPr>
                <w:rFonts w:ascii="Arial" w:hAnsi="Arial" w:cs="Arial"/>
                <w:spacing w:val="-3"/>
                <w:sz w:val="20"/>
                <w:szCs w:val="20"/>
              </w:rPr>
              <w:t xml:space="preserve"> </w:t>
            </w:r>
            <w:r w:rsidRPr="000546C5">
              <w:rPr>
                <w:rFonts w:ascii="Arial" w:hAnsi="Arial" w:cs="Arial"/>
                <w:sz w:val="20"/>
                <w:szCs w:val="20"/>
              </w:rPr>
              <w:t>seguimiento</w:t>
            </w:r>
            <w:r w:rsidRPr="000546C5">
              <w:rPr>
                <w:rFonts w:ascii="Arial" w:hAnsi="Arial" w:cs="Arial"/>
                <w:spacing w:val="-2"/>
                <w:sz w:val="20"/>
                <w:szCs w:val="20"/>
              </w:rPr>
              <w:t xml:space="preserve"> </w:t>
            </w:r>
            <w:r w:rsidRPr="000546C5">
              <w:rPr>
                <w:rFonts w:ascii="Arial" w:hAnsi="Arial" w:cs="Arial"/>
                <w:sz w:val="20"/>
                <w:szCs w:val="20"/>
              </w:rPr>
              <w:t>de</w:t>
            </w:r>
            <w:r w:rsidRPr="000546C5">
              <w:rPr>
                <w:rFonts w:ascii="Arial" w:hAnsi="Arial" w:cs="Arial"/>
                <w:spacing w:val="-4"/>
                <w:sz w:val="20"/>
                <w:szCs w:val="20"/>
              </w:rPr>
              <w:t xml:space="preserve"> </w:t>
            </w:r>
            <w:r w:rsidRPr="000546C5">
              <w:rPr>
                <w:rFonts w:ascii="Arial" w:hAnsi="Arial" w:cs="Arial"/>
                <w:sz w:val="20"/>
                <w:szCs w:val="20"/>
              </w:rPr>
              <w:t>hitos,</w:t>
            </w:r>
            <w:r w:rsidRPr="000546C5">
              <w:rPr>
                <w:rFonts w:ascii="Arial" w:hAnsi="Arial" w:cs="Arial"/>
                <w:spacing w:val="-2"/>
                <w:sz w:val="20"/>
                <w:szCs w:val="20"/>
              </w:rPr>
              <w:t xml:space="preserve"> </w:t>
            </w:r>
            <w:r w:rsidRPr="000546C5">
              <w:rPr>
                <w:rFonts w:ascii="Arial" w:hAnsi="Arial" w:cs="Arial"/>
                <w:sz w:val="20"/>
                <w:szCs w:val="20"/>
              </w:rPr>
              <w:t>objetivos</w:t>
            </w:r>
            <w:r w:rsidRPr="000546C5">
              <w:rPr>
                <w:rFonts w:ascii="Arial" w:hAnsi="Arial" w:cs="Arial"/>
                <w:spacing w:val="-5"/>
                <w:sz w:val="20"/>
                <w:szCs w:val="20"/>
              </w:rPr>
              <w:t xml:space="preserve"> </w:t>
            </w:r>
            <w:r w:rsidRPr="000546C5">
              <w:rPr>
                <w:rFonts w:ascii="Arial" w:hAnsi="Arial" w:cs="Arial"/>
                <w:sz w:val="20"/>
                <w:szCs w:val="20"/>
              </w:rPr>
              <w:t>y</w:t>
            </w:r>
            <w:r w:rsidRPr="000546C5">
              <w:rPr>
                <w:rFonts w:ascii="Arial" w:hAnsi="Arial" w:cs="Arial"/>
                <w:spacing w:val="-1"/>
                <w:sz w:val="20"/>
                <w:szCs w:val="20"/>
              </w:rPr>
              <w:t xml:space="preserve"> </w:t>
            </w:r>
            <w:r w:rsidRPr="000546C5">
              <w:rPr>
                <w:rFonts w:ascii="Arial" w:hAnsi="Arial" w:cs="Arial"/>
                <w:sz w:val="20"/>
                <w:szCs w:val="20"/>
              </w:rPr>
              <w:t>Proyectos?</w:t>
            </w:r>
          </w:p>
        </w:tc>
        <w:tc>
          <w:tcPr>
            <w:tcW w:w="626" w:type="dxa"/>
          </w:tcPr>
          <w:p w14:paraId="40AFEA22" w14:textId="77777777" w:rsidR="004560FA" w:rsidRPr="000546C5" w:rsidRDefault="004560FA" w:rsidP="004560FA">
            <w:pPr>
              <w:pStyle w:val="TableParagraph"/>
              <w:spacing w:before="100" w:beforeAutospacing="1" w:after="100" w:afterAutospacing="1" w:line="276" w:lineRule="auto"/>
              <w:rPr>
                <w:rFonts w:ascii="Arial" w:hAnsi="Arial" w:cs="Arial"/>
                <w:sz w:val="20"/>
                <w:szCs w:val="20"/>
              </w:rPr>
            </w:pPr>
          </w:p>
        </w:tc>
        <w:tc>
          <w:tcPr>
            <w:tcW w:w="818" w:type="dxa"/>
          </w:tcPr>
          <w:p w14:paraId="37B5F1B8" w14:textId="77777777" w:rsidR="004560FA" w:rsidRPr="000546C5" w:rsidRDefault="004560FA" w:rsidP="004560FA">
            <w:pPr>
              <w:pStyle w:val="TableParagraph"/>
              <w:spacing w:before="100" w:beforeAutospacing="1" w:after="100" w:afterAutospacing="1" w:line="276" w:lineRule="auto"/>
              <w:rPr>
                <w:rFonts w:ascii="Arial" w:hAnsi="Arial" w:cs="Arial"/>
                <w:sz w:val="20"/>
                <w:szCs w:val="20"/>
              </w:rPr>
            </w:pPr>
          </w:p>
        </w:tc>
        <w:tc>
          <w:tcPr>
            <w:tcW w:w="1363" w:type="dxa"/>
          </w:tcPr>
          <w:p w14:paraId="5A06F1BD" w14:textId="77777777" w:rsidR="004560FA" w:rsidRPr="000546C5" w:rsidRDefault="004560FA" w:rsidP="004560FA">
            <w:pPr>
              <w:pStyle w:val="TableParagraph"/>
              <w:spacing w:before="100" w:beforeAutospacing="1" w:after="100" w:afterAutospacing="1" w:line="276" w:lineRule="auto"/>
              <w:rPr>
                <w:rFonts w:ascii="Arial" w:hAnsi="Arial" w:cs="Arial"/>
                <w:sz w:val="20"/>
                <w:szCs w:val="20"/>
              </w:rPr>
            </w:pPr>
          </w:p>
        </w:tc>
      </w:tr>
      <w:tr w:rsidR="004560FA" w:rsidRPr="000546C5" w14:paraId="56B309F6" w14:textId="77777777" w:rsidTr="004560FA">
        <w:trPr>
          <w:trHeight w:val="303"/>
        </w:trPr>
        <w:tc>
          <w:tcPr>
            <w:tcW w:w="6260" w:type="dxa"/>
          </w:tcPr>
          <w:p w14:paraId="370DF1DE" w14:textId="77777777" w:rsidR="004560FA" w:rsidRPr="000546C5" w:rsidRDefault="004560FA" w:rsidP="007D4B6D">
            <w:pPr>
              <w:pStyle w:val="TableParagraph"/>
              <w:spacing w:before="100" w:beforeAutospacing="1" w:after="100" w:afterAutospacing="1" w:line="276" w:lineRule="auto"/>
              <w:rPr>
                <w:rFonts w:ascii="Arial" w:hAnsi="Arial" w:cs="Arial"/>
                <w:sz w:val="20"/>
                <w:szCs w:val="20"/>
              </w:rPr>
            </w:pPr>
            <w:r w:rsidRPr="000546C5">
              <w:rPr>
                <w:rFonts w:ascii="Arial" w:hAnsi="Arial" w:cs="Arial"/>
                <w:sz w:val="20"/>
                <w:szCs w:val="20"/>
              </w:rPr>
              <w:t>C.</w:t>
            </w:r>
            <w:r w:rsidRPr="000546C5">
              <w:rPr>
                <w:rFonts w:ascii="Arial" w:hAnsi="Arial" w:cs="Arial"/>
                <w:spacing w:val="40"/>
                <w:sz w:val="20"/>
                <w:szCs w:val="20"/>
              </w:rPr>
              <w:t xml:space="preserve"> </w:t>
            </w:r>
            <w:r w:rsidRPr="000546C5">
              <w:rPr>
                <w:rFonts w:ascii="Arial" w:hAnsi="Arial" w:cs="Arial"/>
                <w:sz w:val="20"/>
                <w:szCs w:val="20"/>
              </w:rPr>
              <w:t>¿En</w:t>
            </w:r>
            <w:r w:rsidRPr="000546C5">
              <w:rPr>
                <w:rFonts w:ascii="Arial" w:hAnsi="Arial" w:cs="Arial"/>
                <w:spacing w:val="-2"/>
                <w:sz w:val="20"/>
                <w:szCs w:val="20"/>
              </w:rPr>
              <w:t xml:space="preserve"> </w:t>
            </w:r>
            <w:r w:rsidRPr="000546C5">
              <w:rPr>
                <w:rFonts w:ascii="Arial" w:hAnsi="Arial" w:cs="Arial"/>
                <w:sz w:val="20"/>
                <w:szCs w:val="20"/>
              </w:rPr>
              <w:t>sus</w:t>
            </w:r>
            <w:r w:rsidRPr="000546C5">
              <w:rPr>
                <w:rFonts w:ascii="Arial" w:hAnsi="Arial" w:cs="Arial"/>
                <w:spacing w:val="-3"/>
                <w:sz w:val="20"/>
                <w:szCs w:val="20"/>
              </w:rPr>
              <w:t xml:space="preserve"> </w:t>
            </w:r>
            <w:r w:rsidRPr="000546C5">
              <w:rPr>
                <w:rFonts w:ascii="Arial" w:hAnsi="Arial" w:cs="Arial"/>
                <w:sz w:val="20"/>
                <w:szCs w:val="20"/>
              </w:rPr>
              <w:t>procesos</w:t>
            </w:r>
            <w:r w:rsidRPr="000546C5">
              <w:rPr>
                <w:rFonts w:ascii="Arial" w:hAnsi="Arial" w:cs="Arial"/>
                <w:spacing w:val="-4"/>
                <w:sz w:val="20"/>
                <w:szCs w:val="20"/>
              </w:rPr>
              <w:t xml:space="preserve"> </w:t>
            </w:r>
            <w:r w:rsidRPr="000546C5">
              <w:rPr>
                <w:rFonts w:ascii="Arial" w:hAnsi="Arial" w:cs="Arial"/>
                <w:sz w:val="20"/>
                <w:szCs w:val="20"/>
              </w:rPr>
              <w:t>de</w:t>
            </w:r>
            <w:r w:rsidRPr="000546C5">
              <w:rPr>
                <w:rFonts w:ascii="Arial" w:hAnsi="Arial" w:cs="Arial"/>
                <w:spacing w:val="-3"/>
                <w:sz w:val="20"/>
                <w:szCs w:val="20"/>
              </w:rPr>
              <w:t xml:space="preserve"> </w:t>
            </w:r>
            <w:r w:rsidRPr="000546C5">
              <w:rPr>
                <w:rFonts w:ascii="Arial" w:hAnsi="Arial" w:cs="Arial"/>
                <w:sz w:val="20"/>
                <w:szCs w:val="20"/>
              </w:rPr>
              <w:t>toma</w:t>
            </w:r>
            <w:r w:rsidRPr="000546C5">
              <w:rPr>
                <w:rFonts w:ascii="Arial" w:hAnsi="Arial" w:cs="Arial"/>
                <w:spacing w:val="1"/>
                <w:sz w:val="20"/>
                <w:szCs w:val="20"/>
              </w:rPr>
              <w:t xml:space="preserve"> </w:t>
            </w:r>
            <w:r w:rsidRPr="000546C5">
              <w:rPr>
                <w:rFonts w:ascii="Arial" w:hAnsi="Arial" w:cs="Arial"/>
                <w:sz w:val="20"/>
                <w:szCs w:val="20"/>
              </w:rPr>
              <w:t>de</w:t>
            </w:r>
            <w:r w:rsidRPr="000546C5">
              <w:rPr>
                <w:rFonts w:ascii="Arial" w:hAnsi="Arial" w:cs="Arial"/>
                <w:spacing w:val="-4"/>
                <w:sz w:val="20"/>
                <w:szCs w:val="20"/>
              </w:rPr>
              <w:t xml:space="preserve"> </w:t>
            </w:r>
            <w:r w:rsidRPr="000546C5">
              <w:rPr>
                <w:rFonts w:ascii="Arial" w:hAnsi="Arial" w:cs="Arial"/>
                <w:sz w:val="20"/>
                <w:szCs w:val="20"/>
              </w:rPr>
              <w:t>decisiones,</w:t>
            </w:r>
            <w:r w:rsidRPr="000546C5">
              <w:rPr>
                <w:rFonts w:ascii="Arial" w:hAnsi="Arial" w:cs="Arial"/>
                <w:spacing w:val="-2"/>
                <w:sz w:val="20"/>
                <w:szCs w:val="20"/>
              </w:rPr>
              <w:t xml:space="preserve"> </w:t>
            </w:r>
            <w:r w:rsidRPr="000546C5">
              <w:rPr>
                <w:rFonts w:ascii="Arial" w:hAnsi="Arial" w:cs="Arial"/>
                <w:sz w:val="20"/>
                <w:szCs w:val="20"/>
              </w:rPr>
              <w:t>evalúa</w:t>
            </w:r>
            <w:r w:rsidRPr="000546C5">
              <w:rPr>
                <w:rFonts w:ascii="Arial" w:hAnsi="Arial" w:cs="Arial"/>
                <w:spacing w:val="-2"/>
                <w:sz w:val="20"/>
                <w:szCs w:val="20"/>
              </w:rPr>
              <w:t xml:space="preserve"> </w:t>
            </w:r>
            <w:r w:rsidRPr="000546C5">
              <w:rPr>
                <w:rFonts w:ascii="Arial" w:hAnsi="Arial" w:cs="Arial"/>
                <w:sz w:val="20"/>
                <w:szCs w:val="20"/>
              </w:rPr>
              <w:t>de</w:t>
            </w:r>
            <w:r w:rsidRPr="000546C5">
              <w:rPr>
                <w:rFonts w:ascii="Arial" w:hAnsi="Arial" w:cs="Arial"/>
                <w:spacing w:val="-3"/>
                <w:sz w:val="20"/>
                <w:szCs w:val="20"/>
              </w:rPr>
              <w:t xml:space="preserve"> </w:t>
            </w:r>
            <w:r w:rsidRPr="000546C5">
              <w:rPr>
                <w:rFonts w:ascii="Arial" w:hAnsi="Arial" w:cs="Arial"/>
                <w:sz w:val="20"/>
                <w:szCs w:val="20"/>
              </w:rPr>
              <w:t>forma</w:t>
            </w:r>
            <w:r w:rsidRPr="000546C5">
              <w:rPr>
                <w:rFonts w:ascii="Arial" w:hAnsi="Arial" w:cs="Arial"/>
                <w:spacing w:val="-2"/>
                <w:sz w:val="20"/>
                <w:szCs w:val="20"/>
              </w:rPr>
              <w:t xml:space="preserve"> </w:t>
            </w:r>
            <w:r w:rsidRPr="000546C5">
              <w:rPr>
                <w:rFonts w:ascii="Arial" w:hAnsi="Arial" w:cs="Arial"/>
                <w:sz w:val="20"/>
                <w:szCs w:val="20"/>
              </w:rPr>
              <w:t>sistemática</w:t>
            </w:r>
            <w:r w:rsidRPr="000546C5">
              <w:rPr>
                <w:rFonts w:ascii="Arial" w:hAnsi="Arial" w:cs="Arial"/>
                <w:spacing w:val="-2"/>
                <w:sz w:val="20"/>
                <w:szCs w:val="20"/>
              </w:rPr>
              <w:t xml:space="preserve"> </w:t>
            </w:r>
            <w:r w:rsidRPr="000546C5">
              <w:rPr>
                <w:rFonts w:ascii="Arial" w:hAnsi="Arial" w:cs="Arial"/>
                <w:sz w:val="20"/>
                <w:szCs w:val="20"/>
              </w:rPr>
              <w:t>los</w:t>
            </w:r>
            <w:r w:rsidRPr="000546C5">
              <w:rPr>
                <w:rFonts w:ascii="Arial" w:hAnsi="Arial" w:cs="Arial"/>
                <w:spacing w:val="1"/>
                <w:sz w:val="20"/>
                <w:szCs w:val="20"/>
              </w:rPr>
              <w:t xml:space="preserve"> </w:t>
            </w:r>
            <w:r w:rsidRPr="000546C5">
              <w:rPr>
                <w:rFonts w:ascii="Arial" w:hAnsi="Arial" w:cs="Arial"/>
                <w:sz w:val="20"/>
                <w:szCs w:val="20"/>
              </w:rPr>
              <w:t>principios:</w:t>
            </w:r>
          </w:p>
        </w:tc>
        <w:tc>
          <w:tcPr>
            <w:tcW w:w="626" w:type="dxa"/>
          </w:tcPr>
          <w:p w14:paraId="2D049E87" w14:textId="77777777" w:rsidR="004560FA" w:rsidRPr="000546C5" w:rsidRDefault="004560FA" w:rsidP="004560FA">
            <w:pPr>
              <w:pStyle w:val="TableParagraph"/>
              <w:spacing w:before="100" w:beforeAutospacing="1" w:after="100" w:afterAutospacing="1" w:line="276" w:lineRule="auto"/>
              <w:rPr>
                <w:rFonts w:ascii="Arial" w:hAnsi="Arial" w:cs="Arial"/>
                <w:sz w:val="20"/>
                <w:szCs w:val="20"/>
              </w:rPr>
            </w:pPr>
            <w:r w:rsidRPr="000546C5">
              <w:rPr>
                <w:rFonts w:ascii="Arial" w:hAnsi="Arial" w:cs="Arial"/>
                <w:w w:val="99"/>
                <w:sz w:val="20"/>
                <w:szCs w:val="20"/>
              </w:rPr>
              <w:t>-</w:t>
            </w:r>
          </w:p>
        </w:tc>
        <w:tc>
          <w:tcPr>
            <w:tcW w:w="818" w:type="dxa"/>
          </w:tcPr>
          <w:p w14:paraId="25426275" w14:textId="77777777" w:rsidR="004560FA" w:rsidRPr="000546C5" w:rsidRDefault="004560FA" w:rsidP="004560FA">
            <w:pPr>
              <w:pStyle w:val="TableParagraph"/>
              <w:spacing w:before="100" w:beforeAutospacing="1" w:after="100" w:afterAutospacing="1" w:line="276" w:lineRule="auto"/>
              <w:rPr>
                <w:rFonts w:ascii="Arial" w:hAnsi="Arial" w:cs="Arial"/>
                <w:sz w:val="20"/>
                <w:szCs w:val="20"/>
              </w:rPr>
            </w:pPr>
            <w:r w:rsidRPr="000546C5">
              <w:rPr>
                <w:rFonts w:ascii="Arial" w:hAnsi="Arial" w:cs="Arial"/>
                <w:w w:val="99"/>
                <w:sz w:val="20"/>
                <w:szCs w:val="20"/>
              </w:rPr>
              <w:t>-</w:t>
            </w:r>
          </w:p>
        </w:tc>
        <w:tc>
          <w:tcPr>
            <w:tcW w:w="1363" w:type="dxa"/>
          </w:tcPr>
          <w:p w14:paraId="7EC7EBEE" w14:textId="77777777" w:rsidR="004560FA" w:rsidRPr="000546C5" w:rsidRDefault="004560FA" w:rsidP="004560FA">
            <w:pPr>
              <w:pStyle w:val="TableParagraph"/>
              <w:spacing w:before="100" w:beforeAutospacing="1" w:after="100" w:afterAutospacing="1" w:line="276" w:lineRule="auto"/>
              <w:rPr>
                <w:rFonts w:ascii="Arial" w:hAnsi="Arial" w:cs="Arial"/>
                <w:sz w:val="20"/>
                <w:szCs w:val="20"/>
              </w:rPr>
            </w:pPr>
            <w:r w:rsidRPr="000546C5">
              <w:rPr>
                <w:rFonts w:ascii="Arial" w:hAnsi="Arial" w:cs="Arial"/>
                <w:w w:val="99"/>
                <w:sz w:val="20"/>
                <w:szCs w:val="20"/>
              </w:rPr>
              <w:t>-</w:t>
            </w:r>
          </w:p>
        </w:tc>
      </w:tr>
      <w:tr w:rsidR="004560FA" w:rsidRPr="000546C5" w14:paraId="7FFAA261" w14:textId="77777777" w:rsidTr="004560FA">
        <w:trPr>
          <w:trHeight w:val="303"/>
        </w:trPr>
        <w:tc>
          <w:tcPr>
            <w:tcW w:w="6260" w:type="dxa"/>
          </w:tcPr>
          <w:p w14:paraId="2D920FFD" w14:textId="77777777" w:rsidR="004560FA" w:rsidRPr="000546C5" w:rsidRDefault="004560FA" w:rsidP="007D4B6D">
            <w:pPr>
              <w:pStyle w:val="TableParagraph"/>
              <w:spacing w:before="100" w:beforeAutospacing="1" w:after="100" w:afterAutospacing="1" w:line="276" w:lineRule="auto"/>
              <w:rPr>
                <w:rFonts w:ascii="Arial" w:hAnsi="Arial" w:cs="Arial"/>
                <w:sz w:val="20"/>
                <w:szCs w:val="20"/>
              </w:rPr>
            </w:pPr>
            <w:r w:rsidRPr="000546C5">
              <w:rPr>
                <w:rFonts w:ascii="Arial" w:hAnsi="Arial" w:cs="Arial"/>
                <w:sz w:val="20"/>
                <w:szCs w:val="20"/>
              </w:rPr>
              <w:t xml:space="preserve">     -</w:t>
            </w:r>
            <w:r w:rsidRPr="000546C5">
              <w:rPr>
                <w:rFonts w:ascii="Arial" w:hAnsi="Arial" w:cs="Arial"/>
                <w:spacing w:val="-4"/>
                <w:sz w:val="20"/>
                <w:szCs w:val="20"/>
              </w:rPr>
              <w:t xml:space="preserve"> </w:t>
            </w:r>
            <w:r w:rsidRPr="000546C5">
              <w:rPr>
                <w:rFonts w:ascii="Arial" w:hAnsi="Arial" w:cs="Arial"/>
                <w:sz w:val="20"/>
                <w:szCs w:val="20"/>
              </w:rPr>
              <w:t>Impactos</w:t>
            </w:r>
            <w:r w:rsidRPr="000546C5">
              <w:rPr>
                <w:rFonts w:ascii="Arial" w:hAnsi="Arial" w:cs="Arial"/>
                <w:spacing w:val="-4"/>
                <w:sz w:val="20"/>
                <w:szCs w:val="20"/>
              </w:rPr>
              <w:t xml:space="preserve"> </w:t>
            </w:r>
            <w:r w:rsidRPr="000546C5">
              <w:rPr>
                <w:rFonts w:ascii="Arial" w:hAnsi="Arial" w:cs="Arial"/>
                <w:sz w:val="20"/>
                <w:szCs w:val="20"/>
              </w:rPr>
              <w:t>medioambientales</w:t>
            </w:r>
            <w:r w:rsidRPr="000546C5">
              <w:rPr>
                <w:rFonts w:ascii="Arial" w:hAnsi="Arial" w:cs="Arial"/>
                <w:spacing w:val="-4"/>
                <w:sz w:val="20"/>
                <w:szCs w:val="20"/>
              </w:rPr>
              <w:t xml:space="preserve"> </w:t>
            </w:r>
            <w:r w:rsidRPr="000546C5">
              <w:rPr>
                <w:rFonts w:ascii="Arial" w:hAnsi="Arial" w:cs="Arial"/>
                <w:sz w:val="20"/>
                <w:szCs w:val="20"/>
              </w:rPr>
              <w:t>no</w:t>
            </w:r>
            <w:r w:rsidRPr="000546C5">
              <w:rPr>
                <w:rFonts w:ascii="Arial" w:hAnsi="Arial" w:cs="Arial"/>
                <w:spacing w:val="-2"/>
                <w:sz w:val="20"/>
                <w:szCs w:val="20"/>
              </w:rPr>
              <w:t xml:space="preserve"> </w:t>
            </w:r>
            <w:r w:rsidRPr="000546C5">
              <w:rPr>
                <w:rFonts w:ascii="Arial" w:hAnsi="Arial" w:cs="Arial"/>
                <w:sz w:val="20"/>
                <w:szCs w:val="20"/>
              </w:rPr>
              <w:t>deseados</w:t>
            </w:r>
            <w:r w:rsidRPr="000546C5">
              <w:rPr>
                <w:rFonts w:ascii="Arial" w:hAnsi="Arial" w:cs="Arial"/>
                <w:spacing w:val="-5"/>
                <w:sz w:val="20"/>
                <w:szCs w:val="20"/>
              </w:rPr>
              <w:t xml:space="preserve"> </w:t>
            </w:r>
            <w:r w:rsidRPr="000546C5">
              <w:rPr>
                <w:rFonts w:ascii="Arial" w:hAnsi="Arial" w:cs="Arial"/>
                <w:sz w:val="20"/>
                <w:szCs w:val="20"/>
              </w:rPr>
              <w:t>(Do</w:t>
            </w:r>
            <w:r w:rsidRPr="000546C5">
              <w:rPr>
                <w:rFonts w:ascii="Arial" w:hAnsi="Arial" w:cs="Arial"/>
                <w:spacing w:val="-2"/>
                <w:sz w:val="20"/>
                <w:szCs w:val="20"/>
              </w:rPr>
              <w:t xml:space="preserve"> </w:t>
            </w:r>
            <w:r w:rsidRPr="000546C5">
              <w:rPr>
                <w:rFonts w:ascii="Arial" w:hAnsi="Arial" w:cs="Arial"/>
                <w:sz w:val="20"/>
                <w:szCs w:val="20"/>
              </w:rPr>
              <w:t>not</w:t>
            </w:r>
            <w:r w:rsidRPr="000546C5">
              <w:rPr>
                <w:rFonts w:ascii="Arial" w:hAnsi="Arial" w:cs="Arial"/>
                <w:spacing w:val="-2"/>
                <w:sz w:val="20"/>
                <w:szCs w:val="20"/>
              </w:rPr>
              <w:t xml:space="preserve"> </w:t>
            </w:r>
            <w:r w:rsidRPr="000546C5">
              <w:rPr>
                <w:rFonts w:ascii="Arial" w:hAnsi="Arial" w:cs="Arial"/>
                <w:sz w:val="20"/>
                <w:szCs w:val="20"/>
              </w:rPr>
              <w:t>significant</w:t>
            </w:r>
            <w:r w:rsidRPr="000546C5">
              <w:rPr>
                <w:rFonts w:ascii="Arial" w:hAnsi="Arial" w:cs="Arial"/>
                <w:spacing w:val="-3"/>
                <w:sz w:val="20"/>
                <w:szCs w:val="20"/>
              </w:rPr>
              <w:t xml:space="preserve"> </w:t>
            </w:r>
            <w:r w:rsidRPr="000546C5">
              <w:rPr>
                <w:rFonts w:ascii="Arial" w:hAnsi="Arial" w:cs="Arial"/>
                <w:sz w:val="20"/>
                <w:szCs w:val="20"/>
              </w:rPr>
              <w:t>harm,</w:t>
            </w:r>
            <w:r w:rsidRPr="000546C5">
              <w:rPr>
                <w:rFonts w:ascii="Arial" w:hAnsi="Arial" w:cs="Arial"/>
                <w:spacing w:val="-2"/>
                <w:sz w:val="20"/>
                <w:szCs w:val="20"/>
              </w:rPr>
              <w:t xml:space="preserve"> </w:t>
            </w:r>
            <w:r w:rsidRPr="000546C5">
              <w:rPr>
                <w:rFonts w:ascii="Arial" w:hAnsi="Arial" w:cs="Arial"/>
                <w:sz w:val="20"/>
                <w:szCs w:val="20"/>
              </w:rPr>
              <w:t>DNSH)</w:t>
            </w:r>
          </w:p>
        </w:tc>
        <w:tc>
          <w:tcPr>
            <w:tcW w:w="626" w:type="dxa"/>
          </w:tcPr>
          <w:p w14:paraId="577C2CC8" w14:textId="77777777" w:rsidR="004560FA" w:rsidRPr="000546C5" w:rsidRDefault="004560FA" w:rsidP="004560FA">
            <w:pPr>
              <w:pStyle w:val="TableParagraph"/>
              <w:spacing w:before="100" w:beforeAutospacing="1" w:after="100" w:afterAutospacing="1" w:line="276" w:lineRule="auto"/>
              <w:rPr>
                <w:rFonts w:ascii="Arial" w:hAnsi="Arial" w:cs="Arial"/>
                <w:sz w:val="20"/>
                <w:szCs w:val="20"/>
              </w:rPr>
            </w:pPr>
          </w:p>
        </w:tc>
        <w:tc>
          <w:tcPr>
            <w:tcW w:w="818" w:type="dxa"/>
          </w:tcPr>
          <w:p w14:paraId="51CEE69F" w14:textId="77777777" w:rsidR="004560FA" w:rsidRPr="000546C5" w:rsidRDefault="004560FA" w:rsidP="004560FA">
            <w:pPr>
              <w:pStyle w:val="TableParagraph"/>
              <w:spacing w:before="100" w:beforeAutospacing="1" w:after="100" w:afterAutospacing="1" w:line="276" w:lineRule="auto"/>
              <w:rPr>
                <w:rFonts w:ascii="Arial" w:hAnsi="Arial" w:cs="Arial"/>
                <w:sz w:val="20"/>
                <w:szCs w:val="20"/>
              </w:rPr>
            </w:pPr>
          </w:p>
        </w:tc>
        <w:tc>
          <w:tcPr>
            <w:tcW w:w="1363" w:type="dxa"/>
          </w:tcPr>
          <w:p w14:paraId="0972462B" w14:textId="77777777" w:rsidR="004560FA" w:rsidRPr="000546C5" w:rsidRDefault="004560FA" w:rsidP="004560FA">
            <w:pPr>
              <w:pStyle w:val="TableParagraph"/>
              <w:spacing w:before="100" w:beforeAutospacing="1" w:after="100" w:afterAutospacing="1" w:line="276" w:lineRule="auto"/>
              <w:rPr>
                <w:rFonts w:ascii="Arial" w:hAnsi="Arial" w:cs="Arial"/>
                <w:sz w:val="20"/>
                <w:szCs w:val="20"/>
              </w:rPr>
            </w:pPr>
          </w:p>
        </w:tc>
      </w:tr>
      <w:tr w:rsidR="004560FA" w:rsidRPr="000546C5" w14:paraId="68763035" w14:textId="77777777" w:rsidTr="004560FA">
        <w:trPr>
          <w:trHeight w:val="303"/>
        </w:trPr>
        <w:tc>
          <w:tcPr>
            <w:tcW w:w="6260" w:type="dxa"/>
          </w:tcPr>
          <w:p w14:paraId="4D345D5F" w14:textId="77777777" w:rsidR="004560FA" w:rsidRPr="000546C5" w:rsidRDefault="004560FA" w:rsidP="007D4B6D">
            <w:pPr>
              <w:pStyle w:val="TableParagraph"/>
              <w:spacing w:before="100" w:beforeAutospacing="1" w:after="100" w:afterAutospacing="1" w:line="276" w:lineRule="auto"/>
              <w:rPr>
                <w:rFonts w:ascii="Arial" w:hAnsi="Arial" w:cs="Arial"/>
                <w:sz w:val="20"/>
                <w:szCs w:val="20"/>
              </w:rPr>
            </w:pPr>
            <w:r w:rsidRPr="000546C5">
              <w:rPr>
                <w:rFonts w:ascii="Arial" w:hAnsi="Arial" w:cs="Arial"/>
                <w:sz w:val="20"/>
                <w:szCs w:val="20"/>
              </w:rPr>
              <w:t xml:space="preserve">     -</w:t>
            </w:r>
            <w:r w:rsidRPr="000546C5">
              <w:rPr>
                <w:rFonts w:ascii="Arial" w:hAnsi="Arial" w:cs="Arial"/>
                <w:spacing w:val="-4"/>
                <w:sz w:val="20"/>
                <w:szCs w:val="20"/>
              </w:rPr>
              <w:t xml:space="preserve"> </w:t>
            </w:r>
            <w:r w:rsidRPr="000546C5">
              <w:rPr>
                <w:rFonts w:ascii="Arial" w:hAnsi="Arial" w:cs="Arial"/>
                <w:sz w:val="20"/>
                <w:szCs w:val="20"/>
              </w:rPr>
              <w:t>Etiquetado</w:t>
            </w:r>
            <w:r w:rsidRPr="000546C5">
              <w:rPr>
                <w:rFonts w:ascii="Arial" w:hAnsi="Arial" w:cs="Arial"/>
                <w:spacing w:val="-3"/>
                <w:sz w:val="20"/>
                <w:szCs w:val="20"/>
              </w:rPr>
              <w:t xml:space="preserve"> </w:t>
            </w:r>
            <w:r w:rsidRPr="000546C5">
              <w:rPr>
                <w:rFonts w:ascii="Arial" w:hAnsi="Arial" w:cs="Arial"/>
                <w:sz w:val="20"/>
                <w:szCs w:val="20"/>
              </w:rPr>
              <w:t>digital</w:t>
            </w:r>
            <w:r w:rsidRPr="000546C5">
              <w:rPr>
                <w:rFonts w:ascii="Arial" w:hAnsi="Arial" w:cs="Arial"/>
                <w:spacing w:val="-2"/>
                <w:sz w:val="20"/>
                <w:szCs w:val="20"/>
              </w:rPr>
              <w:t xml:space="preserve"> </w:t>
            </w:r>
            <w:r w:rsidRPr="000546C5">
              <w:rPr>
                <w:rFonts w:ascii="Arial" w:hAnsi="Arial" w:cs="Arial"/>
                <w:sz w:val="20"/>
                <w:szCs w:val="20"/>
              </w:rPr>
              <w:t>y</w:t>
            </w:r>
            <w:r w:rsidRPr="000546C5">
              <w:rPr>
                <w:rFonts w:ascii="Arial" w:hAnsi="Arial" w:cs="Arial"/>
                <w:spacing w:val="-3"/>
                <w:sz w:val="20"/>
                <w:szCs w:val="20"/>
              </w:rPr>
              <w:t xml:space="preserve"> </w:t>
            </w:r>
            <w:r w:rsidRPr="000546C5">
              <w:rPr>
                <w:rFonts w:ascii="Arial" w:hAnsi="Arial" w:cs="Arial"/>
                <w:sz w:val="20"/>
                <w:szCs w:val="20"/>
              </w:rPr>
              <w:t>etiquetado</w:t>
            </w:r>
            <w:r w:rsidRPr="000546C5">
              <w:rPr>
                <w:rFonts w:ascii="Arial" w:hAnsi="Arial" w:cs="Arial"/>
                <w:spacing w:val="-2"/>
                <w:sz w:val="20"/>
                <w:szCs w:val="20"/>
              </w:rPr>
              <w:t xml:space="preserve"> </w:t>
            </w:r>
            <w:r w:rsidRPr="000546C5">
              <w:rPr>
                <w:rFonts w:ascii="Arial" w:hAnsi="Arial" w:cs="Arial"/>
                <w:sz w:val="20"/>
                <w:szCs w:val="20"/>
              </w:rPr>
              <w:t>verde</w:t>
            </w:r>
          </w:p>
        </w:tc>
        <w:tc>
          <w:tcPr>
            <w:tcW w:w="626" w:type="dxa"/>
          </w:tcPr>
          <w:p w14:paraId="6CEEE258" w14:textId="77777777" w:rsidR="004560FA" w:rsidRPr="000546C5" w:rsidRDefault="004560FA" w:rsidP="004560FA">
            <w:pPr>
              <w:pStyle w:val="TableParagraph"/>
              <w:spacing w:before="100" w:beforeAutospacing="1" w:after="100" w:afterAutospacing="1" w:line="276" w:lineRule="auto"/>
              <w:rPr>
                <w:rFonts w:ascii="Arial" w:hAnsi="Arial" w:cs="Arial"/>
                <w:sz w:val="20"/>
                <w:szCs w:val="20"/>
              </w:rPr>
            </w:pPr>
          </w:p>
        </w:tc>
        <w:tc>
          <w:tcPr>
            <w:tcW w:w="818" w:type="dxa"/>
          </w:tcPr>
          <w:p w14:paraId="236E4C32" w14:textId="77777777" w:rsidR="004560FA" w:rsidRPr="000546C5" w:rsidRDefault="004560FA" w:rsidP="004560FA">
            <w:pPr>
              <w:pStyle w:val="TableParagraph"/>
              <w:spacing w:before="100" w:beforeAutospacing="1" w:after="100" w:afterAutospacing="1" w:line="276" w:lineRule="auto"/>
              <w:rPr>
                <w:rFonts w:ascii="Arial" w:hAnsi="Arial" w:cs="Arial"/>
                <w:sz w:val="20"/>
                <w:szCs w:val="20"/>
              </w:rPr>
            </w:pPr>
          </w:p>
        </w:tc>
        <w:tc>
          <w:tcPr>
            <w:tcW w:w="1363" w:type="dxa"/>
          </w:tcPr>
          <w:p w14:paraId="596DE850" w14:textId="77777777" w:rsidR="004560FA" w:rsidRPr="000546C5" w:rsidRDefault="004560FA" w:rsidP="004560FA">
            <w:pPr>
              <w:pStyle w:val="TableParagraph"/>
              <w:spacing w:before="100" w:beforeAutospacing="1" w:after="100" w:afterAutospacing="1" w:line="276" w:lineRule="auto"/>
              <w:rPr>
                <w:rFonts w:ascii="Arial" w:hAnsi="Arial" w:cs="Arial"/>
                <w:sz w:val="20"/>
                <w:szCs w:val="20"/>
              </w:rPr>
            </w:pPr>
          </w:p>
        </w:tc>
      </w:tr>
      <w:tr w:rsidR="004560FA" w:rsidRPr="000546C5" w14:paraId="4DB09466" w14:textId="77777777" w:rsidTr="004560FA">
        <w:trPr>
          <w:trHeight w:val="306"/>
        </w:trPr>
        <w:tc>
          <w:tcPr>
            <w:tcW w:w="6260" w:type="dxa"/>
          </w:tcPr>
          <w:p w14:paraId="192457B8" w14:textId="77777777" w:rsidR="004560FA" w:rsidRPr="000546C5" w:rsidRDefault="004560FA" w:rsidP="007D4B6D">
            <w:pPr>
              <w:pStyle w:val="TableParagraph"/>
              <w:spacing w:before="100" w:beforeAutospacing="1" w:after="100" w:afterAutospacing="1" w:line="276" w:lineRule="auto"/>
              <w:rPr>
                <w:rFonts w:ascii="Arial" w:hAnsi="Arial" w:cs="Arial"/>
                <w:sz w:val="20"/>
                <w:szCs w:val="20"/>
              </w:rPr>
            </w:pPr>
            <w:r w:rsidRPr="000546C5">
              <w:rPr>
                <w:rFonts w:ascii="Arial" w:hAnsi="Arial" w:cs="Arial"/>
                <w:sz w:val="20"/>
                <w:szCs w:val="20"/>
              </w:rPr>
              <w:t xml:space="preserve">     -</w:t>
            </w:r>
            <w:r w:rsidRPr="000546C5">
              <w:rPr>
                <w:rFonts w:ascii="Arial" w:hAnsi="Arial" w:cs="Arial"/>
                <w:spacing w:val="-3"/>
                <w:sz w:val="20"/>
                <w:szCs w:val="20"/>
              </w:rPr>
              <w:t xml:space="preserve"> </w:t>
            </w:r>
            <w:r w:rsidRPr="000546C5">
              <w:rPr>
                <w:rFonts w:ascii="Arial" w:hAnsi="Arial" w:cs="Arial"/>
                <w:sz w:val="20"/>
                <w:szCs w:val="20"/>
              </w:rPr>
              <w:t>Conflicto</w:t>
            </w:r>
            <w:r w:rsidRPr="000546C5">
              <w:rPr>
                <w:rFonts w:ascii="Arial" w:hAnsi="Arial" w:cs="Arial"/>
                <w:spacing w:val="-2"/>
                <w:sz w:val="20"/>
                <w:szCs w:val="20"/>
              </w:rPr>
              <w:t xml:space="preserve"> </w:t>
            </w:r>
            <w:r w:rsidRPr="000546C5">
              <w:rPr>
                <w:rFonts w:ascii="Arial" w:hAnsi="Arial" w:cs="Arial"/>
                <w:sz w:val="20"/>
                <w:szCs w:val="20"/>
              </w:rPr>
              <w:t>de</w:t>
            </w:r>
            <w:r w:rsidRPr="000546C5">
              <w:rPr>
                <w:rFonts w:ascii="Arial" w:hAnsi="Arial" w:cs="Arial"/>
                <w:spacing w:val="-3"/>
                <w:sz w:val="20"/>
                <w:szCs w:val="20"/>
              </w:rPr>
              <w:t xml:space="preserve"> </w:t>
            </w:r>
            <w:r w:rsidRPr="000546C5">
              <w:rPr>
                <w:rFonts w:ascii="Arial" w:hAnsi="Arial" w:cs="Arial"/>
                <w:sz w:val="20"/>
                <w:szCs w:val="20"/>
              </w:rPr>
              <w:t>interés,</w:t>
            </w:r>
            <w:r w:rsidRPr="000546C5">
              <w:rPr>
                <w:rFonts w:ascii="Arial" w:hAnsi="Arial" w:cs="Arial"/>
                <w:spacing w:val="-2"/>
                <w:sz w:val="20"/>
                <w:szCs w:val="20"/>
              </w:rPr>
              <w:t xml:space="preserve"> </w:t>
            </w:r>
            <w:r w:rsidRPr="000546C5">
              <w:rPr>
                <w:rFonts w:ascii="Arial" w:hAnsi="Arial" w:cs="Arial"/>
                <w:sz w:val="20"/>
                <w:szCs w:val="20"/>
              </w:rPr>
              <w:t>fraude</w:t>
            </w:r>
            <w:r w:rsidRPr="000546C5">
              <w:rPr>
                <w:rFonts w:ascii="Arial" w:hAnsi="Arial" w:cs="Arial"/>
                <w:spacing w:val="-3"/>
                <w:sz w:val="20"/>
                <w:szCs w:val="20"/>
              </w:rPr>
              <w:t xml:space="preserve"> </w:t>
            </w:r>
            <w:r w:rsidRPr="000546C5">
              <w:rPr>
                <w:rFonts w:ascii="Arial" w:hAnsi="Arial" w:cs="Arial"/>
                <w:sz w:val="20"/>
                <w:szCs w:val="20"/>
              </w:rPr>
              <w:t>y</w:t>
            </w:r>
            <w:r w:rsidRPr="000546C5">
              <w:rPr>
                <w:rFonts w:ascii="Arial" w:hAnsi="Arial" w:cs="Arial"/>
                <w:spacing w:val="-1"/>
                <w:sz w:val="20"/>
                <w:szCs w:val="20"/>
              </w:rPr>
              <w:t xml:space="preserve"> </w:t>
            </w:r>
            <w:r w:rsidRPr="000546C5">
              <w:rPr>
                <w:rFonts w:ascii="Arial" w:hAnsi="Arial" w:cs="Arial"/>
                <w:sz w:val="20"/>
                <w:szCs w:val="20"/>
              </w:rPr>
              <w:t>corrupción</w:t>
            </w:r>
          </w:p>
        </w:tc>
        <w:tc>
          <w:tcPr>
            <w:tcW w:w="626" w:type="dxa"/>
          </w:tcPr>
          <w:p w14:paraId="2245E7FE" w14:textId="77777777" w:rsidR="004560FA" w:rsidRPr="000546C5" w:rsidRDefault="004560FA" w:rsidP="004560FA">
            <w:pPr>
              <w:pStyle w:val="TableParagraph"/>
              <w:spacing w:before="100" w:beforeAutospacing="1" w:after="100" w:afterAutospacing="1" w:line="276" w:lineRule="auto"/>
              <w:rPr>
                <w:rFonts w:ascii="Arial" w:hAnsi="Arial" w:cs="Arial"/>
                <w:sz w:val="20"/>
                <w:szCs w:val="20"/>
              </w:rPr>
            </w:pPr>
          </w:p>
        </w:tc>
        <w:tc>
          <w:tcPr>
            <w:tcW w:w="818" w:type="dxa"/>
          </w:tcPr>
          <w:p w14:paraId="6EE1ACF3" w14:textId="77777777" w:rsidR="004560FA" w:rsidRPr="000546C5" w:rsidRDefault="004560FA" w:rsidP="004560FA">
            <w:pPr>
              <w:pStyle w:val="TableParagraph"/>
              <w:spacing w:before="100" w:beforeAutospacing="1" w:after="100" w:afterAutospacing="1" w:line="276" w:lineRule="auto"/>
              <w:rPr>
                <w:rFonts w:ascii="Arial" w:hAnsi="Arial" w:cs="Arial"/>
                <w:sz w:val="20"/>
                <w:szCs w:val="20"/>
              </w:rPr>
            </w:pPr>
          </w:p>
        </w:tc>
        <w:tc>
          <w:tcPr>
            <w:tcW w:w="1363" w:type="dxa"/>
          </w:tcPr>
          <w:p w14:paraId="62B4D086" w14:textId="77777777" w:rsidR="004560FA" w:rsidRPr="000546C5" w:rsidRDefault="004560FA" w:rsidP="004560FA">
            <w:pPr>
              <w:pStyle w:val="TableParagraph"/>
              <w:spacing w:before="100" w:beforeAutospacing="1" w:after="100" w:afterAutospacing="1" w:line="276" w:lineRule="auto"/>
              <w:rPr>
                <w:rFonts w:ascii="Arial" w:hAnsi="Arial" w:cs="Arial"/>
                <w:sz w:val="20"/>
                <w:szCs w:val="20"/>
              </w:rPr>
            </w:pPr>
          </w:p>
        </w:tc>
      </w:tr>
      <w:tr w:rsidR="004560FA" w:rsidRPr="000546C5" w14:paraId="3EB512D1" w14:textId="77777777" w:rsidTr="004560FA">
        <w:trPr>
          <w:trHeight w:val="303"/>
        </w:trPr>
        <w:tc>
          <w:tcPr>
            <w:tcW w:w="6260" w:type="dxa"/>
          </w:tcPr>
          <w:p w14:paraId="0A39E03B" w14:textId="77777777" w:rsidR="004560FA" w:rsidRPr="000546C5" w:rsidRDefault="004560FA" w:rsidP="007D4B6D">
            <w:pPr>
              <w:pStyle w:val="TableParagraph"/>
              <w:spacing w:before="100" w:beforeAutospacing="1" w:after="100" w:afterAutospacing="1" w:line="276" w:lineRule="auto"/>
              <w:rPr>
                <w:rFonts w:ascii="Arial" w:hAnsi="Arial" w:cs="Arial"/>
                <w:sz w:val="20"/>
                <w:szCs w:val="20"/>
              </w:rPr>
            </w:pPr>
            <w:r w:rsidRPr="000546C5">
              <w:rPr>
                <w:rFonts w:ascii="Arial" w:hAnsi="Arial" w:cs="Arial"/>
                <w:sz w:val="20"/>
                <w:szCs w:val="20"/>
              </w:rPr>
              <w:t xml:space="preserve">     -</w:t>
            </w:r>
            <w:r w:rsidRPr="000546C5">
              <w:rPr>
                <w:rFonts w:ascii="Arial" w:hAnsi="Arial" w:cs="Arial"/>
                <w:spacing w:val="-4"/>
                <w:sz w:val="20"/>
                <w:szCs w:val="20"/>
              </w:rPr>
              <w:t xml:space="preserve"> </w:t>
            </w:r>
            <w:r w:rsidRPr="000546C5">
              <w:rPr>
                <w:rFonts w:ascii="Arial" w:hAnsi="Arial" w:cs="Arial"/>
                <w:sz w:val="20"/>
                <w:szCs w:val="20"/>
              </w:rPr>
              <w:t>Prevención</w:t>
            </w:r>
            <w:r w:rsidRPr="000546C5">
              <w:rPr>
                <w:rFonts w:ascii="Arial" w:hAnsi="Arial" w:cs="Arial"/>
                <w:spacing w:val="-3"/>
                <w:sz w:val="20"/>
                <w:szCs w:val="20"/>
              </w:rPr>
              <w:t xml:space="preserve"> </w:t>
            </w:r>
            <w:r w:rsidRPr="000546C5">
              <w:rPr>
                <w:rFonts w:ascii="Arial" w:hAnsi="Arial" w:cs="Arial"/>
                <w:sz w:val="20"/>
                <w:szCs w:val="20"/>
              </w:rPr>
              <w:t>doble</w:t>
            </w:r>
            <w:r w:rsidRPr="000546C5">
              <w:rPr>
                <w:rFonts w:ascii="Arial" w:hAnsi="Arial" w:cs="Arial"/>
                <w:spacing w:val="-4"/>
                <w:sz w:val="20"/>
                <w:szCs w:val="20"/>
              </w:rPr>
              <w:t xml:space="preserve"> </w:t>
            </w:r>
            <w:r w:rsidRPr="000546C5">
              <w:rPr>
                <w:rFonts w:ascii="Arial" w:hAnsi="Arial" w:cs="Arial"/>
                <w:sz w:val="20"/>
                <w:szCs w:val="20"/>
              </w:rPr>
              <w:t>financiación</w:t>
            </w:r>
          </w:p>
        </w:tc>
        <w:tc>
          <w:tcPr>
            <w:tcW w:w="626" w:type="dxa"/>
          </w:tcPr>
          <w:p w14:paraId="695BDC5F" w14:textId="77777777" w:rsidR="004560FA" w:rsidRPr="000546C5" w:rsidRDefault="004560FA" w:rsidP="004560FA">
            <w:pPr>
              <w:pStyle w:val="TableParagraph"/>
              <w:spacing w:before="100" w:beforeAutospacing="1" w:after="100" w:afterAutospacing="1" w:line="276" w:lineRule="auto"/>
              <w:rPr>
                <w:rFonts w:ascii="Arial" w:hAnsi="Arial" w:cs="Arial"/>
                <w:sz w:val="20"/>
                <w:szCs w:val="20"/>
              </w:rPr>
            </w:pPr>
          </w:p>
        </w:tc>
        <w:tc>
          <w:tcPr>
            <w:tcW w:w="818" w:type="dxa"/>
          </w:tcPr>
          <w:p w14:paraId="04221769" w14:textId="77777777" w:rsidR="004560FA" w:rsidRPr="000546C5" w:rsidRDefault="004560FA" w:rsidP="004560FA">
            <w:pPr>
              <w:pStyle w:val="TableParagraph"/>
              <w:spacing w:before="100" w:beforeAutospacing="1" w:after="100" w:afterAutospacing="1" w:line="276" w:lineRule="auto"/>
              <w:rPr>
                <w:rFonts w:ascii="Arial" w:hAnsi="Arial" w:cs="Arial"/>
                <w:sz w:val="20"/>
                <w:szCs w:val="20"/>
              </w:rPr>
            </w:pPr>
          </w:p>
        </w:tc>
        <w:tc>
          <w:tcPr>
            <w:tcW w:w="1363" w:type="dxa"/>
          </w:tcPr>
          <w:p w14:paraId="2AE8C407" w14:textId="77777777" w:rsidR="004560FA" w:rsidRPr="000546C5" w:rsidRDefault="004560FA" w:rsidP="004560FA">
            <w:pPr>
              <w:pStyle w:val="TableParagraph"/>
              <w:spacing w:before="100" w:beforeAutospacing="1" w:after="100" w:afterAutospacing="1" w:line="276" w:lineRule="auto"/>
              <w:rPr>
                <w:rFonts w:ascii="Arial" w:hAnsi="Arial" w:cs="Arial"/>
                <w:sz w:val="20"/>
                <w:szCs w:val="20"/>
              </w:rPr>
            </w:pPr>
          </w:p>
        </w:tc>
      </w:tr>
      <w:tr w:rsidR="004560FA" w:rsidRPr="000546C5" w14:paraId="2AA8F42F" w14:textId="77777777" w:rsidTr="004560FA">
        <w:trPr>
          <w:trHeight w:val="303"/>
        </w:trPr>
        <w:tc>
          <w:tcPr>
            <w:tcW w:w="6260" w:type="dxa"/>
          </w:tcPr>
          <w:p w14:paraId="439FA056" w14:textId="77777777" w:rsidR="004560FA" w:rsidRPr="000546C5" w:rsidRDefault="004560FA" w:rsidP="007D4B6D">
            <w:pPr>
              <w:pStyle w:val="TableParagraph"/>
              <w:spacing w:before="100" w:beforeAutospacing="1" w:after="100" w:afterAutospacing="1" w:line="276" w:lineRule="auto"/>
              <w:rPr>
                <w:rFonts w:ascii="Arial" w:hAnsi="Arial" w:cs="Arial"/>
                <w:sz w:val="20"/>
                <w:szCs w:val="20"/>
              </w:rPr>
            </w:pPr>
            <w:r w:rsidRPr="000546C5">
              <w:rPr>
                <w:rFonts w:ascii="Arial" w:hAnsi="Arial" w:cs="Arial"/>
                <w:sz w:val="20"/>
                <w:szCs w:val="20"/>
              </w:rPr>
              <w:t xml:space="preserve">     -</w:t>
            </w:r>
            <w:r w:rsidRPr="000546C5">
              <w:rPr>
                <w:rFonts w:ascii="Arial" w:hAnsi="Arial" w:cs="Arial"/>
                <w:spacing w:val="-3"/>
                <w:sz w:val="20"/>
                <w:szCs w:val="20"/>
              </w:rPr>
              <w:t xml:space="preserve"> </w:t>
            </w:r>
            <w:r w:rsidRPr="000546C5">
              <w:rPr>
                <w:rFonts w:ascii="Arial" w:hAnsi="Arial" w:cs="Arial"/>
                <w:sz w:val="20"/>
                <w:szCs w:val="20"/>
              </w:rPr>
              <w:t>Régimen</w:t>
            </w:r>
            <w:r w:rsidRPr="000546C5">
              <w:rPr>
                <w:rFonts w:ascii="Arial" w:hAnsi="Arial" w:cs="Arial"/>
                <w:spacing w:val="-2"/>
                <w:sz w:val="20"/>
                <w:szCs w:val="20"/>
              </w:rPr>
              <w:t xml:space="preserve"> </w:t>
            </w:r>
            <w:r w:rsidRPr="000546C5">
              <w:rPr>
                <w:rFonts w:ascii="Arial" w:hAnsi="Arial" w:cs="Arial"/>
                <w:sz w:val="20"/>
                <w:szCs w:val="20"/>
              </w:rPr>
              <w:t>ayudas</w:t>
            </w:r>
            <w:r w:rsidRPr="000546C5">
              <w:rPr>
                <w:rFonts w:ascii="Arial" w:hAnsi="Arial" w:cs="Arial"/>
                <w:spacing w:val="-3"/>
                <w:sz w:val="20"/>
                <w:szCs w:val="20"/>
              </w:rPr>
              <w:t xml:space="preserve"> </w:t>
            </w:r>
            <w:r w:rsidRPr="000546C5">
              <w:rPr>
                <w:rFonts w:ascii="Arial" w:hAnsi="Arial" w:cs="Arial"/>
                <w:sz w:val="20"/>
                <w:szCs w:val="20"/>
              </w:rPr>
              <w:t>de</w:t>
            </w:r>
            <w:r w:rsidRPr="000546C5">
              <w:rPr>
                <w:rFonts w:ascii="Arial" w:hAnsi="Arial" w:cs="Arial"/>
                <w:spacing w:val="-2"/>
                <w:sz w:val="20"/>
                <w:szCs w:val="20"/>
              </w:rPr>
              <w:t xml:space="preserve"> </w:t>
            </w:r>
            <w:r w:rsidRPr="000546C5">
              <w:rPr>
                <w:rFonts w:ascii="Arial" w:hAnsi="Arial" w:cs="Arial"/>
                <w:sz w:val="20"/>
                <w:szCs w:val="20"/>
              </w:rPr>
              <w:t>Estado</w:t>
            </w:r>
          </w:p>
        </w:tc>
        <w:tc>
          <w:tcPr>
            <w:tcW w:w="626" w:type="dxa"/>
          </w:tcPr>
          <w:p w14:paraId="5DD6D6DC" w14:textId="77777777" w:rsidR="004560FA" w:rsidRPr="000546C5" w:rsidRDefault="004560FA" w:rsidP="004560FA">
            <w:pPr>
              <w:pStyle w:val="TableParagraph"/>
              <w:spacing w:before="100" w:beforeAutospacing="1" w:after="100" w:afterAutospacing="1" w:line="276" w:lineRule="auto"/>
              <w:rPr>
                <w:rFonts w:ascii="Arial" w:hAnsi="Arial" w:cs="Arial"/>
                <w:sz w:val="20"/>
                <w:szCs w:val="20"/>
              </w:rPr>
            </w:pPr>
          </w:p>
        </w:tc>
        <w:tc>
          <w:tcPr>
            <w:tcW w:w="818" w:type="dxa"/>
          </w:tcPr>
          <w:p w14:paraId="15FDAB0A" w14:textId="77777777" w:rsidR="004560FA" w:rsidRPr="000546C5" w:rsidRDefault="004560FA" w:rsidP="004560FA">
            <w:pPr>
              <w:pStyle w:val="TableParagraph"/>
              <w:spacing w:before="100" w:beforeAutospacing="1" w:after="100" w:afterAutospacing="1" w:line="276" w:lineRule="auto"/>
              <w:rPr>
                <w:rFonts w:ascii="Arial" w:hAnsi="Arial" w:cs="Arial"/>
                <w:sz w:val="20"/>
                <w:szCs w:val="20"/>
              </w:rPr>
            </w:pPr>
          </w:p>
        </w:tc>
        <w:tc>
          <w:tcPr>
            <w:tcW w:w="1363" w:type="dxa"/>
          </w:tcPr>
          <w:p w14:paraId="3F974E70" w14:textId="77777777" w:rsidR="004560FA" w:rsidRPr="000546C5" w:rsidRDefault="004560FA" w:rsidP="004560FA">
            <w:pPr>
              <w:pStyle w:val="TableParagraph"/>
              <w:spacing w:before="100" w:beforeAutospacing="1" w:after="100" w:afterAutospacing="1" w:line="276" w:lineRule="auto"/>
              <w:rPr>
                <w:rFonts w:ascii="Arial" w:hAnsi="Arial" w:cs="Arial"/>
                <w:sz w:val="20"/>
                <w:szCs w:val="20"/>
              </w:rPr>
            </w:pPr>
          </w:p>
        </w:tc>
      </w:tr>
      <w:tr w:rsidR="004560FA" w:rsidRPr="000546C5" w14:paraId="3DE40569" w14:textId="77777777" w:rsidTr="004560FA">
        <w:trPr>
          <w:trHeight w:val="303"/>
        </w:trPr>
        <w:tc>
          <w:tcPr>
            <w:tcW w:w="6260" w:type="dxa"/>
          </w:tcPr>
          <w:p w14:paraId="2EAC6C38" w14:textId="77777777" w:rsidR="004560FA" w:rsidRPr="000546C5" w:rsidRDefault="004560FA" w:rsidP="007D4B6D">
            <w:pPr>
              <w:pStyle w:val="TableParagraph"/>
              <w:spacing w:before="100" w:beforeAutospacing="1" w:after="100" w:afterAutospacing="1" w:line="276" w:lineRule="auto"/>
              <w:rPr>
                <w:rFonts w:ascii="Arial" w:hAnsi="Arial" w:cs="Arial"/>
                <w:sz w:val="20"/>
                <w:szCs w:val="20"/>
              </w:rPr>
            </w:pPr>
            <w:r w:rsidRPr="000546C5">
              <w:rPr>
                <w:rFonts w:ascii="Arial" w:hAnsi="Arial" w:cs="Arial"/>
                <w:sz w:val="20"/>
                <w:szCs w:val="20"/>
              </w:rPr>
              <w:t xml:space="preserve">     -</w:t>
            </w:r>
            <w:r w:rsidRPr="000546C5">
              <w:rPr>
                <w:rFonts w:ascii="Arial" w:hAnsi="Arial" w:cs="Arial"/>
                <w:spacing w:val="-4"/>
                <w:sz w:val="20"/>
                <w:szCs w:val="20"/>
              </w:rPr>
              <w:t xml:space="preserve"> </w:t>
            </w:r>
            <w:r w:rsidRPr="000546C5">
              <w:rPr>
                <w:rFonts w:ascii="Arial" w:hAnsi="Arial" w:cs="Arial"/>
                <w:sz w:val="20"/>
                <w:szCs w:val="20"/>
              </w:rPr>
              <w:t>Identificación</w:t>
            </w:r>
            <w:r w:rsidRPr="000546C5">
              <w:rPr>
                <w:rFonts w:ascii="Arial" w:hAnsi="Arial" w:cs="Arial"/>
                <w:spacing w:val="-1"/>
                <w:sz w:val="20"/>
                <w:szCs w:val="20"/>
              </w:rPr>
              <w:t xml:space="preserve"> </w:t>
            </w:r>
            <w:r w:rsidRPr="000546C5">
              <w:rPr>
                <w:rFonts w:ascii="Arial" w:hAnsi="Arial" w:cs="Arial"/>
                <w:sz w:val="20"/>
                <w:szCs w:val="20"/>
              </w:rPr>
              <w:t>de</w:t>
            </w:r>
            <w:r w:rsidRPr="000546C5">
              <w:rPr>
                <w:rFonts w:ascii="Arial" w:hAnsi="Arial" w:cs="Arial"/>
                <w:spacing w:val="-3"/>
                <w:sz w:val="20"/>
                <w:szCs w:val="20"/>
              </w:rPr>
              <w:t xml:space="preserve"> </w:t>
            </w:r>
            <w:r w:rsidRPr="000546C5">
              <w:rPr>
                <w:rFonts w:ascii="Arial" w:hAnsi="Arial" w:cs="Arial"/>
                <w:sz w:val="20"/>
                <w:szCs w:val="20"/>
              </w:rPr>
              <w:t>beneficiarios,</w:t>
            </w:r>
            <w:r w:rsidRPr="000546C5">
              <w:rPr>
                <w:rFonts w:ascii="Arial" w:hAnsi="Arial" w:cs="Arial"/>
                <w:spacing w:val="-3"/>
                <w:sz w:val="20"/>
                <w:szCs w:val="20"/>
              </w:rPr>
              <w:t xml:space="preserve"> </w:t>
            </w:r>
            <w:r w:rsidRPr="000546C5">
              <w:rPr>
                <w:rFonts w:ascii="Arial" w:hAnsi="Arial" w:cs="Arial"/>
                <w:sz w:val="20"/>
                <w:szCs w:val="20"/>
              </w:rPr>
              <w:t>contratistas</w:t>
            </w:r>
            <w:r w:rsidRPr="000546C5">
              <w:rPr>
                <w:rFonts w:ascii="Arial" w:hAnsi="Arial" w:cs="Arial"/>
                <w:spacing w:val="-4"/>
                <w:sz w:val="20"/>
                <w:szCs w:val="20"/>
              </w:rPr>
              <w:t xml:space="preserve"> </w:t>
            </w:r>
            <w:r w:rsidRPr="000546C5">
              <w:rPr>
                <w:rFonts w:ascii="Arial" w:hAnsi="Arial" w:cs="Arial"/>
                <w:sz w:val="20"/>
                <w:szCs w:val="20"/>
              </w:rPr>
              <w:t>y</w:t>
            </w:r>
            <w:r w:rsidRPr="000546C5">
              <w:rPr>
                <w:rFonts w:ascii="Arial" w:hAnsi="Arial" w:cs="Arial"/>
                <w:spacing w:val="-1"/>
                <w:sz w:val="20"/>
                <w:szCs w:val="20"/>
              </w:rPr>
              <w:t xml:space="preserve"> </w:t>
            </w:r>
            <w:r w:rsidRPr="000546C5">
              <w:rPr>
                <w:rFonts w:ascii="Arial" w:hAnsi="Arial" w:cs="Arial"/>
                <w:sz w:val="20"/>
                <w:szCs w:val="20"/>
              </w:rPr>
              <w:t>subcontratistas</w:t>
            </w:r>
          </w:p>
        </w:tc>
        <w:tc>
          <w:tcPr>
            <w:tcW w:w="626" w:type="dxa"/>
          </w:tcPr>
          <w:p w14:paraId="27C05C37" w14:textId="77777777" w:rsidR="004560FA" w:rsidRPr="000546C5" w:rsidRDefault="004560FA" w:rsidP="004560FA">
            <w:pPr>
              <w:pStyle w:val="TableParagraph"/>
              <w:spacing w:before="100" w:beforeAutospacing="1" w:after="100" w:afterAutospacing="1" w:line="276" w:lineRule="auto"/>
              <w:rPr>
                <w:rFonts w:ascii="Arial" w:hAnsi="Arial" w:cs="Arial"/>
                <w:sz w:val="20"/>
                <w:szCs w:val="20"/>
              </w:rPr>
            </w:pPr>
          </w:p>
        </w:tc>
        <w:tc>
          <w:tcPr>
            <w:tcW w:w="818" w:type="dxa"/>
          </w:tcPr>
          <w:p w14:paraId="199E627B" w14:textId="77777777" w:rsidR="004560FA" w:rsidRPr="000546C5" w:rsidRDefault="004560FA" w:rsidP="004560FA">
            <w:pPr>
              <w:pStyle w:val="TableParagraph"/>
              <w:spacing w:before="100" w:beforeAutospacing="1" w:after="100" w:afterAutospacing="1" w:line="276" w:lineRule="auto"/>
              <w:rPr>
                <w:rFonts w:ascii="Arial" w:hAnsi="Arial" w:cs="Arial"/>
                <w:sz w:val="20"/>
                <w:szCs w:val="20"/>
              </w:rPr>
            </w:pPr>
          </w:p>
        </w:tc>
        <w:tc>
          <w:tcPr>
            <w:tcW w:w="1363" w:type="dxa"/>
          </w:tcPr>
          <w:p w14:paraId="6C34BA82" w14:textId="77777777" w:rsidR="004560FA" w:rsidRPr="000546C5" w:rsidRDefault="004560FA" w:rsidP="004560FA">
            <w:pPr>
              <w:pStyle w:val="TableParagraph"/>
              <w:spacing w:before="100" w:beforeAutospacing="1" w:after="100" w:afterAutospacing="1" w:line="276" w:lineRule="auto"/>
              <w:rPr>
                <w:rFonts w:ascii="Arial" w:hAnsi="Arial" w:cs="Arial"/>
                <w:sz w:val="20"/>
                <w:szCs w:val="20"/>
              </w:rPr>
            </w:pPr>
          </w:p>
        </w:tc>
      </w:tr>
      <w:tr w:rsidR="004560FA" w:rsidRPr="000546C5" w14:paraId="4BEC08A2" w14:textId="77777777" w:rsidTr="004560FA">
        <w:trPr>
          <w:trHeight w:val="303"/>
        </w:trPr>
        <w:tc>
          <w:tcPr>
            <w:tcW w:w="6260" w:type="dxa"/>
          </w:tcPr>
          <w:p w14:paraId="6FB07478" w14:textId="77777777" w:rsidR="004560FA" w:rsidRPr="000546C5" w:rsidRDefault="004560FA" w:rsidP="007D4B6D">
            <w:pPr>
              <w:pStyle w:val="TableParagraph"/>
              <w:spacing w:before="100" w:beforeAutospacing="1" w:after="100" w:afterAutospacing="1" w:line="276" w:lineRule="auto"/>
              <w:rPr>
                <w:rFonts w:ascii="Arial" w:hAnsi="Arial" w:cs="Arial"/>
                <w:sz w:val="20"/>
                <w:szCs w:val="20"/>
              </w:rPr>
            </w:pPr>
            <w:r w:rsidRPr="000546C5">
              <w:rPr>
                <w:rFonts w:ascii="Arial" w:hAnsi="Arial" w:cs="Arial"/>
                <w:sz w:val="20"/>
                <w:szCs w:val="20"/>
              </w:rPr>
              <w:t xml:space="preserve">     -</w:t>
            </w:r>
            <w:r w:rsidRPr="000546C5">
              <w:rPr>
                <w:rFonts w:ascii="Arial" w:hAnsi="Arial" w:cs="Arial"/>
                <w:spacing w:val="-5"/>
                <w:sz w:val="20"/>
                <w:szCs w:val="20"/>
              </w:rPr>
              <w:t xml:space="preserve"> </w:t>
            </w:r>
            <w:r w:rsidRPr="000546C5">
              <w:rPr>
                <w:rFonts w:ascii="Arial" w:hAnsi="Arial" w:cs="Arial"/>
                <w:sz w:val="20"/>
                <w:szCs w:val="20"/>
              </w:rPr>
              <w:t>Comunicación</w:t>
            </w:r>
          </w:p>
        </w:tc>
        <w:tc>
          <w:tcPr>
            <w:tcW w:w="626" w:type="dxa"/>
          </w:tcPr>
          <w:p w14:paraId="5F710BF0" w14:textId="77777777" w:rsidR="004560FA" w:rsidRPr="000546C5" w:rsidRDefault="004560FA" w:rsidP="004560FA">
            <w:pPr>
              <w:pStyle w:val="TableParagraph"/>
              <w:spacing w:before="100" w:beforeAutospacing="1" w:after="100" w:afterAutospacing="1" w:line="276" w:lineRule="auto"/>
              <w:rPr>
                <w:rFonts w:ascii="Arial" w:hAnsi="Arial" w:cs="Arial"/>
                <w:sz w:val="20"/>
                <w:szCs w:val="20"/>
              </w:rPr>
            </w:pPr>
          </w:p>
        </w:tc>
        <w:tc>
          <w:tcPr>
            <w:tcW w:w="818" w:type="dxa"/>
          </w:tcPr>
          <w:p w14:paraId="0EE3E935" w14:textId="77777777" w:rsidR="004560FA" w:rsidRPr="000546C5" w:rsidRDefault="004560FA" w:rsidP="004560FA">
            <w:pPr>
              <w:pStyle w:val="TableParagraph"/>
              <w:spacing w:before="100" w:beforeAutospacing="1" w:after="100" w:afterAutospacing="1" w:line="276" w:lineRule="auto"/>
              <w:rPr>
                <w:rFonts w:ascii="Arial" w:hAnsi="Arial" w:cs="Arial"/>
                <w:sz w:val="20"/>
                <w:szCs w:val="20"/>
              </w:rPr>
            </w:pPr>
          </w:p>
        </w:tc>
        <w:tc>
          <w:tcPr>
            <w:tcW w:w="1363" w:type="dxa"/>
          </w:tcPr>
          <w:p w14:paraId="587642C3" w14:textId="77777777" w:rsidR="004560FA" w:rsidRPr="000546C5" w:rsidRDefault="004560FA" w:rsidP="004560FA">
            <w:pPr>
              <w:pStyle w:val="TableParagraph"/>
              <w:spacing w:before="100" w:beforeAutospacing="1" w:after="100" w:afterAutospacing="1" w:line="276" w:lineRule="auto"/>
              <w:rPr>
                <w:rFonts w:ascii="Arial" w:hAnsi="Arial" w:cs="Arial"/>
                <w:sz w:val="20"/>
                <w:szCs w:val="20"/>
              </w:rPr>
            </w:pPr>
          </w:p>
        </w:tc>
      </w:tr>
    </w:tbl>
    <w:p w14:paraId="39B91763" w14:textId="77777777" w:rsidR="004560FA" w:rsidRPr="004560FA" w:rsidRDefault="00CE4E6E" w:rsidP="004560FA">
      <w:pPr>
        <w:spacing w:before="100" w:beforeAutospacing="1" w:after="100" w:afterAutospacing="1" w:line="276" w:lineRule="auto"/>
      </w:pPr>
      <w:r w:rsidRPr="004560FA">
        <w:t>FECHA:</w:t>
      </w:r>
    </w:p>
    <w:p w14:paraId="1BDB97BF" w14:textId="391407DE" w:rsidR="00CE4E6E" w:rsidRDefault="00CE4E6E" w:rsidP="00942E28">
      <w:pPr>
        <w:spacing w:before="100" w:beforeAutospacing="1" w:after="100" w:afterAutospacing="1" w:line="276" w:lineRule="auto"/>
      </w:pPr>
    </w:p>
    <w:p w14:paraId="2502800D" w14:textId="6BF73CD3" w:rsidR="004560FA" w:rsidRDefault="004560FA">
      <w:pPr>
        <w:jc w:val="left"/>
      </w:pPr>
      <w:r>
        <w:br w:type="page"/>
      </w:r>
    </w:p>
    <w:p w14:paraId="42D9A21A" w14:textId="6F360584" w:rsidR="00CE4E6E" w:rsidRPr="00DC4A3C" w:rsidRDefault="00CE4E6E" w:rsidP="003C5961">
      <w:pPr>
        <w:pStyle w:val="Prrafodelista"/>
        <w:numPr>
          <w:ilvl w:val="0"/>
          <w:numId w:val="114"/>
        </w:numPr>
        <w:jc w:val="center"/>
        <w:rPr>
          <w:b/>
          <w:bCs/>
        </w:rPr>
      </w:pPr>
      <w:r w:rsidRPr="00DC4A3C">
        <w:rPr>
          <w:b/>
          <w:bCs/>
        </w:rPr>
        <w:lastRenderedPageBreak/>
        <w:t>ANEXO II.B.2 ORDEN 1030/2021</w:t>
      </w:r>
      <w:r w:rsidR="007428DA" w:rsidRPr="00DC4A3C">
        <w:rPr>
          <w:b/>
          <w:bCs/>
        </w:rPr>
        <w:t xml:space="preserve"> </w:t>
      </w:r>
      <w:r w:rsidRPr="00DC4A3C">
        <w:rPr>
          <w:b/>
          <w:bCs/>
        </w:rPr>
        <w:t>TEST CONTROL DE GESTIÓN</w:t>
      </w:r>
    </w:p>
    <w:p w14:paraId="322CA49A" w14:textId="77777777" w:rsidR="00CE4E6E" w:rsidRPr="00E14344" w:rsidRDefault="00CE4E6E" w:rsidP="00942E28">
      <w:pPr>
        <w:spacing w:before="100" w:beforeAutospacing="1" w:after="100" w:afterAutospacing="1" w:line="276" w:lineRule="auto"/>
        <w:rPr>
          <w:b/>
          <w:bCs/>
        </w:rPr>
      </w:pPr>
      <w:r w:rsidRPr="00E14344">
        <w:rPr>
          <w:b/>
          <w:bCs/>
        </w:rPr>
        <w:t>Análisis por áreas, grado de cumplimiento y riesgo</w:t>
      </w:r>
    </w:p>
    <w:tbl>
      <w:tblPr>
        <w:tblpPr w:leftFromText="141" w:rightFromText="141" w:vertAnchor="text" w:horzAnchor="margin" w:tblpXSpec="center" w:tblpY="68"/>
        <w:tblW w:w="9072" w:type="dxa"/>
        <w:tblLayout w:type="fixed"/>
        <w:tblCellMar>
          <w:left w:w="0" w:type="dxa"/>
          <w:right w:w="0" w:type="dxa"/>
        </w:tblCellMar>
        <w:tblLook w:val="01E0" w:firstRow="1" w:lastRow="1" w:firstColumn="1" w:lastColumn="1" w:noHBand="0" w:noVBand="0"/>
      </w:tblPr>
      <w:tblGrid>
        <w:gridCol w:w="6800"/>
        <w:gridCol w:w="545"/>
        <w:gridCol w:w="542"/>
        <w:gridCol w:w="542"/>
        <w:gridCol w:w="643"/>
      </w:tblGrid>
      <w:tr w:rsidR="004560FA" w:rsidRPr="000546C5" w14:paraId="4ABDD615" w14:textId="77777777" w:rsidTr="000C0B7E">
        <w:trPr>
          <w:trHeight w:val="886"/>
        </w:trPr>
        <w:tc>
          <w:tcPr>
            <w:tcW w:w="6800" w:type="dxa"/>
            <w:tcBorders>
              <w:bottom w:val="single" w:sz="4" w:space="0" w:color="auto"/>
            </w:tcBorders>
            <w:vAlign w:val="center"/>
          </w:tcPr>
          <w:p w14:paraId="65F21A93" w14:textId="77777777" w:rsidR="004560FA" w:rsidRPr="000546C5" w:rsidRDefault="004560FA" w:rsidP="004560FA">
            <w:pPr>
              <w:pStyle w:val="TableParagraph"/>
              <w:spacing w:before="100" w:beforeAutospacing="1" w:after="100" w:afterAutospacing="1" w:line="276" w:lineRule="auto"/>
              <w:rPr>
                <w:rFonts w:ascii="Arial" w:hAnsi="Arial" w:cs="Arial"/>
                <w:i/>
                <w:iCs/>
                <w:sz w:val="20"/>
                <w:szCs w:val="20"/>
              </w:rPr>
            </w:pPr>
            <w:r w:rsidRPr="000546C5">
              <w:rPr>
                <w:rFonts w:ascii="Arial" w:hAnsi="Arial" w:cs="Arial"/>
                <w:i/>
                <w:iCs/>
                <w:sz w:val="20"/>
                <w:szCs w:val="20"/>
              </w:rPr>
              <w:t>ÁREA:</w:t>
            </w:r>
            <w:r w:rsidRPr="000546C5">
              <w:rPr>
                <w:rFonts w:ascii="Arial" w:hAnsi="Arial" w:cs="Arial"/>
                <w:i/>
                <w:iCs/>
                <w:spacing w:val="-2"/>
                <w:sz w:val="20"/>
                <w:szCs w:val="20"/>
              </w:rPr>
              <w:t xml:space="preserve"> </w:t>
            </w:r>
            <w:r w:rsidRPr="000546C5">
              <w:rPr>
                <w:rFonts w:ascii="Arial" w:hAnsi="Arial" w:cs="Arial"/>
                <w:i/>
                <w:iCs/>
                <w:sz w:val="20"/>
                <w:szCs w:val="20"/>
              </w:rPr>
              <w:t>Control</w:t>
            </w:r>
            <w:r w:rsidRPr="000546C5">
              <w:rPr>
                <w:rFonts w:ascii="Arial" w:hAnsi="Arial" w:cs="Arial"/>
                <w:i/>
                <w:iCs/>
                <w:spacing w:val="-3"/>
                <w:sz w:val="20"/>
                <w:szCs w:val="20"/>
              </w:rPr>
              <w:t xml:space="preserve"> </w:t>
            </w:r>
            <w:r w:rsidRPr="000546C5">
              <w:rPr>
                <w:rFonts w:ascii="Arial" w:hAnsi="Arial" w:cs="Arial"/>
                <w:i/>
                <w:iCs/>
                <w:sz w:val="20"/>
                <w:szCs w:val="20"/>
              </w:rPr>
              <w:t>de</w:t>
            </w:r>
            <w:r w:rsidRPr="000546C5">
              <w:rPr>
                <w:rFonts w:ascii="Arial" w:hAnsi="Arial" w:cs="Arial"/>
                <w:i/>
                <w:iCs/>
                <w:spacing w:val="-2"/>
                <w:sz w:val="20"/>
                <w:szCs w:val="20"/>
              </w:rPr>
              <w:t xml:space="preserve"> </w:t>
            </w:r>
            <w:r w:rsidRPr="000546C5">
              <w:rPr>
                <w:rFonts w:ascii="Arial" w:hAnsi="Arial" w:cs="Arial"/>
                <w:i/>
                <w:iCs/>
                <w:sz w:val="20"/>
                <w:szCs w:val="20"/>
              </w:rPr>
              <w:t>Gestión/Auditoría</w:t>
            </w:r>
            <w:r w:rsidRPr="000546C5">
              <w:rPr>
                <w:rFonts w:ascii="Arial" w:hAnsi="Arial" w:cs="Arial"/>
                <w:i/>
                <w:iCs/>
                <w:spacing w:val="-4"/>
                <w:sz w:val="20"/>
                <w:szCs w:val="20"/>
              </w:rPr>
              <w:t xml:space="preserve"> </w:t>
            </w:r>
            <w:r w:rsidRPr="000546C5">
              <w:rPr>
                <w:rFonts w:ascii="Arial" w:hAnsi="Arial" w:cs="Arial"/>
                <w:i/>
                <w:iCs/>
                <w:sz w:val="20"/>
                <w:szCs w:val="20"/>
              </w:rPr>
              <w:t>Interna</w:t>
            </w:r>
          </w:p>
        </w:tc>
        <w:tc>
          <w:tcPr>
            <w:tcW w:w="545" w:type="dxa"/>
            <w:tcBorders>
              <w:bottom w:val="single" w:sz="4" w:space="0" w:color="auto"/>
            </w:tcBorders>
            <w:vAlign w:val="center"/>
          </w:tcPr>
          <w:p w14:paraId="13F26BF9" w14:textId="77777777" w:rsidR="004560FA" w:rsidRPr="000546C5" w:rsidRDefault="004560FA" w:rsidP="004560FA">
            <w:pPr>
              <w:pStyle w:val="TableParagraph"/>
              <w:spacing w:before="100" w:beforeAutospacing="1" w:after="100" w:afterAutospacing="1" w:line="276" w:lineRule="auto"/>
              <w:rPr>
                <w:rFonts w:ascii="Arial" w:hAnsi="Arial" w:cs="Arial"/>
                <w:sz w:val="20"/>
                <w:szCs w:val="20"/>
              </w:rPr>
            </w:pPr>
          </w:p>
        </w:tc>
        <w:tc>
          <w:tcPr>
            <w:tcW w:w="542" w:type="dxa"/>
            <w:tcBorders>
              <w:bottom w:val="single" w:sz="4" w:space="0" w:color="auto"/>
            </w:tcBorders>
            <w:vAlign w:val="center"/>
          </w:tcPr>
          <w:p w14:paraId="5624D884" w14:textId="77777777" w:rsidR="004560FA" w:rsidRPr="000546C5" w:rsidRDefault="004560FA" w:rsidP="004560FA">
            <w:pPr>
              <w:pStyle w:val="TableParagraph"/>
              <w:spacing w:before="100" w:beforeAutospacing="1" w:after="100" w:afterAutospacing="1" w:line="276" w:lineRule="auto"/>
              <w:rPr>
                <w:rFonts w:ascii="Arial" w:hAnsi="Arial" w:cs="Arial"/>
                <w:sz w:val="20"/>
                <w:szCs w:val="20"/>
              </w:rPr>
            </w:pPr>
          </w:p>
        </w:tc>
        <w:tc>
          <w:tcPr>
            <w:tcW w:w="542" w:type="dxa"/>
            <w:tcBorders>
              <w:bottom w:val="single" w:sz="4" w:space="0" w:color="auto"/>
            </w:tcBorders>
            <w:vAlign w:val="center"/>
          </w:tcPr>
          <w:p w14:paraId="5E932E79" w14:textId="77777777" w:rsidR="004560FA" w:rsidRPr="000546C5" w:rsidRDefault="004560FA" w:rsidP="004560FA">
            <w:pPr>
              <w:pStyle w:val="TableParagraph"/>
              <w:spacing w:before="100" w:beforeAutospacing="1" w:after="100" w:afterAutospacing="1" w:line="276" w:lineRule="auto"/>
              <w:rPr>
                <w:rFonts w:ascii="Arial" w:hAnsi="Arial" w:cs="Arial"/>
                <w:sz w:val="20"/>
                <w:szCs w:val="20"/>
              </w:rPr>
            </w:pPr>
          </w:p>
        </w:tc>
        <w:tc>
          <w:tcPr>
            <w:tcW w:w="643" w:type="dxa"/>
            <w:tcBorders>
              <w:bottom w:val="single" w:sz="4" w:space="0" w:color="auto"/>
            </w:tcBorders>
            <w:vAlign w:val="center"/>
          </w:tcPr>
          <w:p w14:paraId="4F6AAEB9" w14:textId="77777777" w:rsidR="004560FA" w:rsidRPr="000546C5" w:rsidRDefault="004560FA" w:rsidP="004560FA">
            <w:pPr>
              <w:pStyle w:val="TableParagraph"/>
              <w:spacing w:before="100" w:beforeAutospacing="1" w:after="100" w:afterAutospacing="1" w:line="276" w:lineRule="auto"/>
              <w:rPr>
                <w:rFonts w:ascii="Arial" w:hAnsi="Arial" w:cs="Arial"/>
                <w:sz w:val="20"/>
                <w:szCs w:val="20"/>
              </w:rPr>
            </w:pPr>
          </w:p>
        </w:tc>
      </w:tr>
      <w:tr w:rsidR="004560FA" w:rsidRPr="000546C5" w14:paraId="44A3C8BA" w14:textId="77777777" w:rsidTr="000C0B7E">
        <w:trPr>
          <w:trHeight w:val="550"/>
        </w:trPr>
        <w:tc>
          <w:tcPr>
            <w:tcW w:w="6800" w:type="dxa"/>
            <w:vMerge w:val="restart"/>
            <w:tcBorders>
              <w:top w:val="single" w:sz="4" w:space="0" w:color="auto"/>
              <w:left w:val="single" w:sz="4" w:space="0" w:color="auto"/>
              <w:bottom w:val="single" w:sz="4" w:space="0" w:color="auto"/>
              <w:right w:val="single" w:sz="4" w:space="0" w:color="auto"/>
            </w:tcBorders>
            <w:shd w:val="clear" w:color="auto" w:fill="C00000"/>
            <w:vAlign w:val="center"/>
          </w:tcPr>
          <w:p w14:paraId="52153C45" w14:textId="77777777" w:rsidR="004560FA" w:rsidRPr="000546C5" w:rsidRDefault="004560FA" w:rsidP="000C0B7E">
            <w:pPr>
              <w:pStyle w:val="TableParagraph"/>
              <w:spacing w:before="100" w:beforeAutospacing="1" w:after="100" w:afterAutospacing="1" w:line="276" w:lineRule="auto"/>
              <w:jc w:val="center"/>
              <w:rPr>
                <w:rFonts w:ascii="Arial" w:hAnsi="Arial" w:cs="Arial"/>
                <w:b/>
                <w:bCs/>
                <w:sz w:val="20"/>
                <w:szCs w:val="20"/>
              </w:rPr>
            </w:pPr>
            <w:r w:rsidRPr="000546C5">
              <w:rPr>
                <w:rFonts w:ascii="Arial" w:hAnsi="Arial" w:cs="Arial"/>
                <w:b/>
                <w:bCs/>
                <w:sz w:val="20"/>
                <w:szCs w:val="20"/>
              </w:rPr>
              <w:t>PREGUNTA</w:t>
            </w:r>
          </w:p>
        </w:tc>
        <w:tc>
          <w:tcPr>
            <w:tcW w:w="2272" w:type="dxa"/>
            <w:gridSpan w:val="4"/>
            <w:tcBorders>
              <w:top w:val="single" w:sz="4" w:space="0" w:color="auto"/>
              <w:left w:val="single" w:sz="4" w:space="0" w:color="auto"/>
              <w:bottom w:val="single" w:sz="4" w:space="0" w:color="auto"/>
              <w:right w:val="single" w:sz="4" w:space="0" w:color="auto"/>
            </w:tcBorders>
            <w:shd w:val="clear" w:color="auto" w:fill="C00000"/>
            <w:vAlign w:val="center"/>
          </w:tcPr>
          <w:p w14:paraId="49FE8792" w14:textId="6F0CEAED" w:rsidR="004560FA" w:rsidRPr="000546C5" w:rsidRDefault="004560FA" w:rsidP="007428DA">
            <w:pPr>
              <w:pStyle w:val="TableParagraph"/>
              <w:spacing w:before="100" w:beforeAutospacing="1" w:after="100" w:afterAutospacing="1" w:line="276" w:lineRule="auto"/>
              <w:jc w:val="center"/>
              <w:rPr>
                <w:rFonts w:ascii="Arial" w:hAnsi="Arial" w:cs="Arial"/>
                <w:b/>
                <w:bCs/>
                <w:sz w:val="20"/>
                <w:szCs w:val="20"/>
              </w:rPr>
            </w:pPr>
            <w:r w:rsidRPr="000546C5">
              <w:rPr>
                <w:rFonts w:ascii="Arial" w:hAnsi="Arial" w:cs="Arial"/>
                <w:b/>
                <w:bCs/>
                <w:sz w:val="20"/>
                <w:szCs w:val="20"/>
              </w:rPr>
              <w:t>GRADO</w:t>
            </w:r>
            <w:r w:rsidRPr="000546C5">
              <w:rPr>
                <w:rFonts w:ascii="Arial" w:hAnsi="Arial" w:cs="Arial"/>
                <w:b/>
                <w:bCs/>
                <w:spacing w:val="-2"/>
                <w:sz w:val="20"/>
                <w:szCs w:val="20"/>
              </w:rPr>
              <w:t xml:space="preserve"> </w:t>
            </w:r>
            <w:r w:rsidRPr="000546C5">
              <w:rPr>
                <w:rFonts w:ascii="Arial" w:hAnsi="Arial" w:cs="Arial"/>
                <w:b/>
                <w:bCs/>
                <w:sz w:val="20"/>
                <w:szCs w:val="20"/>
              </w:rPr>
              <w:t>DE CUMPLIMIENTO</w:t>
            </w:r>
          </w:p>
        </w:tc>
      </w:tr>
      <w:tr w:rsidR="004560FA" w:rsidRPr="000546C5" w14:paraId="4F91B116" w14:textId="77777777" w:rsidTr="000C0B7E">
        <w:trPr>
          <w:trHeight w:val="308"/>
        </w:trPr>
        <w:tc>
          <w:tcPr>
            <w:tcW w:w="6800" w:type="dxa"/>
            <w:vMerge/>
            <w:tcBorders>
              <w:top w:val="single" w:sz="4" w:space="0" w:color="auto"/>
              <w:left w:val="single" w:sz="4" w:space="0" w:color="auto"/>
              <w:bottom w:val="single" w:sz="4" w:space="0" w:color="auto"/>
              <w:right w:val="single" w:sz="4" w:space="0" w:color="auto"/>
            </w:tcBorders>
            <w:shd w:val="clear" w:color="auto" w:fill="C00000"/>
            <w:vAlign w:val="center"/>
          </w:tcPr>
          <w:p w14:paraId="5A58557F" w14:textId="77777777" w:rsidR="004560FA" w:rsidRPr="000546C5" w:rsidRDefault="004560FA" w:rsidP="004560FA">
            <w:pPr>
              <w:pStyle w:val="TableParagraph"/>
              <w:spacing w:before="100" w:beforeAutospacing="1" w:after="100" w:afterAutospacing="1" w:line="276" w:lineRule="auto"/>
              <w:rPr>
                <w:rFonts w:ascii="Arial" w:hAnsi="Arial" w:cs="Arial"/>
                <w:b/>
                <w:bCs/>
                <w:sz w:val="20"/>
                <w:szCs w:val="20"/>
              </w:rPr>
            </w:pPr>
          </w:p>
        </w:tc>
        <w:tc>
          <w:tcPr>
            <w:tcW w:w="545" w:type="dxa"/>
            <w:tcBorders>
              <w:top w:val="single" w:sz="4" w:space="0" w:color="auto"/>
              <w:left w:val="single" w:sz="4" w:space="0" w:color="auto"/>
              <w:bottom w:val="single" w:sz="4" w:space="0" w:color="auto"/>
              <w:right w:val="single" w:sz="4" w:space="0" w:color="auto"/>
            </w:tcBorders>
            <w:shd w:val="clear" w:color="auto" w:fill="C00000"/>
            <w:vAlign w:val="center"/>
          </w:tcPr>
          <w:p w14:paraId="09D4BF62" w14:textId="77777777" w:rsidR="004560FA" w:rsidRPr="000546C5" w:rsidRDefault="004560FA" w:rsidP="007428DA">
            <w:pPr>
              <w:pStyle w:val="TableParagraph"/>
              <w:spacing w:before="100" w:beforeAutospacing="1" w:after="100" w:afterAutospacing="1" w:line="276" w:lineRule="auto"/>
              <w:jc w:val="center"/>
              <w:rPr>
                <w:rFonts w:ascii="Arial" w:hAnsi="Arial" w:cs="Arial"/>
                <w:b/>
                <w:bCs/>
                <w:sz w:val="20"/>
                <w:szCs w:val="20"/>
              </w:rPr>
            </w:pPr>
            <w:r w:rsidRPr="000546C5">
              <w:rPr>
                <w:rFonts w:ascii="Arial" w:hAnsi="Arial" w:cs="Arial"/>
                <w:b/>
                <w:bCs/>
                <w:sz w:val="20"/>
                <w:szCs w:val="20"/>
              </w:rPr>
              <w:t>4</w:t>
            </w:r>
          </w:p>
        </w:tc>
        <w:tc>
          <w:tcPr>
            <w:tcW w:w="542" w:type="dxa"/>
            <w:tcBorders>
              <w:top w:val="single" w:sz="4" w:space="0" w:color="auto"/>
              <w:left w:val="single" w:sz="4" w:space="0" w:color="auto"/>
              <w:bottom w:val="single" w:sz="4" w:space="0" w:color="auto"/>
              <w:right w:val="single" w:sz="4" w:space="0" w:color="auto"/>
            </w:tcBorders>
            <w:shd w:val="clear" w:color="auto" w:fill="C00000"/>
            <w:vAlign w:val="center"/>
          </w:tcPr>
          <w:p w14:paraId="41BEC8B3" w14:textId="77777777" w:rsidR="004560FA" w:rsidRPr="000546C5" w:rsidRDefault="004560FA" w:rsidP="007428DA">
            <w:pPr>
              <w:pStyle w:val="TableParagraph"/>
              <w:spacing w:before="100" w:beforeAutospacing="1" w:after="100" w:afterAutospacing="1" w:line="276" w:lineRule="auto"/>
              <w:jc w:val="center"/>
              <w:rPr>
                <w:rFonts w:ascii="Arial" w:hAnsi="Arial" w:cs="Arial"/>
                <w:b/>
                <w:bCs/>
                <w:sz w:val="20"/>
                <w:szCs w:val="20"/>
              </w:rPr>
            </w:pPr>
            <w:r w:rsidRPr="000546C5">
              <w:rPr>
                <w:rFonts w:ascii="Arial" w:hAnsi="Arial" w:cs="Arial"/>
                <w:b/>
                <w:bCs/>
                <w:sz w:val="20"/>
                <w:szCs w:val="20"/>
              </w:rPr>
              <w:t>3</w:t>
            </w:r>
          </w:p>
        </w:tc>
        <w:tc>
          <w:tcPr>
            <w:tcW w:w="542" w:type="dxa"/>
            <w:tcBorders>
              <w:top w:val="single" w:sz="4" w:space="0" w:color="auto"/>
              <w:left w:val="single" w:sz="4" w:space="0" w:color="auto"/>
              <w:bottom w:val="single" w:sz="4" w:space="0" w:color="auto"/>
              <w:right w:val="single" w:sz="4" w:space="0" w:color="auto"/>
            </w:tcBorders>
            <w:shd w:val="clear" w:color="auto" w:fill="C00000"/>
            <w:vAlign w:val="center"/>
          </w:tcPr>
          <w:p w14:paraId="4F265A69" w14:textId="77777777" w:rsidR="004560FA" w:rsidRPr="000546C5" w:rsidRDefault="004560FA" w:rsidP="007428DA">
            <w:pPr>
              <w:pStyle w:val="TableParagraph"/>
              <w:spacing w:before="100" w:beforeAutospacing="1" w:after="100" w:afterAutospacing="1" w:line="276" w:lineRule="auto"/>
              <w:jc w:val="center"/>
              <w:rPr>
                <w:rFonts w:ascii="Arial" w:hAnsi="Arial" w:cs="Arial"/>
                <w:b/>
                <w:bCs/>
                <w:sz w:val="20"/>
                <w:szCs w:val="20"/>
              </w:rPr>
            </w:pPr>
            <w:r w:rsidRPr="000546C5">
              <w:rPr>
                <w:rFonts w:ascii="Arial" w:hAnsi="Arial" w:cs="Arial"/>
                <w:b/>
                <w:bCs/>
                <w:sz w:val="20"/>
                <w:szCs w:val="20"/>
              </w:rPr>
              <w:t>2</w:t>
            </w:r>
          </w:p>
        </w:tc>
        <w:tc>
          <w:tcPr>
            <w:tcW w:w="643" w:type="dxa"/>
            <w:tcBorders>
              <w:top w:val="single" w:sz="4" w:space="0" w:color="auto"/>
              <w:left w:val="single" w:sz="4" w:space="0" w:color="auto"/>
              <w:bottom w:val="single" w:sz="4" w:space="0" w:color="auto"/>
              <w:right w:val="single" w:sz="4" w:space="0" w:color="auto"/>
            </w:tcBorders>
            <w:shd w:val="clear" w:color="auto" w:fill="C00000"/>
            <w:vAlign w:val="center"/>
          </w:tcPr>
          <w:p w14:paraId="0D6750C1" w14:textId="77777777" w:rsidR="004560FA" w:rsidRPr="000546C5" w:rsidRDefault="004560FA" w:rsidP="007428DA">
            <w:pPr>
              <w:pStyle w:val="TableParagraph"/>
              <w:spacing w:before="100" w:beforeAutospacing="1" w:after="100" w:afterAutospacing="1" w:line="276" w:lineRule="auto"/>
              <w:jc w:val="center"/>
              <w:rPr>
                <w:rFonts w:ascii="Arial" w:hAnsi="Arial" w:cs="Arial"/>
                <w:b/>
                <w:bCs/>
                <w:sz w:val="20"/>
                <w:szCs w:val="20"/>
              </w:rPr>
            </w:pPr>
            <w:r w:rsidRPr="000546C5">
              <w:rPr>
                <w:rFonts w:ascii="Arial" w:hAnsi="Arial" w:cs="Arial"/>
                <w:b/>
                <w:bCs/>
                <w:sz w:val="20"/>
                <w:szCs w:val="20"/>
              </w:rPr>
              <w:t>1</w:t>
            </w:r>
          </w:p>
        </w:tc>
      </w:tr>
      <w:tr w:rsidR="004560FA" w:rsidRPr="000546C5" w14:paraId="7AC9E114" w14:textId="77777777" w:rsidTr="000C0B7E">
        <w:trPr>
          <w:trHeight w:val="308"/>
        </w:trPr>
        <w:tc>
          <w:tcPr>
            <w:tcW w:w="6800" w:type="dxa"/>
            <w:tcBorders>
              <w:top w:val="single" w:sz="4" w:space="0" w:color="auto"/>
              <w:left w:val="single" w:sz="4" w:space="0" w:color="auto"/>
              <w:bottom w:val="single" w:sz="4" w:space="0" w:color="auto"/>
              <w:right w:val="single" w:sz="4" w:space="0" w:color="auto"/>
            </w:tcBorders>
            <w:vAlign w:val="center"/>
          </w:tcPr>
          <w:p w14:paraId="234382F1" w14:textId="77777777" w:rsidR="004560FA" w:rsidRPr="000546C5" w:rsidRDefault="004560FA" w:rsidP="007D4B6D">
            <w:pPr>
              <w:pStyle w:val="TableParagraph"/>
              <w:spacing w:before="100" w:beforeAutospacing="1" w:after="100" w:afterAutospacing="1" w:line="276" w:lineRule="auto"/>
              <w:rPr>
                <w:rFonts w:ascii="Arial" w:hAnsi="Arial" w:cs="Arial"/>
                <w:sz w:val="20"/>
                <w:szCs w:val="20"/>
              </w:rPr>
            </w:pPr>
            <w:r w:rsidRPr="000546C5">
              <w:rPr>
                <w:rFonts w:ascii="Arial" w:hAnsi="Arial" w:cs="Arial"/>
                <w:sz w:val="20"/>
                <w:szCs w:val="20"/>
              </w:rPr>
              <w:t>1.</w:t>
            </w:r>
            <w:r w:rsidRPr="000546C5">
              <w:rPr>
                <w:rFonts w:ascii="Arial" w:hAnsi="Arial" w:cs="Arial"/>
                <w:spacing w:val="-3"/>
                <w:sz w:val="20"/>
                <w:szCs w:val="20"/>
              </w:rPr>
              <w:t xml:space="preserve"> </w:t>
            </w:r>
            <w:r w:rsidRPr="000546C5">
              <w:rPr>
                <w:rFonts w:ascii="Arial" w:hAnsi="Arial" w:cs="Arial"/>
                <w:sz w:val="20"/>
                <w:szCs w:val="20"/>
              </w:rPr>
              <w:t>¿Dispone de un</w:t>
            </w:r>
            <w:r w:rsidRPr="000546C5">
              <w:rPr>
                <w:rFonts w:ascii="Arial" w:hAnsi="Arial" w:cs="Arial"/>
                <w:spacing w:val="-3"/>
                <w:sz w:val="20"/>
                <w:szCs w:val="20"/>
              </w:rPr>
              <w:t xml:space="preserve"> </w:t>
            </w:r>
            <w:r w:rsidRPr="000546C5">
              <w:rPr>
                <w:rFonts w:ascii="Arial" w:hAnsi="Arial" w:cs="Arial"/>
                <w:sz w:val="20"/>
                <w:szCs w:val="20"/>
              </w:rPr>
              <w:t>servicio</w:t>
            </w:r>
            <w:r w:rsidRPr="000546C5">
              <w:rPr>
                <w:rFonts w:ascii="Arial" w:hAnsi="Arial" w:cs="Arial"/>
                <w:spacing w:val="-5"/>
                <w:sz w:val="20"/>
                <w:szCs w:val="20"/>
              </w:rPr>
              <w:t xml:space="preserve"> </w:t>
            </w:r>
            <w:r w:rsidRPr="000546C5">
              <w:rPr>
                <w:rFonts w:ascii="Arial" w:hAnsi="Arial" w:cs="Arial"/>
                <w:sz w:val="20"/>
                <w:szCs w:val="20"/>
              </w:rPr>
              <w:t>o recursos</w:t>
            </w:r>
            <w:r w:rsidRPr="000546C5">
              <w:rPr>
                <w:rFonts w:ascii="Arial" w:hAnsi="Arial" w:cs="Arial"/>
                <w:spacing w:val="-4"/>
                <w:sz w:val="20"/>
                <w:szCs w:val="20"/>
              </w:rPr>
              <w:t xml:space="preserve"> </w:t>
            </w:r>
            <w:r w:rsidRPr="000546C5">
              <w:rPr>
                <w:rFonts w:ascii="Arial" w:hAnsi="Arial" w:cs="Arial"/>
                <w:sz w:val="20"/>
                <w:szCs w:val="20"/>
              </w:rPr>
              <w:t>humanos</w:t>
            </w:r>
            <w:r w:rsidRPr="000546C5">
              <w:rPr>
                <w:rFonts w:ascii="Arial" w:hAnsi="Arial" w:cs="Arial"/>
                <w:spacing w:val="-4"/>
                <w:sz w:val="20"/>
                <w:szCs w:val="20"/>
              </w:rPr>
              <w:t xml:space="preserve"> </w:t>
            </w:r>
            <w:r w:rsidRPr="000546C5">
              <w:rPr>
                <w:rFonts w:ascii="Arial" w:hAnsi="Arial" w:cs="Arial"/>
                <w:sz w:val="20"/>
                <w:szCs w:val="20"/>
              </w:rPr>
              <w:t>específicos?</w:t>
            </w:r>
          </w:p>
        </w:tc>
        <w:tc>
          <w:tcPr>
            <w:tcW w:w="545" w:type="dxa"/>
            <w:tcBorders>
              <w:top w:val="single" w:sz="4" w:space="0" w:color="auto"/>
              <w:left w:val="single" w:sz="4" w:space="0" w:color="auto"/>
              <w:bottom w:val="single" w:sz="4" w:space="0" w:color="auto"/>
              <w:right w:val="single" w:sz="4" w:space="0" w:color="auto"/>
            </w:tcBorders>
            <w:vAlign w:val="center"/>
          </w:tcPr>
          <w:p w14:paraId="70032B3E" w14:textId="77777777" w:rsidR="004560FA" w:rsidRPr="000546C5" w:rsidRDefault="004560FA" w:rsidP="007428DA">
            <w:pPr>
              <w:pStyle w:val="TableParagraph"/>
              <w:spacing w:before="100" w:beforeAutospacing="1" w:after="100" w:afterAutospacing="1" w:line="276" w:lineRule="auto"/>
              <w:jc w:val="center"/>
              <w:rPr>
                <w:rFonts w:ascii="Arial" w:hAnsi="Arial" w:cs="Arial"/>
                <w:sz w:val="20"/>
                <w:szCs w:val="20"/>
              </w:rPr>
            </w:pPr>
          </w:p>
        </w:tc>
        <w:tc>
          <w:tcPr>
            <w:tcW w:w="542" w:type="dxa"/>
            <w:tcBorders>
              <w:top w:val="single" w:sz="4" w:space="0" w:color="auto"/>
              <w:left w:val="single" w:sz="4" w:space="0" w:color="auto"/>
              <w:bottom w:val="single" w:sz="4" w:space="0" w:color="auto"/>
              <w:right w:val="single" w:sz="4" w:space="0" w:color="auto"/>
            </w:tcBorders>
            <w:vAlign w:val="center"/>
          </w:tcPr>
          <w:p w14:paraId="449EE59B" w14:textId="77777777" w:rsidR="004560FA" w:rsidRPr="000546C5" w:rsidRDefault="004560FA" w:rsidP="007428DA">
            <w:pPr>
              <w:pStyle w:val="TableParagraph"/>
              <w:spacing w:before="100" w:beforeAutospacing="1" w:after="100" w:afterAutospacing="1" w:line="276" w:lineRule="auto"/>
              <w:jc w:val="center"/>
              <w:rPr>
                <w:rFonts w:ascii="Arial" w:hAnsi="Arial" w:cs="Arial"/>
                <w:sz w:val="20"/>
                <w:szCs w:val="20"/>
              </w:rPr>
            </w:pPr>
          </w:p>
        </w:tc>
        <w:tc>
          <w:tcPr>
            <w:tcW w:w="542" w:type="dxa"/>
            <w:tcBorders>
              <w:top w:val="single" w:sz="4" w:space="0" w:color="auto"/>
              <w:left w:val="single" w:sz="4" w:space="0" w:color="auto"/>
              <w:bottom w:val="single" w:sz="4" w:space="0" w:color="auto"/>
              <w:right w:val="single" w:sz="4" w:space="0" w:color="auto"/>
            </w:tcBorders>
            <w:vAlign w:val="center"/>
          </w:tcPr>
          <w:p w14:paraId="1EDB3D5C" w14:textId="77777777" w:rsidR="004560FA" w:rsidRPr="000546C5" w:rsidRDefault="004560FA" w:rsidP="007428DA">
            <w:pPr>
              <w:pStyle w:val="TableParagraph"/>
              <w:spacing w:before="100" w:beforeAutospacing="1" w:after="100" w:afterAutospacing="1" w:line="276" w:lineRule="auto"/>
              <w:jc w:val="center"/>
              <w:rPr>
                <w:rFonts w:ascii="Arial" w:hAnsi="Arial" w:cs="Arial"/>
                <w:sz w:val="20"/>
                <w:szCs w:val="20"/>
              </w:rPr>
            </w:pPr>
          </w:p>
        </w:tc>
        <w:tc>
          <w:tcPr>
            <w:tcW w:w="643" w:type="dxa"/>
            <w:tcBorders>
              <w:top w:val="single" w:sz="4" w:space="0" w:color="auto"/>
              <w:left w:val="single" w:sz="4" w:space="0" w:color="auto"/>
              <w:bottom w:val="single" w:sz="4" w:space="0" w:color="auto"/>
              <w:right w:val="single" w:sz="4" w:space="0" w:color="auto"/>
            </w:tcBorders>
            <w:vAlign w:val="center"/>
          </w:tcPr>
          <w:p w14:paraId="5BCDA1ED" w14:textId="77777777" w:rsidR="004560FA" w:rsidRPr="000546C5" w:rsidRDefault="004560FA" w:rsidP="007428DA">
            <w:pPr>
              <w:pStyle w:val="TableParagraph"/>
              <w:spacing w:before="100" w:beforeAutospacing="1" w:after="100" w:afterAutospacing="1" w:line="276" w:lineRule="auto"/>
              <w:jc w:val="center"/>
              <w:rPr>
                <w:rFonts w:ascii="Arial" w:hAnsi="Arial" w:cs="Arial"/>
                <w:sz w:val="20"/>
                <w:szCs w:val="20"/>
              </w:rPr>
            </w:pPr>
          </w:p>
        </w:tc>
      </w:tr>
      <w:tr w:rsidR="004560FA" w:rsidRPr="000546C5" w14:paraId="16C1F65A" w14:textId="77777777" w:rsidTr="000C0B7E">
        <w:trPr>
          <w:trHeight w:val="305"/>
        </w:trPr>
        <w:tc>
          <w:tcPr>
            <w:tcW w:w="6800" w:type="dxa"/>
            <w:tcBorders>
              <w:top w:val="single" w:sz="4" w:space="0" w:color="auto"/>
              <w:left w:val="single" w:sz="4" w:space="0" w:color="auto"/>
              <w:bottom w:val="single" w:sz="4" w:space="0" w:color="auto"/>
              <w:right w:val="single" w:sz="4" w:space="0" w:color="auto"/>
            </w:tcBorders>
            <w:vAlign w:val="center"/>
          </w:tcPr>
          <w:p w14:paraId="2DCCB042" w14:textId="77777777" w:rsidR="004560FA" w:rsidRPr="000546C5" w:rsidRDefault="004560FA" w:rsidP="007D4B6D">
            <w:pPr>
              <w:pStyle w:val="TableParagraph"/>
              <w:spacing w:before="100" w:beforeAutospacing="1" w:after="100" w:afterAutospacing="1" w:line="276" w:lineRule="auto"/>
              <w:rPr>
                <w:rFonts w:ascii="Arial" w:hAnsi="Arial" w:cs="Arial"/>
                <w:sz w:val="20"/>
                <w:szCs w:val="20"/>
              </w:rPr>
            </w:pPr>
            <w:r w:rsidRPr="000546C5">
              <w:rPr>
                <w:rFonts w:ascii="Arial" w:hAnsi="Arial" w:cs="Arial"/>
                <w:sz w:val="20"/>
                <w:szCs w:val="20"/>
              </w:rPr>
              <w:t>2.</w:t>
            </w:r>
            <w:r w:rsidRPr="000546C5">
              <w:rPr>
                <w:rFonts w:ascii="Arial" w:hAnsi="Arial" w:cs="Arial"/>
                <w:spacing w:val="-2"/>
                <w:sz w:val="20"/>
                <w:szCs w:val="20"/>
              </w:rPr>
              <w:t xml:space="preserve"> </w:t>
            </w:r>
            <w:r w:rsidRPr="000546C5">
              <w:rPr>
                <w:rFonts w:ascii="Arial" w:hAnsi="Arial" w:cs="Arial"/>
                <w:sz w:val="20"/>
                <w:szCs w:val="20"/>
              </w:rPr>
              <w:t>¿Aplican</w:t>
            </w:r>
            <w:r w:rsidRPr="000546C5">
              <w:rPr>
                <w:rFonts w:ascii="Arial" w:hAnsi="Arial" w:cs="Arial"/>
                <w:spacing w:val="-2"/>
                <w:sz w:val="20"/>
                <w:szCs w:val="20"/>
              </w:rPr>
              <w:t xml:space="preserve"> </w:t>
            </w:r>
            <w:r w:rsidRPr="000546C5">
              <w:rPr>
                <w:rFonts w:ascii="Arial" w:hAnsi="Arial" w:cs="Arial"/>
                <w:sz w:val="20"/>
                <w:szCs w:val="20"/>
              </w:rPr>
              <w:t>procedimientos</w:t>
            </w:r>
            <w:r w:rsidRPr="000546C5">
              <w:rPr>
                <w:rFonts w:ascii="Arial" w:hAnsi="Arial" w:cs="Arial"/>
                <w:spacing w:val="-3"/>
                <w:sz w:val="20"/>
                <w:szCs w:val="20"/>
              </w:rPr>
              <w:t xml:space="preserve"> </w:t>
            </w:r>
            <w:r w:rsidRPr="000546C5">
              <w:rPr>
                <w:rFonts w:ascii="Arial" w:hAnsi="Arial" w:cs="Arial"/>
                <w:sz w:val="20"/>
                <w:szCs w:val="20"/>
              </w:rPr>
              <w:t>claramente</w:t>
            </w:r>
            <w:r w:rsidRPr="000546C5">
              <w:rPr>
                <w:rFonts w:ascii="Arial" w:hAnsi="Arial" w:cs="Arial"/>
                <w:spacing w:val="-2"/>
                <w:sz w:val="20"/>
                <w:szCs w:val="20"/>
              </w:rPr>
              <w:t xml:space="preserve"> </w:t>
            </w:r>
            <w:r w:rsidRPr="000546C5">
              <w:rPr>
                <w:rFonts w:ascii="Arial" w:hAnsi="Arial" w:cs="Arial"/>
                <w:sz w:val="20"/>
                <w:szCs w:val="20"/>
              </w:rPr>
              <w:t>definidos?</w:t>
            </w:r>
          </w:p>
        </w:tc>
        <w:tc>
          <w:tcPr>
            <w:tcW w:w="545" w:type="dxa"/>
            <w:tcBorders>
              <w:top w:val="single" w:sz="4" w:space="0" w:color="auto"/>
              <w:left w:val="single" w:sz="4" w:space="0" w:color="auto"/>
              <w:bottom w:val="single" w:sz="4" w:space="0" w:color="auto"/>
              <w:right w:val="single" w:sz="4" w:space="0" w:color="auto"/>
            </w:tcBorders>
            <w:vAlign w:val="center"/>
          </w:tcPr>
          <w:p w14:paraId="20928E59" w14:textId="77777777" w:rsidR="004560FA" w:rsidRPr="000546C5" w:rsidRDefault="004560FA" w:rsidP="007428DA">
            <w:pPr>
              <w:pStyle w:val="TableParagraph"/>
              <w:spacing w:before="100" w:beforeAutospacing="1" w:after="100" w:afterAutospacing="1" w:line="276" w:lineRule="auto"/>
              <w:jc w:val="center"/>
              <w:rPr>
                <w:rFonts w:ascii="Arial" w:hAnsi="Arial" w:cs="Arial"/>
                <w:sz w:val="20"/>
                <w:szCs w:val="20"/>
              </w:rPr>
            </w:pPr>
          </w:p>
        </w:tc>
        <w:tc>
          <w:tcPr>
            <w:tcW w:w="542" w:type="dxa"/>
            <w:tcBorders>
              <w:top w:val="single" w:sz="4" w:space="0" w:color="auto"/>
              <w:left w:val="single" w:sz="4" w:space="0" w:color="auto"/>
              <w:bottom w:val="single" w:sz="4" w:space="0" w:color="auto"/>
              <w:right w:val="single" w:sz="4" w:space="0" w:color="auto"/>
            </w:tcBorders>
            <w:vAlign w:val="center"/>
          </w:tcPr>
          <w:p w14:paraId="316BB2EA" w14:textId="77777777" w:rsidR="004560FA" w:rsidRPr="000546C5" w:rsidRDefault="004560FA" w:rsidP="007428DA">
            <w:pPr>
              <w:pStyle w:val="TableParagraph"/>
              <w:spacing w:before="100" w:beforeAutospacing="1" w:after="100" w:afterAutospacing="1" w:line="276" w:lineRule="auto"/>
              <w:jc w:val="center"/>
              <w:rPr>
                <w:rFonts w:ascii="Arial" w:hAnsi="Arial" w:cs="Arial"/>
                <w:sz w:val="20"/>
                <w:szCs w:val="20"/>
              </w:rPr>
            </w:pPr>
          </w:p>
        </w:tc>
        <w:tc>
          <w:tcPr>
            <w:tcW w:w="542" w:type="dxa"/>
            <w:tcBorders>
              <w:top w:val="single" w:sz="4" w:space="0" w:color="auto"/>
              <w:left w:val="single" w:sz="4" w:space="0" w:color="auto"/>
              <w:bottom w:val="single" w:sz="4" w:space="0" w:color="auto"/>
              <w:right w:val="single" w:sz="4" w:space="0" w:color="auto"/>
            </w:tcBorders>
            <w:vAlign w:val="center"/>
          </w:tcPr>
          <w:p w14:paraId="0BBB98E5" w14:textId="77777777" w:rsidR="004560FA" w:rsidRPr="000546C5" w:rsidRDefault="004560FA" w:rsidP="007428DA">
            <w:pPr>
              <w:pStyle w:val="TableParagraph"/>
              <w:spacing w:before="100" w:beforeAutospacing="1" w:after="100" w:afterAutospacing="1" w:line="276" w:lineRule="auto"/>
              <w:jc w:val="center"/>
              <w:rPr>
                <w:rFonts w:ascii="Arial" w:hAnsi="Arial" w:cs="Arial"/>
                <w:sz w:val="20"/>
                <w:szCs w:val="20"/>
              </w:rPr>
            </w:pPr>
          </w:p>
        </w:tc>
        <w:tc>
          <w:tcPr>
            <w:tcW w:w="643" w:type="dxa"/>
            <w:tcBorders>
              <w:top w:val="single" w:sz="4" w:space="0" w:color="auto"/>
              <w:left w:val="single" w:sz="4" w:space="0" w:color="auto"/>
              <w:bottom w:val="single" w:sz="4" w:space="0" w:color="auto"/>
              <w:right w:val="single" w:sz="4" w:space="0" w:color="auto"/>
            </w:tcBorders>
            <w:vAlign w:val="center"/>
          </w:tcPr>
          <w:p w14:paraId="36E55385" w14:textId="77777777" w:rsidR="004560FA" w:rsidRPr="000546C5" w:rsidRDefault="004560FA" w:rsidP="007428DA">
            <w:pPr>
              <w:pStyle w:val="TableParagraph"/>
              <w:spacing w:before="100" w:beforeAutospacing="1" w:after="100" w:afterAutospacing="1" w:line="276" w:lineRule="auto"/>
              <w:jc w:val="center"/>
              <w:rPr>
                <w:rFonts w:ascii="Arial" w:hAnsi="Arial" w:cs="Arial"/>
                <w:sz w:val="20"/>
                <w:szCs w:val="20"/>
              </w:rPr>
            </w:pPr>
          </w:p>
        </w:tc>
      </w:tr>
      <w:tr w:rsidR="004560FA" w:rsidRPr="000546C5" w14:paraId="3EA3F221" w14:textId="77777777" w:rsidTr="000C0B7E">
        <w:trPr>
          <w:trHeight w:val="307"/>
        </w:trPr>
        <w:tc>
          <w:tcPr>
            <w:tcW w:w="6800" w:type="dxa"/>
            <w:tcBorders>
              <w:top w:val="single" w:sz="4" w:space="0" w:color="auto"/>
              <w:left w:val="single" w:sz="4" w:space="0" w:color="auto"/>
              <w:bottom w:val="single" w:sz="4" w:space="0" w:color="auto"/>
              <w:right w:val="single" w:sz="4" w:space="0" w:color="auto"/>
            </w:tcBorders>
            <w:vAlign w:val="center"/>
          </w:tcPr>
          <w:p w14:paraId="2A1496CA" w14:textId="77777777" w:rsidR="004560FA" w:rsidRPr="000546C5" w:rsidRDefault="004560FA" w:rsidP="007D4B6D">
            <w:pPr>
              <w:pStyle w:val="TableParagraph"/>
              <w:spacing w:before="100" w:beforeAutospacing="1" w:after="100" w:afterAutospacing="1" w:line="276" w:lineRule="auto"/>
              <w:rPr>
                <w:rFonts w:ascii="Arial" w:hAnsi="Arial" w:cs="Arial"/>
                <w:sz w:val="20"/>
                <w:szCs w:val="20"/>
              </w:rPr>
            </w:pPr>
            <w:r w:rsidRPr="000546C5">
              <w:rPr>
                <w:rFonts w:ascii="Arial" w:hAnsi="Arial" w:cs="Arial"/>
                <w:sz w:val="20"/>
                <w:szCs w:val="20"/>
              </w:rPr>
              <w:t>3.</w:t>
            </w:r>
            <w:r w:rsidRPr="000546C5">
              <w:rPr>
                <w:rFonts w:ascii="Arial" w:hAnsi="Arial" w:cs="Arial"/>
                <w:spacing w:val="-2"/>
                <w:sz w:val="20"/>
                <w:szCs w:val="20"/>
              </w:rPr>
              <w:t xml:space="preserve"> </w:t>
            </w:r>
            <w:r w:rsidRPr="000546C5">
              <w:rPr>
                <w:rFonts w:ascii="Arial" w:hAnsi="Arial" w:cs="Arial"/>
                <w:sz w:val="20"/>
                <w:szCs w:val="20"/>
              </w:rPr>
              <w:t>¿Elaboran</w:t>
            </w:r>
            <w:r w:rsidRPr="000546C5">
              <w:rPr>
                <w:rFonts w:ascii="Arial" w:hAnsi="Arial" w:cs="Arial"/>
                <w:spacing w:val="-1"/>
                <w:sz w:val="20"/>
                <w:szCs w:val="20"/>
              </w:rPr>
              <w:t xml:space="preserve"> </w:t>
            </w:r>
            <w:r w:rsidRPr="000546C5">
              <w:rPr>
                <w:rFonts w:ascii="Arial" w:hAnsi="Arial" w:cs="Arial"/>
                <w:sz w:val="20"/>
                <w:szCs w:val="20"/>
              </w:rPr>
              <w:t>un</w:t>
            </w:r>
            <w:r w:rsidRPr="000546C5">
              <w:rPr>
                <w:rFonts w:ascii="Arial" w:hAnsi="Arial" w:cs="Arial"/>
                <w:spacing w:val="-4"/>
                <w:sz w:val="20"/>
                <w:szCs w:val="20"/>
              </w:rPr>
              <w:t xml:space="preserve"> </w:t>
            </w:r>
            <w:r w:rsidRPr="000546C5">
              <w:rPr>
                <w:rFonts w:ascii="Arial" w:hAnsi="Arial" w:cs="Arial"/>
                <w:sz w:val="20"/>
                <w:szCs w:val="20"/>
              </w:rPr>
              <w:t>Plan</w:t>
            </w:r>
            <w:r w:rsidRPr="000546C5">
              <w:rPr>
                <w:rFonts w:ascii="Arial" w:hAnsi="Arial" w:cs="Arial"/>
                <w:spacing w:val="-2"/>
                <w:sz w:val="20"/>
                <w:szCs w:val="20"/>
              </w:rPr>
              <w:t xml:space="preserve"> </w:t>
            </w:r>
            <w:r w:rsidRPr="000546C5">
              <w:rPr>
                <w:rFonts w:ascii="Arial" w:hAnsi="Arial" w:cs="Arial"/>
                <w:sz w:val="20"/>
                <w:szCs w:val="20"/>
              </w:rPr>
              <w:t>de</w:t>
            </w:r>
            <w:r w:rsidRPr="000546C5">
              <w:rPr>
                <w:rFonts w:ascii="Arial" w:hAnsi="Arial" w:cs="Arial"/>
                <w:spacing w:val="-2"/>
                <w:sz w:val="20"/>
                <w:szCs w:val="20"/>
              </w:rPr>
              <w:t xml:space="preserve"> </w:t>
            </w:r>
            <w:r w:rsidRPr="000546C5">
              <w:rPr>
                <w:rFonts w:ascii="Arial" w:hAnsi="Arial" w:cs="Arial"/>
                <w:sz w:val="20"/>
                <w:szCs w:val="20"/>
              </w:rPr>
              <w:t>Control</w:t>
            </w:r>
            <w:r w:rsidRPr="000546C5">
              <w:rPr>
                <w:rFonts w:ascii="Arial" w:hAnsi="Arial" w:cs="Arial"/>
                <w:spacing w:val="-3"/>
                <w:sz w:val="20"/>
                <w:szCs w:val="20"/>
              </w:rPr>
              <w:t xml:space="preserve"> </w:t>
            </w:r>
            <w:r w:rsidRPr="000546C5">
              <w:rPr>
                <w:rFonts w:ascii="Arial" w:hAnsi="Arial" w:cs="Arial"/>
                <w:sz w:val="20"/>
                <w:szCs w:val="20"/>
              </w:rPr>
              <w:t>y se</w:t>
            </w:r>
            <w:r w:rsidRPr="000546C5">
              <w:rPr>
                <w:rFonts w:ascii="Arial" w:hAnsi="Arial" w:cs="Arial"/>
                <w:spacing w:val="-2"/>
                <w:sz w:val="20"/>
                <w:szCs w:val="20"/>
              </w:rPr>
              <w:t xml:space="preserve"> </w:t>
            </w:r>
            <w:r w:rsidRPr="000546C5">
              <w:rPr>
                <w:rFonts w:ascii="Arial" w:hAnsi="Arial" w:cs="Arial"/>
                <w:sz w:val="20"/>
                <w:szCs w:val="20"/>
              </w:rPr>
              <w:t>evalúa</w:t>
            </w:r>
            <w:r w:rsidRPr="000546C5">
              <w:rPr>
                <w:rFonts w:ascii="Arial" w:hAnsi="Arial" w:cs="Arial"/>
                <w:spacing w:val="-1"/>
                <w:sz w:val="20"/>
                <w:szCs w:val="20"/>
              </w:rPr>
              <w:t xml:space="preserve"> </w:t>
            </w:r>
            <w:r w:rsidRPr="000546C5">
              <w:rPr>
                <w:rFonts w:ascii="Arial" w:hAnsi="Arial" w:cs="Arial"/>
                <w:sz w:val="20"/>
                <w:szCs w:val="20"/>
              </w:rPr>
              <w:t>su</w:t>
            </w:r>
            <w:r w:rsidRPr="000546C5">
              <w:rPr>
                <w:rFonts w:ascii="Arial" w:hAnsi="Arial" w:cs="Arial"/>
                <w:spacing w:val="-3"/>
                <w:sz w:val="20"/>
                <w:szCs w:val="20"/>
              </w:rPr>
              <w:t xml:space="preserve"> </w:t>
            </w:r>
            <w:r w:rsidRPr="000546C5">
              <w:rPr>
                <w:rFonts w:ascii="Arial" w:hAnsi="Arial" w:cs="Arial"/>
                <w:sz w:val="20"/>
                <w:szCs w:val="20"/>
              </w:rPr>
              <w:t>ejecución?</w:t>
            </w:r>
          </w:p>
        </w:tc>
        <w:tc>
          <w:tcPr>
            <w:tcW w:w="545" w:type="dxa"/>
            <w:tcBorders>
              <w:top w:val="single" w:sz="4" w:space="0" w:color="auto"/>
              <w:left w:val="single" w:sz="4" w:space="0" w:color="auto"/>
              <w:bottom w:val="single" w:sz="4" w:space="0" w:color="auto"/>
              <w:right w:val="single" w:sz="4" w:space="0" w:color="auto"/>
            </w:tcBorders>
            <w:vAlign w:val="center"/>
          </w:tcPr>
          <w:p w14:paraId="72E990C8" w14:textId="77777777" w:rsidR="004560FA" w:rsidRPr="000546C5" w:rsidRDefault="004560FA" w:rsidP="007428DA">
            <w:pPr>
              <w:pStyle w:val="TableParagraph"/>
              <w:spacing w:before="100" w:beforeAutospacing="1" w:after="100" w:afterAutospacing="1" w:line="276" w:lineRule="auto"/>
              <w:jc w:val="center"/>
              <w:rPr>
                <w:rFonts w:ascii="Arial" w:hAnsi="Arial" w:cs="Arial"/>
                <w:sz w:val="20"/>
                <w:szCs w:val="20"/>
              </w:rPr>
            </w:pPr>
          </w:p>
        </w:tc>
        <w:tc>
          <w:tcPr>
            <w:tcW w:w="542" w:type="dxa"/>
            <w:tcBorders>
              <w:top w:val="single" w:sz="4" w:space="0" w:color="auto"/>
              <w:left w:val="single" w:sz="4" w:space="0" w:color="auto"/>
              <w:bottom w:val="single" w:sz="4" w:space="0" w:color="auto"/>
              <w:right w:val="single" w:sz="4" w:space="0" w:color="auto"/>
            </w:tcBorders>
            <w:vAlign w:val="center"/>
          </w:tcPr>
          <w:p w14:paraId="05643ADA" w14:textId="77777777" w:rsidR="004560FA" w:rsidRPr="000546C5" w:rsidRDefault="004560FA" w:rsidP="007428DA">
            <w:pPr>
              <w:pStyle w:val="TableParagraph"/>
              <w:spacing w:before="100" w:beforeAutospacing="1" w:after="100" w:afterAutospacing="1" w:line="276" w:lineRule="auto"/>
              <w:jc w:val="center"/>
              <w:rPr>
                <w:rFonts w:ascii="Arial" w:hAnsi="Arial" w:cs="Arial"/>
                <w:sz w:val="20"/>
                <w:szCs w:val="20"/>
              </w:rPr>
            </w:pPr>
          </w:p>
        </w:tc>
        <w:tc>
          <w:tcPr>
            <w:tcW w:w="542" w:type="dxa"/>
            <w:tcBorders>
              <w:top w:val="single" w:sz="4" w:space="0" w:color="auto"/>
              <w:left w:val="single" w:sz="4" w:space="0" w:color="auto"/>
              <w:bottom w:val="single" w:sz="4" w:space="0" w:color="auto"/>
              <w:right w:val="single" w:sz="4" w:space="0" w:color="auto"/>
            </w:tcBorders>
            <w:vAlign w:val="center"/>
          </w:tcPr>
          <w:p w14:paraId="713269C6" w14:textId="77777777" w:rsidR="004560FA" w:rsidRPr="000546C5" w:rsidRDefault="004560FA" w:rsidP="007428DA">
            <w:pPr>
              <w:pStyle w:val="TableParagraph"/>
              <w:spacing w:before="100" w:beforeAutospacing="1" w:after="100" w:afterAutospacing="1" w:line="276" w:lineRule="auto"/>
              <w:jc w:val="center"/>
              <w:rPr>
                <w:rFonts w:ascii="Arial" w:hAnsi="Arial" w:cs="Arial"/>
                <w:sz w:val="20"/>
                <w:szCs w:val="20"/>
              </w:rPr>
            </w:pPr>
          </w:p>
        </w:tc>
        <w:tc>
          <w:tcPr>
            <w:tcW w:w="643" w:type="dxa"/>
            <w:tcBorders>
              <w:top w:val="single" w:sz="4" w:space="0" w:color="auto"/>
              <w:left w:val="single" w:sz="4" w:space="0" w:color="auto"/>
              <w:bottom w:val="single" w:sz="4" w:space="0" w:color="auto"/>
              <w:right w:val="single" w:sz="4" w:space="0" w:color="auto"/>
            </w:tcBorders>
            <w:vAlign w:val="center"/>
          </w:tcPr>
          <w:p w14:paraId="3610D40E" w14:textId="77777777" w:rsidR="004560FA" w:rsidRPr="000546C5" w:rsidRDefault="004560FA" w:rsidP="007428DA">
            <w:pPr>
              <w:pStyle w:val="TableParagraph"/>
              <w:spacing w:before="100" w:beforeAutospacing="1" w:after="100" w:afterAutospacing="1" w:line="276" w:lineRule="auto"/>
              <w:jc w:val="center"/>
              <w:rPr>
                <w:rFonts w:ascii="Arial" w:hAnsi="Arial" w:cs="Arial"/>
                <w:sz w:val="20"/>
                <w:szCs w:val="20"/>
              </w:rPr>
            </w:pPr>
          </w:p>
        </w:tc>
      </w:tr>
      <w:tr w:rsidR="004560FA" w:rsidRPr="000546C5" w14:paraId="626A8B60" w14:textId="77777777" w:rsidTr="000C0B7E">
        <w:trPr>
          <w:trHeight w:val="305"/>
        </w:trPr>
        <w:tc>
          <w:tcPr>
            <w:tcW w:w="6800" w:type="dxa"/>
            <w:tcBorders>
              <w:top w:val="single" w:sz="4" w:space="0" w:color="auto"/>
              <w:left w:val="single" w:sz="4" w:space="0" w:color="auto"/>
              <w:bottom w:val="single" w:sz="4" w:space="0" w:color="auto"/>
              <w:right w:val="single" w:sz="4" w:space="0" w:color="auto"/>
            </w:tcBorders>
            <w:vAlign w:val="center"/>
          </w:tcPr>
          <w:p w14:paraId="328CBC0C" w14:textId="77777777" w:rsidR="004560FA" w:rsidRPr="000546C5" w:rsidRDefault="004560FA" w:rsidP="007D4B6D">
            <w:pPr>
              <w:pStyle w:val="TableParagraph"/>
              <w:spacing w:before="100" w:beforeAutospacing="1" w:after="100" w:afterAutospacing="1" w:line="276" w:lineRule="auto"/>
              <w:rPr>
                <w:rFonts w:ascii="Arial" w:hAnsi="Arial" w:cs="Arial"/>
                <w:sz w:val="20"/>
                <w:szCs w:val="20"/>
              </w:rPr>
            </w:pPr>
            <w:r w:rsidRPr="000546C5">
              <w:rPr>
                <w:rFonts w:ascii="Arial" w:hAnsi="Arial" w:cs="Arial"/>
                <w:sz w:val="20"/>
                <w:szCs w:val="20"/>
              </w:rPr>
              <w:t>4.</w:t>
            </w:r>
            <w:r w:rsidRPr="000546C5">
              <w:rPr>
                <w:rFonts w:ascii="Arial" w:hAnsi="Arial" w:cs="Arial"/>
                <w:spacing w:val="-2"/>
                <w:sz w:val="20"/>
                <w:szCs w:val="20"/>
              </w:rPr>
              <w:t xml:space="preserve"> </w:t>
            </w:r>
            <w:r w:rsidRPr="000546C5">
              <w:rPr>
                <w:rFonts w:ascii="Arial" w:hAnsi="Arial" w:cs="Arial"/>
                <w:sz w:val="20"/>
                <w:szCs w:val="20"/>
              </w:rPr>
              <w:t>¿Documentan</w:t>
            </w:r>
            <w:r w:rsidRPr="000546C5">
              <w:rPr>
                <w:rFonts w:ascii="Arial" w:hAnsi="Arial" w:cs="Arial"/>
                <w:spacing w:val="-2"/>
                <w:sz w:val="20"/>
                <w:szCs w:val="20"/>
              </w:rPr>
              <w:t xml:space="preserve"> </w:t>
            </w:r>
            <w:r w:rsidRPr="000546C5">
              <w:rPr>
                <w:rFonts w:ascii="Arial" w:hAnsi="Arial" w:cs="Arial"/>
                <w:sz w:val="20"/>
                <w:szCs w:val="20"/>
              </w:rPr>
              <w:t>los</w:t>
            </w:r>
            <w:r w:rsidRPr="000546C5">
              <w:rPr>
                <w:rFonts w:ascii="Arial" w:hAnsi="Arial" w:cs="Arial"/>
                <w:spacing w:val="-1"/>
                <w:sz w:val="20"/>
                <w:szCs w:val="20"/>
              </w:rPr>
              <w:t xml:space="preserve"> </w:t>
            </w:r>
            <w:r w:rsidRPr="000546C5">
              <w:rPr>
                <w:rFonts w:ascii="Arial" w:hAnsi="Arial" w:cs="Arial"/>
                <w:sz w:val="20"/>
                <w:szCs w:val="20"/>
              </w:rPr>
              <w:t>trabajos</w:t>
            </w:r>
            <w:r w:rsidRPr="000546C5">
              <w:rPr>
                <w:rFonts w:ascii="Arial" w:hAnsi="Arial" w:cs="Arial"/>
                <w:spacing w:val="-1"/>
                <w:sz w:val="20"/>
                <w:szCs w:val="20"/>
              </w:rPr>
              <w:t xml:space="preserve"> </w:t>
            </w:r>
            <w:r w:rsidRPr="000546C5">
              <w:rPr>
                <w:rFonts w:ascii="Arial" w:hAnsi="Arial" w:cs="Arial"/>
                <w:sz w:val="20"/>
                <w:szCs w:val="20"/>
              </w:rPr>
              <w:t>realizados</w:t>
            </w:r>
            <w:r w:rsidRPr="000546C5">
              <w:rPr>
                <w:rFonts w:ascii="Arial" w:hAnsi="Arial" w:cs="Arial"/>
                <w:spacing w:val="-2"/>
                <w:sz w:val="20"/>
                <w:szCs w:val="20"/>
              </w:rPr>
              <w:t xml:space="preserve"> </w:t>
            </w:r>
            <w:r w:rsidRPr="000546C5">
              <w:rPr>
                <w:rFonts w:ascii="Arial" w:hAnsi="Arial" w:cs="Arial"/>
                <w:sz w:val="20"/>
                <w:szCs w:val="20"/>
              </w:rPr>
              <w:t>y</w:t>
            </w:r>
            <w:r w:rsidRPr="000546C5">
              <w:rPr>
                <w:rFonts w:ascii="Arial" w:hAnsi="Arial" w:cs="Arial"/>
                <w:spacing w:val="-1"/>
                <w:sz w:val="20"/>
                <w:szCs w:val="20"/>
              </w:rPr>
              <w:t xml:space="preserve"> </w:t>
            </w:r>
            <w:r w:rsidRPr="000546C5">
              <w:rPr>
                <w:rFonts w:ascii="Arial" w:hAnsi="Arial" w:cs="Arial"/>
                <w:sz w:val="20"/>
                <w:szCs w:val="20"/>
              </w:rPr>
              <w:t>se elaboran</w:t>
            </w:r>
            <w:r w:rsidRPr="000546C5">
              <w:rPr>
                <w:rFonts w:ascii="Arial" w:hAnsi="Arial" w:cs="Arial"/>
                <w:spacing w:val="-3"/>
                <w:sz w:val="20"/>
                <w:szCs w:val="20"/>
              </w:rPr>
              <w:t xml:space="preserve"> </w:t>
            </w:r>
            <w:r w:rsidRPr="000546C5">
              <w:rPr>
                <w:rFonts w:ascii="Arial" w:hAnsi="Arial" w:cs="Arial"/>
                <w:sz w:val="20"/>
                <w:szCs w:val="20"/>
              </w:rPr>
              <w:t>informes del</w:t>
            </w:r>
            <w:r w:rsidRPr="000546C5">
              <w:rPr>
                <w:rFonts w:ascii="Arial" w:hAnsi="Arial" w:cs="Arial"/>
                <w:spacing w:val="-4"/>
                <w:sz w:val="20"/>
                <w:szCs w:val="20"/>
              </w:rPr>
              <w:t xml:space="preserve"> </w:t>
            </w:r>
            <w:r w:rsidRPr="000546C5">
              <w:rPr>
                <w:rFonts w:ascii="Arial" w:hAnsi="Arial" w:cs="Arial"/>
                <w:sz w:val="20"/>
                <w:szCs w:val="20"/>
              </w:rPr>
              <w:t>resultado?</w:t>
            </w:r>
          </w:p>
        </w:tc>
        <w:tc>
          <w:tcPr>
            <w:tcW w:w="545" w:type="dxa"/>
            <w:tcBorders>
              <w:top w:val="single" w:sz="4" w:space="0" w:color="auto"/>
              <w:left w:val="single" w:sz="4" w:space="0" w:color="auto"/>
              <w:bottom w:val="single" w:sz="4" w:space="0" w:color="auto"/>
              <w:right w:val="single" w:sz="4" w:space="0" w:color="auto"/>
            </w:tcBorders>
            <w:vAlign w:val="center"/>
          </w:tcPr>
          <w:p w14:paraId="5C16ECF4" w14:textId="77777777" w:rsidR="004560FA" w:rsidRPr="000546C5" w:rsidRDefault="004560FA" w:rsidP="007428DA">
            <w:pPr>
              <w:pStyle w:val="TableParagraph"/>
              <w:spacing w:before="100" w:beforeAutospacing="1" w:after="100" w:afterAutospacing="1" w:line="276" w:lineRule="auto"/>
              <w:jc w:val="center"/>
              <w:rPr>
                <w:rFonts w:ascii="Arial" w:hAnsi="Arial" w:cs="Arial"/>
                <w:sz w:val="20"/>
                <w:szCs w:val="20"/>
              </w:rPr>
            </w:pPr>
          </w:p>
        </w:tc>
        <w:tc>
          <w:tcPr>
            <w:tcW w:w="542" w:type="dxa"/>
            <w:tcBorders>
              <w:top w:val="single" w:sz="4" w:space="0" w:color="auto"/>
              <w:left w:val="single" w:sz="4" w:space="0" w:color="auto"/>
              <w:bottom w:val="single" w:sz="4" w:space="0" w:color="auto"/>
              <w:right w:val="single" w:sz="4" w:space="0" w:color="auto"/>
            </w:tcBorders>
            <w:vAlign w:val="center"/>
          </w:tcPr>
          <w:p w14:paraId="768D2940" w14:textId="77777777" w:rsidR="004560FA" w:rsidRPr="000546C5" w:rsidRDefault="004560FA" w:rsidP="007428DA">
            <w:pPr>
              <w:pStyle w:val="TableParagraph"/>
              <w:spacing w:before="100" w:beforeAutospacing="1" w:after="100" w:afterAutospacing="1" w:line="276" w:lineRule="auto"/>
              <w:jc w:val="center"/>
              <w:rPr>
                <w:rFonts w:ascii="Arial" w:hAnsi="Arial" w:cs="Arial"/>
                <w:sz w:val="20"/>
                <w:szCs w:val="20"/>
              </w:rPr>
            </w:pPr>
          </w:p>
        </w:tc>
        <w:tc>
          <w:tcPr>
            <w:tcW w:w="542" w:type="dxa"/>
            <w:tcBorders>
              <w:top w:val="single" w:sz="4" w:space="0" w:color="auto"/>
              <w:left w:val="single" w:sz="4" w:space="0" w:color="auto"/>
              <w:bottom w:val="single" w:sz="4" w:space="0" w:color="auto"/>
              <w:right w:val="single" w:sz="4" w:space="0" w:color="auto"/>
            </w:tcBorders>
            <w:vAlign w:val="center"/>
          </w:tcPr>
          <w:p w14:paraId="20746993" w14:textId="77777777" w:rsidR="004560FA" w:rsidRPr="000546C5" w:rsidRDefault="004560FA" w:rsidP="007428DA">
            <w:pPr>
              <w:pStyle w:val="TableParagraph"/>
              <w:spacing w:before="100" w:beforeAutospacing="1" w:after="100" w:afterAutospacing="1" w:line="276" w:lineRule="auto"/>
              <w:jc w:val="center"/>
              <w:rPr>
                <w:rFonts w:ascii="Arial" w:hAnsi="Arial" w:cs="Arial"/>
                <w:sz w:val="20"/>
                <w:szCs w:val="20"/>
              </w:rPr>
            </w:pPr>
          </w:p>
        </w:tc>
        <w:tc>
          <w:tcPr>
            <w:tcW w:w="643" w:type="dxa"/>
            <w:tcBorders>
              <w:top w:val="single" w:sz="4" w:space="0" w:color="auto"/>
              <w:left w:val="single" w:sz="4" w:space="0" w:color="auto"/>
              <w:bottom w:val="single" w:sz="4" w:space="0" w:color="auto"/>
              <w:right w:val="single" w:sz="4" w:space="0" w:color="auto"/>
            </w:tcBorders>
            <w:vAlign w:val="center"/>
          </w:tcPr>
          <w:p w14:paraId="2D02E07B" w14:textId="77777777" w:rsidR="004560FA" w:rsidRPr="000546C5" w:rsidRDefault="004560FA" w:rsidP="007428DA">
            <w:pPr>
              <w:pStyle w:val="TableParagraph"/>
              <w:spacing w:before="100" w:beforeAutospacing="1" w:after="100" w:afterAutospacing="1" w:line="276" w:lineRule="auto"/>
              <w:jc w:val="center"/>
              <w:rPr>
                <w:rFonts w:ascii="Arial" w:hAnsi="Arial" w:cs="Arial"/>
                <w:sz w:val="20"/>
                <w:szCs w:val="20"/>
              </w:rPr>
            </w:pPr>
          </w:p>
        </w:tc>
      </w:tr>
      <w:tr w:rsidR="004560FA" w:rsidRPr="000546C5" w14:paraId="4040613F" w14:textId="77777777" w:rsidTr="000C0B7E">
        <w:trPr>
          <w:trHeight w:val="305"/>
        </w:trPr>
        <w:tc>
          <w:tcPr>
            <w:tcW w:w="6800" w:type="dxa"/>
            <w:tcBorders>
              <w:top w:val="single" w:sz="4" w:space="0" w:color="auto"/>
              <w:left w:val="single" w:sz="4" w:space="0" w:color="auto"/>
              <w:bottom w:val="single" w:sz="4" w:space="0" w:color="auto"/>
              <w:right w:val="single" w:sz="4" w:space="0" w:color="auto"/>
            </w:tcBorders>
            <w:vAlign w:val="center"/>
          </w:tcPr>
          <w:p w14:paraId="2C71C0A9" w14:textId="3CA8A283" w:rsidR="004560FA" w:rsidRPr="000546C5" w:rsidRDefault="004560FA" w:rsidP="007D4B6D">
            <w:pPr>
              <w:pStyle w:val="TableParagraph"/>
              <w:spacing w:before="100" w:beforeAutospacing="1" w:after="100" w:afterAutospacing="1" w:line="276" w:lineRule="auto"/>
              <w:rPr>
                <w:rFonts w:ascii="Arial" w:hAnsi="Arial" w:cs="Arial"/>
                <w:sz w:val="20"/>
                <w:szCs w:val="20"/>
              </w:rPr>
            </w:pPr>
            <w:r w:rsidRPr="000546C5">
              <w:rPr>
                <w:rFonts w:ascii="Arial" w:hAnsi="Arial" w:cs="Arial"/>
                <w:sz w:val="20"/>
                <w:szCs w:val="20"/>
              </w:rPr>
              <w:t>5.</w:t>
            </w:r>
            <w:r w:rsidRPr="000546C5">
              <w:rPr>
                <w:rFonts w:ascii="Arial" w:hAnsi="Arial" w:cs="Arial"/>
                <w:spacing w:val="-2"/>
                <w:sz w:val="20"/>
                <w:szCs w:val="20"/>
              </w:rPr>
              <w:t xml:space="preserve"> </w:t>
            </w:r>
            <w:r w:rsidRPr="000546C5">
              <w:rPr>
                <w:rFonts w:ascii="Arial" w:hAnsi="Arial" w:cs="Arial"/>
                <w:sz w:val="20"/>
                <w:szCs w:val="20"/>
              </w:rPr>
              <w:t>¿Se</w:t>
            </w:r>
            <w:r w:rsidRPr="000546C5">
              <w:rPr>
                <w:rFonts w:ascii="Arial" w:hAnsi="Arial" w:cs="Arial"/>
                <w:spacing w:val="-3"/>
                <w:sz w:val="20"/>
                <w:szCs w:val="20"/>
              </w:rPr>
              <w:t xml:space="preserve"> </w:t>
            </w:r>
            <w:r w:rsidRPr="000546C5">
              <w:rPr>
                <w:rFonts w:ascii="Arial" w:hAnsi="Arial" w:cs="Arial"/>
                <w:sz w:val="20"/>
                <w:szCs w:val="20"/>
              </w:rPr>
              <w:t>elevan</w:t>
            </w:r>
            <w:r w:rsidRPr="000546C5">
              <w:rPr>
                <w:rFonts w:ascii="Arial" w:hAnsi="Arial" w:cs="Arial"/>
                <w:spacing w:val="-2"/>
                <w:sz w:val="20"/>
                <w:szCs w:val="20"/>
              </w:rPr>
              <w:t xml:space="preserve"> </w:t>
            </w:r>
            <w:r w:rsidRPr="000546C5">
              <w:rPr>
                <w:rFonts w:ascii="Arial" w:hAnsi="Arial" w:cs="Arial"/>
                <w:sz w:val="20"/>
                <w:szCs w:val="20"/>
              </w:rPr>
              <w:t>los resultados</w:t>
            </w:r>
            <w:r w:rsidRPr="000546C5">
              <w:rPr>
                <w:rFonts w:ascii="Arial" w:hAnsi="Arial" w:cs="Arial"/>
                <w:spacing w:val="-3"/>
                <w:sz w:val="20"/>
                <w:szCs w:val="20"/>
              </w:rPr>
              <w:t xml:space="preserve"> </w:t>
            </w:r>
            <w:r w:rsidRPr="000546C5">
              <w:rPr>
                <w:rFonts w:ascii="Arial" w:hAnsi="Arial" w:cs="Arial"/>
                <w:sz w:val="20"/>
                <w:szCs w:val="20"/>
              </w:rPr>
              <w:t>obtenidos</w:t>
            </w:r>
            <w:r w:rsidRPr="000546C5">
              <w:rPr>
                <w:rFonts w:ascii="Arial" w:hAnsi="Arial" w:cs="Arial"/>
                <w:spacing w:val="-1"/>
                <w:sz w:val="20"/>
                <w:szCs w:val="20"/>
              </w:rPr>
              <w:t xml:space="preserve"> </w:t>
            </w:r>
            <w:r w:rsidRPr="000546C5">
              <w:rPr>
                <w:rFonts w:ascii="Arial" w:hAnsi="Arial" w:cs="Arial"/>
                <w:sz w:val="20"/>
                <w:szCs w:val="20"/>
              </w:rPr>
              <w:t>a</w:t>
            </w:r>
            <w:r w:rsidRPr="000546C5">
              <w:rPr>
                <w:rFonts w:ascii="Arial" w:hAnsi="Arial" w:cs="Arial"/>
                <w:spacing w:val="-2"/>
                <w:sz w:val="20"/>
                <w:szCs w:val="20"/>
              </w:rPr>
              <w:t xml:space="preserve"> </w:t>
            </w:r>
            <w:r w:rsidRPr="000546C5">
              <w:rPr>
                <w:rFonts w:ascii="Arial" w:hAnsi="Arial" w:cs="Arial"/>
                <w:sz w:val="20"/>
                <w:szCs w:val="20"/>
              </w:rPr>
              <w:t>la Dirección</w:t>
            </w:r>
            <w:r w:rsidRPr="000546C5">
              <w:rPr>
                <w:rFonts w:ascii="Arial" w:hAnsi="Arial" w:cs="Arial"/>
                <w:spacing w:val="-4"/>
                <w:sz w:val="20"/>
                <w:szCs w:val="20"/>
              </w:rPr>
              <w:t xml:space="preserve"> </w:t>
            </w:r>
            <w:r w:rsidRPr="000546C5">
              <w:rPr>
                <w:rFonts w:ascii="Arial" w:hAnsi="Arial" w:cs="Arial"/>
                <w:sz w:val="20"/>
                <w:szCs w:val="20"/>
              </w:rPr>
              <w:t>o</w:t>
            </w:r>
            <w:r w:rsidRPr="000546C5">
              <w:rPr>
                <w:rFonts w:ascii="Arial" w:hAnsi="Arial" w:cs="Arial"/>
                <w:spacing w:val="-1"/>
                <w:sz w:val="20"/>
                <w:szCs w:val="20"/>
              </w:rPr>
              <w:t xml:space="preserve"> </w:t>
            </w:r>
            <w:r w:rsidRPr="000546C5">
              <w:rPr>
                <w:rFonts w:ascii="Arial" w:hAnsi="Arial" w:cs="Arial"/>
                <w:sz w:val="20"/>
                <w:szCs w:val="20"/>
              </w:rPr>
              <w:t>a</w:t>
            </w:r>
            <w:r w:rsidRPr="000546C5">
              <w:rPr>
                <w:rFonts w:ascii="Arial" w:hAnsi="Arial" w:cs="Arial"/>
                <w:spacing w:val="-1"/>
                <w:sz w:val="20"/>
                <w:szCs w:val="20"/>
              </w:rPr>
              <w:t xml:space="preserve"> </w:t>
            </w:r>
            <w:r w:rsidRPr="000546C5">
              <w:rPr>
                <w:rFonts w:ascii="Arial" w:hAnsi="Arial" w:cs="Arial"/>
                <w:sz w:val="20"/>
                <w:szCs w:val="20"/>
              </w:rPr>
              <w:t xml:space="preserve">los </w:t>
            </w:r>
            <w:r w:rsidR="00CF6E16" w:rsidRPr="000546C5">
              <w:rPr>
                <w:rFonts w:ascii="Arial" w:hAnsi="Arial" w:cs="Arial"/>
                <w:sz w:val="20"/>
                <w:szCs w:val="20"/>
              </w:rPr>
              <w:t>Responsables</w:t>
            </w:r>
            <w:r w:rsidRPr="000546C5">
              <w:rPr>
                <w:rFonts w:ascii="Arial" w:hAnsi="Arial" w:cs="Arial"/>
                <w:sz w:val="20"/>
                <w:szCs w:val="20"/>
              </w:rPr>
              <w:t>?</w:t>
            </w:r>
          </w:p>
        </w:tc>
        <w:tc>
          <w:tcPr>
            <w:tcW w:w="545" w:type="dxa"/>
            <w:tcBorders>
              <w:top w:val="single" w:sz="4" w:space="0" w:color="auto"/>
              <w:left w:val="single" w:sz="4" w:space="0" w:color="auto"/>
              <w:bottom w:val="single" w:sz="4" w:space="0" w:color="auto"/>
              <w:right w:val="single" w:sz="4" w:space="0" w:color="auto"/>
            </w:tcBorders>
            <w:vAlign w:val="center"/>
          </w:tcPr>
          <w:p w14:paraId="22F8E49E" w14:textId="77777777" w:rsidR="004560FA" w:rsidRPr="000546C5" w:rsidRDefault="004560FA" w:rsidP="007428DA">
            <w:pPr>
              <w:pStyle w:val="TableParagraph"/>
              <w:spacing w:before="100" w:beforeAutospacing="1" w:after="100" w:afterAutospacing="1" w:line="276" w:lineRule="auto"/>
              <w:jc w:val="center"/>
              <w:rPr>
                <w:rFonts w:ascii="Arial" w:hAnsi="Arial" w:cs="Arial"/>
                <w:sz w:val="20"/>
                <w:szCs w:val="20"/>
              </w:rPr>
            </w:pPr>
          </w:p>
        </w:tc>
        <w:tc>
          <w:tcPr>
            <w:tcW w:w="542" w:type="dxa"/>
            <w:tcBorders>
              <w:top w:val="single" w:sz="4" w:space="0" w:color="auto"/>
              <w:left w:val="single" w:sz="4" w:space="0" w:color="auto"/>
              <w:bottom w:val="single" w:sz="4" w:space="0" w:color="auto"/>
              <w:right w:val="single" w:sz="4" w:space="0" w:color="auto"/>
            </w:tcBorders>
            <w:vAlign w:val="center"/>
          </w:tcPr>
          <w:p w14:paraId="41675757" w14:textId="77777777" w:rsidR="004560FA" w:rsidRPr="000546C5" w:rsidRDefault="004560FA" w:rsidP="007428DA">
            <w:pPr>
              <w:pStyle w:val="TableParagraph"/>
              <w:spacing w:before="100" w:beforeAutospacing="1" w:after="100" w:afterAutospacing="1" w:line="276" w:lineRule="auto"/>
              <w:jc w:val="center"/>
              <w:rPr>
                <w:rFonts w:ascii="Arial" w:hAnsi="Arial" w:cs="Arial"/>
                <w:sz w:val="20"/>
                <w:szCs w:val="20"/>
              </w:rPr>
            </w:pPr>
          </w:p>
        </w:tc>
        <w:tc>
          <w:tcPr>
            <w:tcW w:w="542" w:type="dxa"/>
            <w:tcBorders>
              <w:top w:val="single" w:sz="4" w:space="0" w:color="auto"/>
              <w:left w:val="single" w:sz="4" w:space="0" w:color="auto"/>
              <w:bottom w:val="single" w:sz="4" w:space="0" w:color="auto"/>
              <w:right w:val="single" w:sz="4" w:space="0" w:color="auto"/>
            </w:tcBorders>
            <w:vAlign w:val="center"/>
          </w:tcPr>
          <w:p w14:paraId="348E8B8F" w14:textId="77777777" w:rsidR="004560FA" w:rsidRPr="000546C5" w:rsidRDefault="004560FA" w:rsidP="007428DA">
            <w:pPr>
              <w:pStyle w:val="TableParagraph"/>
              <w:spacing w:before="100" w:beforeAutospacing="1" w:after="100" w:afterAutospacing="1" w:line="276" w:lineRule="auto"/>
              <w:jc w:val="center"/>
              <w:rPr>
                <w:rFonts w:ascii="Arial" w:hAnsi="Arial" w:cs="Arial"/>
                <w:sz w:val="20"/>
                <w:szCs w:val="20"/>
              </w:rPr>
            </w:pPr>
          </w:p>
        </w:tc>
        <w:tc>
          <w:tcPr>
            <w:tcW w:w="643" w:type="dxa"/>
            <w:tcBorders>
              <w:top w:val="single" w:sz="4" w:space="0" w:color="auto"/>
              <w:left w:val="single" w:sz="4" w:space="0" w:color="auto"/>
              <w:bottom w:val="single" w:sz="4" w:space="0" w:color="auto"/>
              <w:right w:val="single" w:sz="4" w:space="0" w:color="auto"/>
            </w:tcBorders>
            <w:vAlign w:val="center"/>
          </w:tcPr>
          <w:p w14:paraId="5B8CB674" w14:textId="77777777" w:rsidR="004560FA" w:rsidRPr="000546C5" w:rsidRDefault="004560FA" w:rsidP="007428DA">
            <w:pPr>
              <w:pStyle w:val="TableParagraph"/>
              <w:spacing w:before="100" w:beforeAutospacing="1" w:after="100" w:afterAutospacing="1" w:line="276" w:lineRule="auto"/>
              <w:jc w:val="center"/>
              <w:rPr>
                <w:rFonts w:ascii="Arial" w:hAnsi="Arial" w:cs="Arial"/>
                <w:sz w:val="20"/>
                <w:szCs w:val="20"/>
              </w:rPr>
            </w:pPr>
          </w:p>
        </w:tc>
      </w:tr>
      <w:tr w:rsidR="004560FA" w:rsidRPr="000546C5" w14:paraId="40B40EFF" w14:textId="77777777" w:rsidTr="000C0B7E">
        <w:trPr>
          <w:trHeight w:val="305"/>
        </w:trPr>
        <w:tc>
          <w:tcPr>
            <w:tcW w:w="6800" w:type="dxa"/>
            <w:tcBorders>
              <w:top w:val="single" w:sz="4" w:space="0" w:color="auto"/>
              <w:left w:val="single" w:sz="4" w:space="0" w:color="auto"/>
              <w:bottom w:val="single" w:sz="4" w:space="0" w:color="auto"/>
              <w:right w:val="single" w:sz="4" w:space="0" w:color="auto"/>
            </w:tcBorders>
            <w:vAlign w:val="center"/>
          </w:tcPr>
          <w:p w14:paraId="00DF9751" w14:textId="77777777" w:rsidR="004560FA" w:rsidRPr="000546C5" w:rsidRDefault="004560FA" w:rsidP="007D4B6D">
            <w:pPr>
              <w:pStyle w:val="TableParagraph"/>
              <w:spacing w:before="100" w:beforeAutospacing="1" w:after="100" w:afterAutospacing="1" w:line="276" w:lineRule="auto"/>
              <w:rPr>
                <w:rFonts w:ascii="Arial" w:hAnsi="Arial" w:cs="Arial"/>
                <w:sz w:val="20"/>
                <w:szCs w:val="20"/>
              </w:rPr>
            </w:pPr>
            <w:r w:rsidRPr="000546C5">
              <w:rPr>
                <w:rFonts w:ascii="Arial" w:hAnsi="Arial" w:cs="Arial"/>
                <w:sz w:val="20"/>
                <w:szCs w:val="20"/>
              </w:rPr>
              <w:t>6.</w:t>
            </w:r>
            <w:r w:rsidRPr="000546C5">
              <w:rPr>
                <w:rFonts w:ascii="Arial" w:hAnsi="Arial" w:cs="Arial"/>
                <w:spacing w:val="-2"/>
                <w:sz w:val="20"/>
                <w:szCs w:val="20"/>
              </w:rPr>
              <w:t xml:space="preserve"> </w:t>
            </w:r>
            <w:r w:rsidRPr="000546C5">
              <w:rPr>
                <w:rFonts w:ascii="Arial" w:hAnsi="Arial" w:cs="Arial"/>
                <w:sz w:val="20"/>
                <w:szCs w:val="20"/>
              </w:rPr>
              <w:t>¿Analizan</w:t>
            </w:r>
            <w:r w:rsidRPr="000546C5">
              <w:rPr>
                <w:rFonts w:ascii="Arial" w:hAnsi="Arial" w:cs="Arial"/>
                <w:spacing w:val="-2"/>
                <w:sz w:val="20"/>
                <w:szCs w:val="20"/>
              </w:rPr>
              <w:t xml:space="preserve"> </w:t>
            </w:r>
            <w:r w:rsidRPr="000546C5">
              <w:rPr>
                <w:rFonts w:ascii="Arial" w:hAnsi="Arial" w:cs="Arial"/>
                <w:sz w:val="20"/>
                <w:szCs w:val="20"/>
              </w:rPr>
              <w:t>la aplicación</w:t>
            </w:r>
            <w:r w:rsidRPr="000546C5">
              <w:rPr>
                <w:rFonts w:ascii="Arial" w:hAnsi="Arial" w:cs="Arial"/>
                <w:spacing w:val="-2"/>
                <w:sz w:val="20"/>
                <w:szCs w:val="20"/>
              </w:rPr>
              <w:t xml:space="preserve"> </w:t>
            </w:r>
            <w:r w:rsidRPr="000546C5">
              <w:rPr>
                <w:rFonts w:ascii="Arial" w:hAnsi="Arial" w:cs="Arial"/>
                <w:sz w:val="20"/>
                <w:szCs w:val="20"/>
              </w:rPr>
              <w:t>de medidas correctoras?</w:t>
            </w:r>
          </w:p>
        </w:tc>
        <w:tc>
          <w:tcPr>
            <w:tcW w:w="545" w:type="dxa"/>
            <w:tcBorders>
              <w:top w:val="single" w:sz="4" w:space="0" w:color="auto"/>
              <w:left w:val="single" w:sz="4" w:space="0" w:color="auto"/>
              <w:bottom w:val="single" w:sz="4" w:space="0" w:color="auto"/>
              <w:right w:val="single" w:sz="4" w:space="0" w:color="auto"/>
            </w:tcBorders>
            <w:vAlign w:val="center"/>
          </w:tcPr>
          <w:p w14:paraId="1CBCA158" w14:textId="77777777" w:rsidR="004560FA" w:rsidRPr="000546C5" w:rsidRDefault="004560FA" w:rsidP="007428DA">
            <w:pPr>
              <w:pStyle w:val="TableParagraph"/>
              <w:spacing w:before="100" w:beforeAutospacing="1" w:after="100" w:afterAutospacing="1" w:line="276" w:lineRule="auto"/>
              <w:jc w:val="center"/>
              <w:rPr>
                <w:rFonts w:ascii="Arial" w:hAnsi="Arial" w:cs="Arial"/>
                <w:sz w:val="20"/>
                <w:szCs w:val="20"/>
              </w:rPr>
            </w:pPr>
          </w:p>
        </w:tc>
        <w:tc>
          <w:tcPr>
            <w:tcW w:w="542" w:type="dxa"/>
            <w:tcBorders>
              <w:top w:val="single" w:sz="4" w:space="0" w:color="auto"/>
              <w:left w:val="single" w:sz="4" w:space="0" w:color="auto"/>
              <w:bottom w:val="single" w:sz="4" w:space="0" w:color="auto"/>
              <w:right w:val="single" w:sz="4" w:space="0" w:color="auto"/>
            </w:tcBorders>
            <w:vAlign w:val="center"/>
          </w:tcPr>
          <w:p w14:paraId="0B86792D" w14:textId="77777777" w:rsidR="004560FA" w:rsidRPr="000546C5" w:rsidRDefault="004560FA" w:rsidP="007428DA">
            <w:pPr>
              <w:pStyle w:val="TableParagraph"/>
              <w:spacing w:before="100" w:beforeAutospacing="1" w:after="100" w:afterAutospacing="1" w:line="276" w:lineRule="auto"/>
              <w:jc w:val="center"/>
              <w:rPr>
                <w:rFonts w:ascii="Arial" w:hAnsi="Arial" w:cs="Arial"/>
                <w:sz w:val="20"/>
                <w:szCs w:val="20"/>
              </w:rPr>
            </w:pPr>
          </w:p>
        </w:tc>
        <w:tc>
          <w:tcPr>
            <w:tcW w:w="542" w:type="dxa"/>
            <w:tcBorders>
              <w:top w:val="single" w:sz="4" w:space="0" w:color="auto"/>
              <w:left w:val="single" w:sz="4" w:space="0" w:color="auto"/>
              <w:bottom w:val="single" w:sz="4" w:space="0" w:color="auto"/>
              <w:right w:val="single" w:sz="4" w:space="0" w:color="auto"/>
            </w:tcBorders>
            <w:vAlign w:val="center"/>
          </w:tcPr>
          <w:p w14:paraId="40E367E9" w14:textId="77777777" w:rsidR="004560FA" w:rsidRPr="000546C5" w:rsidRDefault="004560FA" w:rsidP="007428DA">
            <w:pPr>
              <w:pStyle w:val="TableParagraph"/>
              <w:spacing w:before="100" w:beforeAutospacing="1" w:after="100" w:afterAutospacing="1" w:line="276" w:lineRule="auto"/>
              <w:jc w:val="center"/>
              <w:rPr>
                <w:rFonts w:ascii="Arial" w:hAnsi="Arial" w:cs="Arial"/>
                <w:sz w:val="20"/>
                <w:szCs w:val="20"/>
              </w:rPr>
            </w:pPr>
          </w:p>
        </w:tc>
        <w:tc>
          <w:tcPr>
            <w:tcW w:w="643" w:type="dxa"/>
            <w:tcBorders>
              <w:top w:val="single" w:sz="4" w:space="0" w:color="auto"/>
              <w:left w:val="single" w:sz="4" w:space="0" w:color="auto"/>
              <w:bottom w:val="single" w:sz="4" w:space="0" w:color="auto"/>
              <w:right w:val="single" w:sz="4" w:space="0" w:color="auto"/>
            </w:tcBorders>
            <w:vAlign w:val="center"/>
          </w:tcPr>
          <w:p w14:paraId="6F162C72" w14:textId="77777777" w:rsidR="004560FA" w:rsidRPr="000546C5" w:rsidRDefault="004560FA" w:rsidP="007428DA">
            <w:pPr>
              <w:pStyle w:val="TableParagraph"/>
              <w:spacing w:before="100" w:beforeAutospacing="1" w:after="100" w:afterAutospacing="1" w:line="276" w:lineRule="auto"/>
              <w:jc w:val="center"/>
              <w:rPr>
                <w:rFonts w:ascii="Arial" w:hAnsi="Arial" w:cs="Arial"/>
                <w:sz w:val="20"/>
                <w:szCs w:val="20"/>
              </w:rPr>
            </w:pPr>
          </w:p>
        </w:tc>
      </w:tr>
      <w:tr w:rsidR="004560FA" w:rsidRPr="000546C5" w14:paraId="06F8DB46" w14:textId="77777777" w:rsidTr="000C0B7E">
        <w:trPr>
          <w:trHeight w:val="309"/>
        </w:trPr>
        <w:tc>
          <w:tcPr>
            <w:tcW w:w="6800" w:type="dxa"/>
            <w:tcBorders>
              <w:top w:val="single" w:sz="4" w:space="0" w:color="auto"/>
              <w:left w:val="single" w:sz="4" w:space="0" w:color="auto"/>
              <w:bottom w:val="single" w:sz="4" w:space="0" w:color="auto"/>
              <w:right w:val="single" w:sz="4" w:space="0" w:color="auto"/>
            </w:tcBorders>
            <w:vAlign w:val="center"/>
          </w:tcPr>
          <w:p w14:paraId="56B01098" w14:textId="77777777" w:rsidR="004560FA" w:rsidRPr="000546C5" w:rsidRDefault="004560FA" w:rsidP="007D4B6D">
            <w:pPr>
              <w:pStyle w:val="TableParagraph"/>
              <w:spacing w:before="100" w:beforeAutospacing="1" w:after="100" w:afterAutospacing="1" w:line="276" w:lineRule="auto"/>
              <w:rPr>
                <w:rFonts w:ascii="Arial" w:hAnsi="Arial" w:cs="Arial"/>
                <w:sz w:val="20"/>
                <w:szCs w:val="20"/>
              </w:rPr>
            </w:pPr>
            <w:r w:rsidRPr="000546C5">
              <w:rPr>
                <w:rFonts w:ascii="Arial" w:hAnsi="Arial" w:cs="Arial"/>
                <w:sz w:val="20"/>
                <w:szCs w:val="20"/>
              </w:rPr>
              <w:t>7.</w:t>
            </w:r>
            <w:r w:rsidRPr="000546C5">
              <w:rPr>
                <w:rFonts w:ascii="Arial" w:hAnsi="Arial" w:cs="Arial"/>
                <w:spacing w:val="-1"/>
                <w:sz w:val="20"/>
                <w:szCs w:val="20"/>
              </w:rPr>
              <w:t xml:space="preserve"> </w:t>
            </w:r>
            <w:r w:rsidRPr="000546C5">
              <w:rPr>
                <w:rFonts w:ascii="Arial" w:hAnsi="Arial" w:cs="Arial"/>
                <w:sz w:val="20"/>
                <w:szCs w:val="20"/>
              </w:rPr>
              <w:t>¿Han</w:t>
            </w:r>
            <w:r w:rsidRPr="000546C5">
              <w:rPr>
                <w:rFonts w:ascii="Arial" w:hAnsi="Arial" w:cs="Arial"/>
                <w:spacing w:val="-3"/>
                <w:sz w:val="20"/>
                <w:szCs w:val="20"/>
              </w:rPr>
              <w:t xml:space="preserve"> </w:t>
            </w:r>
            <w:r w:rsidRPr="000546C5">
              <w:rPr>
                <w:rFonts w:ascii="Arial" w:hAnsi="Arial" w:cs="Arial"/>
                <w:sz w:val="20"/>
                <w:szCs w:val="20"/>
              </w:rPr>
              <w:t>elaborado</w:t>
            </w:r>
            <w:r w:rsidRPr="000546C5">
              <w:rPr>
                <w:rFonts w:ascii="Arial" w:hAnsi="Arial" w:cs="Arial"/>
                <w:spacing w:val="1"/>
                <w:sz w:val="20"/>
                <w:szCs w:val="20"/>
              </w:rPr>
              <w:t xml:space="preserve"> </w:t>
            </w:r>
            <w:r w:rsidRPr="000546C5">
              <w:rPr>
                <w:rFonts w:ascii="Arial" w:hAnsi="Arial" w:cs="Arial"/>
                <w:sz w:val="20"/>
                <w:szCs w:val="20"/>
              </w:rPr>
              <w:t>un</w:t>
            </w:r>
            <w:r w:rsidRPr="000546C5">
              <w:rPr>
                <w:rFonts w:ascii="Arial" w:hAnsi="Arial" w:cs="Arial"/>
                <w:spacing w:val="-3"/>
                <w:sz w:val="20"/>
                <w:szCs w:val="20"/>
              </w:rPr>
              <w:t xml:space="preserve"> </w:t>
            </w:r>
            <w:r w:rsidRPr="000546C5">
              <w:rPr>
                <w:rFonts w:ascii="Arial" w:hAnsi="Arial" w:cs="Arial"/>
                <w:sz w:val="20"/>
                <w:szCs w:val="20"/>
              </w:rPr>
              <w:t>Plan</w:t>
            </w:r>
            <w:r w:rsidRPr="000546C5">
              <w:rPr>
                <w:rFonts w:ascii="Arial" w:hAnsi="Arial" w:cs="Arial"/>
                <w:spacing w:val="-4"/>
                <w:sz w:val="20"/>
                <w:szCs w:val="20"/>
              </w:rPr>
              <w:t xml:space="preserve"> </w:t>
            </w:r>
            <w:r w:rsidRPr="000546C5">
              <w:rPr>
                <w:rFonts w:ascii="Arial" w:hAnsi="Arial" w:cs="Arial"/>
                <w:sz w:val="20"/>
                <w:szCs w:val="20"/>
              </w:rPr>
              <w:t>de</w:t>
            </w:r>
            <w:r w:rsidRPr="000546C5">
              <w:rPr>
                <w:rFonts w:ascii="Arial" w:hAnsi="Arial" w:cs="Arial"/>
                <w:spacing w:val="1"/>
                <w:sz w:val="20"/>
                <w:szCs w:val="20"/>
              </w:rPr>
              <w:t xml:space="preserve"> </w:t>
            </w:r>
            <w:r w:rsidRPr="000546C5">
              <w:rPr>
                <w:rFonts w:ascii="Arial" w:hAnsi="Arial" w:cs="Arial"/>
                <w:sz w:val="20"/>
                <w:szCs w:val="20"/>
              </w:rPr>
              <w:t>Control</w:t>
            </w:r>
            <w:r w:rsidRPr="000546C5">
              <w:rPr>
                <w:rFonts w:ascii="Arial" w:hAnsi="Arial" w:cs="Arial"/>
                <w:spacing w:val="-2"/>
                <w:sz w:val="20"/>
                <w:szCs w:val="20"/>
              </w:rPr>
              <w:t xml:space="preserve"> </w:t>
            </w:r>
            <w:r w:rsidRPr="000546C5">
              <w:rPr>
                <w:rFonts w:ascii="Arial" w:hAnsi="Arial" w:cs="Arial"/>
                <w:sz w:val="20"/>
                <w:szCs w:val="20"/>
              </w:rPr>
              <w:t>en relación</w:t>
            </w:r>
            <w:r w:rsidRPr="000546C5">
              <w:rPr>
                <w:rFonts w:ascii="Arial" w:hAnsi="Arial" w:cs="Arial"/>
                <w:spacing w:val="-3"/>
                <w:sz w:val="20"/>
                <w:szCs w:val="20"/>
              </w:rPr>
              <w:t xml:space="preserve"> </w:t>
            </w:r>
            <w:r w:rsidRPr="000546C5">
              <w:rPr>
                <w:rFonts w:ascii="Arial" w:hAnsi="Arial" w:cs="Arial"/>
                <w:sz w:val="20"/>
                <w:szCs w:val="20"/>
              </w:rPr>
              <w:t>con</w:t>
            </w:r>
            <w:r w:rsidRPr="000546C5">
              <w:rPr>
                <w:rFonts w:ascii="Arial" w:hAnsi="Arial" w:cs="Arial"/>
                <w:spacing w:val="-3"/>
                <w:sz w:val="20"/>
                <w:szCs w:val="20"/>
              </w:rPr>
              <w:t xml:space="preserve"> </w:t>
            </w:r>
            <w:r w:rsidRPr="000546C5">
              <w:rPr>
                <w:rFonts w:ascii="Arial" w:hAnsi="Arial" w:cs="Arial"/>
                <w:sz w:val="20"/>
                <w:szCs w:val="20"/>
              </w:rPr>
              <w:t>el PRTR?</w:t>
            </w:r>
          </w:p>
        </w:tc>
        <w:tc>
          <w:tcPr>
            <w:tcW w:w="545" w:type="dxa"/>
            <w:tcBorders>
              <w:top w:val="single" w:sz="4" w:space="0" w:color="auto"/>
              <w:left w:val="single" w:sz="4" w:space="0" w:color="auto"/>
              <w:bottom w:val="single" w:sz="4" w:space="0" w:color="auto"/>
              <w:right w:val="single" w:sz="4" w:space="0" w:color="auto"/>
            </w:tcBorders>
            <w:vAlign w:val="center"/>
          </w:tcPr>
          <w:p w14:paraId="3B798DC2" w14:textId="77777777" w:rsidR="004560FA" w:rsidRPr="000546C5" w:rsidRDefault="004560FA" w:rsidP="007428DA">
            <w:pPr>
              <w:pStyle w:val="TableParagraph"/>
              <w:spacing w:before="100" w:beforeAutospacing="1" w:after="100" w:afterAutospacing="1" w:line="276" w:lineRule="auto"/>
              <w:jc w:val="center"/>
              <w:rPr>
                <w:rFonts w:ascii="Arial" w:hAnsi="Arial" w:cs="Arial"/>
                <w:sz w:val="20"/>
                <w:szCs w:val="20"/>
              </w:rPr>
            </w:pPr>
          </w:p>
        </w:tc>
        <w:tc>
          <w:tcPr>
            <w:tcW w:w="542" w:type="dxa"/>
            <w:tcBorders>
              <w:top w:val="single" w:sz="4" w:space="0" w:color="auto"/>
              <w:left w:val="single" w:sz="4" w:space="0" w:color="auto"/>
              <w:bottom w:val="single" w:sz="4" w:space="0" w:color="auto"/>
              <w:right w:val="single" w:sz="4" w:space="0" w:color="auto"/>
            </w:tcBorders>
            <w:vAlign w:val="center"/>
          </w:tcPr>
          <w:p w14:paraId="41400C97" w14:textId="77777777" w:rsidR="004560FA" w:rsidRPr="000546C5" w:rsidRDefault="004560FA" w:rsidP="007428DA">
            <w:pPr>
              <w:pStyle w:val="TableParagraph"/>
              <w:spacing w:before="100" w:beforeAutospacing="1" w:after="100" w:afterAutospacing="1" w:line="276" w:lineRule="auto"/>
              <w:jc w:val="center"/>
              <w:rPr>
                <w:rFonts w:ascii="Arial" w:hAnsi="Arial" w:cs="Arial"/>
                <w:sz w:val="20"/>
                <w:szCs w:val="20"/>
              </w:rPr>
            </w:pPr>
          </w:p>
        </w:tc>
        <w:tc>
          <w:tcPr>
            <w:tcW w:w="542" w:type="dxa"/>
            <w:tcBorders>
              <w:top w:val="single" w:sz="4" w:space="0" w:color="auto"/>
              <w:left w:val="single" w:sz="4" w:space="0" w:color="auto"/>
              <w:bottom w:val="single" w:sz="4" w:space="0" w:color="auto"/>
              <w:right w:val="single" w:sz="4" w:space="0" w:color="auto"/>
            </w:tcBorders>
            <w:vAlign w:val="center"/>
          </w:tcPr>
          <w:p w14:paraId="512FD0C6" w14:textId="77777777" w:rsidR="004560FA" w:rsidRPr="000546C5" w:rsidRDefault="004560FA" w:rsidP="007428DA">
            <w:pPr>
              <w:pStyle w:val="TableParagraph"/>
              <w:spacing w:before="100" w:beforeAutospacing="1" w:after="100" w:afterAutospacing="1" w:line="276" w:lineRule="auto"/>
              <w:jc w:val="center"/>
              <w:rPr>
                <w:rFonts w:ascii="Arial" w:hAnsi="Arial" w:cs="Arial"/>
                <w:sz w:val="20"/>
                <w:szCs w:val="20"/>
              </w:rPr>
            </w:pPr>
          </w:p>
        </w:tc>
        <w:tc>
          <w:tcPr>
            <w:tcW w:w="643" w:type="dxa"/>
            <w:tcBorders>
              <w:top w:val="single" w:sz="4" w:space="0" w:color="auto"/>
              <w:left w:val="single" w:sz="4" w:space="0" w:color="auto"/>
              <w:bottom w:val="single" w:sz="4" w:space="0" w:color="auto"/>
              <w:right w:val="single" w:sz="4" w:space="0" w:color="auto"/>
            </w:tcBorders>
            <w:vAlign w:val="center"/>
          </w:tcPr>
          <w:p w14:paraId="3269268E" w14:textId="77777777" w:rsidR="004560FA" w:rsidRPr="000546C5" w:rsidRDefault="004560FA" w:rsidP="007428DA">
            <w:pPr>
              <w:pStyle w:val="TableParagraph"/>
              <w:spacing w:before="100" w:beforeAutospacing="1" w:after="100" w:afterAutospacing="1" w:line="276" w:lineRule="auto"/>
              <w:jc w:val="center"/>
              <w:rPr>
                <w:rFonts w:ascii="Arial" w:hAnsi="Arial" w:cs="Arial"/>
                <w:sz w:val="20"/>
                <w:szCs w:val="20"/>
              </w:rPr>
            </w:pPr>
          </w:p>
        </w:tc>
      </w:tr>
      <w:tr w:rsidR="004560FA" w:rsidRPr="000546C5" w14:paraId="75C75A19" w14:textId="77777777" w:rsidTr="000C0B7E">
        <w:trPr>
          <w:trHeight w:val="305"/>
        </w:trPr>
        <w:tc>
          <w:tcPr>
            <w:tcW w:w="6800" w:type="dxa"/>
            <w:tcBorders>
              <w:top w:val="single" w:sz="4" w:space="0" w:color="auto"/>
              <w:left w:val="single" w:sz="4" w:space="0" w:color="auto"/>
              <w:bottom w:val="single" w:sz="4" w:space="0" w:color="auto"/>
              <w:right w:val="single" w:sz="4" w:space="0" w:color="auto"/>
            </w:tcBorders>
            <w:vAlign w:val="center"/>
          </w:tcPr>
          <w:p w14:paraId="1400BD10" w14:textId="77777777" w:rsidR="004560FA" w:rsidRPr="000546C5" w:rsidRDefault="004560FA" w:rsidP="007D4B6D">
            <w:pPr>
              <w:pStyle w:val="TableParagraph"/>
              <w:spacing w:before="100" w:beforeAutospacing="1" w:after="100" w:afterAutospacing="1" w:line="276" w:lineRule="auto"/>
              <w:rPr>
                <w:rFonts w:ascii="Arial" w:hAnsi="Arial" w:cs="Arial"/>
                <w:sz w:val="20"/>
                <w:szCs w:val="20"/>
              </w:rPr>
            </w:pPr>
            <w:r w:rsidRPr="000546C5">
              <w:rPr>
                <w:rFonts w:ascii="Arial" w:hAnsi="Arial" w:cs="Arial"/>
                <w:sz w:val="20"/>
                <w:szCs w:val="20"/>
              </w:rPr>
              <w:t>8.</w:t>
            </w:r>
            <w:r w:rsidRPr="000546C5">
              <w:rPr>
                <w:rFonts w:ascii="Arial" w:hAnsi="Arial" w:cs="Arial"/>
                <w:spacing w:val="-2"/>
                <w:sz w:val="20"/>
                <w:szCs w:val="20"/>
              </w:rPr>
              <w:t xml:space="preserve"> </w:t>
            </w:r>
            <w:r w:rsidRPr="000546C5">
              <w:rPr>
                <w:rFonts w:ascii="Arial" w:hAnsi="Arial" w:cs="Arial"/>
                <w:sz w:val="20"/>
                <w:szCs w:val="20"/>
              </w:rPr>
              <w:t>¿Asegura</w:t>
            </w:r>
            <w:r w:rsidRPr="000546C5">
              <w:rPr>
                <w:rFonts w:ascii="Arial" w:hAnsi="Arial" w:cs="Arial"/>
                <w:spacing w:val="-1"/>
                <w:sz w:val="20"/>
                <w:szCs w:val="20"/>
              </w:rPr>
              <w:t xml:space="preserve"> </w:t>
            </w:r>
            <w:r w:rsidRPr="000546C5">
              <w:rPr>
                <w:rFonts w:ascii="Arial" w:hAnsi="Arial" w:cs="Arial"/>
                <w:sz w:val="20"/>
                <w:szCs w:val="20"/>
              </w:rPr>
              <w:t>la</w:t>
            </w:r>
            <w:r w:rsidRPr="000546C5">
              <w:rPr>
                <w:rFonts w:ascii="Arial" w:hAnsi="Arial" w:cs="Arial"/>
                <w:spacing w:val="-1"/>
                <w:sz w:val="20"/>
                <w:szCs w:val="20"/>
              </w:rPr>
              <w:t xml:space="preserve"> </w:t>
            </w:r>
            <w:r w:rsidRPr="000546C5">
              <w:rPr>
                <w:rFonts w:ascii="Arial" w:hAnsi="Arial" w:cs="Arial"/>
                <w:sz w:val="20"/>
                <w:szCs w:val="20"/>
              </w:rPr>
              <w:t>aplicación</w:t>
            </w:r>
            <w:r w:rsidRPr="000546C5">
              <w:rPr>
                <w:rFonts w:ascii="Arial" w:hAnsi="Arial" w:cs="Arial"/>
                <w:spacing w:val="-2"/>
                <w:sz w:val="20"/>
                <w:szCs w:val="20"/>
              </w:rPr>
              <w:t xml:space="preserve"> </w:t>
            </w:r>
            <w:r w:rsidRPr="000546C5">
              <w:rPr>
                <w:rFonts w:ascii="Arial" w:hAnsi="Arial" w:cs="Arial"/>
                <w:sz w:val="20"/>
                <w:szCs w:val="20"/>
              </w:rPr>
              <w:t>de medidas</w:t>
            </w:r>
            <w:r w:rsidRPr="000546C5">
              <w:rPr>
                <w:rFonts w:ascii="Arial" w:hAnsi="Arial" w:cs="Arial"/>
                <w:spacing w:val="-1"/>
                <w:sz w:val="20"/>
                <w:szCs w:val="20"/>
              </w:rPr>
              <w:t xml:space="preserve"> </w:t>
            </w:r>
            <w:r w:rsidRPr="000546C5">
              <w:rPr>
                <w:rFonts w:ascii="Arial" w:hAnsi="Arial" w:cs="Arial"/>
                <w:sz w:val="20"/>
                <w:szCs w:val="20"/>
              </w:rPr>
              <w:t>correctoras</w:t>
            </w:r>
            <w:r w:rsidRPr="000546C5">
              <w:rPr>
                <w:rFonts w:ascii="Arial" w:hAnsi="Arial" w:cs="Arial"/>
                <w:spacing w:val="-1"/>
                <w:sz w:val="20"/>
                <w:szCs w:val="20"/>
              </w:rPr>
              <w:t xml:space="preserve"> </w:t>
            </w:r>
            <w:r w:rsidRPr="000546C5">
              <w:rPr>
                <w:rFonts w:ascii="Arial" w:hAnsi="Arial" w:cs="Arial"/>
                <w:sz w:val="20"/>
                <w:szCs w:val="20"/>
              </w:rPr>
              <w:t>en</w:t>
            </w:r>
            <w:r w:rsidRPr="000546C5">
              <w:rPr>
                <w:rFonts w:ascii="Arial" w:hAnsi="Arial" w:cs="Arial"/>
                <w:spacing w:val="-3"/>
                <w:sz w:val="20"/>
                <w:szCs w:val="20"/>
              </w:rPr>
              <w:t xml:space="preserve"> </w:t>
            </w:r>
            <w:r w:rsidRPr="000546C5">
              <w:rPr>
                <w:rFonts w:ascii="Arial" w:hAnsi="Arial" w:cs="Arial"/>
                <w:sz w:val="20"/>
                <w:szCs w:val="20"/>
              </w:rPr>
              <w:t>el</w:t>
            </w:r>
            <w:r w:rsidRPr="000546C5">
              <w:rPr>
                <w:rFonts w:ascii="Arial" w:hAnsi="Arial" w:cs="Arial"/>
                <w:spacing w:val="-1"/>
                <w:sz w:val="20"/>
                <w:szCs w:val="20"/>
              </w:rPr>
              <w:t xml:space="preserve"> </w:t>
            </w:r>
            <w:r w:rsidRPr="000546C5">
              <w:rPr>
                <w:rFonts w:ascii="Arial" w:hAnsi="Arial" w:cs="Arial"/>
                <w:sz w:val="20"/>
                <w:szCs w:val="20"/>
              </w:rPr>
              <w:t>corto plazo?</w:t>
            </w:r>
          </w:p>
        </w:tc>
        <w:tc>
          <w:tcPr>
            <w:tcW w:w="545" w:type="dxa"/>
            <w:tcBorders>
              <w:top w:val="single" w:sz="4" w:space="0" w:color="auto"/>
              <w:left w:val="single" w:sz="4" w:space="0" w:color="auto"/>
              <w:bottom w:val="single" w:sz="4" w:space="0" w:color="auto"/>
              <w:right w:val="single" w:sz="4" w:space="0" w:color="auto"/>
            </w:tcBorders>
            <w:vAlign w:val="center"/>
          </w:tcPr>
          <w:p w14:paraId="7B61BDDD" w14:textId="77777777" w:rsidR="004560FA" w:rsidRPr="000546C5" w:rsidRDefault="004560FA" w:rsidP="007428DA">
            <w:pPr>
              <w:pStyle w:val="TableParagraph"/>
              <w:spacing w:before="100" w:beforeAutospacing="1" w:after="100" w:afterAutospacing="1" w:line="276" w:lineRule="auto"/>
              <w:jc w:val="center"/>
              <w:rPr>
                <w:rFonts w:ascii="Arial" w:hAnsi="Arial" w:cs="Arial"/>
                <w:sz w:val="20"/>
                <w:szCs w:val="20"/>
              </w:rPr>
            </w:pPr>
          </w:p>
        </w:tc>
        <w:tc>
          <w:tcPr>
            <w:tcW w:w="542" w:type="dxa"/>
            <w:tcBorders>
              <w:top w:val="single" w:sz="4" w:space="0" w:color="auto"/>
              <w:left w:val="single" w:sz="4" w:space="0" w:color="auto"/>
              <w:bottom w:val="single" w:sz="4" w:space="0" w:color="auto"/>
              <w:right w:val="single" w:sz="4" w:space="0" w:color="auto"/>
            </w:tcBorders>
            <w:vAlign w:val="center"/>
          </w:tcPr>
          <w:p w14:paraId="6FBDCA2F" w14:textId="77777777" w:rsidR="004560FA" w:rsidRPr="000546C5" w:rsidRDefault="004560FA" w:rsidP="007428DA">
            <w:pPr>
              <w:pStyle w:val="TableParagraph"/>
              <w:spacing w:before="100" w:beforeAutospacing="1" w:after="100" w:afterAutospacing="1" w:line="276" w:lineRule="auto"/>
              <w:jc w:val="center"/>
              <w:rPr>
                <w:rFonts w:ascii="Arial" w:hAnsi="Arial" w:cs="Arial"/>
                <w:sz w:val="20"/>
                <w:szCs w:val="20"/>
              </w:rPr>
            </w:pPr>
          </w:p>
        </w:tc>
        <w:tc>
          <w:tcPr>
            <w:tcW w:w="542" w:type="dxa"/>
            <w:tcBorders>
              <w:top w:val="single" w:sz="4" w:space="0" w:color="auto"/>
              <w:left w:val="single" w:sz="4" w:space="0" w:color="auto"/>
              <w:bottom w:val="single" w:sz="4" w:space="0" w:color="auto"/>
              <w:right w:val="single" w:sz="4" w:space="0" w:color="auto"/>
            </w:tcBorders>
            <w:vAlign w:val="center"/>
          </w:tcPr>
          <w:p w14:paraId="5F025380" w14:textId="77777777" w:rsidR="004560FA" w:rsidRPr="000546C5" w:rsidRDefault="004560FA" w:rsidP="007428DA">
            <w:pPr>
              <w:pStyle w:val="TableParagraph"/>
              <w:spacing w:before="100" w:beforeAutospacing="1" w:after="100" w:afterAutospacing="1" w:line="276" w:lineRule="auto"/>
              <w:jc w:val="center"/>
              <w:rPr>
                <w:rFonts w:ascii="Arial" w:hAnsi="Arial" w:cs="Arial"/>
                <w:sz w:val="20"/>
                <w:szCs w:val="20"/>
              </w:rPr>
            </w:pPr>
          </w:p>
        </w:tc>
        <w:tc>
          <w:tcPr>
            <w:tcW w:w="643" w:type="dxa"/>
            <w:tcBorders>
              <w:top w:val="single" w:sz="4" w:space="0" w:color="auto"/>
              <w:left w:val="single" w:sz="4" w:space="0" w:color="auto"/>
              <w:bottom w:val="single" w:sz="4" w:space="0" w:color="auto"/>
              <w:right w:val="single" w:sz="4" w:space="0" w:color="auto"/>
            </w:tcBorders>
            <w:vAlign w:val="center"/>
          </w:tcPr>
          <w:p w14:paraId="774A3B06" w14:textId="77777777" w:rsidR="004560FA" w:rsidRPr="000546C5" w:rsidRDefault="004560FA" w:rsidP="007428DA">
            <w:pPr>
              <w:pStyle w:val="TableParagraph"/>
              <w:spacing w:before="100" w:beforeAutospacing="1" w:after="100" w:afterAutospacing="1" w:line="276" w:lineRule="auto"/>
              <w:jc w:val="center"/>
              <w:rPr>
                <w:rFonts w:ascii="Arial" w:hAnsi="Arial" w:cs="Arial"/>
                <w:sz w:val="20"/>
                <w:szCs w:val="20"/>
              </w:rPr>
            </w:pPr>
          </w:p>
        </w:tc>
      </w:tr>
      <w:tr w:rsidR="004560FA" w:rsidRPr="000546C5" w14:paraId="7A690CEE" w14:textId="77777777" w:rsidTr="000C0B7E">
        <w:trPr>
          <w:trHeight w:val="305"/>
        </w:trPr>
        <w:tc>
          <w:tcPr>
            <w:tcW w:w="6800" w:type="dxa"/>
            <w:tcBorders>
              <w:top w:val="single" w:sz="4" w:space="0" w:color="auto"/>
              <w:left w:val="single" w:sz="4" w:space="0" w:color="auto"/>
              <w:bottom w:val="single" w:sz="4" w:space="0" w:color="auto"/>
              <w:right w:val="single" w:sz="4" w:space="0" w:color="auto"/>
            </w:tcBorders>
            <w:vAlign w:val="center"/>
          </w:tcPr>
          <w:p w14:paraId="7BD87A46" w14:textId="77777777" w:rsidR="004560FA" w:rsidRPr="000546C5" w:rsidRDefault="004560FA" w:rsidP="007D4B6D">
            <w:pPr>
              <w:pStyle w:val="TableParagraph"/>
              <w:spacing w:before="100" w:beforeAutospacing="1" w:after="100" w:afterAutospacing="1" w:line="276" w:lineRule="auto"/>
              <w:rPr>
                <w:rFonts w:ascii="Arial" w:hAnsi="Arial" w:cs="Arial"/>
                <w:sz w:val="20"/>
                <w:szCs w:val="20"/>
              </w:rPr>
            </w:pPr>
            <w:r w:rsidRPr="000546C5">
              <w:rPr>
                <w:rFonts w:ascii="Arial" w:hAnsi="Arial" w:cs="Arial"/>
                <w:sz w:val="20"/>
                <w:szCs w:val="20"/>
              </w:rPr>
              <w:t>9.</w:t>
            </w:r>
            <w:r w:rsidRPr="000546C5">
              <w:rPr>
                <w:rFonts w:ascii="Arial" w:hAnsi="Arial" w:cs="Arial"/>
                <w:spacing w:val="-3"/>
                <w:sz w:val="20"/>
                <w:szCs w:val="20"/>
              </w:rPr>
              <w:t xml:space="preserve"> </w:t>
            </w:r>
            <w:r w:rsidRPr="000546C5">
              <w:rPr>
                <w:rFonts w:ascii="Arial" w:hAnsi="Arial" w:cs="Arial"/>
                <w:sz w:val="20"/>
                <w:szCs w:val="20"/>
              </w:rPr>
              <w:t>¿Realizan</w:t>
            </w:r>
            <w:r w:rsidRPr="000546C5">
              <w:rPr>
                <w:rFonts w:ascii="Arial" w:hAnsi="Arial" w:cs="Arial"/>
                <w:spacing w:val="-2"/>
                <w:sz w:val="20"/>
                <w:szCs w:val="20"/>
              </w:rPr>
              <w:t xml:space="preserve"> </w:t>
            </w:r>
            <w:r w:rsidRPr="000546C5">
              <w:rPr>
                <w:rFonts w:ascii="Arial" w:hAnsi="Arial" w:cs="Arial"/>
                <w:sz w:val="20"/>
                <w:szCs w:val="20"/>
              </w:rPr>
              <w:t>trabajos</w:t>
            </w:r>
            <w:r w:rsidRPr="000546C5">
              <w:rPr>
                <w:rFonts w:ascii="Arial" w:hAnsi="Arial" w:cs="Arial"/>
                <w:spacing w:val="-1"/>
                <w:sz w:val="20"/>
                <w:szCs w:val="20"/>
              </w:rPr>
              <w:t xml:space="preserve"> </w:t>
            </w:r>
            <w:r w:rsidRPr="000546C5">
              <w:rPr>
                <w:rFonts w:ascii="Arial" w:hAnsi="Arial" w:cs="Arial"/>
                <w:sz w:val="20"/>
                <w:szCs w:val="20"/>
              </w:rPr>
              <w:t>de validación específicos</w:t>
            </w:r>
            <w:r w:rsidRPr="000546C5">
              <w:rPr>
                <w:rFonts w:ascii="Arial" w:hAnsi="Arial" w:cs="Arial"/>
                <w:spacing w:val="-1"/>
                <w:sz w:val="20"/>
                <w:szCs w:val="20"/>
              </w:rPr>
              <w:t xml:space="preserve"> </w:t>
            </w:r>
            <w:r w:rsidRPr="000546C5">
              <w:rPr>
                <w:rFonts w:ascii="Arial" w:hAnsi="Arial" w:cs="Arial"/>
                <w:sz w:val="20"/>
                <w:szCs w:val="20"/>
              </w:rPr>
              <w:t>sobre</w:t>
            </w:r>
            <w:r w:rsidRPr="000546C5">
              <w:rPr>
                <w:rFonts w:ascii="Arial" w:hAnsi="Arial" w:cs="Arial"/>
                <w:spacing w:val="-3"/>
                <w:sz w:val="20"/>
                <w:szCs w:val="20"/>
              </w:rPr>
              <w:t xml:space="preserve"> </w:t>
            </w:r>
            <w:r w:rsidRPr="000546C5">
              <w:rPr>
                <w:rFonts w:ascii="Arial" w:hAnsi="Arial" w:cs="Arial"/>
                <w:sz w:val="20"/>
                <w:szCs w:val="20"/>
              </w:rPr>
              <w:t>el</w:t>
            </w:r>
            <w:r w:rsidRPr="000546C5">
              <w:rPr>
                <w:rFonts w:ascii="Arial" w:hAnsi="Arial" w:cs="Arial"/>
                <w:spacing w:val="-4"/>
                <w:sz w:val="20"/>
                <w:szCs w:val="20"/>
              </w:rPr>
              <w:t xml:space="preserve"> </w:t>
            </w:r>
            <w:r w:rsidRPr="000546C5">
              <w:rPr>
                <w:rFonts w:ascii="Arial" w:hAnsi="Arial" w:cs="Arial"/>
                <w:sz w:val="20"/>
                <w:szCs w:val="20"/>
              </w:rPr>
              <w:t>Informe de</w:t>
            </w:r>
            <w:r w:rsidRPr="000546C5">
              <w:rPr>
                <w:rFonts w:ascii="Arial" w:hAnsi="Arial" w:cs="Arial"/>
                <w:spacing w:val="-3"/>
                <w:sz w:val="20"/>
                <w:szCs w:val="20"/>
              </w:rPr>
              <w:t xml:space="preserve"> </w:t>
            </w:r>
            <w:r w:rsidRPr="000546C5">
              <w:rPr>
                <w:rFonts w:ascii="Arial" w:hAnsi="Arial" w:cs="Arial"/>
                <w:sz w:val="20"/>
                <w:szCs w:val="20"/>
              </w:rPr>
              <w:t>Gestión?</w:t>
            </w:r>
          </w:p>
        </w:tc>
        <w:tc>
          <w:tcPr>
            <w:tcW w:w="545" w:type="dxa"/>
            <w:tcBorders>
              <w:top w:val="single" w:sz="4" w:space="0" w:color="auto"/>
              <w:left w:val="single" w:sz="4" w:space="0" w:color="auto"/>
              <w:bottom w:val="single" w:sz="4" w:space="0" w:color="auto"/>
              <w:right w:val="single" w:sz="4" w:space="0" w:color="auto"/>
            </w:tcBorders>
            <w:vAlign w:val="center"/>
          </w:tcPr>
          <w:p w14:paraId="3AD7BFBF" w14:textId="77777777" w:rsidR="004560FA" w:rsidRPr="000546C5" w:rsidRDefault="004560FA" w:rsidP="007428DA">
            <w:pPr>
              <w:pStyle w:val="TableParagraph"/>
              <w:spacing w:before="100" w:beforeAutospacing="1" w:after="100" w:afterAutospacing="1" w:line="276" w:lineRule="auto"/>
              <w:jc w:val="center"/>
              <w:rPr>
                <w:rFonts w:ascii="Arial" w:hAnsi="Arial" w:cs="Arial"/>
                <w:sz w:val="20"/>
                <w:szCs w:val="20"/>
              </w:rPr>
            </w:pPr>
          </w:p>
        </w:tc>
        <w:tc>
          <w:tcPr>
            <w:tcW w:w="542" w:type="dxa"/>
            <w:tcBorders>
              <w:top w:val="single" w:sz="4" w:space="0" w:color="auto"/>
              <w:left w:val="single" w:sz="4" w:space="0" w:color="auto"/>
              <w:bottom w:val="single" w:sz="4" w:space="0" w:color="auto"/>
              <w:right w:val="single" w:sz="4" w:space="0" w:color="auto"/>
            </w:tcBorders>
            <w:vAlign w:val="center"/>
          </w:tcPr>
          <w:p w14:paraId="01E3E705" w14:textId="77777777" w:rsidR="004560FA" w:rsidRPr="000546C5" w:rsidRDefault="004560FA" w:rsidP="007428DA">
            <w:pPr>
              <w:pStyle w:val="TableParagraph"/>
              <w:spacing w:before="100" w:beforeAutospacing="1" w:after="100" w:afterAutospacing="1" w:line="276" w:lineRule="auto"/>
              <w:jc w:val="center"/>
              <w:rPr>
                <w:rFonts w:ascii="Arial" w:hAnsi="Arial" w:cs="Arial"/>
                <w:sz w:val="20"/>
                <w:szCs w:val="20"/>
              </w:rPr>
            </w:pPr>
          </w:p>
        </w:tc>
        <w:tc>
          <w:tcPr>
            <w:tcW w:w="542" w:type="dxa"/>
            <w:tcBorders>
              <w:top w:val="single" w:sz="4" w:space="0" w:color="auto"/>
              <w:left w:val="single" w:sz="4" w:space="0" w:color="auto"/>
              <w:bottom w:val="single" w:sz="4" w:space="0" w:color="auto"/>
              <w:right w:val="single" w:sz="4" w:space="0" w:color="auto"/>
            </w:tcBorders>
            <w:vAlign w:val="center"/>
          </w:tcPr>
          <w:p w14:paraId="1F225C1F" w14:textId="77777777" w:rsidR="004560FA" w:rsidRPr="000546C5" w:rsidRDefault="004560FA" w:rsidP="007428DA">
            <w:pPr>
              <w:pStyle w:val="TableParagraph"/>
              <w:spacing w:before="100" w:beforeAutospacing="1" w:after="100" w:afterAutospacing="1" w:line="276" w:lineRule="auto"/>
              <w:jc w:val="center"/>
              <w:rPr>
                <w:rFonts w:ascii="Arial" w:hAnsi="Arial" w:cs="Arial"/>
                <w:sz w:val="20"/>
                <w:szCs w:val="20"/>
              </w:rPr>
            </w:pPr>
          </w:p>
        </w:tc>
        <w:tc>
          <w:tcPr>
            <w:tcW w:w="643" w:type="dxa"/>
            <w:tcBorders>
              <w:top w:val="single" w:sz="4" w:space="0" w:color="auto"/>
              <w:left w:val="single" w:sz="4" w:space="0" w:color="auto"/>
              <w:bottom w:val="single" w:sz="4" w:space="0" w:color="auto"/>
              <w:right w:val="single" w:sz="4" w:space="0" w:color="auto"/>
            </w:tcBorders>
            <w:vAlign w:val="center"/>
          </w:tcPr>
          <w:p w14:paraId="0434D8AD" w14:textId="77777777" w:rsidR="004560FA" w:rsidRPr="000546C5" w:rsidRDefault="004560FA" w:rsidP="007428DA">
            <w:pPr>
              <w:pStyle w:val="TableParagraph"/>
              <w:spacing w:before="100" w:beforeAutospacing="1" w:after="100" w:afterAutospacing="1" w:line="276" w:lineRule="auto"/>
              <w:jc w:val="center"/>
              <w:rPr>
                <w:rFonts w:ascii="Arial" w:hAnsi="Arial" w:cs="Arial"/>
                <w:sz w:val="20"/>
                <w:szCs w:val="20"/>
              </w:rPr>
            </w:pPr>
          </w:p>
        </w:tc>
      </w:tr>
      <w:tr w:rsidR="004560FA" w:rsidRPr="000546C5" w14:paraId="43E86F9D" w14:textId="77777777" w:rsidTr="000C0B7E">
        <w:trPr>
          <w:trHeight w:val="305"/>
        </w:trPr>
        <w:tc>
          <w:tcPr>
            <w:tcW w:w="6800" w:type="dxa"/>
            <w:tcBorders>
              <w:top w:val="single" w:sz="4" w:space="0" w:color="auto"/>
              <w:left w:val="single" w:sz="4" w:space="0" w:color="auto"/>
              <w:bottom w:val="single" w:sz="4" w:space="0" w:color="auto"/>
              <w:right w:val="single" w:sz="4" w:space="0" w:color="auto"/>
            </w:tcBorders>
            <w:vAlign w:val="center"/>
          </w:tcPr>
          <w:p w14:paraId="2B220D7C" w14:textId="77777777" w:rsidR="004560FA" w:rsidRPr="000546C5" w:rsidRDefault="004560FA" w:rsidP="007D4B6D">
            <w:pPr>
              <w:pStyle w:val="TableParagraph"/>
              <w:spacing w:before="100" w:beforeAutospacing="1" w:after="100" w:afterAutospacing="1" w:line="276" w:lineRule="auto"/>
              <w:rPr>
                <w:rFonts w:ascii="Arial" w:hAnsi="Arial" w:cs="Arial"/>
                <w:sz w:val="20"/>
                <w:szCs w:val="20"/>
              </w:rPr>
            </w:pPr>
            <w:r w:rsidRPr="000546C5">
              <w:rPr>
                <w:rFonts w:ascii="Arial" w:hAnsi="Arial" w:cs="Arial"/>
                <w:sz w:val="20"/>
                <w:szCs w:val="20"/>
              </w:rPr>
              <w:t>10.</w:t>
            </w:r>
            <w:r w:rsidRPr="000546C5">
              <w:rPr>
                <w:rFonts w:ascii="Arial" w:hAnsi="Arial" w:cs="Arial"/>
                <w:spacing w:val="-4"/>
                <w:sz w:val="20"/>
                <w:szCs w:val="20"/>
              </w:rPr>
              <w:t xml:space="preserve"> </w:t>
            </w:r>
            <w:r w:rsidRPr="000546C5">
              <w:rPr>
                <w:rFonts w:ascii="Arial" w:hAnsi="Arial" w:cs="Arial"/>
                <w:sz w:val="20"/>
                <w:szCs w:val="20"/>
              </w:rPr>
              <w:t>¿Cuál</w:t>
            </w:r>
            <w:r w:rsidRPr="000546C5">
              <w:rPr>
                <w:rFonts w:ascii="Arial" w:hAnsi="Arial" w:cs="Arial"/>
                <w:spacing w:val="-1"/>
                <w:sz w:val="20"/>
                <w:szCs w:val="20"/>
              </w:rPr>
              <w:t xml:space="preserve"> </w:t>
            </w:r>
            <w:r w:rsidRPr="000546C5">
              <w:rPr>
                <w:rFonts w:ascii="Arial" w:hAnsi="Arial" w:cs="Arial"/>
                <w:sz w:val="20"/>
                <w:szCs w:val="20"/>
              </w:rPr>
              <w:t>es</w:t>
            </w:r>
            <w:r w:rsidRPr="000546C5">
              <w:rPr>
                <w:rFonts w:ascii="Arial" w:hAnsi="Arial" w:cs="Arial"/>
                <w:spacing w:val="-1"/>
                <w:sz w:val="20"/>
                <w:szCs w:val="20"/>
              </w:rPr>
              <w:t xml:space="preserve"> </w:t>
            </w:r>
            <w:r w:rsidRPr="000546C5">
              <w:rPr>
                <w:rFonts w:ascii="Arial" w:hAnsi="Arial" w:cs="Arial"/>
                <w:sz w:val="20"/>
                <w:szCs w:val="20"/>
              </w:rPr>
              <w:t>la</w:t>
            </w:r>
            <w:r w:rsidRPr="000546C5">
              <w:rPr>
                <w:rFonts w:ascii="Arial" w:hAnsi="Arial" w:cs="Arial"/>
                <w:spacing w:val="-3"/>
                <w:sz w:val="20"/>
                <w:szCs w:val="20"/>
              </w:rPr>
              <w:t xml:space="preserve"> </w:t>
            </w:r>
            <w:r w:rsidRPr="000546C5">
              <w:rPr>
                <w:rFonts w:ascii="Arial" w:hAnsi="Arial" w:cs="Arial"/>
                <w:sz w:val="20"/>
                <w:szCs w:val="20"/>
              </w:rPr>
              <w:t>valoración</w:t>
            </w:r>
            <w:r w:rsidRPr="000546C5">
              <w:rPr>
                <w:rFonts w:ascii="Arial" w:hAnsi="Arial" w:cs="Arial"/>
                <w:spacing w:val="-5"/>
                <w:sz w:val="20"/>
                <w:szCs w:val="20"/>
              </w:rPr>
              <w:t xml:space="preserve"> </w:t>
            </w:r>
            <w:r w:rsidRPr="000546C5">
              <w:rPr>
                <w:rFonts w:ascii="Arial" w:hAnsi="Arial" w:cs="Arial"/>
                <w:sz w:val="20"/>
                <w:szCs w:val="20"/>
              </w:rPr>
              <w:t>del</w:t>
            </w:r>
            <w:r w:rsidRPr="000546C5">
              <w:rPr>
                <w:rFonts w:ascii="Arial" w:hAnsi="Arial" w:cs="Arial"/>
                <w:spacing w:val="-1"/>
                <w:sz w:val="20"/>
                <w:szCs w:val="20"/>
              </w:rPr>
              <w:t xml:space="preserve"> </w:t>
            </w:r>
            <w:r w:rsidRPr="000546C5">
              <w:rPr>
                <w:rFonts w:ascii="Arial" w:hAnsi="Arial" w:cs="Arial"/>
                <w:sz w:val="20"/>
                <w:szCs w:val="20"/>
              </w:rPr>
              <w:t>Control</w:t>
            </w:r>
            <w:r w:rsidRPr="000546C5">
              <w:rPr>
                <w:rFonts w:ascii="Arial" w:hAnsi="Arial" w:cs="Arial"/>
                <w:spacing w:val="-1"/>
                <w:sz w:val="20"/>
                <w:szCs w:val="20"/>
              </w:rPr>
              <w:t xml:space="preserve"> </w:t>
            </w:r>
            <w:r w:rsidRPr="000546C5">
              <w:rPr>
                <w:rFonts w:ascii="Arial" w:hAnsi="Arial" w:cs="Arial"/>
                <w:sz w:val="20"/>
                <w:szCs w:val="20"/>
              </w:rPr>
              <w:t>de Gestión</w:t>
            </w:r>
            <w:r w:rsidRPr="000546C5">
              <w:rPr>
                <w:rFonts w:ascii="Arial" w:hAnsi="Arial" w:cs="Arial"/>
                <w:spacing w:val="-2"/>
                <w:sz w:val="20"/>
                <w:szCs w:val="20"/>
              </w:rPr>
              <w:t xml:space="preserve"> </w:t>
            </w:r>
            <w:r w:rsidRPr="000546C5">
              <w:rPr>
                <w:rFonts w:ascii="Arial" w:hAnsi="Arial" w:cs="Arial"/>
                <w:sz w:val="20"/>
                <w:szCs w:val="20"/>
              </w:rPr>
              <w:t>por</w:t>
            </w:r>
            <w:r w:rsidRPr="000546C5">
              <w:rPr>
                <w:rFonts w:ascii="Arial" w:hAnsi="Arial" w:cs="Arial"/>
                <w:spacing w:val="-1"/>
                <w:sz w:val="20"/>
                <w:szCs w:val="20"/>
              </w:rPr>
              <w:t xml:space="preserve"> </w:t>
            </w:r>
            <w:r w:rsidRPr="000546C5">
              <w:rPr>
                <w:rFonts w:ascii="Arial" w:hAnsi="Arial" w:cs="Arial"/>
                <w:sz w:val="20"/>
                <w:szCs w:val="20"/>
              </w:rPr>
              <w:t>los</w:t>
            </w:r>
            <w:r w:rsidRPr="000546C5">
              <w:rPr>
                <w:rFonts w:ascii="Arial" w:hAnsi="Arial" w:cs="Arial"/>
                <w:spacing w:val="-1"/>
                <w:sz w:val="20"/>
                <w:szCs w:val="20"/>
              </w:rPr>
              <w:t xml:space="preserve"> </w:t>
            </w:r>
            <w:r w:rsidRPr="000546C5">
              <w:rPr>
                <w:rFonts w:ascii="Arial" w:hAnsi="Arial" w:cs="Arial"/>
                <w:sz w:val="20"/>
                <w:szCs w:val="20"/>
              </w:rPr>
              <w:t>auditores</w:t>
            </w:r>
            <w:r w:rsidRPr="000546C5">
              <w:rPr>
                <w:rFonts w:ascii="Arial" w:hAnsi="Arial" w:cs="Arial"/>
                <w:spacing w:val="-3"/>
                <w:sz w:val="20"/>
                <w:szCs w:val="20"/>
              </w:rPr>
              <w:t xml:space="preserve"> </w:t>
            </w:r>
            <w:r w:rsidRPr="000546C5">
              <w:rPr>
                <w:rFonts w:ascii="Arial" w:hAnsi="Arial" w:cs="Arial"/>
                <w:sz w:val="20"/>
                <w:szCs w:val="20"/>
              </w:rPr>
              <w:t>externos?</w:t>
            </w:r>
          </w:p>
        </w:tc>
        <w:tc>
          <w:tcPr>
            <w:tcW w:w="545" w:type="dxa"/>
            <w:tcBorders>
              <w:top w:val="single" w:sz="4" w:space="0" w:color="auto"/>
              <w:left w:val="single" w:sz="4" w:space="0" w:color="auto"/>
              <w:bottom w:val="single" w:sz="4" w:space="0" w:color="auto"/>
              <w:right w:val="single" w:sz="4" w:space="0" w:color="auto"/>
            </w:tcBorders>
            <w:vAlign w:val="center"/>
          </w:tcPr>
          <w:p w14:paraId="546C0DCF" w14:textId="77777777" w:rsidR="004560FA" w:rsidRPr="000546C5" w:rsidRDefault="004560FA" w:rsidP="007428DA">
            <w:pPr>
              <w:pStyle w:val="TableParagraph"/>
              <w:spacing w:before="100" w:beforeAutospacing="1" w:after="100" w:afterAutospacing="1" w:line="276" w:lineRule="auto"/>
              <w:jc w:val="center"/>
              <w:rPr>
                <w:rFonts w:ascii="Arial" w:hAnsi="Arial" w:cs="Arial"/>
                <w:sz w:val="20"/>
                <w:szCs w:val="20"/>
              </w:rPr>
            </w:pPr>
          </w:p>
        </w:tc>
        <w:tc>
          <w:tcPr>
            <w:tcW w:w="542" w:type="dxa"/>
            <w:tcBorders>
              <w:top w:val="single" w:sz="4" w:space="0" w:color="auto"/>
              <w:left w:val="single" w:sz="4" w:space="0" w:color="auto"/>
              <w:bottom w:val="single" w:sz="4" w:space="0" w:color="auto"/>
              <w:right w:val="single" w:sz="4" w:space="0" w:color="auto"/>
            </w:tcBorders>
            <w:vAlign w:val="center"/>
          </w:tcPr>
          <w:p w14:paraId="505AAE24" w14:textId="77777777" w:rsidR="004560FA" w:rsidRPr="000546C5" w:rsidRDefault="004560FA" w:rsidP="007428DA">
            <w:pPr>
              <w:pStyle w:val="TableParagraph"/>
              <w:spacing w:before="100" w:beforeAutospacing="1" w:after="100" w:afterAutospacing="1" w:line="276" w:lineRule="auto"/>
              <w:jc w:val="center"/>
              <w:rPr>
                <w:rFonts w:ascii="Arial" w:hAnsi="Arial" w:cs="Arial"/>
                <w:sz w:val="20"/>
                <w:szCs w:val="20"/>
              </w:rPr>
            </w:pPr>
          </w:p>
        </w:tc>
        <w:tc>
          <w:tcPr>
            <w:tcW w:w="542" w:type="dxa"/>
            <w:tcBorders>
              <w:top w:val="single" w:sz="4" w:space="0" w:color="auto"/>
              <w:left w:val="single" w:sz="4" w:space="0" w:color="auto"/>
              <w:bottom w:val="single" w:sz="4" w:space="0" w:color="auto"/>
              <w:right w:val="single" w:sz="4" w:space="0" w:color="auto"/>
            </w:tcBorders>
            <w:vAlign w:val="center"/>
          </w:tcPr>
          <w:p w14:paraId="41D78327" w14:textId="77777777" w:rsidR="004560FA" w:rsidRPr="000546C5" w:rsidRDefault="004560FA" w:rsidP="007428DA">
            <w:pPr>
              <w:pStyle w:val="TableParagraph"/>
              <w:spacing w:before="100" w:beforeAutospacing="1" w:after="100" w:afterAutospacing="1" w:line="276" w:lineRule="auto"/>
              <w:jc w:val="center"/>
              <w:rPr>
                <w:rFonts w:ascii="Arial" w:hAnsi="Arial" w:cs="Arial"/>
                <w:sz w:val="20"/>
                <w:szCs w:val="20"/>
              </w:rPr>
            </w:pPr>
          </w:p>
        </w:tc>
        <w:tc>
          <w:tcPr>
            <w:tcW w:w="643" w:type="dxa"/>
            <w:tcBorders>
              <w:top w:val="single" w:sz="4" w:space="0" w:color="auto"/>
              <w:left w:val="single" w:sz="4" w:space="0" w:color="auto"/>
              <w:bottom w:val="single" w:sz="4" w:space="0" w:color="auto"/>
              <w:right w:val="single" w:sz="4" w:space="0" w:color="auto"/>
            </w:tcBorders>
            <w:vAlign w:val="center"/>
          </w:tcPr>
          <w:p w14:paraId="03CF547A" w14:textId="77777777" w:rsidR="004560FA" w:rsidRPr="000546C5" w:rsidRDefault="004560FA" w:rsidP="007428DA">
            <w:pPr>
              <w:pStyle w:val="TableParagraph"/>
              <w:spacing w:before="100" w:beforeAutospacing="1" w:after="100" w:afterAutospacing="1" w:line="276" w:lineRule="auto"/>
              <w:jc w:val="center"/>
              <w:rPr>
                <w:rFonts w:ascii="Arial" w:hAnsi="Arial" w:cs="Arial"/>
                <w:sz w:val="20"/>
                <w:szCs w:val="20"/>
              </w:rPr>
            </w:pPr>
          </w:p>
        </w:tc>
      </w:tr>
      <w:tr w:rsidR="004560FA" w:rsidRPr="000546C5" w14:paraId="50D721CE" w14:textId="77777777" w:rsidTr="000C0B7E">
        <w:trPr>
          <w:trHeight w:val="305"/>
        </w:trPr>
        <w:tc>
          <w:tcPr>
            <w:tcW w:w="6800" w:type="dxa"/>
            <w:tcBorders>
              <w:top w:val="single" w:sz="4" w:space="0" w:color="auto"/>
              <w:left w:val="single" w:sz="4" w:space="0" w:color="auto"/>
              <w:bottom w:val="single" w:sz="4" w:space="0" w:color="auto"/>
              <w:right w:val="single" w:sz="4" w:space="0" w:color="auto"/>
            </w:tcBorders>
            <w:vAlign w:val="center"/>
          </w:tcPr>
          <w:p w14:paraId="470EA2B7" w14:textId="77777777" w:rsidR="004560FA" w:rsidRPr="000546C5" w:rsidRDefault="004560FA" w:rsidP="007D4B6D">
            <w:pPr>
              <w:pStyle w:val="TableParagraph"/>
              <w:spacing w:before="100" w:beforeAutospacing="1" w:after="100" w:afterAutospacing="1" w:line="276" w:lineRule="auto"/>
              <w:rPr>
                <w:rFonts w:ascii="Arial" w:hAnsi="Arial" w:cs="Arial"/>
                <w:sz w:val="20"/>
                <w:szCs w:val="20"/>
              </w:rPr>
            </w:pPr>
            <w:r w:rsidRPr="000546C5">
              <w:rPr>
                <w:rFonts w:ascii="Arial" w:hAnsi="Arial" w:cs="Arial"/>
                <w:sz w:val="20"/>
                <w:szCs w:val="20"/>
              </w:rPr>
              <w:t>Subtotal</w:t>
            </w:r>
            <w:r w:rsidRPr="000546C5">
              <w:rPr>
                <w:rFonts w:ascii="Arial" w:hAnsi="Arial" w:cs="Arial"/>
                <w:spacing w:val="-2"/>
                <w:sz w:val="20"/>
                <w:szCs w:val="20"/>
              </w:rPr>
              <w:t xml:space="preserve"> </w:t>
            </w:r>
            <w:r w:rsidRPr="000546C5">
              <w:rPr>
                <w:rFonts w:ascii="Arial" w:hAnsi="Arial" w:cs="Arial"/>
                <w:sz w:val="20"/>
                <w:szCs w:val="20"/>
              </w:rPr>
              <w:t>puntos</w:t>
            </w:r>
          </w:p>
        </w:tc>
        <w:tc>
          <w:tcPr>
            <w:tcW w:w="545" w:type="dxa"/>
            <w:tcBorders>
              <w:top w:val="single" w:sz="4" w:space="0" w:color="auto"/>
              <w:left w:val="single" w:sz="4" w:space="0" w:color="auto"/>
              <w:bottom w:val="single" w:sz="4" w:space="0" w:color="auto"/>
              <w:right w:val="single" w:sz="4" w:space="0" w:color="auto"/>
            </w:tcBorders>
            <w:vAlign w:val="center"/>
          </w:tcPr>
          <w:p w14:paraId="178527AA" w14:textId="77777777" w:rsidR="004560FA" w:rsidRPr="000546C5" w:rsidRDefault="004560FA" w:rsidP="007428DA">
            <w:pPr>
              <w:pStyle w:val="TableParagraph"/>
              <w:spacing w:before="100" w:beforeAutospacing="1" w:after="100" w:afterAutospacing="1" w:line="276" w:lineRule="auto"/>
              <w:jc w:val="center"/>
              <w:rPr>
                <w:rFonts w:ascii="Arial" w:hAnsi="Arial" w:cs="Arial"/>
                <w:sz w:val="20"/>
                <w:szCs w:val="20"/>
              </w:rPr>
            </w:pPr>
          </w:p>
        </w:tc>
        <w:tc>
          <w:tcPr>
            <w:tcW w:w="542" w:type="dxa"/>
            <w:tcBorders>
              <w:top w:val="single" w:sz="4" w:space="0" w:color="auto"/>
              <w:left w:val="single" w:sz="4" w:space="0" w:color="auto"/>
              <w:bottom w:val="single" w:sz="4" w:space="0" w:color="auto"/>
              <w:right w:val="single" w:sz="4" w:space="0" w:color="auto"/>
            </w:tcBorders>
            <w:vAlign w:val="center"/>
          </w:tcPr>
          <w:p w14:paraId="6A4F6EC9" w14:textId="77777777" w:rsidR="004560FA" w:rsidRPr="000546C5" w:rsidRDefault="004560FA" w:rsidP="007428DA">
            <w:pPr>
              <w:pStyle w:val="TableParagraph"/>
              <w:spacing w:before="100" w:beforeAutospacing="1" w:after="100" w:afterAutospacing="1" w:line="276" w:lineRule="auto"/>
              <w:jc w:val="center"/>
              <w:rPr>
                <w:rFonts w:ascii="Arial" w:hAnsi="Arial" w:cs="Arial"/>
                <w:sz w:val="20"/>
                <w:szCs w:val="20"/>
              </w:rPr>
            </w:pPr>
          </w:p>
        </w:tc>
        <w:tc>
          <w:tcPr>
            <w:tcW w:w="542" w:type="dxa"/>
            <w:tcBorders>
              <w:top w:val="single" w:sz="4" w:space="0" w:color="auto"/>
              <w:left w:val="single" w:sz="4" w:space="0" w:color="auto"/>
              <w:bottom w:val="single" w:sz="4" w:space="0" w:color="auto"/>
              <w:right w:val="single" w:sz="4" w:space="0" w:color="auto"/>
            </w:tcBorders>
            <w:vAlign w:val="center"/>
          </w:tcPr>
          <w:p w14:paraId="045A008C" w14:textId="77777777" w:rsidR="004560FA" w:rsidRPr="000546C5" w:rsidRDefault="004560FA" w:rsidP="007428DA">
            <w:pPr>
              <w:pStyle w:val="TableParagraph"/>
              <w:spacing w:before="100" w:beforeAutospacing="1" w:after="100" w:afterAutospacing="1" w:line="276" w:lineRule="auto"/>
              <w:jc w:val="center"/>
              <w:rPr>
                <w:rFonts w:ascii="Arial" w:hAnsi="Arial" w:cs="Arial"/>
                <w:sz w:val="20"/>
                <w:szCs w:val="20"/>
              </w:rPr>
            </w:pPr>
          </w:p>
        </w:tc>
        <w:tc>
          <w:tcPr>
            <w:tcW w:w="643" w:type="dxa"/>
            <w:tcBorders>
              <w:top w:val="single" w:sz="4" w:space="0" w:color="auto"/>
              <w:left w:val="single" w:sz="4" w:space="0" w:color="auto"/>
              <w:bottom w:val="single" w:sz="4" w:space="0" w:color="auto"/>
              <w:right w:val="single" w:sz="4" w:space="0" w:color="auto"/>
            </w:tcBorders>
            <w:vAlign w:val="center"/>
          </w:tcPr>
          <w:p w14:paraId="0BD3A114" w14:textId="77777777" w:rsidR="004560FA" w:rsidRPr="000546C5" w:rsidRDefault="004560FA" w:rsidP="007428DA">
            <w:pPr>
              <w:pStyle w:val="TableParagraph"/>
              <w:spacing w:before="100" w:beforeAutospacing="1" w:after="100" w:afterAutospacing="1" w:line="276" w:lineRule="auto"/>
              <w:jc w:val="center"/>
              <w:rPr>
                <w:rFonts w:ascii="Arial" w:hAnsi="Arial" w:cs="Arial"/>
                <w:sz w:val="20"/>
                <w:szCs w:val="20"/>
              </w:rPr>
            </w:pPr>
          </w:p>
        </w:tc>
      </w:tr>
      <w:tr w:rsidR="004560FA" w:rsidRPr="000546C5" w14:paraId="63D55498" w14:textId="77777777" w:rsidTr="000C0B7E">
        <w:trPr>
          <w:trHeight w:val="305"/>
        </w:trPr>
        <w:tc>
          <w:tcPr>
            <w:tcW w:w="6800" w:type="dxa"/>
            <w:tcBorders>
              <w:top w:val="single" w:sz="4" w:space="0" w:color="auto"/>
              <w:left w:val="single" w:sz="4" w:space="0" w:color="auto"/>
              <w:bottom w:val="single" w:sz="4" w:space="0" w:color="auto"/>
              <w:right w:val="single" w:sz="4" w:space="0" w:color="auto"/>
            </w:tcBorders>
            <w:vAlign w:val="center"/>
          </w:tcPr>
          <w:p w14:paraId="6838B5BF" w14:textId="77777777" w:rsidR="004560FA" w:rsidRPr="000546C5" w:rsidRDefault="004560FA" w:rsidP="007D4B6D">
            <w:pPr>
              <w:pStyle w:val="TableParagraph"/>
              <w:spacing w:before="100" w:beforeAutospacing="1" w:after="100" w:afterAutospacing="1" w:line="276" w:lineRule="auto"/>
              <w:rPr>
                <w:rFonts w:ascii="Arial" w:hAnsi="Arial" w:cs="Arial"/>
                <w:sz w:val="20"/>
                <w:szCs w:val="20"/>
              </w:rPr>
            </w:pPr>
            <w:r w:rsidRPr="000546C5">
              <w:rPr>
                <w:rFonts w:ascii="Arial" w:hAnsi="Arial" w:cs="Arial"/>
                <w:sz w:val="20"/>
                <w:szCs w:val="20"/>
              </w:rPr>
              <w:t>Puntos</w:t>
            </w:r>
            <w:r w:rsidRPr="000546C5">
              <w:rPr>
                <w:rFonts w:ascii="Arial" w:hAnsi="Arial" w:cs="Arial"/>
                <w:spacing w:val="-3"/>
                <w:sz w:val="20"/>
                <w:szCs w:val="20"/>
              </w:rPr>
              <w:t xml:space="preserve"> </w:t>
            </w:r>
            <w:r w:rsidRPr="000546C5">
              <w:rPr>
                <w:rFonts w:ascii="Arial" w:hAnsi="Arial" w:cs="Arial"/>
                <w:sz w:val="20"/>
                <w:szCs w:val="20"/>
              </w:rPr>
              <w:t>totales</w:t>
            </w:r>
          </w:p>
        </w:tc>
        <w:tc>
          <w:tcPr>
            <w:tcW w:w="2272" w:type="dxa"/>
            <w:gridSpan w:val="4"/>
            <w:tcBorders>
              <w:top w:val="single" w:sz="4" w:space="0" w:color="auto"/>
              <w:left w:val="single" w:sz="4" w:space="0" w:color="auto"/>
              <w:bottom w:val="single" w:sz="4" w:space="0" w:color="auto"/>
              <w:right w:val="single" w:sz="4" w:space="0" w:color="auto"/>
            </w:tcBorders>
            <w:vAlign w:val="center"/>
          </w:tcPr>
          <w:p w14:paraId="62A15F63" w14:textId="77777777" w:rsidR="004560FA" w:rsidRPr="000546C5" w:rsidRDefault="004560FA" w:rsidP="007428DA">
            <w:pPr>
              <w:pStyle w:val="TableParagraph"/>
              <w:spacing w:before="100" w:beforeAutospacing="1" w:after="100" w:afterAutospacing="1" w:line="276" w:lineRule="auto"/>
              <w:jc w:val="center"/>
              <w:rPr>
                <w:rFonts w:ascii="Arial" w:hAnsi="Arial" w:cs="Arial"/>
                <w:sz w:val="20"/>
                <w:szCs w:val="20"/>
              </w:rPr>
            </w:pPr>
          </w:p>
        </w:tc>
      </w:tr>
      <w:tr w:rsidR="004560FA" w:rsidRPr="000546C5" w14:paraId="30437513" w14:textId="77777777" w:rsidTr="000C0B7E">
        <w:trPr>
          <w:trHeight w:val="309"/>
        </w:trPr>
        <w:tc>
          <w:tcPr>
            <w:tcW w:w="6800" w:type="dxa"/>
            <w:tcBorders>
              <w:top w:val="single" w:sz="4" w:space="0" w:color="auto"/>
              <w:left w:val="single" w:sz="4" w:space="0" w:color="auto"/>
              <w:bottom w:val="single" w:sz="4" w:space="0" w:color="auto"/>
              <w:right w:val="single" w:sz="4" w:space="0" w:color="auto"/>
            </w:tcBorders>
            <w:vAlign w:val="center"/>
          </w:tcPr>
          <w:p w14:paraId="0A1B402F" w14:textId="77777777" w:rsidR="004560FA" w:rsidRPr="000546C5" w:rsidRDefault="004560FA" w:rsidP="007D4B6D">
            <w:pPr>
              <w:pStyle w:val="TableParagraph"/>
              <w:spacing w:before="100" w:beforeAutospacing="1" w:after="100" w:afterAutospacing="1" w:line="276" w:lineRule="auto"/>
              <w:rPr>
                <w:rFonts w:ascii="Arial" w:hAnsi="Arial" w:cs="Arial"/>
                <w:sz w:val="20"/>
                <w:szCs w:val="20"/>
              </w:rPr>
            </w:pPr>
            <w:r w:rsidRPr="000546C5">
              <w:rPr>
                <w:rFonts w:ascii="Arial" w:hAnsi="Arial" w:cs="Arial"/>
                <w:sz w:val="20"/>
                <w:szCs w:val="20"/>
              </w:rPr>
              <w:t>Puntos</w:t>
            </w:r>
            <w:r w:rsidRPr="000546C5">
              <w:rPr>
                <w:rFonts w:ascii="Arial" w:hAnsi="Arial" w:cs="Arial"/>
                <w:spacing w:val="-3"/>
                <w:sz w:val="20"/>
                <w:szCs w:val="20"/>
              </w:rPr>
              <w:t xml:space="preserve"> </w:t>
            </w:r>
            <w:r w:rsidRPr="000546C5">
              <w:rPr>
                <w:rFonts w:ascii="Arial" w:hAnsi="Arial" w:cs="Arial"/>
                <w:sz w:val="20"/>
                <w:szCs w:val="20"/>
              </w:rPr>
              <w:t>máximos</w:t>
            </w:r>
          </w:p>
        </w:tc>
        <w:tc>
          <w:tcPr>
            <w:tcW w:w="2272" w:type="dxa"/>
            <w:gridSpan w:val="4"/>
            <w:tcBorders>
              <w:top w:val="single" w:sz="4" w:space="0" w:color="auto"/>
              <w:left w:val="single" w:sz="4" w:space="0" w:color="auto"/>
              <w:bottom w:val="single" w:sz="4" w:space="0" w:color="auto"/>
              <w:right w:val="single" w:sz="4" w:space="0" w:color="auto"/>
            </w:tcBorders>
            <w:vAlign w:val="center"/>
          </w:tcPr>
          <w:p w14:paraId="527A134E" w14:textId="77777777" w:rsidR="004560FA" w:rsidRPr="000546C5" w:rsidRDefault="004560FA" w:rsidP="007428DA">
            <w:pPr>
              <w:pStyle w:val="TableParagraph"/>
              <w:spacing w:before="100" w:beforeAutospacing="1" w:after="100" w:afterAutospacing="1" w:line="276" w:lineRule="auto"/>
              <w:jc w:val="center"/>
              <w:rPr>
                <w:rFonts w:ascii="Arial" w:hAnsi="Arial" w:cs="Arial"/>
                <w:sz w:val="20"/>
                <w:szCs w:val="20"/>
              </w:rPr>
            </w:pPr>
            <w:r w:rsidRPr="000546C5">
              <w:rPr>
                <w:rFonts w:ascii="Arial" w:hAnsi="Arial" w:cs="Arial"/>
                <w:sz w:val="20"/>
                <w:szCs w:val="20"/>
              </w:rPr>
              <w:t>40</w:t>
            </w:r>
          </w:p>
        </w:tc>
      </w:tr>
      <w:tr w:rsidR="004560FA" w:rsidRPr="000546C5" w14:paraId="0780E407" w14:textId="77777777" w:rsidTr="000C0B7E">
        <w:trPr>
          <w:trHeight w:val="305"/>
        </w:trPr>
        <w:tc>
          <w:tcPr>
            <w:tcW w:w="6800" w:type="dxa"/>
            <w:tcBorders>
              <w:top w:val="single" w:sz="4" w:space="0" w:color="auto"/>
              <w:left w:val="single" w:sz="4" w:space="0" w:color="auto"/>
              <w:bottom w:val="single" w:sz="4" w:space="0" w:color="auto"/>
              <w:right w:val="single" w:sz="4" w:space="0" w:color="auto"/>
            </w:tcBorders>
            <w:vAlign w:val="center"/>
          </w:tcPr>
          <w:p w14:paraId="26EF164C" w14:textId="77777777" w:rsidR="004560FA" w:rsidRPr="000546C5" w:rsidRDefault="004560FA" w:rsidP="007D4B6D">
            <w:pPr>
              <w:pStyle w:val="TableParagraph"/>
              <w:spacing w:before="100" w:beforeAutospacing="1" w:after="100" w:afterAutospacing="1" w:line="276" w:lineRule="auto"/>
              <w:rPr>
                <w:rFonts w:ascii="Arial" w:hAnsi="Arial" w:cs="Arial"/>
                <w:sz w:val="20"/>
                <w:szCs w:val="20"/>
              </w:rPr>
            </w:pPr>
            <w:r w:rsidRPr="000546C5">
              <w:rPr>
                <w:rFonts w:ascii="Arial" w:hAnsi="Arial" w:cs="Arial"/>
                <w:sz w:val="20"/>
                <w:szCs w:val="20"/>
              </w:rPr>
              <w:t>Puntos</w:t>
            </w:r>
            <w:r w:rsidRPr="000546C5">
              <w:rPr>
                <w:rFonts w:ascii="Arial" w:hAnsi="Arial" w:cs="Arial"/>
                <w:spacing w:val="-3"/>
                <w:sz w:val="20"/>
                <w:szCs w:val="20"/>
              </w:rPr>
              <w:t xml:space="preserve"> </w:t>
            </w:r>
            <w:r w:rsidRPr="000546C5">
              <w:rPr>
                <w:rFonts w:ascii="Arial" w:hAnsi="Arial" w:cs="Arial"/>
                <w:sz w:val="20"/>
                <w:szCs w:val="20"/>
              </w:rPr>
              <w:t>relativos (Puntos totales</w:t>
            </w:r>
            <w:r w:rsidRPr="000546C5">
              <w:rPr>
                <w:rFonts w:ascii="Arial" w:hAnsi="Arial" w:cs="Arial"/>
                <w:spacing w:val="-3"/>
                <w:sz w:val="20"/>
                <w:szCs w:val="20"/>
              </w:rPr>
              <w:t xml:space="preserve"> </w:t>
            </w:r>
            <w:r w:rsidRPr="000546C5">
              <w:rPr>
                <w:rFonts w:ascii="Arial" w:hAnsi="Arial" w:cs="Arial"/>
                <w:sz w:val="20"/>
                <w:szCs w:val="20"/>
              </w:rPr>
              <w:t>/</w:t>
            </w:r>
            <w:r w:rsidRPr="000546C5">
              <w:rPr>
                <w:rFonts w:ascii="Arial" w:hAnsi="Arial" w:cs="Arial"/>
                <w:spacing w:val="-1"/>
                <w:sz w:val="20"/>
                <w:szCs w:val="20"/>
              </w:rPr>
              <w:t xml:space="preserve"> </w:t>
            </w:r>
            <w:r w:rsidRPr="000546C5">
              <w:rPr>
                <w:rFonts w:ascii="Arial" w:hAnsi="Arial" w:cs="Arial"/>
                <w:sz w:val="20"/>
                <w:szCs w:val="20"/>
              </w:rPr>
              <w:t>Puntos</w:t>
            </w:r>
            <w:r w:rsidRPr="000546C5">
              <w:rPr>
                <w:rFonts w:ascii="Arial" w:hAnsi="Arial" w:cs="Arial"/>
                <w:spacing w:val="-4"/>
                <w:sz w:val="20"/>
                <w:szCs w:val="20"/>
              </w:rPr>
              <w:t xml:space="preserve"> </w:t>
            </w:r>
            <w:r w:rsidRPr="000546C5">
              <w:rPr>
                <w:rFonts w:ascii="Arial" w:hAnsi="Arial" w:cs="Arial"/>
                <w:sz w:val="20"/>
                <w:szCs w:val="20"/>
              </w:rPr>
              <w:t>máximos)</w:t>
            </w:r>
          </w:p>
        </w:tc>
        <w:tc>
          <w:tcPr>
            <w:tcW w:w="2272" w:type="dxa"/>
            <w:gridSpan w:val="4"/>
            <w:tcBorders>
              <w:top w:val="single" w:sz="4" w:space="0" w:color="auto"/>
              <w:left w:val="single" w:sz="4" w:space="0" w:color="auto"/>
              <w:bottom w:val="single" w:sz="4" w:space="0" w:color="auto"/>
              <w:right w:val="single" w:sz="4" w:space="0" w:color="auto"/>
            </w:tcBorders>
            <w:vAlign w:val="center"/>
          </w:tcPr>
          <w:p w14:paraId="3D372485" w14:textId="77777777" w:rsidR="004560FA" w:rsidRPr="000546C5" w:rsidRDefault="004560FA" w:rsidP="007428DA">
            <w:pPr>
              <w:pStyle w:val="TableParagraph"/>
              <w:spacing w:before="100" w:beforeAutospacing="1" w:after="100" w:afterAutospacing="1" w:line="276" w:lineRule="auto"/>
              <w:jc w:val="center"/>
              <w:rPr>
                <w:rFonts w:ascii="Arial" w:hAnsi="Arial" w:cs="Arial"/>
                <w:sz w:val="20"/>
                <w:szCs w:val="20"/>
              </w:rPr>
            </w:pPr>
          </w:p>
        </w:tc>
      </w:tr>
    </w:tbl>
    <w:p w14:paraId="1AB4576E" w14:textId="77777777" w:rsidR="00CE4E6E" w:rsidRPr="000546C5" w:rsidRDefault="00CE4E6E" w:rsidP="00942E28">
      <w:pPr>
        <w:spacing w:before="100" w:beforeAutospacing="1" w:after="100" w:afterAutospacing="1" w:line="276" w:lineRule="auto"/>
        <w:rPr>
          <w:i/>
          <w:iCs/>
          <w:sz w:val="20"/>
          <w:szCs w:val="20"/>
        </w:rPr>
      </w:pPr>
      <w:r w:rsidRPr="000546C5">
        <w:rPr>
          <w:i/>
          <w:iCs/>
          <w:sz w:val="20"/>
          <w:szCs w:val="20"/>
        </w:rPr>
        <w:t>Nota: 4 equivale al máximo cumplimiento, 1 al mínimo</w:t>
      </w:r>
      <w:r w:rsidRPr="000546C5">
        <w:rPr>
          <w:i/>
          <w:iCs/>
          <w:sz w:val="20"/>
          <w:szCs w:val="20"/>
        </w:rPr>
        <w:br w:type="page"/>
      </w:r>
    </w:p>
    <w:p w14:paraId="138ADFB8" w14:textId="33F2DC02" w:rsidR="00CE4E6E" w:rsidRPr="00CF6E16" w:rsidRDefault="00CE4E6E" w:rsidP="003C5961">
      <w:pPr>
        <w:pStyle w:val="Prrafodelista"/>
        <w:numPr>
          <w:ilvl w:val="0"/>
          <w:numId w:val="114"/>
        </w:numPr>
        <w:spacing w:before="100" w:beforeAutospacing="1" w:after="100" w:afterAutospacing="1" w:line="276" w:lineRule="auto"/>
        <w:jc w:val="center"/>
        <w:rPr>
          <w:b/>
          <w:bCs/>
        </w:rPr>
      </w:pPr>
      <w:r w:rsidRPr="00CF6E16">
        <w:rPr>
          <w:b/>
          <w:bCs/>
        </w:rPr>
        <w:lastRenderedPageBreak/>
        <w:t>ANEXO II.B.3 ORDEN 1030/2021</w:t>
      </w:r>
    </w:p>
    <w:p w14:paraId="51B557A1" w14:textId="77777777" w:rsidR="00CE4E6E" w:rsidRPr="00E14344" w:rsidRDefault="00CE4E6E" w:rsidP="00CF6E16">
      <w:pPr>
        <w:spacing w:before="100" w:beforeAutospacing="1" w:after="100" w:afterAutospacing="1" w:line="276" w:lineRule="auto"/>
        <w:jc w:val="center"/>
        <w:rPr>
          <w:b/>
          <w:bCs/>
        </w:rPr>
      </w:pPr>
      <w:r w:rsidRPr="00E14344">
        <w:rPr>
          <w:b/>
          <w:bCs/>
        </w:rPr>
        <w:t>TEST HITOS Y OBJETIVOS</w:t>
      </w:r>
    </w:p>
    <w:p w14:paraId="34EFA7C3" w14:textId="77777777" w:rsidR="00CE4E6E" w:rsidRPr="00E14344" w:rsidRDefault="00CE4E6E" w:rsidP="00942E28">
      <w:pPr>
        <w:pStyle w:val="Prrafodelista"/>
        <w:spacing w:before="100" w:beforeAutospacing="1" w:after="100" w:afterAutospacing="1" w:line="276" w:lineRule="auto"/>
        <w:ind w:left="360"/>
        <w:contextualSpacing w:val="0"/>
        <w:rPr>
          <w:b/>
        </w:rPr>
      </w:pPr>
    </w:p>
    <w:tbl>
      <w:tblPr>
        <w:tblW w:w="906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969"/>
        <w:gridCol w:w="425"/>
        <w:gridCol w:w="435"/>
        <w:gridCol w:w="434"/>
        <w:gridCol w:w="799"/>
      </w:tblGrid>
      <w:tr w:rsidR="00CE4E6E" w:rsidRPr="000546C5" w14:paraId="5010F90C" w14:textId="77777777" w:rsidTr="000D2912">
        <w:trPr>
          <w:trHeight w:val="761"/>
          <w:jc w:val="center"/>
        </w:trPr>
        <w:tc>
          <w:tcPr>
            <w:tcW w:w="6969" w:type="dxa"/>
            <w:vMerge w:val="restart"/>
            <w:shd w:val="clear" w:color="auto" w:fill="C00000"/>
            <w:vAlign w:val="center"/>
          </w:tcPr>
          <w:p w14:paraId="6903A95F" w14:textId="77777777" w:rsidR="00CE4E6E" w:rsidRPr="000546C5" w:rsidRDefault="00CE4E6E" w:rsidP="000D2912">
            <w:pPr>
              <w:pStyle w:val="TableParagraph"/>
              <w:spacing w:before="100" w:beforeAutospacing="1" w:after="100" w:afterAutospacing="1" w:line="276" w:lineRule="auto"/>
              <w:jc w:val="center"/>
              <w:rPr>
                <w:rFonts w:ascii="Arial" w:hAnsi="Arial" w:cs="Arial"/>
                <w:b/>
                <w:bCs/>
                <w:sz w:val="20"/>
                <w:szCs w:val="20"/>
              </w:rPr>
            </w:pPr>
          </w:p>
          <w:p w14:paraId="4C8590EE" w14:textId="77777777" w:rsidR="00CE4E6E" w:rsidRPr="000546C5" w:rsidRDefault="00CE4E6E" w:rsidP="000D2912">
            <w:pPr>
              <w:pStyle w:val="TableParagraph"/>
              <w:spacing w:before="100" w:beforeAutospacing="1" w:after="100" w:afterAutospacing="1" w:line="276" w:lineRule="auto"/>
              <w:jc w:val="center"/>
              <w:rPr>
                <w:rFonts w:ascii="Arial" w:hAnsi="Arial" w:cs="Arial"/>
                <w:b/>
                <w:bCs/>
                <w:sz w:val="20"/>
                <w:szCs w:val="20"/>
              </w:rPr>
            </w:pPr>
            <w:r w:rsidRPr="000546C5">
              <w:rPr>
                <w:rFonts w:ascii="Arial" w:hAnsi="Arial" w:cs="Arial"/>
                <w:b/>
                <w:bCs/>
                <w:sz w:val="20"/>
                <w:szCs w:val="20"/>
              </w:rPr>
              <w:t>PREGUNTA</w:t>
            </w:r>
          </w:p>
        </w:tc>
        <w:tc>
          <w:tcPr>
            <w:tcW w:w="2093" w:type="dxa"/>
            <w:gridSpan w:val="4"/>
            <w:shd w:val="clear" w:color="auto" w:fill="C00000"/>
            <w:vAlign w:val="center"/>
          </w:tcPr>
          <w:p w14:paraId="3B15D81F" w14:textId="77777777" w:rsidR="00CE4E6E" w:rsidRPr="000546C5" w:rsidRDefault="00CE4E6E" w:rsidP="000D2912">
            <w:pPr>
              <w:pStyle w:val="TableParagraph"/>
              <w:spacing w:before="100" w:beforeAutospacing="1" w:after="100" w:afterAutospacing="1" w:line="276" w:lineRule="auto"/>
              <w:jc w:val="center"/>
              <w:rPr>
                <w:rFonts w:ascii="Arial" w:hAnsi="Arial" w:cs="Arial"/>
                <w:b/>
                <w:bCs/>
                <w:sz w:val="20"/>
                <w:szCs w:val="20"/>
              </w:rPr>
            </w:pPr>
            <w:r w:rsidRPr="000546C5">
              <w:rPr>
                <w:rFonts w:ascii="Arial" w:hAnsi="Arial" w:cs="Arial"/>
                <w:b/>
                <w:bCs/>
                <w:sz w:val="20"/>
                <w:szCs w:val="20"/>
              </w:rPr>
              <w:t>GRADO DE</w:t>
            </w:r>
            <w:r w:rsidRPr="000546C5">
              <w:rPr>
                <w:rFonts w:ascii="Arial" w:hAnsi="Arial" w:cs="Arial"/>
                <w:b/>
                <w:bCs/>
                <w:spacing w:val="1"/>
                <w:sz w:val="20"/>
                <w:szCs w:val="20"/>
              </w:rPr>
              <w:t xml:space="preserve"> </w:t>
            </w:r>
            <w:r w:rsidRPr="000546C5">
              <w:rPr>
                <w:rFonts w:ascii="Arial" w:hAnsi="Arial" w:cs="Arial"/>
                <w:b/>
                <w:bCs/>
                <w:sz w:val="20"/>
                <w:szCs w:val="20"/>
              </w:rPr>
              <w:t>CUMPLIMIENTO</w:t>
            </w:r>
          </w:p>
        </w:tc>
      </w:tr>
      <w:tr w:rsidR="00CE4E6E" w:rsidRPr="000546C5" w14:paraId="5EDDCDCD" w14:textId="77777777" w:rsidTr="000D2912">
        <w:trPr>
          <w:trHeight w:val="459"/>
          <w:jc w:val="center"/>
        </w:trPr>
        <w:tc>
          <w:tcPr>
            <w:tcW w:w="6969" w:type="dxa"/>
            <w:vMerge/>
            <w:tcBorders>
              <w:top w:val="nil"/>
            </w:tcBorders>
            <w:shd w:val="clear" w:color="auto" w:fill="C00000"/>
            <w:vAlign w:val="center"/>
          </w:tcPr>
          <w:p w14:paraId="362F2EC1" w14:textId="77777777" w:rsidR="00CE4E6E" w:rsidRPr="000546C5" w:rsidRDefault="00CE4E6E" w:rsidP="000D2912">
            <w:pPr>
              <w:spacing w:before="100" w:beforeAutospacing="1" w:after="100" w:afterAutospacing="1" w:line="276" w:lineRule="auto"/>
              <w:jc w:val="center"/>
              <w:rPr>
                <w:b/>
                <w:bCs/>
                <w:sz w:val="20"/>
                <w:szCs w:val="20"/>
              </w:rPr>
            </w:pPr>
          </w:p>
        </w:tc>
        <w:tc>
          <w:tcPr>
            <w:tcW w:w="425" w:type="dxa"/>
            <w:shd w:val="clear" w:color="auto" w:fill="C00000"/>
            <w:vAlign w:val="center"/>
          </w:tcPr>
          <w:p w14:paraId="4B218372" w14:textId="77777777" w:rsidR="00CE4E6E" w:rsidRPr="000546C5" w:rsidRDefault="00CE4E6E" w:rsidP="000D2912">
            <w:pPr>
              <w:pStyle w:val="TableParagraph"/>
              <w:spacing w:before="100" w:beforeAutospacing="1" w:after="100" w:afterAutospacing="1" w:line="276" w:lineRule="auto"/>
              <w:jc w:val="center"/>
              <w:rPr>
                <w:rFonts w:ascii="Arial" w:hAnsi="Arial" w:cs="Arial"/>
                <w:b/>
                <w:bCs/>
                <w:sz w:val="20"/>
                <w:szCs w:val="20"/>
              </w:rPr>
            </w:pPr>
            <w:r w:rsidRPr="000546C5">
              <w:rPr>
                <w:rFonts w:ascii="Arial" w:hAnsi="Arial" w:cs="Arial"/>
                <w:b/>
                <w:bCs/>
                <w:sz w:val="20"/>
                <w:szCs w:val="20"/>
              </w:rPr>
              <w:t>4</w:t>
            </w:r>
          </w:p>
        </w:tc>
        <w:tc>
          <w:tcPr>
            <w:tcW w:w="435" w:type="dxa"/>
            <w:shd w:val="clear" w:color="auto" w:fill="C00000"/>
            <w:vAlign w:val="center"/>
          </w:tcPr>
          <w:p w14:paraId="5FBC8461" w14:textId="77777777" w:rsidR="00CE4E6E" w:rsidRPr="000546C5" w:rsidRDefault="00CE4E6E" w:rsidP="000D2912">
            <w:pPr>
              <w:pStyle w:val="TableParagraph"/>
              <w:spacing w:before="100" w:beforeAutospacing="1" w:after="100" w:afterAutospacing="1" w:line="276" w:lineRule="auto"/>
              <w:jc w:val="center"/>
              <w:rPr>
                <w:rFonts w:ascii="Arial" w:hAnsi="Arial" w:cs="Arial"/>
                <w:b/>
                <w:bCs/>
                <w:sz w:val="20"/>
                <w:szCs w:val="20"/>
              </w:rPr>
            </w:pPr>
            <w:r w:rsidRPr="000546C5">
              <w:rPr>
                <w:rFonts w:ascii="Arial" w:hAnsi="Arial" w:cs="Arial"/>
                <w:b/>
                <w:bCs/>
                <w:sz w:val="20"/>
                <w:szCs w:val="20"/>
              </w:rPr>
              <w:t>3</w:t>
            </w:r>
          </w:p>
        </w:tc>
        <w:tc>
          <w:tcPr>
            <w:tcW w:w="434" w:type="dxa"/>
            <w:shd w:val="clear" w:color="auto" w:fill="C00000"/>
            <w:vAlign w:val="center"/>
          </w:tcPr>
          <w:p w14:paraId="5E2F6084" w14:textId="77777777" w:rsidR="00CE4E6E" w:rsidRPr="000546C5" w:rsidRDefault="00CE4E6E" w:rsidP="000D2912">
            <w:pPr>
              <w:pStyle w:val="TableParagraph"/>
              <w:spacing w:before="100" w:beforeAutospacing="1" w:after="100" w:afterAutospacing="1" w:line="276" w:lineRule="auto"/>
              <w:jc w:val="center"/>
              <w:rPr>
                <w:rFonts w:ascii="Arial" w:hAnsi="Arial" w:cs="Arial"/>
                <w:b/>
                <w:bCs/>
                <w:sz w:val="20"/>
                <w:szCs w:val="20"/>
              </w:rPr>
            </w:pPr>
            <w:r w:rsidRPr="000546C5">
              <w:rPr>
                <w:rFonts w:ascii="Arial" w:hAnsi="Arial" w:cs="Arial"/>
                <w:b/>
                <w:bCs/>
                <w:sz w:val="20"/>
                <w:szCs w:val="20"/>
              </w:rPr>
              <w:t>2</w:t>
            </w:r>
          </w:p>
        </w:tc>
        <w:tc>
          <w:tcPr>
            <w:tcW w:w="799" w:type="dxa"/>
            <w:shd w:val="clear" w:color="auto" w:fill="C00000"/>
            <w:vAlign w:val="center"/>
          </w:tcPr>
          <w:p w14:paraId="5A969BA4" w14:textId="77777777" w:rsidR="00CE4E6E" w:rsidRPr="000546C5" w:rsidRDefault="00CE4E6E" w:rsidP="000D2912">
            <w:pPr>
              <w:pStyle w:val="TableParagraph"/>
              <w:spacing w:before="100" w:beforeAutospacing="1" w:after="100" w:afterAutospacing="1" w:line="276" w:lineRule="auto"/>
              <w:jc w:val="center"/>
              <w:rPr>
                <w:rFonts w:ascii="Arial" w:hAnsi="Arial" w:cs="Arial"/>
                <w:b/>
                <w:bCs/>
                <w:sz w:val="20"/>
                <w:szCs w:val="20"/>
              </w:rPr>
            </w:pPr>
            <w:r w:rsidRPr="000546C5">
              <w:rPr>
                <w:rFonts w:ascii="Arial" w:hAnsi="Arial" w:cs="Arial"/>
                <w:b/>
                <w:bCs/>
                <w:sz w:val="20"/>
                <w:szCs w:val="20"/>
              </w:rPr>
              <w:t>1</w:t>
            </w:r>
          </w:p>
        </w:tc>
      </w:tr>
      <w:tr w:rsidR="00CE4E6E" w:rsidRPr="000546C5" w14:paraId="4E42D2BB" w14:textId="77777777" w:rsidTr="00432042">
        <w:trPr>
          <w:trHeight w:val="351"/>
          <w:jc w:val="center"/>
        </w:trPr>
        <w:tc>
          <w:tcPr>
            <w:tcW w:w="6969" w:type="dxa"/>
            <w:vAlign w:val="center"/>
          </w:tcPr>
          <w:p w14:paraId="7E2D0889" w14:textId="77777777" w:rsidR="00CE4E6E" w:rsidRPr="000546C5" w:rsidRDefault="00CE4E6E" w:rsidP="007D4B6D">
            <w:pPr>
              <w:pStyle w:val="TableParagraph"/>
              <w:spacing w:before="100" w:beforeAutospacing="1" w:after="100" w:afterAutospacing="1" w:line="276" w:lineRule="auto"/>
              <w:rPr>
                <w:rFonts w:ascii="Arial" w:hAnsi="Arial" w:cs="Arial"/>
                <w:sz w:val="20"/>
                <w:szCs w:val="20"/>
              </w:rPr>
            </w:pPr>
            <w:r w:rsidRPr="000546C5">
              <w:rPr>
                <w:rFonts w:ascii="Arial" w:hAnsi="Arial" w:cs="Arial"/>
                <w:sz w:val="20"/>
                <w:szCs w:val="20"/>
              </w:rPr>
              <w:t>1.</w:t>
            </w:r>
            <w:r w:rsidRPr="000546C5">
              <w:rPr>
                <w:rFonts w:ascii="Arial" w:hAnsi="Arial" w:cs="Arial"/>
                <w:spacing w:val="-2"/>
                <w:sz w:val="20"/>
                <w:szCs w:val="20"/>
              </w:rPr>
              <w:t xml:space="preserve"> </w:t>
            </w:r>
            <w:r w:rsidRPr="000546C5">
              <w:rPr>
                <w:rFonts w:ascii="Arial" w:hAnsi="Arial" w:cs="Arial"/>
                <w:sz w:val="20"/>
                <w:szCs w:val="20"/>
              </w:rPr>
              <w:t>¿Se</w:t>
            </w:r>
            <w:r w:rsidRPr="000546C5">
              <w:rPr>
                <w:rFonts w:ascii="Arial" w:hAnsi="Arial" w:cs="Arial"/>
                <w:spacing w:val="-4"/>
                <w:sz w:val="20"/>
                <w:szCs w:val="20"/>
              </w:rPr>
              <w:t xml:space="preserve"> </w:t>
            </w:r>
            <w:r w:rsidRPr="000546C5">
              <w:rPr>
                <w:rFonts w:ascii="Arial" w:hAnsi="Arial" w:cs="Arial"/>
                <w:sz w:val="20"/>
                <w:szCs w:val="20"/>
              </w:rPr>
              <w:t>dispone</w:t>
            </w:r>
            <w:r w:rsidRPr="000546C5">
              <w:rPr>
                <w:rFonts w:ascii="Arial" w:hAnsi="Arial" w:cs="Arial"/>
                <w:spacing w:val="-3"/>
                <w:sz w:val="20"/>
                <w:szCs w:val="20"/>
              </w:rPr>
              <w:t xml:space="preserve"> </w:t>
            </w:r>
            <w:r w:rsidRPr="000546C5">
              <w:rPr>
                <w:rFonts w:ascii="Arial" w:hAnsi="Arial" w:cs="Arial"/>
                <w:sz w:val="20"/>
                <w:szCs w:val="20"/>
              </w:rPr>
              <w:t>de</w:t>
            </w:r>
            <w:r w:rsidRPr="000546C5">
              <w:rPr>
                <w:rFonts w:ascii="Arial" w:hAnsi="Arial" w:cs="Arial"/>
                <w:spacing w:val="-3"/>
                <w:sz w:val="20"/>
                <w:szCs w:val="20"/>
              </w:rPr>
              <w:t xml:space="preserve"> </w:t>
            </w:r>
            <w:r w:rsidRPr="000546C5">
              <w:rPr>
                <w:rFonts w:ascii="Arial" w:hAnsi="Arial" w:cs="Arial"/>
                <w:sz w:val="20"/>
                <w:szCs w:val="20"/>
              </w:rPr>
              <w:t>experiencia</w:t>
            </w:r>
            <w:r w:rsidRPr="000546C5">
              <w:rPr>
                <w:rFonts w:ascii="Arial" w:hAnsi="Arial" w:cs="Arial"/>
                <w:spacing w:val="-1"/>
                <w:sz w:val="20"/>
                <w:szCs w:val="20"/>
              </w:rPr>
              <w:t xml:space="preserve"> </w:t>
            </w:r>
            <w:r w:rsidRPr="000546C5">
              <w:rPr>
                <w:rFonts w:ascii="Arial" w:hAnsi="Arial" w:cs="Arial"/>
                <w:sz w:val="20"/>
                <w:szCs w:val="20"/>
              </w:rPr>
              <w:t>previa</w:t>
            </w:r>
            <w:r w:rsidRPr="000546C5">
              <w:rPr>
                <w:rFonts w:ascii="Arial" w:hAnsi="Arial" w:cs="Arial"/>
                <w:spacing w:val="-4"/>
                <w:sz w:val="20"/>
                <w:szCs w:val="20"/>
              </w:rPr>
              <w:t xml:space="preserve"> </w:t>
            </w:r>
            <w:r w:rsidRPr="000546C5">
              <w:rPr>
                <w:rFonts w:ascii="Arial" w:hAnsi="Arial" w:cs="Arial"/>
                <w:sz w:val="20"/>
                <w:szCs w:val="20"/>
              </w:rPr>
              <w:t>en</w:t>
            </w:r>
            <w:r w:rsidRPr="000546C5">
              <w:rPr>
                <w:rFonts w:ascii="Arial" w:hAnsi="Arial" w:cs="Arial"/>
                <w:spacing w:val="-2"/>
                <w:sz w:val="20"/>
                <w:szCs w:val="20"/>
              </w:rPr>
              <w:t xml:space="preserve"> </w:t>
            </w:r>
            <w:r w:rsidRPr="000546C5">
              <w:rPr>
                <w:rFonts w:ascii="Arial" w:hAnsi="Arial" w:cs="Arial"/>
                <w:sz w:val="20"/>
                <w:szCs w:val="20"/>
              </w:rPr>
              <w:t>gestión</w:t>
            </w:r>
            <w:r w:rsidRPr="000546C5">
              <w:rPr>
                <w:rFonts w:ascii="Arial" w:hAnsi="Arial" w:cs="Arial"/>
                <w:spacing w:val="-2"/>
                <w:sz w:val="20"/>
                <w:szCs w:val="20"/>
              </w:rPr>
              <w:t xml:space="preserve"> </w:t>
            </w:r>
            <w:r w:rsidRPr="000546C5">
              <w:rPr>
                <w:rFonts w:ascii="Arial" w:hAnsi="Arial" w:cs="Arial"/>
                <w:sz w:val="20"/>
                <w:szCs w:val="20"/>
              </w:rPr>
              <w:t>por</w:t>
            </w:r>
            <w:r w:rsidRPr="000546C5">
              <w:rPr>
                <w:rFonts w:ascii="Arial" w:hAnsi="Arial" w:cs="Arial"/>
                <w:spacing w:val="-3"/>
                <w:sz w:val="20"/>
                <w:szCs w:val="20"/>
              </w:rPr>
              <w:t xml:space="preserve"> </w:t>
            </w:r>
            <w:r w:rsidRPr="000546C5">
              <w:rPr>
                <w:rFonts w:ascii="Arial" w:hAnsi="Arial" w:cs="Arial"/>
                <w:sz w:val="20"/>
                <w:szCs w:val="20"/>
              </w:rPr>
              <w:t>objetivos?</w:t>
            </w:r>
          </w:p>
        </w:tc>
        <w:tc>
          <w:tcPr>
            <w:tcW w:w="425" w:type="dxa"/>
            <w:vAlign w:val="center"/>
          </w:tcPr>
          <w:p w14:paraId="20AD7286" w14:textId="77777777" w:rsidR="00CE4E6E" w:rsidRPr="000546C5" w:rsidRDefault="00CE4E6E" w:rsidP="00942E28">
            <w:pPr>
              <w:pStyle w:val="TableParagraph"/>
              <w:spacing w:before="100" w:beforeAutospacing="1" w:after="100" w:afterAutospacing="1" w:line="276" w:lineRule="auto"/>
              <w:rPr>
                <w:rFonts w:ascii="Arial" w:hAnsi="Arial" w:cs="Arial"/>
                <w:sz w:val="20"/>
                <w:szCs w:val="20"/>
              </w:rPr>
            </w:pPr>
          </w:p>
        </w:tc>
        <w:tc>
          <w:tcPr>
            <w:tcW w:w="435" w:type="dxa"/>
            <w:vAlign w:val="center"/>
          </w:tcPr>
          <w:p w14:paraId="390F30CF" w14:textId="77777777" w:rsidR="00CE4E6E" w:rsidRPr="000546C5" w:rsidRDefault="00CE4E6E" w:rsidP="00942E28">
            <w:pPr>
              <w:pStyle w:val="TableParagraph"/>
              <w:spacing w:before="100" w:beforeAutospacing="1" w:after="100" w:afterAutospacing="1" w:line="276" w:lineRule="auto"/>
              <w:rPr>
                <w:rFonts w:ascii="Arial" w:hAnsi="Arial" w:cs="Arial"/>
                <w:sz w:val="20"/>
                <w:szCs w:val="20"/>
              </w:rPr>
            </w:pPr>
          </w:p>
        </w:tc>
        <w:tc>
          <w:tcPr>
            <w:tcW w:w="434" w:type="dxa"/>
            <w:vAlign w:val="center"/>
          </w:tcPr>
          <w:p w14:paraId="16D03C89" w14:textId="77777777" w:rsidR="00CE4E6E" w:rsidRPr="000546C5" w:rsidRDefault="00CE4E6E" w:rsidP="00942E28">
            <w:pPr>
              <w:pStyle w:val="TableParagraph"/>
              <w:spacing w:before="100" w:beforeAutospacing="1" w:after="100" w:afterAutospacing="1" w:line="276" w:lineRule="auto"/>
              <w:rPr>
                <w:rFonts w:ascii="Arial" w:hAnsi="Arial" w:cs="Arial"/>
                <w:sz w:val="20"/>
                <w:szCs w:val="20"/>
              </w:rPr>
            </w:pPr>
          </w:p>
        </w:tc>
        <w:tc>
          <w:tcPr>
            <w:tcW w:w="799" w:type="dxa"/>
            <w:vAlign w:val="center"/>
          </w:tcPr>
          <w:p w14:paraId="4DAF043F" w14:textId="77777777" w:rsidR="00CE4E6E" w:rsidRPr="000546C5" w:rsidRDefault="00CE4E6E" w:rsidP="00942E28">
            <w:pPr>
              <w:pStyle w:val="TableParagraph"/>
              <w:spacing w:before="100" w:beforeAutospacing="1" w:after="100" w:afterAutospacing="1" w:line="276" w:lineRule="auto"/>
              <w:rPr>
                <w:rFonts w:ascii="Arial" w:hAnsi="Arial" w:cs="Arial"/>
                <w:sz w:val="20"/>
                <w:szCs w:val="20"/>
              </w:rPr>
            </w:pPr>
          </w:p>
        </w:tc>
      </w:tr>
      <w:tr w:rsidR="00CE4E6E" w:rsidRPr="000546C5" w14:paraId="36B99C25" w14:textId="77777777" w:rsidTr="00F30AD2">
        <w:trPr>
          <w:trHeight w:val="596"/>
          <w:jc w:val="center"/>
        </w:trPr>
        <w:tc>
          <w:tcPr>
            <w:tcW w:w="6969" w:type="dxa"/>
            <w:vAlign w:val="center"/>
          </w:tcPr>
          <w:p w14:paraId="01420FB9" w14:textId="1BA170B0" w:rsidR="00CE4E6E" w:rsidRPr="000546C5" w:rsidRDefault="00CE4E6E" w:rsidP="007D4B6D">
            <w:pPr>
              <w:pStyle w:val="TableParagraph"/>
              <w:spacing w:before="100" w:beforeAutospacing="1" w:after="100" w:afterAutospacing="1" w:line="276" w:lineRule="auto"/>
              <w:rPr>
                <w:rFonts w:ascii="Arial" w:hAnsi="Arial" w:cs="Arial"/>
                <w:sz w:val="20"/>
                <w:szCs w:val="20"/>
              </w:rPr>
            </w:pPr>
            <w:r w:rsidRPr="000546C5">
              <w:rPr>
                <w:rFonts w:ascii="Arial" w:hAnsi="Arial" w:cs="Arial"/>
                <w:sz w:val="20"/>
                <w:szCs w:val="20"/>
              </w:rPr>
              <w:t>2.</w:t>
            </w:r>
            <w:r w:rsidRPr="000546C5">
              <w:rPr>
                <w:rFonts w:ascii="Arial" w:hAnsi="Arial" w:cs="Arial"/>
                <w:spacing w:val="-2"/>
                <w:sz w:val="20"/>
                <w:szCs w:val="20"/>
              </w:rPr>
              <w:t xml:space="preserve"> </w:t>
            </w:r>
            <w:r w:rsidRPr="000546C5">
              <w:rPr>
                <w:rFonts w:ascii="Arial" w:hAnsi="Arial" w:cs="Arial"/>
                <w:sz w:val="20"/>
                <w:szCs w:val="20"/>
              </w:rPr>
              <w:t>¿Se</w:t>
            </w:r>
            <w:r w:rsidRPr="000546C5">
              <w:rPr>
                <w:rFonts w:ascii="Arial" w:hAnsi="Arial" w:cs="Arial"/>
                <w:spacing w:val="-4"/>
                <w:sz w:val="20"/>
                <w:szCs w:val="20"/>
              </w:rPr>
              <w:t xml:space="preserve"> </w:t>
            </w:r>
            <w:r w:rsidRPr="000546C5">
              <w:rPr>
                <w:rFonts w:ascii="Arial" w:hAnsi="Arial" w:cs="Arial"/>
                <w:sz w:val="20"/>
                <w:szCs w:val="20"/>
              </w:rPr>
              <w:t>aplican</w:t>
            </w:r>
            <w:r w:rsidRPr="000546C5">
              <w:rPr>
                <w:rFonts w:ascii="Arial" w:hAnsi="Arial" w:cs="Arial"/>
                <w:spacing w:val="-2"/>
                <w:sz w:val="20"/>
                <w:szCs w:val="20"/>
              </w:rPr>
              <w:t xml:space="preserve"> </w:t>
            </w:r>
            <w:r w:rsidRPr="000546C5">
              <w:rPr>
                <w:rFonts w:ascii="Arial" w:hAnsi="Arial" w:cs="Arial"/>
                <w:sz w:val="20"/>
                <w:szCs w:val="20"/>
              </w:rPr>
              <w:t>procedimientos</w:t>
            </w:r>
            <w:r w:rsidRPr="000546C5">
              <w:rPr>
                <w:rFonts w:ascii="Arial" w:hAnsi="Arial" w:cs="Arial"/>
                <w:spacing w:val="-1"/>
                <w:sz w:val="20"/>
                <w:szCs w:val="20"/>
              </w:rPr>
              <w:t xml:space="preserve"> </w:t>
            </w:r>
            <w:r w:rsidRPr="000546C5">
              <w:rPr>
                <w:rFonts w:ascii="Arial" w:hAnsi="Arial" w:cs="Arial"/>
                <w:sz w:val="20"/>
                <w:szCs w:val="20"/>
              </w:rPr>
              <w:t>para</w:t>
            </w:r>
            <w:r w:rsidRPr="000546C5">
              <w:rPr>
                <w:rFonts w:ascii="Arial" w:hAnsi="Arial" w:cs="Arial"/>
                <w:spacing w:val="-5"/>
                <w:sz w:val="20"/>
                <w:szCs w:val="20"/>
              </w:rPr>
              <w:t xml:space="preserve"> </w:t>
            </w:r>
            <w:r w:rsidRPr="000546C5">
              <w:rPr>
                <w:rFonts w:ascii="Arial" w:hAnsi="Arial" w:cs="Arial"/>
                <w:sz w:val="20"/>
                <w:szCs w:val="20"/>
              </w:rPr>
              <w:t>gestionar los</w:t>
            </w:r>
            <w:r w:rsidRPr="000546C5">
              <w:rPr>
                <w:rFonts w:ascii="Arial" w:hAnsi="Arial" w:cs="Arial"/>
                <w:spacing w:val="-1"/>
                <w:sz w:val="20"/>
                <w:szCs w:val="20"/>
              </w:rPr>
              <w:t xml:space="preserve"> </w:t>
            </w:r>
            <w:r w:rsidRPr="000546C5">
              <w:rPr>
                <w:rFonts w:ascii="Arial" w:hAnsi="Arial" w:cs="Arial"/>
                <w:sz w:val="20"/>
                <w:szCs w:val="20"/>
              </w:rPr>
              <w:t>Hitos y Objetivos?</w:t>
            </w:r>
            <w:r w:rsidRPr="000546C5">
              <w:rPr>
                <w:rFonts w:ascii="Arial" w:hAnsi="Arial" w:cs="Arial"/>
                <w:spacing w:val="-2"/>
                <w:sz w:val="20"/>
                <w:szCs w:val="20"/>
              </w:rPr>
              <w:t xml:space="preserve"> </w:t>
            </w:r>
            <w:r w:rsidRPr="000546C5">
              <w:rPr>
                <w:rFonts w:ascii="Arial" w:hAnsi="Arial" w:cs="Arial"/>
                <w:sz w:val="20"/>
                <w:szCs w:val="20"/>
              </w:rPr>
              <w:t>(A</w:t>
            </w:r>
            <w:r w:rsidR="00F30AD2" w:rsidRPr="000546C5">
              <w:rPr>
                <w:rFonts w:ascii="Arial" w:hAnsi="Arial" w:cs="Arial"/>
                <w:sz w:val="20"/>
                <w:szCs w:val="20"/>
              </w:rPr>
              <w:t xml:space="preserve"> </w:t>
            </w:r>
            <w:r w:rsidRPr="000546C5">
              <w:rPr>
                <w:rFonts w:ascii="Arial" w:hAnsi="Arial" w:cs="Arial"/>
                <w:sz w:val="20"/>
                <w:szCs w:val="20"/>
              </w:rPr>
              <w:t>estos</w:t>
            </w:r>
            <w:r w:rsidRPr="000546C5">
              <w:rPr>
                <w:rFonts w:ascii="Arial" w:hAnsi="Arial" w:cs="Arial"/>
                <w:spacing w:val="-1"/>
                <w:sz w:val="20"/>
                <w:szCs w:val="20"/>
              </w:rPr>
              <w:t xml:space="preserve"> </w:t>
            </w:r>
            <w:r w:rsidRPr="000546C5">
              <w:rPr>
                <w:rFonts w:ascii="Arial" w:hAnsi="Arial" w:cs="Arial"/>
                <w:sz w:val="20"/>
                <w:szCs w:val="20"/>
              </w:rPr>
              <w:t>efectos,</w:t>
            </w:r>
            <w:r w:rsidRPr="000546C5">
              <w:rPr>
                <w:rFonts w:ascii="Arial" w:hAnsi="Arial" w:cs="Arial"/>
                <w:spacing w:val="-3"/>
                <w:sz w:val="20"/>
                <w:szCs w:val="20"/>
              </w:rPr>
              <w:t xml:space="preserve"> </w:t>
            </w:r>
            <w:r w:rsidRPr="000546C5">
              <w:rPr>
                <w:rFonts w:ascii="Arial" w:hAnsi="Arial" w:cs="Arial"/>
                <w:sz w:val="20"/>
                <w:szCs w:val="20"/>
              </w:rPr>
              <w:t>se proporciona</w:t>
            </w:r>
            <w:r w:rsidRPr="000546C5">
              <w:rPr>
                <w:rFonts w:ascii="Arial" w:hAnsi="Arial" w:cs="Arial"/>
                <w:spacing w:val="-1"/>
                <w:sz w:val="20"/>
                <w:szCs w:val="20"/>
              </w:rPr>
              <w:t xml:space="preserve"> </w:t>
            </w:r>
            <w:r w:rsidRPr="000546C5">
              <w:rPr>
                <w:rFonts w:ascii="Arial" w:hAnsi="Arial" w:cs="Arial"/>
                <w:sz w:val="20"/>
                <w:szCs w:val="20"/>
              </w:rPr>
              <w:t>un</w:t>
            </w:r>
            <w:r w:rsidRPr="000546C5">
              <w:rPr>
                <w:rFonts w:ascii="Arial" w:hAnsi="Arial" w:cs="Arial"/>
                <w:spacing w:val="-3"/>
                <w:sz w:val="20"/>
                <w:szCs w:val="20"/>
              </w:rPr>
              <w:t xml:space="preserve"> </w:t>
            </w:r>
            <w:r w:rsidRPr="000546C5">
              <w:rPr>
                <w:rFonts w:ascii="Arial" w:hAnsi="Arial" w:cs="Arial"/>
                <w:sz w:val="20"/>
                <w:szCs w:val="20"/>
              </w:rPr>
              <w:t>cuestionario</w:t>
            </w:r>
            <w:r w:rsidRPr="000546C5">
              <w:rPr>
                <w:rFonts w:ascii="Arial" w:hAnsi="Arial" w:cs="Arial"/>
                <w:spacing w:val="-3"/>
                <w:sz w:val="20"/>
                <w:szCs w:val="20"/>
              </w:rPr>
              <w:t xml:space="preserve"> </w:t>
            </w:r>
            <w:r w:rsidRPr="000546C5">
              <w:rPr>
                <w:rFonts w:ascii="Arial" w:hAnsi="Arial" w:cs="Arial"/>
                <w:sz w:val="20"/>
                <w:szCs w:val="20"/>
              </w:rPr>
              <w:t>en</w:t>
            </w:r>
            <w:r w:rsidRPr="000546C5">
              <w:rPr>
                <w:rFonts w:ascii="Arial" w:hAnsi="Arial" w:cs="Arial"/>
                <w:spacing w:val="-2"/>
                <w:sz w:val="20"/>
                <w:szCs w:val="20"/>
              </w:rPr>
              <w:t xml:space="preserve"> </w:t>
            </w:r>
            <w:r w:rsidRPr="000546C5">
              <w:rPr>
                <w:rFonts w:ascii="Arial" w:hAnsi="Arial" w:cs="Arial"/>
                <w:sz w:val="20"/>
                <w:szCs w:val="20"/>
              </w:rPr>
              <w:t>el</w:t>
            </w:r>
            <w:r w:rsidRPr="000546C5">
              <w:rPr>
                <w:rFonts w:ascii="Arial" w:hAnsi="Arial" w:cs="Arial"/>
                <w:spacing w:val="49"/>
                <w:sz w:val="20"/>
                <w:szCs w:val="20"/>
              </w:rPr>
              <w:t xml:space="preserve"> </w:t>
            </w:r>
            <w:r w:rsidRPr="000546C5">
              <w:rPr>
                <w:rFonts w:ascii="Arial" w:hAnsi="Arial" w:cs="Arial"/>
                <w:sz w:val="20"/>
                <w:szCs w:val="20"/>
              </w:rPr>
              <w:t>Anexo III.A)</w:t>
            </w:r>
          </w:p>
        </w:tc>
        <w:tc>
          <w:tcPr>
            <w:tcW w:w="425" w:type="dxa"/>
            <w:vAlign w:val="center"/>
          </w:tcPr>
          <w:p w14:paraId="5E61EB5F" w14:textId="77777777" w:rsidR="00CE4E6E" w:rsidRPr="000546C5" w:rsidRDefault="00CE4E6E" w:rsidP="00942E28">
            <w:pPr>
              <w:pStyle w:val="TableParagraph"/>
              <w:spacing w:before="100" w:beforeAutospacing="1" w:after="100" w:afterAutospacing="1" w:line="276" w:lineRule="auto"/>
              <w:rPr>
                <w:rFonts w:ascii="Arial" w:hAnsi="Arial" w:cs="Arial"/>
                <w:sz w:val="20"/>
                <w:szCs w:val="20"/>
              </w:rPr>
            </w:pPr>
          </w:p>
        </w:tc>
        <w:tc>
          <w:tcPr>
            <w:tcW w:w="435" w:type="dxa"/>
            <w:vAlign w:val="center"/>
          </w:tcPr>
          <w:p w14:paraId="6D8F7A12" w14:textId="77777777" w:rsidR="00CE4E6E" w:rsidRPr="000546C5" w:rsidRDefault="00CE4E6E" w:rsidP="00942E28">
            <w:pPr>
              <w:pStyle w:val="TableParagraph"/>
              <w:spacing w:before="100" w:beforeAutospacing="1" w:after="100" w:afterAutospacing="1" w:line="276" w:lineRule="auto"/>
              <w:rPr>
                <w:rFonts w:ascii="Arial" w:hAnsi="Arial" w:cs="Arial"/>
                <w:sz w:val="20"/>
                <w:szCs w:val="20"/>
              </w:rPr>
            </w:pPr>
          </w:p>
        </w:tc>
        <w:tc>
          <w:tcPr>
            <w:tcW w:w="434" w:type="dxa"/>
            <w:vAlign w:val="center"/>
          </w:tcPr>
          <w:p w14:paraId="344AF2AF" w14:textId="77777777" w:rsidR="00CE4E6E" w:rsidRPr="000546C5" w:rsidRDefault="00CE4E6E" w:rsidP="00942E28">
            <w:pPr>
              <w:pStyle w:val="TableParagraph"/>
              <w:spacing w:before="100" w:beforeAutospacing="1" w:after="100" w:afterAutospacing="1" w:line="276" w:lineRule="auto"/>
              <w:rPr>
                <w:rFonts w:ascii="Arial" w:hAnsi="Arial" w:cs="Arial"/>
                <w:sz w:val="20"/>
                <w:szCs w:val="20"/>
              </w:rPr>
            </w:pPr>
          </w:p>
        </w:tc>
        <w:tc>
          <w:tcPr>
            <w:tcW w:w="799" w:type="dxa"/>
            <w:vAlign w:val="center"/>
          </w:tcPr>
          <w:p w14:paraId="3A4CFE03" w14:textId="77777777" w:rsidR="00CE4E6E" w:rsidRPr="000546C5" w:rsidRDefault="00CE4E6E" w:rsidP="00942E28">
            <w:pPr>
              <w:pStyle w:val="TableParagraph"/>
              <w:spacing w:before="100" w:beforeAutospacing="1" w:after="100" w:afterAutospacing="1" w:line="276" w:lineRule="auto"/>
              <w:rPr>
                <w:rFonts w:ascii="Arial" w:hAnsi="Arial" w:cs="Arial"/>
                <w:sz w:val="20"/>
                <w:szCs w:val="20"/>
              </w:rPr>
            </w:pPr>
          </w:p>
        </w:tc>
      </w:tr>
      <w:tr w:rsidR="00CE4E6E" w:rsidRPr="000546C5" w14:paraId="6BF2147C" w14:textId="77777777" w:rsidTr="00F30AD2">
        <w:trPr>
          <w:trHeight w:val="297"/>
          <w:jc w:val="center"/>
        </w:trPr>
        <w:tc>
          <w:tcPr>
            <w:tcW w:w="6969" w:type="dxa"/>
            <w:vAlign w:val="center"/>
          </w:tcPr>
          <w:p w14:paraId="09A8163B" w14:textId="77777777" w:rsidR="00CE4E6E" w:rsidRPr="000546C5" w:rsidRDefault="00CE4E6E" w:rsidP="007D4B6D">
            <w:pPr>
              <w:pStyle w:val="TableParagraph"/>
              <w:spacing w:before="100" w:beforeAutospacing="1" w:after="100" w:afterAutospacing="1" w:line="276" w:lineRule="auto"/>
              <w:rPr>
                <w:rFonts w:ascii="Arial" w:hAnsi="Arial" w:cs="Arial"/>
                <w:sz w:val="20"/>
                <w:szCs w:val="20"/>
              </w:rPr>
            </w:pPr>
            <w:r w:rsidRPr="000546C5">
              <w:rPr>
                <w:rFonts w:ascii="Arial" w:hAnsi="Arial" w:cs="Arial"/>
                <w:sz w:val="20"/>
                <w:szCs w:val="20"/>
              </w:rPr>
              <w:t>3.</w:t>
            </w:r>
            <w:r w:rsidRPr="000546C5">
              <w:rPr>
                <w:rFonts w:ascii="Arial" w:hAnsi="Arial" w:cs="Arial"/>
                <w:spacing w:val="-3"/>
                <w:sz w:val="20"/>
                <w:szCs w:val="20"/>
              </w:rPr>
              <w:t xml:space="preserve"> </w:t>
            </w:r>
            <w:r w:rsidRPr="000546C5">
              <w:rPr>
                <w:rFonts w:ascii="Arial" w:hAnsi="Arial" w:cs="Arial"/>
                <w:sz w:val="20"/>
                <w:szCs w:val="20"/>
              </w:rPr>
              <w:t>¿Se</w:t>
            </w:r>
            <w:r w:rsidRPr="000546C5">
              <w:rPr>
                <w:rFonts w:ascii="Arial" w:hAnsi="Arial" w:cs="Arial"/>
                <w:spacing w:val="-3"/>
                <w:sz w:val="20"/>
                <w:szCs w:val="20"/>
              </w:rPr>
              <w:t xml:space="preserve"> </w:t>
            </w:r>
            <w:r w:rsidRPr="000546C5">
              <w:rPr>
                <w:rFonts w:ascii="Arial" w:hAnsi="Arial" w:cs="Arial"/>
                <w:sz w:val="20"/>
                <w:szCs w:val="20"/>
              </w:rPr>
              <w:t>ha</w:t>
            </w:r>
            <w:r w:rsidRPr="000546C5">
              <w:rPr>
                <w:rFonts w:ascii="Arial" w:hAnsi="Arial" w:cs="Arial"/>
                <w:spacing w:val="-1"/>
                <w:sz w:val="20"/>
                <w:szCs w:val="20"/>
              </w:rPr>
              <w:t xml:space="preserve"> </w:t>
            </w:r>
            <w:r w:rsidRPr="000546C5">
              <w:rPr>
                <w:rFonts w:ascii="Arial" w:hAnsi="Arial" w:cs="Arial"/>
                <w:sz w:val="20"/>
                <w:szCs w:val="20"/>
              </w:rPr>
              <w:t>recibido</w:t>
            </w:r>
            <w:r w:rsidRPr="000546C5">
              <w:rPr>
                <w:rFonts w:ascii="Arial" w:hAnsi="Arial" w:cs="Arial"/>
                <w:spacing w:val="-1"/>
                <w:sz w:val="20"/>
                <w:szCs w:val="20"/>
              </w:rPr>
              <w:t xml:space="preserve"> </w:t>
            </w:r>
            <w:r w:rsidRPr="000546C5">
              <w:rPr>
                <w:rFonts w:ascii="Arial" w:hAnsi="Arial" w:cs="Arial"/>
                <w:sz w:val="20"/>
                <w:szCs w:val="20"/>
              </w:rPr>
              <w:t>formación</w:t>
            </w:r>
            <w:r w:rsidRPr="000546C5">
              <w:rPr>
                <w:rFonts w:ascii="Arial" w:hAnsi="Arial" w:cs="Arial"/>
                <w:spacing w:val="-2"/>
                <w:sz w:val="20"/>
                <w:szCs w:val="20"/>
              </w:rPr>
              <w:t xml:space="preserve"> </w:t>
            </w:r>
            <w:r w:rsidRPr="000546C5">
              <w:rPr>
                <w:rFonts w:ascii="Arial" w:hAnsi="Arial" w:cs="Arial"/>
                <w:sz w:val="20"/>
                <w:szCs w:val="20"/>
              </w:rPr>
              <w:t>para</w:t>
            </w:r>
            <w:r w:rsidRPr="000546C5">
              <w:rPr>
                <w:rFonts w:ascii="Arial" w:hAnsi="Arial" w:cs="Arial"/>
                <w:spacing w:val="-2"/>
                <w:sz w:val="20"/>
                <w:szCs w:val="20"/>
              </w:rPr>
              <w:t xml:space="preserve"> </w:t>
            </w:r>
            <w:r w:rsidRPr="000546C5">
              <w:rPr>
                <w:rFonts w:ascii="Arial" w:hAnsi="Arial" w:cs="Arial"/>
                <w:sz w:val="20"/>
                <w:szCs w:val="20"/>
              </w:rPr>
              <w:t>la</w:t>
            </w:r>
            <w:r w:rsidRPr="000546C5">
              <w:rPr>
                <w:rFonts w:ascii="Arial" w:hAnsi="Arial" w:cs="Arial"/>
                <w:spacing w:val="-1"/>
                <w:sz w:val="20"/>
                <w:szCs w:val="20"/>
              </w:rPr>
              <w:t xml:space="preserve"> </w:t>
            </w:r>
            <w:r w:rsidRPr="000546C5">
              <w:rPr>
                <w:rFonts w:ascii="Arial" w:hAnsi="Arial" w:cs="Arial"/>
                <w:sz w:val="20"/>
                <w:szCs w:val="20"/>
              </w:rPr>
              <w:t>gestión</w:t>
            </w:r>
            <w:r w:rsidRPr="000546C5">
              <w:rPr>
                <w:rFonts w:ascii="Arial" w:hAnsi="Arial" w:cs="Arial"/>
                <w:spacing w:val="-3"/>
                <w:sz w:val="20"/>
                <w:szCs w:val="20"/>
              </w:rPr>
              <w:t xml:space="preserve"> </w:t>
            </w:r>
            <w:r w:rsidRPr="000546C5">
              <w:rPr>
                <w:rFonts w:ascii="Arial" w:hAnsi="Arial" w:cs="Arial"/>
                <w:sz w:val="20"/>
                <w:szCs w:val="20"/>
              </w:rPr>
              <w:t>de</w:t>
            </w:r>
            <w:r w:rsidRPr="000546C5">
              <w:rPr>
                <w:rFonts w:ascii="Arial" w:hAnsi="Arial" w:cs="Arial"/>
                <w:spacing w:val="-4"/>
                <w:sz w:val="20"/>
                <w:szCs w:val="20"/>
              </w:rPr>
              <w:t xml:space="preserve"> </w:t>
            </w:r>
            <w:r w:rsidRPr="000546C5">
              <w:rPr>
                <w:rFonts w:ascii="Arial" w:hAnsi="Arial" w:cs="Arial"/>
                <w:sz w:val="20"/>
                <w:szCs w:val="20"/>
              </w:rPr>
              <w:t>Hitos y Objetivos?</w:t>
            </w:r>
          </w:p>
        </w:tc>
        <w:tc>
          <w:tcPr>
            <w:tcW w:w="425" w:type="dxa"/>
            <w:vAlign w:val="center"/>
          </w:tcPr>
          <w:p w14:paraId="1069804C" w14:textId="77777777" w:rsidR="00CE4E6E" w:rsidRPr="000546C5" w:rsidRDefault="00CE4E6E" w:rsidP="00942E28">
            <w:pPr>
              <w:pStyle w:val="TableParagraph"/>
              <w:spacing w:before="100" w:beforeAutospacing="1" w:after="100" w:afterAutospacing="1" w:line="276" w:lineRule="auto"/>
              <w:rPr>
                <w:rFonts w:ascii="Arial" w:hAnsi="Arial" w:cs="Arial"/>
                <w:sz w:val="20"/>
                <w:szCs w:val="20"/>
              </w:rPr>
            </w:pPr>
          </w:p>
        </w:tc>
        <w:tc>
          <w:tcPr>
            <w:tcW w:w="435" w:type="dxa"/>
            <w:vAlign w:val="center"/>
          </w:tcPr>
          <w:p w14:paraId="3A6B9331" w14:textId="77777777" w:rsidR="00CE4E6E" w:rsidRPr="000546C5" w:rsidRDefault="00CE4E6E" w:rsidP="00942E28">
            <w:pPr>
              <w:pStyle w:val="TableParagraph"/>
              <w:spacing w:before="100" w:beforeAutospacing="1" w:after="100" w:afterAutospacing="1" w:line="276" w:lineRule="auto"/>
              <w:rPr>
                <w:rFonts w:ascii="Arial" w:hAnsi="Arial" w:cs="Arial"/>
                <w:sz w:val="20"/>
                <w:szCs w:val="20"/>
              </w:rPr>
            </w:pPr>
          </w:p>
        </w:tc>
        <w:tc>
          <w:tcPr>
            <w:tcW w:w="434" w:type="dxa"/>
            <w:vAlign w:val="center"/>
          </w:tcPr>
          <w:p w14:paraId="4BFA7F63" w14:textId="77777777" w:rsidR="00CE4E6E" w:rsidRPr="000546C5" w:rsidRDefault="00CE4E6E" w:rsidP="00942E28">
            <w:pPr>
              <w:pStyle w:val="TableParagraph"/>
              <w:spacing w:before="100" w:beforeAutospacing="1" w:after="100" w:afterAutospacing="1" w:line="276" w:lineRule="auto"/>
              <w:rPr>
                <w:rFonts w:ascii="Arial" w:hAnsi="Arial" w:cs="Arial"/>
                <w:sz w:val="20"/>
                <w:szCs w:val="20"/>
              </w:rPr>
            </w:pPr>
          </w:p>
        </w:tc>
        <w:tc>
          <w:tcPr>
            <w:tcW w:w="799" w:type="dxa"/>
            <w:vAlign w:val="center"/>
          </w:tcPr>
          <w:p w14:paraId="63F5E8D5" w14:textId="77777777" w:rsidR="00CE4E6E" w:rsidRPr="000546C5" w:rsidRDefault="00CE4E6E" w:rsidP="00942E28">
            <w:pPr>
              <w:pStyle w:val="TableParagraph"/>
              <w:spacing w:before="100" w:beforeAutospacing="1" w:after="100" w:afterAutospacing="1" w:line="276" w:lineRule="auto"/>
              <w:rPr>
                <w:rFonts w:ascii="Arial" w:hAnsi="Arial" w:cs="Arial"/>
                <w:sz w:val="20"/>
                <w:szCs w:val="20"/>
              </w:rPr>
            </w:pPr>
          </w:p>
        </w:tc>
      </w:tr>
      <w:tr w:rsidR="00CE4E6E" w:rsidRPr="000546C5" w14:paraId="34365373" w14:textId="77777777" w:rsidTr="00F30AD2">
        <w:trPr>
          <w:trHeight w:val="895"/>
          <w:jc w:val="center"/>
        </w:trPr>
        <w:tc>
          <w:tcPr>
            <w:tcW w:w="6969" w:type="dxa"/>
            <w:vAlign w:val="center"/>
          </w:tcPr>
          <w:p w14:paraId="08196551" w14:textId="3A40A5BC" w:rsidR="00CE4E6E" w:rsidRPr="000546C5" w:rsidRDefault="00CE4E6E" w:rsidP="007D4B6D">
            <w:pPr>
              <w:pStyle w:val="TableParagraph"/>
              <w:spacing w:before="100" w:beforeAutospacing="1" w:after="100" w:afterAutospacing="1" w:line="276" w:lineRule="auto"/>
              <w:rPr>
                <w:rFonts w:ascii="Arial" w:hAnsi="Arial" w:cs="Arial"/>
                <w:sz w:val="20"/>
                <w:szCs w:val="20"/>
              </w:rPr>
            </w:pPr>
            <w:r w:rsidRPr="000546C5">
              <w:rPr>
                <w:rFonts w:ascii="Arial" w:hAnsi="Arial" w:cs="Arial"/>
                <w:sz w:val="20"/>
                <w:szCs w:val="20"/>
              </w:rPr>
              <w:t>4.</w:t>
            </w:r>
            <w:r w:rsidRPr="000546C5">
              <w:rPr>
                <w:rFonts w:ascii="Arial" w:hAnsi="Arial" w:cs="Arial"/>
                <w:spacing w:val="-2"/>
                <w:sz w:val="20"/>
                <w:szCs w:val="20"/>
              </w:rPr>
              <w:t xml:space="preserve"> </w:t>
            </w:r>
            <w:r w:rsidRPr="000546C5">
              <w:rPr>
                <w:rFonts w:ascii="Arial" w:hAnsi="Arial" w:cs="Arial"/>
                <w:sz w:val="20"/>
                <w:szCs w:val="20"/>
              </w:rPr>
              <w:t>¿Se</w:t>
            </w:r>
            <w:r w:rsidRPr="000546C5">
              <w:rPr>
                <w:rFonts w:ascii="Arial" w:hAnsi="Arial" w:cs="Arial"/>
                <w:spacing w:val="-3"/>
                <w:sz w:val="20"/>
                <w:szCs w:val="20"/>
              </w:rPr>
              <w:t xml:space="preserve"> </w:t>
            </w:r>
            <w:r w:rsidRPr="000546C5">
              <w:rPr>
                <w:rFonts w:ascii="Arial" w:hAnsi="Arial" w:cs="Arial"/>
                <w:sz w:val="20"/>
                <w:szCs w:val="20"/>
              </w:rPr>
              <w:t>dispone</w:t>
            </w:r>
            <w:r w:rsidRPr="000546C5">
              <w:rPr>
                <w:rFonts w:ascii="Arial" w:hAnsi="Arial" w:cs="Arial"/>
                <w:spacing w:val="-2"/>
                <w:sz w:val="20"/>
                <w:szCs w:val="20"/>
              </w:rPr>
              <w:t xml:space="preserve"> </w:t>
            </w:r>
            <w:r w:rsidRPr="000546C5">
              <w:rPr>
                <w:rFonts w:ascii="Arial" w:hAnsi="Arial" w:cs="Arial"/>
                <w:sz w:val="20"/>
                <w:szCs w:val="20"/>
              </w:rPr>
              <w:t>de recursos</w:t>
            </w:r>
            <w:r w:rsidRPr="000546C5">
              <w:rPr>
                <w:rFonts w:ascii="Arial" w:hAnsi="Arial" w:cs="Arial"/>
                <w:spacing w:val="-2"/>
                <w:sz w:val="20"/>
                <w:szCs w:val="20"/>
              </w:rPr>
              <w:t xml:space="preserve"> </w:t>
            </w:r>
            <w:r w:rsidRPr="000546C5">
              <w:rPr>
                <w:rFonts w:ascii="Arial" w:hAnsi="Arial" w:cs="Arial"/>
                <w:sz w:val="20"/>
                <w:szCs w:val="20"/>
              </w:rPr>
              <w:t>humanos</w:t>
            </w:r>
            <w:r w:rsidRPr="000546C5">
              <w:rPr>
                <w:rFonts w:ascii="Arial" w:hAnsi="Arial" w:cs="Arial"/>
                <w:spacing w:val="-3"/>
                <w:sz w:val="20"/>
                <w:szCs w:val="20"/>
              </w:rPr>
              <w:t xml:space="preserve"> </w:t>
            </w:r>
            <w:r w:rsidRPr="000546C5">
              <w:rPr>
                <w:rFonts w:ascii="Arial" w:hAnsi="Arial" w:cs="Arial"/>
                <w:sz w:val="20"/>
                <w:szCs w:val="20"/>
              </w:rPr>
              <w:t>específicos</w:t>
            </w:r>
            <w:r w:rsidRPr="000546C5">
              <w:rPr>
                <w:rFonts w:ascii="Arial" w:hAnsi="Arial" w:cs="Arial"/>
                <w:spacing w:val="-3"/>
                <w:sz w:val="20"/>
                <w:szCs w:val="20"/>
              </w:rPr>
              <w:t xml:space="preserve"> </w:t>
            </w:r>
            <w:r w:rsidRPr="000546C5">
              <w:rPr>
                <w:rFonts w:ascii="Arial" w:hAnsi="Arial" w:cs="Arial"/>
                <w:sz w:val="20"/>
                <w:szCs w:val="20"/>
              </w:rPr>
              <w:t>para</w:t>
            </w:r>
            <w:r w:rsidRPr="000546C5">
              <w:rPr>
                <w:rFonts w:ascii="Arial" w:hAnsi="Arial" w:cs="Arial"/>
                <w:spacing w:val="-1"/>
                <w:sz w:val="20"/>
                <w:szCs w:val="20"/>
              </w:rPr>
              <w:t xml:space="preserve"> </w:t>
            </w:r>
            <w:r w:rsidRPr="000546C5">
              <w:rPr>
                <w:rFonts w:ascii="Arial" w:hAnsi="Arial" w:cs="Arial"/>
                <w:sz w:val="20"/>
                <w:szCs w:val="20"/>
              </w:rPr>
              <w:t>suministrar lainformación</w:t>
            </w:r>
            <w:r w:rsidRPr="000546C5">
              <w:rPr>
                <w:rFonts w:ascii="Arial" w:hAnsi="Arial" w:cs="Arial"/>
                <w:spacing w:val="-3"/>
                <w:sz w:val="20"/>
                <w:szCs w:val="20"/>
              </w:rPr>
              <w:t xml:space="preserve"> </w:t>
            </w:r>
            <w:r w:rsidRPr="000546C5">
              <w:rPr>
                <w:rFonts w:ascii="Arial" w:hAnsi="Arial" w:cs="Arial"/>
                <w:sz w:val="20"/>
                <w:szCs w:val="20"/>
              </w:rPr>
              <w:t>de</w:t>
            </w:r>
            <w:r w:rsidRPr="000546C5">
              <w:rPr>
                <w:rFonts w:ascii="Arial" w:hAnsi="Arial" w:cs="Arial"/>
                <w:spacing w:val="-1"/>
                <w:sz w:val="20"/>
                <w:szCs w:val="20"/>
              </w:rPr>
              <w:t xml:space="preserve"> </w:t>
            </w:r>
            <w:r w:rsidRPr="000546C5">
              <w:rPr>
                <w:rFonts w:ascii="Arial" w:hAnsi="Arial" w:cs="Arial"/>
                <w:sz w:val="20"/>
                <w:szCs w:val="20"/>
              </w:rPr>
              <w:t>Hitos y Objetivos</w:t>
            </w:r>
            <w:r w:rsidRPr="000546C5">
              <w:rPr>
                <w:rFonts w:ascii="Arial" w:hAnsi="Arial" w:cs="Arial"/>
                <w:spacing w:val="-1"/>
                <w:sz w:val="20"/>
                <w:szCs w:val="20"/>
              </w:rPr>
              <w:t xml:space="preserve"> </w:t>
            </w:r>
            <w:r w:rsidRPr="000546C5">
              <w:rPr>
                <w:rFonts w:ascii="Arial" w:hAnsi="Arial" w:cs="Arial"/>
                <w:sz w:val="20"/>
                <w:szCs w:val="20"/>
              </w:rPr>
              <w:t>en</w:t>
            </w:r>
            <w:r w:rsidRPr="000546C5">
              <w:rPr>
                <w:rFonts w:ascii="Arial" w:hAnsi="Arial" w:cs="Arial"/>
                <w:spacing w:val="-4"/>
                <w:sz w:val="20"/>
                <w:szCs w:val="20"/>
              </w:rPr>
              <w:t xml:space="preserve"> </w:t>
            </w:r>
            <w:r w:rsidRPr="000546C5">
              <w:rPr>
                <w:rFonts w:ascii="Arial" w:hAnsi="Arial" w:cs="Arial"/>
                <w:sz w:val="20"/>
                <w:szCs w:val="20"/>
              </w:rPr>
              <w:t>el</w:t>
            </w:r>
            <w:r w:rsidRPr="000546C5">
              <w:rPr>
                <w:rFonts w:ascii="Arial" w:hAnsi="Arial" w:cs="Arial"/>
                <w:spacing w:val="-2"/>
                <w:sz w:val="20"/>
                <w:szCs w:val="20"/>
              </w:rPr>
              <w:t xml:space="preserve"> </w:t>
            </w:r>
            <w:r w:rsidRPr="000546C5">
              <w:rPr>
                <w:rFonts w:ascii="Arial" w:hAnsi="Arial" w:cs="Arial"/>
                <w:sz w:val="20"/>
                <w:szCs w:val="20"/>
              </w:rPr>
              <w:t>Sistema</w:t>
            </w:r>
            <w:r w:rsidRPr="000546C5">
              <w:rPr>
                <w:rFonts w:ascii="Arial" w:hAnsi="Arial" w:cs="Arial"/>
                <w:spacing w:val="-2"/>
                <w:sz w:val="20"/>
                <w:szCs w:val="20"/>
              </w:rPr>
              <w:t xml:space="preserve"> </w:t>
            </w:r>
            <w:r w:rsidRPr="000546C5">
              <w:rPr>
                <w:rFonts w:ascii="Arial" w:hAnsi="Arial" w:cs="Arial"/>
                <w:sz w:val="20"/>
                <w:szCs w:val="20"/>
              </w:rPr>
              <w:t>de</w:t>
            </w:r>
            <w:r w:rsidRPr="000546C5">
              <w:rPr>
                <w:rFonts w:ascii="Arial" w:hAnsi="Arial" w:cs="Arial"/>
                <w:spacing w:val="-1"/>
                <w:sz w:val="20"/>
                <w:szCs w:val="20"/>
              </w:rPr>
              <w:t xml:space="preserve"> </w:t>
            </w:r>
            <w:r w:rsidRPr="000546C5">
              <w:rPr>
                <w:rFonts w:ascii="Arial" w:hAnsi="Arial" w:cs="Arial"/>
                <w:sz w:val="20"/>
                <w:szCs w:val="20"/>
              </w:rPr>
              <w:t>Información</w:t>
            </w:r>
            <w:r w:rsidRPr="000546C5">
              <w:rPr>
                <w:rFonts w:ascii="Arial" w:hAnsi="Arial" w:cs="Arial"/>
                <w:spacing w:val="-3"/>
                <w:sz w:val="20"/>
                <w:szCs w:val="20"/>
              </w:rPr>
              <w:t xml:space="preserve"> </w:t>
            </w:r>
            <w:r w:rsidRPr="000546C5">
              <w:rPr>
                <w:rFonts w:ascii="Arial" w:hAnsi="Arial" w:cs="Arial"/>
                <w:sz w:val="20"/>
                <w:szCs w:val="20"/>
              </w:rPr>
              <w:t>de</w:t>
            </w:r>
            <w:r w:rsidRPr="000546C5">
              <w:rPr>
                <w:rFonts w:ascii="Arial" w:hAnsi="Arial" w:cs="Arial"/>
                <w:spacing w:val="-1"/>
                <w:sz w:val="20"/>
                <w:szCs w:val="20"/>
              </w:rPr>
              <w:t xml:space="preserve"> </w:t>
            </w:r>
            <w:r w:rsidRPr="000546C5">
              <w:rPr>
                <w:rFonts w:ascii="Arial" w:hAnsi="Arial" w:cs="Arial"/>
                <w:sz w:val="20"/>
                <w:szCs w:val="20"/>
              </w:rPr>
              <w:t>Gestión</w:t>
            </w:r>
            <w:r w:rsidRPr="000546C5">
              <w:rPr>
                <w:rFonts w:ascii="Arial" w:hAnsi="Arial" w:cs="Arial"/>
                <w:spacing w:val="-47"/>
                <w:sz w:val="20"/>
                <w:szCs w:val="20"/>
              </w:rPr>
              <w:t xml:space="preserve"> </w:t>
            </w:r>
            <w:r w:rsidRPr="000546C5">
              <w:rPr>
                <w:rFonts w:ascii="Arial" w:hAnsi="Arial" w:cs="Arial"/>
                <w:sz w:val="20"/>
                <w:szCs w:val="20"/>
              </w:rPr>
              <w:t>y</w:t>
            </w:r>
            <w:r w:rsidRPr="000546C5">
              <w:rPr>
                <w:rFonts w:ascii="Arial" w:hAnsi="Arial" w:cs="Arial"/>
                <w:spacing w:val="-1"/>
                <w:sz w:val="20"/>
                <w:szCs w:val="20"/>
              </w:rPr>
              <w:t xml:space="preserve"> </w:t>
            </w:r>
            <w:r w:rsidRPr="000546C5">
              <w:rPr>
                <w:rFonts w:ascii="Arial" w:hAnsi="Arial" w:cs="Arial"/>
                <w:sz w:val="20"/>
                <w:szCs w:val="20"/>
              </w:rPr>
              <w:t>Seguimiento?</w:t>
            </w:r>
          </w:p>
        </w:tc>
        <w:tc>
          <w:tcPr>
            <w:tcW w:w="425" w:type="dxa"/>
            <w:vAlign w:val="center"/>
          </w:tcPr>
          <w:p w14:paraId="5150813B" w14:textId="77777777" w:rsidR="00CE4E6E" w:rsidRPr="000546C5" w:rsidRDefault="00CE4E6E" w:rsidP="00942E28">
            <w:pPr>
              <w:pStyle w:val="TableParagraph"/>
              <w:spacing w:before="100" w:beforeAutospacing="1" w:after="100" w:afterAutospacing="1" w:line="276" w:lineRule="auto"/>
              <w:rPr>
                <w:rFonts w:ascii="Arial" w:hAnsi="Arial" w:cs="Arial"/>
                <w:sz w:val="20"/>
                <w:szCs w:val="20"/>
              </w:rPr>
            </w:pPr>
          </w:p>
        </w:tc>
        <w:tc>
          <w:tcPr>
            <w:tcW w:w="435" w:type="dxa"/>
            <w:vAlign w:val="center"/>
          </w:tcPr>
          <w:p w14:paraId="187AA61A" w14:textId="77777777" w:rsidR="00CE4E6E" w:rsidRPr="000546C5" w:rsidRDefault="00CE4E6E" w:rsidP="00942E28">
            <w:pPr>
              <w:pStyle w:val="TableParagraph"/>
              <w:spacing w:before="100" w:beforeAutospacing="1" w:after="100" w:afterAutospacing="1" w:line="276" w:lineRule="auto"/>
              <w:rPr>
                <w:rFonts w:ascii="Arial" w:hAnsi="Arial" w:cs="Arial"/>
                <w:sz w:val="20"/>
                <w:szCs w:val="20"/>
              </w:rPr>
            </w:pPr>
          </w:p>
        </w:tc>
        <w:tc>
          <w:tcPr>
            <w:tcW w:w="434" w:type="dxa"/>
            <w:vAlign w:val="center"/>
          </w:tcPr>
          <w:p w14:paraId="3442FBFA" w14:textId="77777777" w:rsidR="00CE4E6E" w:rsidRPr="000546C5" w:rsidRDefault="00CE4E6E" w:rsidP="00942E28">
            <w:pPr>
              <w:pStyle w:val="TableParagraph"/>
              <w:spacing w:before="100" w:beforeAutospacing="1" w:after="100" w:afterAutospacing="1" w:line="276" w:lineRule="auto"/>
              <w:rPr>
                <w:rFonts w:ascii="Arial" w:hAnsi="Arial" w:cs="Arial"/>
                <w:sz w:val="20"/>
                <w:szCs w:val="20"/>
              </w:rPr>
            </w:pPr>
          </w:p>
        </w:tc>
        <w:tc>
          <w:tcPr>
            <w:tcW w:w="799" w:type="dxa"/>
            <w:vAlign w:val="center"/>
          </w:tcPr>
          <w:p w14:paraId="08C97912" w14:textId="77777777" w:rsidR="00CE4E6E" w:rsidRPr="000546C5" w:rsidRDefault="00CE4E6E" w:rsidP="00942E28">
            <w:pPr>
              <w:pStyle w:val="TableParagraph"/>
              <w:spacing w:before="100" w:beforeAutospacing="1" w:after="100" w:afterAutospacing="1" w:line="276" w:lineRule="auto"/>
              <w:rPr>
                <w:rFonts w:ascii="Arial" w:hAnsi="Arial" w:cs="Arial"/>
                <w:sz w:val="20"/>
                <w:szCs w:val="20"/>
              </w:rPr>
            </w:pPr>
          </w:p>
        </w:tc>
      </w:tr>
      <w:tr w:rsidR="00CE4E6E" w:rsidRPr="000546C5" w14:paraId="473FC5ED" w14:textId="77777777" w:rsidTr="00F30AD2">
        <w:trPr>
          <w:trHeight w:val="297"/>
          <w:jc w:val="center"/>
        </w:trPr>
        <w:tc>
          <w:tcPr>
            <w:tcW w:w="6969" w:type="dxa"/>
            <w:vAlign w:val="center"/>
          </w:tcPr>
          <w:p w14:paraId="232C2730" w14:textId="77777777" w:rsidR="00CE4E6E" w:rsidRPr="000546C5" w:rsidRDefault="00CE4E6E" w:rsidP="007D4B6D">
            <w:pPr>
              <w:pStyle w:val="TableParagraph"/>
              <w:spacing w:before="100" w:beforeAutospacing="1" w:after="100" w:afterAutospacing="1" w:line="276" w:lineRule="auto"/>
              <w:rPr>
                <w:rFonts w:ascii="Arial" w:hAnsi="Arial" w:cs="Arial"/>
                <w:sz w:val="20"/>
                <w:szCs w:val="20"/>
              </w:rPr>
            </w:pPr>
            <w:r w:rsidRPr="000546C5">
              <w:rPr>
                <w:rFonts w:ascii="Arial" w:hAnsi="Arial" w:cs="Arial"/>
                <w:sz w:val="20"/>
                <w:szCs w:val="20"/>
              </w:rPr>
              <w:t>Subtotal</w:t>
            </w:r>
            <w:r w:rsidRPr="000546C5">
              <w:rPr>
                <w:rFonts w:ascii="Arial" w:hAnsi="Arial" w:cs="Arial"/>
                <w:spacing w:val="-2"/>
                <w:sz w:val="20"/>
                <w:szCs w:val="20"/>
              </w:rPr>
              <w:t xml:space="preserve"> </w:t>
            </w:r>
            <w:r w:rsidRPr="000546C5">
              <w:rPr>
                <w:rFonts w:ascii="Arial" w:hAnsi="Arial" w:cs="Arial"/>
                <w:sz w:val="20"/>
                <w:szCs w:val="20"/>
              </w:rPr>
              <w:t>puntos</w:t>
            </w:r>
          </w:p>
        </w:tc>
        <w:tc>
          <w:tcPr>
            <w:tcW w:w="425" w:type="dxa"/>
            <w:vAlign w:val="center"/>
          </w:tcPr>
          <w:p w14:paraId="6FE8300E" w14:textId="77777777" w:rsidR="00CE4E6E" w:rsidRPr="000546C5" w:rsidRDefault="00CE4E6E" w:rsidP="00942E28">
            <w:pPr>
              <w:pStyle w:val="TableParagraph"/>
              <w:spacing w:before="100" w:beforeAutospacing="1" w:after="100" w:afterAutospacing="1" w:line="276" w:lineRule="auto"/>
              <w:rPr>
                <w:rFonts w:ascii="Arial" w:hAnsi="Arial" w:cs="Arial"/>
                <w:sz w:val="20"/>
                <w:szCs w:val="20"/>
              </w:rPr>
            </w:pPr>
          </w:p>
        </w:tc>
        <w:tc>
          <w:tcPr>
            <w:tcW w:w="435" w:type="dxa"/>
            <w:vAlign w:val="center"/>
          </w:tcPr>
          <w:p w14:paraId="39887E33" w14:textId="77777777" w:rsidR="00CE4E6E" w:rsidRPr="000546C5" w:rsidRDefault="00CE4E6E" w:rsidP="00942E28">
            <w:pPr>
              <w:pStyle w:val="TableParagraph"/>
              <w:spacing w:before="100" w:beforeAutospacing="1" w:after="100" w:afterAutospacing="1" w:line="276" w:lineRule="auto"/>
              <w:rPr>
                <w:rFonts w:ascii="Arial" w:hAnsi="Arial" w:cs="Arial"/>
                <w:sz w:val="20"/>
                <w:szCs w:val="20"/>
              </w:rPr>
            </w:pPr>
          </w:p>
        </w:tc>
        <w:tc>
          <w:tcPr>
            <w:tcW w:w="434" w:type="dxa"/>
            <w:vAlign w:val="center"/>
          </w:tcPr>
          <w:p w14:paraId="445E40C5" w14:textId="77777777" w:rsidR="00CE4E6E" w:rsidRPr="000546C5" w:rsidRDefault="00CE4E6E" w:rsidP="00942E28">
            <w:pPr>
              <w:pStyle w:val="TableParagraph"/>
              <w:spacing w:before="100" w:beforeAutospacing="1" w:after="100" w:afterAutospacing="1" w:line="276" w:lineRule="auto"/>
              <w:rPr>
                <w:rFonts w:ascii="Arial" w:hAnsi="Arial" w:cs="Arial"/>
                <w:sz w:val="20"/>
                <w:szCs w:val="20"/>
              </w:rPr>
            </w:pPr>
          </w:p>
        </w:tc>
        <w:tc>
          <w:tcPr>
            <w:tcW w:w="799" w:type="dxa"/>
            <w:vAlign w:val="center"/>
          </w:tcPr>
          <w:p w14:paraId="6EE7A206" w14:textId="77777777" w:rsidR="00CE4E6E" w:rsidRPr="000546C5" w:rsidRDefault="00CE4E6E" w:rsidP="00942E28">
            <w:pPr>
              <w:pStyle w:val="TableParagraph"/>
              <w:spacing w:before="100" w:beforeAutospacing="1" w:after="100" w:afterAutospacing="1" w:line="276" w:lineRule="auto"/>
              <w:rPr>
                <w:rFonts w:ascii="Arial" w:hAnsi="Arial" w:cs="Arial"/>
                <w:sz w:val="20"/>
                <w:szCs w:val="20"/>
              </w:rPr>
            </w:pPr>
          </w:p>
        </w:tc>
      </w:tr>
      <w:tr w:rsidR="00CE4E6E" w:rsidRPr="000546C5" w14:paraId="13D4266A" w14:textId="77777777" w:rsidTr="00F30AD2">
        <w:trPr>
          <w:trHeight w:val="463"/>
          <w:jc w:val="center"/>
        </w:trPr>
        <w:tc>
          <w:tcPr>
            <w:tcW w:w="6969" w:type="dxa"/>
            <w:vAlign w:val="center"/>
          </w:tcPr>
          <w:p w14:paraId="7498F7C6" w14:textId="77777777" w:rsidR="00CE4E6E" w:rsidRPr="000546C5" w:rsidRDefault="00CE4E6E" w:rsidP="007D4B6D">
            <w:pPr>
              <w:pStyle w:val="TableParagraph"/>
              <w:spacing w:before="100" w:beforeAutospacing="1" w:after="100" w:afterAutospacing="1" w:line="276" w:lineRule="auto"/>
              <w:rPr>
                <w:rFonts w:ascii="Arial" w:hAnsi="Arial" w:cs="Arial"/>
                <w:sz w:val="20"/>
                <w:szCs w:val="20"/>
              </w:rPr>
            </w:pPr>
            <w:r w:rsidRPr="000546C5">
              <w:rPr>
                <w:rFonts w:ascii="Arial" w:hAnsi="Arial" w:cs="Arial"/>
                <w:sz w:val="20"/>
                <w:szCs w:val="20"/>
              </w:rPr>
              <w:t>Puntos</w:t>
            </w:r>
            <w:r w:rsidRPr="000546C5">
              <w:rPr>
                <w:rFonts w:ascii="Arial" w:hAnsi="Arial" w:cs="Arial"/>
                <w:spacing w:val="-3"/>
                <w:sz w:val="20"/>
                <w:szCs w:val="20"/>
              </w:rPr>
              <w:t xml:space="preserve"> </w:t>
            </w:r>
            <w:r w:rsidRPr="000546C5">
              <w:rPr>
                <w:rFonts w:ascii="Arial" w:hAnsi="Arial" w:cs="Arial"/>
                <w:sz w:val="20"/>
                <w:szCs w:val="20"/>
              </w:rPr>
              <w:t>totales</w:t>
            </w:r>
          </w:p>
        </w:tc>
        <w:tc>
          <w:tcPr>
            <w:tcW w:w="2093" w:type="dxa"/>
            <w:gridSpan w:val="4"/>
            <w:vAlign w:val="center"/>
          </w:tcPr>
          <w:p w14:paraId="2B666F9A" w14:textId="77777777" w:rsidR="00CE4E6E" w:rsidRPr="000546C5" w:rsidRDefault="00CE4E6E" w:rsidP="00942E28">
            <w:pPr>
              <w:pStyle w:val="TableParagraph"/>
              <w:spacing w:before="100" w:beforeAutospacing="1" w:after="100" w:afterAutospacing="1" w:line="276" w:lineRule="auto"/>
              <w:rPr>
                <w:rFonts w:ascii="Arial" w:hAnsi="Arial" w:cs="Arial"/>
                <w:sz w:val="20"/>
                <w:szCs w:val="20"/>
              </w:rPr>
            </w:pPr>
          </w:p>
        </w:tc>
      </w:tr>
      <w:tr w:rsidR="00CE4E6E" w:rsidRPr="000546C5" w14:paraId="54AC4027" w14:textId="77777777" w:rsidTr="00F30AD2">
        <w:trPr>
          <w:trHeight w:val="297"/>
          <w:jc w:val="center"/>
        </w:trPr>
        <w:tc>
          <w:tcPr>
            <w:tcW w:w="6969" w:type="dxa"/>
            <w:vAlign w:val="center"/>
          </w:tcPr>
          <w:p w14:paraId="4CD25E37" w14:textId="77777777" w:rsidR="00CE4E6E" w:rsidRPr="000546C5" w:rsidRDefault="00CE4E6E" w:rsidP="007D4B6D">
            <w:pPr>
              <w:pStyle w:val="TableParagraph"/>
              <w:spacing w:before="100" w:beforeAutospacing="1" w:after="100" w:afterAutospacing="1" w:line="276" w:lineRule="auto"/>
              <w:rPr>
                <w:rFonts w:ascii="Arial" w:hAnsi="Arial" w:cs="Arial"/>
                <w:sz w:val="20"/>
                <w:szCs w:val="20"/>
              </w:rPr>
            </w:pPr>
            <w:r w:rsidRPr="000546C5">
              <w:rPr>
                <w:rFonts w:ascii="Arial" w:hAnsi="Arial" w:cs="Arial"/>
                <w:sz w:val="20"/>
                <w:szCs w:val="20"/>
              </w:rPr>
              <w:t>Puntos</w:t>
            </w:r>
            <w:r w:rsidRPr="000546C5">
              <w:rPr>
                <w:rFonts w:ascii="Arial" w:hAnsi="Arial" w:cs="Arial"/>
                <w:spacing w:val="-3"/>
                <w:sz w:val="20"/>
                <w:szCs w:val="20"/>
              </w:rPr>
              <w:t xml:space="preserve"> </w:t>
            </w:r>
            <w:r w:rsidRPr="000546C5">
              <w:rPr>
                <w:rFonts w:ascii="Arial" w:hAnsi="Arial" w:cs="Arial"/>
                <w:sz w:val="20"/>
                <w:szCs w:val="20"/>
              </w:rPr>
              <w:t>máximos</w:t>
            </w:r>
          </w:p>
        </w:tc>
        <w:tc>
          <w:tcPr>
            <w:tcW w:w="2093" w:type="dxa"/>
            <w:gridSpan w:val="4"/>
            <w:vAlign w:val="center"/>
          </w:tcPr>
          <w:p w14:paraId="3D75362D" w14:textId="77777777" w:rsidR="00CE4E6E" w:rsidRPr="000546C5" w:rsidRDefault="00CE4E6E" w:rsidP="00FF6BB1">
            <w:pPr>
              <w:pStyle w:val="TableParagraph"/>
              <w:spacing w:before="100" w:beforeAutospacing="1" w:after="100" w:afterAutospacing="1" w:line="276" w:lineRule="auto"/>
              <w:jc w:val="center"/>
              <w:rPr>
                <w:rFonts w:ascii="Arial" w:hAnsi="Arial" w:cs="Arial"/>
                <w:sz w:val="20"/>
                <w:szCs w:val="20"/>
              </w:rPr>
            </w:pPr>
            <w:r w:rsidRPr="000546C5">
              <w:rPr>
                <w:rFonts w:ascii="Arial" w:hAnsi="Arial" w:cs="Arial"/>
                <w:sz w:val="20"/>
                <w:szCs w:val="20"/>
              </w:rPr>
              <w:t>16</w:t>
            </w:r>
          </w:p>
        </w:tc>
      </w:tr>
      <w:tr w:rsidR="00CE4E6E" w:rsidRPr="000546C5" w14:paraId="281575A8" w14:textId="77777777" w:rsidTr="00F30AD2">
        <w:trPr>
          <w:trHeight w:val="307"/>
          <w:jc w:val="center"/>
        </w:trPr>
        <w:tc>
          <w:tcPr>
            <w:tcW w:w="6969" w:type="dxa"/>
            <w:vAlign w:val="center"/>
          </w:tcPr>
          <w:p w14:paraId="6F25EFE8" w14:textId="77777777" w:rsidR="00CE4E6E" w:rsidRPr="000546C5" w:rsidRDefault="00CE4E6E" w:rsidP="007D4B6D">
            <w:pPr>
              <w:pStyle w:val="TableParagraph"/>
              <w:spacing w:before="100" w:beforeAutospacing="1" w:after="100" w:afterAutospacing="1" w:line="276" w:lineRule="auto"/>
              <w:rPr>
                <w:rFonts w:ascii="Arial" w:hAnsi="Arial" w:cs="Arial"/>
                <w:sz w:val="20"/>
                <w:szCs w:val="20"/>
              </w:rPr>
            </w:pPr>
            <w:r w:rsidRPr="000546C5">
              <w:rPr>
                <w:rFonts w:ascii="Arial" w:hAnsi="Arial" w:cs="Arial"/>
                <w:sz w:val="20"/>
                <w:szCs w:val="20"/>
              </w:rPr>
              <w:t>Puntos</w:t>
            </w:r>
            <w:r w:rsidRPr="000546C5">
              <w:rPr>
                <w:rFonts w:ascii="Arial" w:hAnsi="Arial" w:cs="Arial"/>
                <w:spacing w:val="-3"/>
                <w:sz w:val="20"/>
                <w:szCs w:val="20"/>
              </w:rPr>
              <w:t xml:space="preserve"> </w:t>
            </w:r>
            <w:r w:rsidRPr="000546C5">
              <w:rPr>
                <w:rFonts w:ascii="Arial" w:hAnsi="Arial" w:cs="Arial"/>
                <w:sz w:val="20"/>
                <w:szCs w:val="20"/>
              </w:rPr>
              <w:t>relativos (Puntos totales</w:t>
            </w:r>
            <w:r w:rsidRPr="000546C5">
              <w:rPr>
                <w:rFonts w:ascii="Arial" w:hAnsi="Arial" w:cs="Arial"/>
                <w:spacing w:val="-3"/>
                <w:sz w:val="20"/>
                <w:szCs w:val="20"/>
              </w:rPr>
              <w:t xml:space="preserve"> </w:t>
            </w:r>
            <w:r w:rsidRPr="000546C5">
              <w:rPr>
                <w:rFonts w:ascii="Arial" w:hAnsi="Arial" w:cs="Arial"/>
                <w:sz w:val="20"/>
                <w:szCs w:val="20"/>
              </w:rPr>
              <w:t>/</w:t>
            </w:r>
            <w:r w:rsidRPr="000546C5">
              <w:rPr>
                <w:rFonts w:ascii="Arial" w:hAnsi="Arial" w:cs="Arial"/>
                <w:spacing w:val="-1"/>
                <w:sz w:val="20"/>
                <w:szCs w:val="20"/>
              </w:rPr>
              <w:t xml:space="preserve"> </w:t>
            </w:r>
            <w:r w:rsidRPr="000546C5">
              <w:rPr>
                <w:rFonts w:ascii="Arial" w:hAnsi="Arial" w:cs="Arial"/>
                <w:sz w:val="20"/>
                <w:szCs w:val="20"/>
              </w:rPr>
              <w:t>Puntos</w:t>
            </w:r>
            <w:r w:rsidRPr="000546C5">
              <w:rPr>
                <w:rFonts w:ascii="Arial" w:hAnsi="Arial" w:cs="Arial"/>
                <w:spacing w:val="-4"/>
                <w:sz w:val="20"/>
                <w:szCs w:val="20"/>
              </w:rPr>
              <w:t xml:space="preserve"> </w:t>
            </w:r>
            <w:r w:rsidRPr="000546C5">
              <w:rPr>
                <w:rFonts w:ascii="Arial" w:hAnsi="Arial" w:cs="Arial"/>
                <w:sz w:val="20"/>
                <w:szCs w:val="20"/>
              </w:rPr>
              <w:t>máximos)</w:t>
            </w:r>
          </w:p>
        </w:tc>
        <w:tc>
          <w:tcPr>
            <w:tcW w:w="2093" w:type="dxa"/>
            <w:gridSpan w:val="4"/>
            <w:vAlign w:val="center"/>
          </w:tcPr>
          <w:p w14:paraId="1D718C06" w14:textId="77777777" w:rsidR="00CE4E6E" w:rsidRPr="000546C5" w:rsidRDefault="00CE4E6E" w:rsidP="00942E28">
            <w:pPr>
              <w:pStyle w:val="TableParagraph"/>
              <w:spacing w:before="100" w:beforeAutospacing="1" w:after="100" w:afterAutospacing="1" w:line="276" w:lineRule="auto"/>
              <w:rPr>
                <w:rFonts w:ascii="Arial" w:hAnsi="Arial" w:cs="Arial"/>
                <w:sz w:val="20"/>
                <w:szCs w:val="20"/>
              </w:rPr>
            </w:pPr>
          </w:p>
        </w:tc>
      </w:tr>
    </w:tbl>
    <w:p w14:paraId="5A4F7FB4" w14:textId="77777777" w:rsidR="00CE4E6E" w:rsidRPr="00E14344" w:rsidRDefault="00CE4E6E" w:rsidP="00942E28">
      <w:pPr>
        <w:spacing w:before="100" w:beforeAutospacing="1" w:after="100" w:afterAutospacing="1" w:line="276" w:lineRule="auto"/>
      </w:pPr>
      <w:r w:rsidRPr="00E14344">
        <w:br w:type="page"/>
      </w:r>
    </w:p>
    <w:p w14:paraId="36E2F5C8" w14:textId="51474567" w:rsidR="00CE4E6E" w:rsidRPr="000D2912" w:rsidRDefault="00CE4E6E" w:rsidP="003C5961">
      <w:pPr>
        <w:pStyle w:val="Prrafodelista"/>
        <w:numPr>
          <w:ilvl w:val="0"/>
          <w:numId w:val="114"/>
        </w:numPr>
        <w:spacing w:before="100" w:beforeAutospacing="1" w:after="100" w:afterAutospacing="1" w:line="276" w:lineRule="auto"/>
        <w:jc w:val="center"/>
        <w:rPr>
          <w:b/>
          <w:bCs/>
        </w:rPr>
      </w:pPr>
      <w:r w:rsidRPr="000D2912">
        <w:rPr>
          <w:b/>
          <w:bCs/>
        </w:rPr>
        <w:lastRenderedPageBreak/>
        <w:t>ANEXO II.B.4 ORDEN 1030/2021</w:t>
      </w:r>
    </w:p>
    <w:p w14:paraId="3BFBC7E2" w14:textId="77777777" w:rsidR="00CE4E6E" w:rsidRPr="00E14344" w:rsidRDefault="00CE4E6E" w:rsidP="00942E28">
      <w:pPr>
        <w:spacing w:before="100" w:beforeAutospacing="1" w:after="100" w:afterAutospacing="1" w:line="276" w:lineRule="auto"/>
        <w:rPr>
          <w:b/>
          <w:bCs/>
        </w:rPr>
      </w:pPr>
      <w:r w:rsidRPr="00E14344">
        <w:rPr>
          <w:b/>
          <w:bCs/>
        </w:rPr>
        <w:t>TEST DAÑOS MEDIOAMBIENTALES</w:t>
      </w:r>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27"/>
        <w:gridCol w:w="437"/>
        <w:gridCol w:w="439"/>
        <w:gridCol w:w="438"/>
        <w:gridCol w:w="726"/>
      </w:tblGrid>
      <w:tr w:rsidR="00CE4E6E" w:rsidRPr="000546C5" w14:paraId="32AC87C8" w14:textId="77777777" w:rsidTr="000D2912">
        <w:trPr>
          <w:trHeight w:val="542"/>
          <w:jc w:val="center"/>
        </w:trPr>
        <w:tc>
          <w:tcPr>
            <w:tcW w:w="7027" w:type="dxa"/>
            <w:vMerge w:val="restart"/>
            <w:shd w:val="clear" w:color="auto" w:fill="C00000"/>
            <w:vAlign w:val="center"/>
          </w:tcPr>
          <w:p w14:paraId="05CC05A8" w14:textId="77777777" w:rsidR="00CE4E6E" w:rsidRPr="000546C5" w:rsidRDefault="00CE4E6E" w:rsidP="000D2912">
            <w:pPr>
              <w:pStyle w:val="TableParagraph"/>
              <w:spacing w:before="100" w:beforeAutospacing="1" w:after="100" w:afterAutospacing="1" w:line="276" w:lineRule="auto"/>
              <w:jc w:val="center"/>
              <w:rPr>
                <w:rFonts w:ascii="Arial" w:hAnsi="Arial" w:cs="Arial"/>
                <w:b/>
                <w:bCs/>
                <w:sz w:val="20"/>
                <w:szCs w:val="20"/>
              </w:rPr>
            </w:pPr>
            <w:r w:rsidRPr="000546C5">
              <w:rPr>
                <w:rFonts w:ascii="Arial" w:hAnsi="Arial" w:cs="Arial"/>
                <w:b/>
                <w:bCs/>
                <w:sz w:val="20"/>
                <w:szCs w:val="20"/>
              </w:rPr>
              <w:t>PREGUNTA</w:t>
            </w:r>
          </w:p>
        </w:tc>
        <w:tc>
          <w:tcPr>
            <w:tcW w:w="2040" w:type="dxa"/>
            <w:gridSpan w:val="4"/>
            <w:shd w:val="clear" w:color="auto" w:fill="C00000"/>
            <w:vAlign w:val="center"/>
          </w:tcPr>
          <w:p w14:paraId="7E378314" w14:textId="49074E05" w:rsidR="00CE4E6E" w:rsidRPr="000546C5" w:rsidRDefault="00CE4E6E" w:rsidP="000D2912">
            <w:pPr>
              <w:pStyle w:val="TableParagraph"/>
              <w:spacing w:before="100" w:beforeAutospacing="1" w:after="100" w:afterAutospacing="1" w:line="276" w:lineRule="auto"/>
              <w:jc w:val="center"/>
              <w:rPr>
                <w:rFonts w:ascii="Arial" w:hAnsi="Arial" w:cs="Arial"/>
                <w:b/>
                <w:bCs/>
                <w:sz w:val="20"/>
                <w:szCs w:val="20"/>
              </w:rPr>
            </w:pPr>
            <w:r w:rsidRPr="000546C5">
              <w:rPr>
                <w:rFonts w:ascii="Arial" w:hAnsi="Arial" w:cs="Arial"/>
                <w:b/>
                <w:bCs/>
                <w:sz w:val="20"/>
                <w:szCs w:val="20"/>
              </w:rPr>
              <w:t>GRADO</w:t>
            </w:r>
            <w:r w:rsidRPr="000546C5">
              <w:rPr>
                <w:rFonts w:ascii="Arial" w:hAnsi="Arial" w:cs="Arial"/>
                <w:b/>
                <w:bCs/>
                <w:spacing w:val="-2"/>
                <w:sz w:val="20"/>
                <w:szCs w:val="20"/>
              </w:rPr>
              <w:t xml:space="preserve"> </w:t>
            </w:r>
            <w:r w:rsidRPr="000546C5">
              <w:rPr>
                <w:rFonts w:ascii="Arial" w:hAnsi="Arial" w:cs="Arial"/>
                <w:b/>
                <w:bCs/>
                <w:sz w:val="20"/>
                <w:szCs w:val="20"/>
              </w:rPr>
              <w:t>DE</w:t>
            </w:r>
            <w:r w:rsidR="000D2912" w:rsidRPr="000546C5">
              <w:rPr>
                <w:rFonts w:ascii="Arial" w:hAnsi="Arial" w:cs="Arial"/>
                <w:b/>
                <w:bCs/>
                <w:sz w:val="20"/>
                <w:szCs w:val="20"/>
              </w:rPr>
              <w:t xml:space="preserve"> </w:t>
            </w:r>
            <w:r w:rsidRPr="000546C5">
              <w:rPr>
                <w:rFonts w:ascii="Arial" w:hAnsi="Arial" w:cs="Arial"/>
                <w:b/>
                <w:bCs/>
                <w:sz w:val="20"/>
                <w:szCs w:val="20"/>
              </w:rPr>
              <w:t>CUMPLIMIENTO</w:t>
            </w:r>
          </w:p>
        </w:tc>
      </w:tr>
      <w:tr w:rsidR="00180394" w:rsidRPr="000546C5" w14:paraId="31CA5E99" w14:textId="77777777" w:rsidTr="000D2912">
        <w:trPr>
          <w:trHeight w:val="782"/>
          <w:jc w:val="center"/>
        </w:trPr>
        <w:tc>
          <w:tcPr>
            <w:tcW w:w="7027" w:type="dxa"/>
            <w:vMerge/>
            <w:tcBorders>
              <w:top w:val="nil"/>
            </w:tcBorders>
            <w:shd w:val="clear" w:color="auto" w:fill="C00000"/>
            <w:vAlign w:val="center"/>
          </w:tcPr>
          <w:p w14:paraId="1FE1E4B1" w14:textId="77777777" w:rsidR="00CE4E6E" w:rsidRPr="000546C5" w:rsidRDefault="00CE4E6E" w:rsidP="000D2912">
            <w:pPr>
              <w:spacing w:before="100" w:beforeAutospacing="1" w:after="100" w:afterAutospacing="1" w:line="276" w:lineRule="auto"/>
              <w:jc w:val="center"/>
              <w:rPr>
                <w:b/>
                <w:bCs/>
                <w:sz w:val="20"/>
                <w:szCs w:val="20"/>
              </w:rPr>
            </w:pPr>
          </w:p>
        </w:tc>
        <w:tc>
          <w:tcPr>
            <w:tcW w:w="437" w:type="dxa"/>
            <w:shd w:val="clear" w:color="auto" w:fill="C00000"/>
            <w:vAlign w:val="center"/>
          </w:tcPr>
          <w:p w14:paraId="380F1665" w14:textId="77777777" w:rsidR="00CE4E6E" w:rsidRPr="000546C5" w:rsidRDefault="00CE4E6E" w:rsidP="000D2912">
            <w:pPr>
              <w:pStyle w:val="TableParagraph"/>
              <w:spacing w:before="100" w:beforeAutospacing="1" w:after="100" w:afterAutospacing="1" w:line="276" w:lineRule="auto"/>
              <w:jc w:val="center"/>
              <w:rPr>
                <w:rFonts w:ascii="Arial" w:hAnsi="Arial" w:cs="Arial"/>
                <w:b/>
                <w:bCs/>
                <w:sz w:val="20"/>
                <w:szCs w:val="20"/>
              </w:rPr>
            </w:pPr>
            <w:r w:rsidRPr="000546C5">
              <w:rPr>
                <w:rFonts w:ascii="Arial" w:hAnsi="Arial" w:cs="Arial"/>
                <w:b/>
                <w:bCs/>
                <w:sz w:val="20"/>
                <w:szCs w:val="20"/>
              </w:rPr>
              <w:t>4</w:t>
            </w:r>
          </w:p>
        </w:tc>
        <w:tc>
          <w:tcPr>
            <w:tcW w:w="439" w:type="dxa"/>
            <w:shd w:val="clear" w:color="auto" w:fill="C00000"/>
            <w:vAlign w:val="center"/>
          </w:tcPr>
          <w:p w14:paraId="35DAEE18" w14:textId="77777777" w:rsidR="00CE4E6E" w:rsidRPr="000546C5" w:rsidRDefault="00CE4E6E" w:rsidP="000D2912">
            <w:pPr>
              <w:pStyle w:val="TableParagraph"/>
              <w:spacing w:before="100" w:beforeAutospacing="1" w:after="100" w:afterAutospacing="1" w:line="276" w:lineRule="auto"/>
              <w:jc w:val="center"/>
              <w:rPr>
                <w:rFonts w:ascii="Arial" w:hAnsi="Arial" w:cs="Arial"/>
                <w:b/>
                <w:bCs/>
                <w:sz w:val="20"/>
                <w:szCs w:val="20"/>
              </w:rPr>
            </w:pPr>
            <w:r w:rsidRPr="000546C5">
              <w:rPr>
                <w:rFonts w:ascii="Arial" w:hAnsi="Arial" w:cs="Arial"/>
                <w:b/>
                <w:bCs/>
                <w:sz w:val="20"/>
                <w:szCs w:val="20"/>
              </w:rPr>
              <w:t>3</w:t>
            </w:r>
          </w:p>
        </w:tc>
        <w:tc>
          <w:tcPr>
            <w:tcW w:w="438" w:type="dxa"/>
            <w:shd w:val="clear" w:color="auto" w:fill="C00000"/>
            <w:vAlign w:val="center"/>
          </w:tcPr>
          <w:p w14:paraId="2AECDA8C" w14:textId="77777777" w:rsidR="00CE4E6E" w:rsidRPr="000546C5" w:rsidRDefault="00CE4E6E" w:rsidP="000D2912">
            <w:pPr>
              <w:pStyle w:val="TableParagraph"/>
              <w:spacing w:before="100" w:beforeAutospacing="1" w:after="100" w:afterAutospacing="1" w:line="276" w:lineRule="auto"/>
              <w:jc w:val="center"/>
              <w:rPr>
                <w:rFonts w:ascii="Arial" w:hAnsi="Arial" w:cs="Arial"/>
                <w:b/>
                <w:bCs/>
                <w:sz w:val="20"/>
                <w:szCs w:val="20"/>
              </w:rPr>
            </w:pPr>
            <w:r w:rsidRPr="000546C5">
              <w:rPr>
                <w:rFonts w:ascii="Arial" w:hAnsi="Arial" w:cs="Arial"/>
                <w:b/>
                <w:bCs/>
                <w:sz w:val="20"/>
                <w:szCs w:val="20"/>
              </w:rPr>
              <w:t>2</w:t>
            </w:r>
          </w:p>
        </w:tc>
        <w:tc>
          <w:tcPr>
            <w:tcW w:w="726" w:type="dxa"/>
            <w:shd w:val="clear" w:color="auto" w:fill="C00000"/>
            <w:vAlign w:val="center"/>
          </w:tcPr>
          <w:p w14:paraId="5B88FFCE" w14:textId="77777777" w:rsidR="00CE4E6E" w:rsidRPr="000546C5" w:rsidRDefault="00CE4E6E" w:rsidP="000D2912">
            <w:pPr>
              <w:pStyle w:val="TableParagraph"/>
              <w:spacing w:before="100" w:beforeAutospacing="1" w:after="100" w:afterAutospacing="1" w:line="276" w:lineRule="auto"/>
              <w:jc w:val="center"/>
              <w:rPr>
                <w:rFonts w:ascii="Arial" w:hAnsi="Arial" w:cs="Arial"/>
                <w:b/>
                <w:bCs/>
                <w:sz w:val="20"/>
                <w:szCs w:val="20"/>
              </w:rPr>
            </w:pPr>
            <w:r w:rsidRPr="000546C5">
              <w:rPr>
                <w:rFonts w:ascii="Arial" w:hAnsi="Arial" w:cs="Arial"/>
                <w:b/>
                <w:bCs/>
                <w:sz w:val="20"/>
                <w:szCs w:val="20"/>
              </w:rPr>
              <w:t>1</w:t>
            </w:r>
          </w:p>
        </w:tc>
      </w:tr>
      <w:tr w:rsidR="00CE4E6E" w:rsidRPr="000546C5" w14:paraId="5CB76D99" w14:textId="77777777" w:rsidTr="00F30AD2">
        <w:trPr>
          <w:trHeight w:val="813"/>
          <w:jc w:val="center"/>
        </w:trPr>
        <w:tc>
          <w:tcPr>
            <w:tcW w:w="7027" w:type="dxa"/>
            <w:vAlign w:val="center"/>
          </w:tcPr>
          <w:p w14:paraId="67326271" w14:textId="7F8F2407" w:rsidR="00CE4E6E" w:rsidRPr="000546C5" w:rsidRDefault="00CE4E6E" w:rsidP="007D4B6D">
            <w:pPr>
              <w:pStyle w:val="TableParagraph"/>
              <w:spacing w:before="100" w:beforeAutospacing="1" w:after="100" w:afterAutospacing="1" w:line="276" w:lineRule="auto"/>
              <w:rPr>
                <w:rFonts w:ascii="Arial" w:hAnsi="Arial" w:cs="Arial"/>
                <w:sz w:val="20"/>
                <w:szCs w:val="20"/>
              </w:rPr>
            </w:pPr>
            <w:r w:rsidRPr="000546C5">
              <w:rPr>
                <w:rFonts w:ascii="Arial" w:hAnsi="Arial" w:cs="Arial"/>
                <w:sz w:val="20"/>
                <w:szCs w:val="20"/>
              </w:rPr>
              <w:t>1. ¿Se aplican procedimientos para valorar el cumplimiento del principio</w:t>
            </w:r>
            <w:r w:rsidRPr="000546C5">
              <w:rPr>
                <w:rFonts w:ascii="Arial" w:hAnsi="Arial" w:cs="Arial"/>
                <w:spacing w:val="1"/>
                <w:sz w:val="20"/>
                <w:szCs w:val="20"/>
              </w:rPr>
              <w:t xml:space="preserve"> </w:t>
            </w:r>
            <w:r w:rsidRPr="000546C5">
              <w:rPr>
                <w:rFonts w:ascii="Arial" w:hAnsi="Arial" w:cs="Arial"/>
                <w:sz w:val="20"/>
                <w:szCs w:val="20"/>
              </w:rPr>
              <w:t>de</w:t>
            </w:r>
            <w:r w:rsidRPr="000546C5">
              <w:rPr>
                <w:rFonts w:ascii="Arial" w:hAnsi="Arial" w:cs="Arial"/>
                <w:spacing w:val="-1"/>
                <w:sz w:val="20"/>
                <w:szCs w:val="20"/>
              </w:rPr>
              <w:t xml:space="preserve"> </w:t>
            </w:r>
            <w:r w:rsidRPr="000546C5">
              <w:rPr>
                <w:rFonts w:ascii="Arial" w:hAnsi="Arial" w:cs="Arial"/>
                <w:sz w:val="20"/>
                <w:szCs w:val="20"/>
              </w:rPr>
              <w:t>“</w:t>
            </w:r>
            <w:r w:rsidRPr="000546C5">
              <w:rPr>
                <w:rFonts w:ascii="Arial" w:hAnsi="Arial" w:cs="Arial"/>
                <w:i/>
                <w:sz w:val="20"/>
                <w:szCs w:val="20"/>
              </w:rPr>
              <w:t>no</w:t>
            </w:r>
            <w:r w:rsidRPr="000546C5">
              <w:rPr>
                <w:rFonts w:ascii="Arial" w:hAnsi="Arial" w:cs="Arial"/>
                <w:i/>
                <w:spacing w:val="-1"/>
                <w:sz w:val="20"/>
                <w:szCs w:val="20"/>
              </w:rPr>
              <w:t xml:space="preserve"> </w:t>
            </w:r>
            <w:r w:rsidRPr="000546C5">
              <w:rPr>
                <w:rFonts w:ascii="Arial" w:hAnsi="Arial" w:cs="Arial"/>
                <w:i/>
                <w:sz w:val="20"/>
                <w:szCs w:val="20"/>
              </w:rPr>
              <w:t>causar</w:t>
            </w:r>
            <w:r w:rsidRPr="000546C5">
              <w:rPr>
                <w:rFonts w:ascii="Arial" w:hAnsi="Arial" w:cs="Arial"/>
                <w:i/>
                <w:spacing w:val="-1"/>
                <w:sz w:val="20"/>
                <w:szCs w:val="20"/>
              </w:rPr>
              <w:t xml:space="preserve"> </w:t>
            </w:r>
            <w:r w:rsidRPr="000546C5">
              <w:rPr>
                <w:rFonts w:ascii="Arial" w:hAnsi="Arial" w:cs="Arial"/>
                <w:i/>
                <w:sz w:val="20"/>
                <w:szCs w:val="20"/>
              </w:rPr>
              <w:t>un</w:t>
            </w:r>
            <w:r w:rsidRPr="000546C5">
              <w:rPr>
                <w:rFonts w:ascii="Arial" w:hAnsi="Arial" w:cs="Arial"/>
                <w:i/>
                <w:spacing w:val="-2"/>
                <w:sz w:val="20"/>
                <w:szCs w:val="20"/>
              </w:rPr>
              <w:t xml:space="preserve"> </w:t>
            </w:r>
            <w:r w:rsidRPr="000546C5">
              <w:rPr>
                <w:rFonts w:ascii="Arial" w:hAnsi="Arial" w:cs="Arial"/>
                <w:i/>
                <w:sz w:val="20"/>
                <w:szCs w:val="20"/>
              </w:rPr>
              <w:t>perjuicio</w:t>
            </w:r>
            <w:r w:rsidRPr="000546C5">
              <w:rPr>
                <w:rFonts w:ascii="Arial" w:hAnsi="Arial" w:cs="Arial"/>
                <w:i/>
                <w:spacing w:val="-2"/>
                <w:sz w:val="20"/>
                <w:szCs w:val="20"/>
              </w:rPr>
              <w:t xml:space="preserve"> </w:t>
            </w:r>
            <w:r w:rsidRPr="000546C5">
              <w:rPr>
                <w:rFonts w:ascii="Arial" w:hAnsi="Arial" w:cs="Arial"/>
                <w:i/>
                <w:sz w:val="20"/>
                <w:szCs w:val="20"/>
              </w:rPr>
              <w:t>significativo</w:t>
            </w:r>
            <w:r w:rsidRPr="000546C5">
              <w:rPr>
                <w:rFonts w:ascii="Arial" w:hAnsi="Arial" w:cs="Arial"/>
                <w:sz w:val="20"/>
                <w:szCs w:val="20"/>
              </w:rPr>
              <w:t>”?</w:t>
            </w:r>
            <w:r w:rsidRPr="000546C5">
              <w:rPr>
                <w:rFonts w:ascii="Arial" w:hAnsi="Arial" w:cs="Arial"/>
                <w:spacing w:val="-2"/>
                <w:sz w:val="20"/>
                <w:szCs w:val="20"/>
              </w:rPr>
              <w:t xml:space="preserve"> </w:t>
            </w:r>
            <w:r w:rsidRPr="000546C5">
              <w:rPr>
                <w:rFonts w:ascii="Arial" w:hAnsi="Arial" w:cs="Arial"/>
                <w:sz w:val="20"/>
                <w:szCs w:val="20"/>
              </w:rPr>
              <w:t>(A</w:t>
            </w:r>
            <w:r w:rsidRPr="000546C5">
              <w:rPr>
                <w:rFonts w:ascii="Arial" w:hAnsi="Arial" w:cs="Arial"/>
                <w:spacing w:val="-2"/>
                <w:sz w:val="20"/>
                <w:szCs w:val="20"/>
              </w:rPr>
              <w:t xml:space="preserve"> </w:t>
            </w:r>
            <w:r w:rsidRPr="000546C5">
              <w:rPr>
                <w:rFonts w:ascii="Arial" w:hAnsi="Arial" w:cs="Arial"/>
                <w:sz w:val="20"/>
                <w:szCs w:val="20"/>
              </w:rPr>
              <w:t>estos</w:t>
            </w:r>
            <w:r w:rsidRPr="000546C5">
              <w:rPr>
                <w:rFonts w:ascii="Arial" w:hAnsi="Arial" w:cs="Arial"/>
                <w:spacing w:val="-1"/>
                <w:sz w:val="20"/>
                <w:szCs w:val="20"/>
              </w:rPr>
              <w:t xml:space="preserve"> </w:t>
            </w:r>
            <w:r w:rsidRPr="000546C5">
              <w:rPr>
                <w:rFonts w:ascii="Arial" w:hAnsi="Arial" w:cs="Arial"/>
                <w:sz w:val="20"/>
                <w:szCs w:val="20"/>
              </w:rPr>
              <w:t>efectos,</w:t>
            </w:r>
            <w:r w:rsidRPr="000546C5">
              <w:rPr>
                <w:rFonts w:ascii="Arial" w:hAnsi="Arial" w:cs="Arial"/>
                <w:spacing w:val="-4"/>
                <w:sz w:val="20"/>
                <w:szCs w:val="20"/>
              </w:rPr>
              <w:t xml:space="preserve"> </w:t>
            </w:r>
            <w:r w:rsidRPr="000546C5">
              <w:rPr>
                <w:rFonts w:ascii="Arial" w:hAnsi="Arial" w:cs="Arial"/>
                <w:sz w:val="20"/>
                <w:szCs w:val="20"/>
              </w:rPr>
              <w:t>se</w:t>
            </w:r>
            <w:r w:rsidRPr="000546C5">
              <w:rPr>
                <w:rFonts w:ascii="Arial" w:hAnsi="Arial" w:cs="Arial"/>
                <w:spacing w:val="-4"/>
                <w:sz w:val="20"/>
                <w:szCs w:val="20"/>
              </w:rPr>
              <w:t xml:space="preserve"> </w:t>
            </w:r>
            <w:r w:rsidRPr="000546C5">
              <w:rPr>
                <w:rFonts w:ascii="Arial" w:hAnsi="Arial" w:cs="Arial"/>
                <w:sz w:val="20"/>
                <w:szCs w:val="20"/>
              </w:rPr>
              <w:t>proporciona</w:t>
            </w:r>
            <w:r w:rsidR="00432042" w:rsidRPr="000546C5">
              <w:rPr>
                <w:rFonts w:ascii="Arial" w:hAnsi="Arial" w:cs="Arial"/>
                <w:sz w:val="20"/>
                <w:szCs w:val="20"/>
              </w:rPr>
              <w:t xml:space="preserve"> </w:t>
            </w:r>
            <w:r w:rsidRPr="000546C5">
              <w:rPr>
                <w:rFonts w:ascii="Arial" w:hAnsi="Arial" w:cs="Arial"/>
                <w:sz w:val="20"/>
                <w:szCs w:val="20"/>
              </w:rPr>
              <w:t>un</w:t>
            </w:r>
            <w:r w:rsidRPr="000546C5">
              <w:rPr>
                <w:rFonts w:ascii="Arial" w:hAnsi="Arial" w:cs="Arial"/>
                <w:spacing w:val="-3"/>
                <w:sz w:val="20"/>
                <w:szCs w:val="20"/>
              </w:rPr>
              <w:t xml:space="preserve"> </w:t>
            </w:r>
            <w:r w:rsidRPr="000546C5">
              <w:rPr>
                <w:rFonts w:ascii="Arial" w:hAnsi="Arial" w:cs="Arial"/>
                <w:sz w:val="20"/>
                <w:szCs w:val="20"/>
              </w:rPr>
              <w:t>modelo</w:t>
            </w:r>
            <w:r w:rsidRPr="000546C5">
              <w:rPr>
                <w:rFonts w:ascii="Arial" w:hAnsi="Arial" w:cs="Arial"/>
                <w:spacing w:val="-1"/>
                <w:sz w:val="20"/>
                <w:szCs w:val="20"/>
              </w:rPr>
              <w:t xml:space="preserve"> </w:t>
            </w:r>
            <w:r w:rsidRPr="000546C5">
              <w:rPr>
                <w:rFonts w:ascii="Arial" w:hAnsi="Arial" w:cs="Arial"/>
                <w:sz w:val="20"/>
                <w:szCs w:val="20"/>
              </w:rPr>
              <w:t>de</w:t>
            </w:r>
            <w:r w:rsidRPr="000546C5">
              <w:rPr>
                <w:rFonts w:ascii="Arial" w:hAnsi="Arial" w:cs="Arial"/>
                <w:spacing w:val="-1"/>
                <w:sz w:val="20"/>
                <w:szCs w:val="20"/>
              </w:rPr>
              <w:t xml:space="preserve"> </w:t>
            </w:r>
            <w:r w:rsidRPr="000546C5">
              <w:rPr>
                <w:rFonts w:ascii="Arial" w:hAnsi="Arial" w:cs="Arial"/>
                <w:sz w:val="20"/>
                <w:szCs w:val="20"/>
              </w:rPr>
              <w:t>lista</w:t>
            </w:r>
            <w:r w:rsidRPr="000546C5">
              <w:rPr>
                <w:rFonts w:ascii="Arial" w:hAnsi="Arial" w:cs="Arial"/>
                <w:spacing w:val="-4"/>
                <w:sz w:val="20"/>
                <w:szCs w:val="20"/>
              </w:rPr>
              <w:t xml:space="preserve"> </w:t>
            </w:r>
            <w:r w:rsidRPr="000546C5">
              <w:rPr>
                <w:rFonts w:ascii="Arial" w:hAnsi="Arial" w:cs="Arial"/>
                <w:sz w:val="20"/>
                <w:szCs w:val="20"/>
              </w:rPr>
              <w:t>de</w:t>
            </w:r>
            <w:r w:rsidRPr="000546C5">
              <w:rPr>
                <w:rFonts w:ascii="Arial" w:hAnsi="Arial" w:cs="Arial"/>
                <w:spacing w:val="-2"/>
                <w:sz w:val="20"/>
                <w:szCs w:val="20"/>
              </w:rPr>
              <w:t xml:space="preserve"> </w:t>
            </w:r>
            <w:r w:rsidRPr="000546C5">
              <w:rPr>
                <w:rFonts w:ascii="Arial" w:hAnsi="Arial" w:cs="Arial"/>
                <w:sz w:val="20"/>
                <w:szCs w:val="20"/>
              </w:rPr>
              <w:t>comprobación</w:t>
            </w:r>
            <w:r w:rsidRPr="000546C5">
              <w:rPr>
                <w:rFonts w:ascii="Arial" w:hAnsi="Arial" w:cs="Arial"/>
                <w:spacing w:val="-4"/>
                <w:sz w:val="20"/>
                <w:szCs w:val="20"/>
              </w:rPr>
              <w:t xml:space="preserve"> </w:t>
            </w:r>
            <w:r w:rsidRPr="000546C5">
              <w:rPr>
                <w:rFonts w:ascii="Arial" w:hAnsi="Arial" w:cs="Arial"/>
                <w:sz w:val="20"/>
                <w:szCs w:val="20"/>
              </w:rPr>
              <w:t>o</w:t>
            </w:r>
            <w:r w:rsidRPr="000546C5">
              <w:rPr>
                <w:rFonts w:ascii="Arial" w:hAnsi="Arial" w:cs="Arial"/>
                <w:spacing w:val="1"/>
                <w:sz w:val="20"/>
                <w:szCs w:val="20"/>
              </w:rPr>
              <w:t xml:space="preserve"> </w:t>
            </w:r>
            <w:r w:rsidRPr="000546C5">
              <w:rPr>
                <w:rFonts w:ascii="Arial" w:hAnsi="Arial" w:cs="Arial"/>
                <w:i/>
                <w:sz w:val="20"/>
                <w:szCs w:val="20"/>
              </w:rPr>
              <w:t>check-list</w:t>
            </w:r>
            <w:r w:rsidRPr="000546C5">
              <w:rPr>
                <w:rFonts w:ascii="Arial" w:hAnsi="Arial" w:cs="Arial"/>
                <w:i/>
                <w:spacing w:val="-1"/>
                <w:sz w:val="20"/>
                <w:szCs w:val="20"/>
              </w:rPr>
              <w:t xml:space="preserve"> </w:t>
            </w:r>
            <w:r w:rsidRPr="000546C5">
              <w:rPr>
                <w:rFonts w:ascii="Arial" w:hAnsi="Arial" w:cs="Arial"/>
                <w:sz w:val="20"/>
                <w:szCs w:val="20"/>
              </w:rPr>
              <w:t>Anexo</w:t>
            </w:r>
            <w:r w:rsidRPr="000546C5">
              <w:rPr>
                <w:rFonts w:ascii="Arial" w:hAnsi="Arial" w:cs="Arial"/>
                <w:spacing w:val="-1"/>
                <w:sz w:val="20"/>
                <w:szCs w:val="20"/>
              </w:rPr>
              <w:t xml:space="preserve"> </w:t>
            </w:r>
            <w:r w:rsidRPr="000546C5">
              <w:rPr>
                <w:rFonts w:ascii="Arial" w:hAnsi="Arial" w:cs="Arial"/>
                <w:sz w:val="20"/>
                <w:szCs w:val="20"/>
              </w:rPr>
              <w:t>III.B)</w:t>
            </w:r>
          </w:p>
        </w:tc>
        <w:tc>
          <w:tcPr>
            <w:tcW w:w="437" w:type="dxa"/>
            <w:vAlign w:val="center"/>
          </w:tcPr>
          <w:p w14:paraId="12F765E4" w14:textId="77777777" w:rsidR="00CE4E6E" w:rsidRPr="000546C5" w:rsidRDefault="00CE4E6E" w:rsidP="00942E28">
            <w:pPr>
              <w:pStyle w:val="TableParagraph"/>
              <w:spacing w:before="100" w:beforeAutospacing="1" w:after="100" w:afterAutospacing="1" w:line="276" w:lineRule="auto"/>
              <w:rPr>
                <w:rFonts w:ascii="Arial" w:hAnsi="Arial" w:cs="Arial"/>
                <w:sz w:val="20"/>
                <w:szCs w:val="20"/>
              </w:rPr>
            </w:pPr>
          </w:p>
        </w:tc>
        <w:tc>
          <w:tcPr>
            <w:tcW w:w="439" w:type="dxa"/>
            <w:vAlign w:val="center"/>
          </w:tcPr>
          <w:p w14:paraId="380C9154" w14:textId="77777777" w:rsidR="00CE4E6E" w:rsidRPr="000546C5" w:rsidRDefault="00CE4E6E" w:rsidP="00942E28">
            <w:pPr>
              <w:pStyle w:val="TableParagraph"/>
              <w:spacing w:before="100" w:beforeAutospacing="1" w:after="100" w:afterAutospacing="1" w:line="276" w:lineRule="auto"/>
              <w:rPr>
                <w:rFonts w:ascii="Arial" w:hAnsi="Arial" w:cs="Arial"/>
                <w:sz w:val="20"/>
                <w:szCs w:val="20"/>
              </w:rPr>
            </w:pPr>
          </w:p>
        </w:tc>
        <w:tc>
          <w:tcPr>
            <w:tcW w:w="438" w:type="dxa"/>
            <w:vAlign w:val="center"/>
          </w:tcPr>
          <w:p w14:paraId="55301184" w14:textId="77777777" w:rsidR="00CE4E6E" w:rsidRPr="000546C5" w:rsidRDefault="00CE4E6E" w:rsidP="00942E28">
            <w:pPr>
              <w:pStyle w:val="TableParagraph"/>
              <w:spacing w:before="100" w:beforeAutospacing="1" w:after="100" w:afterAutospacing="1" w:line="276" w:lineRule="auto"/>
              <w:rPr>
                <w:rFonts w:ascii="Arial" w:hAnsi="Arial" w:cs="Arial"/>
                <w:sz w:val="20"/>
                <w:szCs w:val="20"/>
              </w:rPr>
            </w:pPr>
          </w:p>
        </w:tc>
        <w:tc>
          <w:tcPr>
            <w:tcW w:w="726" w:type="dxa"/>
            <w:vAlign w:val="center"/>
          </w:tcPr>
          <w:p w14:paraId="301CD22A" w14:textId="77777777" w:rsidR="00CE4E6E" w:rsidRPr="000546C5" w:rsidRDefault="00CE4E6E" w:rsidP="00942E28">
            <w:pPr>
              <w:pStyle w:val="TableParagraph"/>
              <w:spacing w:before="100" w:beforeAutospacing="1" w:after="100" w:afterAutospacing="1" w:line="276" w:lineRule="auto"/>
              <w:rPr>
                <w:rFonts w:ascii="Arial" w:hAnsi="Arial" w:cs="Arial"/>
                <w:sz w:val="20"/>
                <w:szCs w:val="20"/>
              </w:rPr>
            </w:pPr>
          </w:p>
        </w:tc>
      </w:tr>
      <w:tr w:rsidR="00CE4E6E" w:rsidRPr="000546C5" w14:paraId="4A620E78" w14:textId="77777777" w:rsidTr="00F30AD2">
        <w:trPr>
          <w:trHeight w:val="302"/>
          <w:jc w:val="center"/>
        </w:trPr>
        <w:tc>
          <w:tcPr>
            <w:tcW w:w="7027" w:type="dxa"/>
            <w:vAlign w:val="center"/>
          </w:tcPr>
          <w:p w14:paraId="03F46658" w14:textId="77777777" w:rsidR="00CE4E6E" w:rsidRPr="000546C5" w:rsidRDefault="00CE4E6E" w:rsidP="007D4B6D">
            <w:pPr>
              <w:pStyle w:val="TableParagraph"/>
              <w:spacing w:before="100" w:beforeAutospacing="1" w:after="100" w:afterAutospacing="1" w:line="276" w:lineRule="auto"/>
              <w:rPr>
                <w:rFonts w:ascii="Arial" w:hAnsi="Arial" w:cs="Arial"/>
                <w:sz w:val="20"/>
                <w:szCs w:val="20"/>
              </w:rPr>
            </w:pPr>
            <w:r w:rsidRPr="000546C5">
              <w:rPr>
                <w:rFonts w:ascii="Arial" w:hAnsi="Arial" w:cs="Arial"/>
                <w:sz w:val="20"/>
                <w:szCs w:val="20"/>
              </w:rPr>
              <w:t>2.</w:t>
            </w:r>
            <w:r w:rsidRPr="000546C5">
              <w:rPr>
                <w:rFonts w:ascii="Arial" w:hAnsi="Arial" w:cs="Arial"/>
                <w:spacing w:val="-2"/>
                <w:sz w:val="20"/>
                <w:szCs w:val="20"/>
              </w:rPr>
              <w:t xml:space="preserve"> </w:t>
            </w:r>
            <w:r w:rsidRPr="000546C5">
              <w:rPr>
                <w:rFonts w:ascii="Arial" w:hAnsi="Arial" w:cs="Arial"/>
                <w:sz w:val="20"/>
                <w:szCs w:val="20"/>
              </w:rPr>
              <w:t>¿Se</w:t>
            </w:r>
            <w:r w:rsidRPr="000546C5">
              <w:rPr>
                <w:rFonts w:ascii="Arial" w:hAnsi="Arial" w:cs="Arial"/>
                <w:spacing w:val="-4"/>
                <w:sz w:val="20"/>
                <w:szCs w:val="20"/>
              </w:rPr>
              <w:t xml:space="preserve"> </w:t>
            </w:r>
            <w:r w:rsidRPr="000546C5">
              <w:rPr>
                <w:rFonts w:ascii="Arial" w:hAnsi="Arial" w:cs="Arial"/>
                <w:sz w:val="20"/>
                <w:szCs w:val="20"/>
              </w:rPr>
              <w:t>dispone</w:t>
            </w:r>
            <w:r w:rsidRPr="000546C5">
              <w:rPr>
                <w:rFonts w:ascii="Arial" w:hAnsi="Arial" w:cs="Arial"/>
                <w:spacing w:val="-2"/>
                <w:sz w:val="20"/>
                <w:szCs w:val="20"/>
              </w:rPr>
              <w:t xml:space="preserve"> </w:t>
            </w:r>
            <w:r w:rsidRPr="000546C5">
              <w:rPr>
                <w:rFonts w:ascii="Arial" w:hAnsi="Arial" w:cs="Arial"/>
                <w:sz w:val="20"/>
                <w:szCs w:val="20"/>
              </w:rPr>
              <w:t>de</w:t>
            </w:r>
            <w:r w:rsidRPr="000546C5">
              <w:rPr>
                <w:rFonts w:ascii="Arial" w:hAnsi="Arial" w:cs="Arial"/>
                <w:spacing w:val="-1"/>
                <w:sz w:val="20"/>
                <w:szCs w:val="20"/>
              </w:rPr>
              <w:t xml:space="preserve"> </w:t>
            </w:r>
            <w:r w:rsidRPr="000546C5">
              <w:rPr>
                <w:rFonts w:ascii="Arial" w:hAnsi="Arial" w:cs="Arial"/>
                <w:sz w:val="20"/>
                <w:szCs w:val="20"/>
              </w:rPr>
              <w:t>recursos</w:t>
            </w:r>
            <w:r w:rsidRPr="000546C5">
              <w:rPr>
                <w:rFonts w:ascii="Arial" w:hAnsi="Arial" w:cs="Arial"/>
                <w:spacing w:val="-3"/>
                <w:sz w:val="20"/>
                <w:szCs w:val="20"/>
              </w:rPr>
              <w:t xml:space="preserve"> </w:t>
            </w:r>
            <w:r w:rsidRPr="000546C5">
              <w:rPr>
                <w:rFonts w:ascii="Arial" w:hAnsi="Arial" w:cs="Arial"/>
                <w:sz w:val="20"/>
                <w:szCs w:val="20"/>
              </w:rPr>
              <w:t>humanos</w:t>
            </w:r>
            <w:r w:rsidRPr="000546C5">
              <w:rPr>
                <w:rFonts w:ascii="Arial" w:hAnsi="Arial" w:cs="Arial"/>
                <w:spacing w:val="-2"/>
                <w:sz w:val="20"/>
                <w:szCs w:val="20"/>
              </w:rPr>
              <w:t xml:space="preserve"> </w:t>
            </w:r>
            <w:r w:rsidRPr="000546C5">
              <w:rPr>
                <w:rFonts w:ascii="Arial" w:hAnsi="Arial" w:cs="Arial"/>
                <w:sz w:val="20"/>
                <w:szCs w:val="20"/>
              </w:rPr>
              <w:t>específicos</w:t>
            </w:r>
            <w:r w:rsidRPr="000546C5">
              <w:rPr>
                <w:rFonts w:ascii="Arial" w:hAnsi="Arial" w:cs="Arial"/>
                <w:spacing w:val="-4"/>
                <w:sz w:val="20"/>
                <w:szCs w:val="20"/>
              </w:rPr>
              <w:t xml:space="preserve"> </w:t>
            </w:r>
            <w:r w:rsidRPr="000546C5">
              <w:rPr>
                <w:rFonts w:ascii="Arial" w:hAnsi="Arial" w:cs="Arial"/>
                <w:sz w:val="20"/>
                <w:szCs w:val="20"/>
              </w:rPr>
              <w:t>para</w:t>
            </w:r>
            <w:r w:rsidRPr="000546C5">
              <w:rPr>
                <w:rFonts w:ascii="Arial" w:hAnsi="Arial" w:cs="Arial"/>
                <w:spacing w:val="-1"/>
                <w:sz w:val="20"/>
                <w:szCs w:val="20"/>
              </w:rPr>
              <w:t xml:space="preserve"> </w:t>
            </w:r>
            <w:r w:rsidRPr="000546C5">
              <w:rPr>
                <w:rFonts w:ascii="Arial" w:hAnsi="Arial" w:cs="Arial"/>
                <w:sz w:val="20"/>
                <w:szCs w:val="20"/>
              </w:rPr>
              <w:t>realizar</w:t>
            </w:r>
            <w:r w:rsidRPr="000546C5">
              <w:rPr>
                <w:rFonts w:ascii="Arial" w:hAnsi="Arial" w:cs="Arial"/>
                <w:spacing w:val="-1"/>
                <w:sz w:val="20"/>
                <w:szCs w:val="20"/>
              </w:rPr>
              <w:t xml:space="preserve"> </w:t>
            </w:r>
            <w:r w:rsidRPr="000546C5">
              <w:rPr>
                <w:rFonts w:ascii="Arial" w:hAnsi="Arial" w:cs="Arial"/>
                <w:sz w:val="20"/>
                <w:szCs w:val="20"/>
              </w:rPr>
              <w:t>esta</w:t>
            </w:r>
            <w:r w:rsidRPr="000546C5">
              <w:rPr>
                <w:rFonts w:ascii="Arial" w:hAnsi="Arial" w:cs="Arial"/>
                <w:spacing w:val="-1"/>
                <w:sz w:val="20"/>
                <w:szCs w:val="20"/>
              </w:rPr>
              <w:t xml:space="preserve"> </w:t>
            </w:r>
            <w:r w:rsidRPr="000546C5">
              <w:rPr>
                <w:rFonts w:ascii="Arial" w:hAnsi="Arial" w:cs="Arial"/>
                <w:sz w:val="20"/>
                <w:szCs w:val="20"/>
              </w:rPr>
              <w:t>tarea?</w:t>
            </w:r>
          </w:p>
        </w:tc>
        <w:tc>
          <w:tcPr>
            <w:tcW w:w="437" w:type="dxa"/>
            <w:vAlign w:val="center"/>
          </w:tcPr>
          <w:p w14:paraId="5206F6B0" w14:textId="77777777" w:rsidR="00CE4E6E" w:rsidRPr="000546C5" w:rsidRDefault="00CE4E6E" w:rsidP="00942E28">
            <w:pPr>
              <w:pStyle w:val="TableParagraph"/>
              <w:spacing w:before="100" w:beforeAutospacing="1" w:after="100" w:afterAutospacing="1" w:line="276" w:lineRule="auto"/>
              <w:rPr>
                <w:rFonts w:ascii="Arial" w:hAnsi="Arial" w:cs="Arial"/>
                <w:sz w:val="20"/>
                <w:szCs w:val="20"/>
              </w:rPr>
            </w:pPr>
          </w:p>
        </w:tc>
        <w:tc>
          <w:tcPr>
            <w:tcW w:w="439" w:type="dxa"/>
            <w:vAlign w:val="center"/>
          </w:tcPr>
          <w:p w14:paraId="7032AB08" w14:textId="77777777" w:rsidR="00CE4E6E" w:rsidRPr="000546C5" w:rsidRDefault="00CE4E6E" w:rsidP="00942E28">
            <w:pPr>
              <w:pStyle w:val="TableParagraph"/>
              <w:spacing w:before="100" w:beforeAutospacing="1" w:after="100" w:afterAutospacing="1" w:line="276" w:lineRule="auto"/>
              <w:rPr>
                <w:rFonts w:ascii="Arial" w:hAnsi="Arial" w:cs="Arial"/>
                <w:sz w:val="20"/>
                <w:szCs w:val="20"/>
              </w:rPr>
            </w:pPr>
          </w:p>
        </w:tc>
        <w:tc>
          <w:tcPr>
            <w:tcW w:w="438" w:type="dxa"/>
            <w:vAlign w:val="center"/>
          </w:tcPr>
          <w:p w14:paraId="62D83DBA" w14:textId="77777777" w:rsidR="00CE4E6E" w:rsidRPr="000546C5" w:rsidRDefault="00CE4E6E" w:rsidP="00942E28">
            <w:pPr>
              <w:pStyle w:val="TableParagraph"/>
              <w:spacing w:before="100" w:beforeAutospacing="1" w:after="100" w:afterAutospacing="1" w:line="276" w:lineRule="auto"/>
              <w:rPr>
                <w:rFonts w:ascii="Arial" w:hAnsi="Arial" w:cs="Arial"/>
                <w:sz w:val="20"/>
                <w:szCs w:val="20"/>
              </w:rPr>
            </w:pPr>
          </w:p>
        </w:tc>
        <w:tc>
          <w:tcPr>
            <w:tcW w:w="726" w:type="dxa"/>
            <w:vAlign w:val="center"/>
          </w:tcPr>
          <w:p w14:paraId="1CC4F119" w14:textId="77777777" w:rsidR="00CE4E6E" w:rsidRPr="000546C5" w:rsidRDefault="00CE4E6E" w:rsidP="00942E28">
            <w:pPr>
              <w:pStyle w:val="TableParagraph"/>
              <w:spacing w:before="100" w:beforeAutospacing="1" w:after="100" w:afterAutospacing="1" w:line="276" w:lineRule="auto"/>
              <w:rPr>
                <w:rFonts w:ascii="Arial" w:hAnsi="Arial" w:cs="Arial"/>
                <w:sz w:val="20"/>
                <w:szCs w:val="20"/>
              </w:rPr>
            </w:pPr>
          </w:p>
        </w:tc>
      </w:tr>
      <w:tr w:rsidR="00CE4E6E" w:rsidRPr="000546C5" w14:paraId="3986B0D6" w14:textId="77777777" w:rsidTr="00F30AD2">
        <w:trPr>
          <w:trHeight w:val="542"/>
          <w:jc w:val="center"/>
        </w:trPr>
        <w:tc>
          <w:tcPr>
            <w:tcW w:w="7027" w:type="dxa"/>
            <w:vAlign w:val="center"/>
          </w:tcPr>
          <w:p w14:paraId="45E01765" w14:textId="3B768876" w:rsidR="00CE4E6E" w:rsidRPr="000546C5" w:rsidRDefault="00CE4E6E" w:rsidP="007D4B6D">
            <w:pPr>
              <w:pStyle w:val="TableParagraph"/>
              <w:spacing w:before="100" w:beforeAutospacing="1" w:after="100" w:afterAutospacing="1" w:line="276" w:lineRule="auto"/>
              <w:rPr>
                <w:rFonts w:ascii="Arial" w:hAnsi="Arial" w:cs="Arial"/>
                <w:sz w:val="20"/>
                <w:szCs w:val="20"/>
              </w:rPr>
            </w:pPr>
            <w:r w:rsidRPr="000546C5">
              <w:rPr>
                <w:rFonts w:ascii="Arial" w:hAnsi="Arial" w:cs="Arial"/>
                <w:sz w:val="20"/>
                <w:szCs w:val="20"/>
              </w:rPr>
              <w:t>3.</w:t>
            </w:r>
            <w:r w:rsidRPr="000546C5">
              <w:rPr>
                <w:rFonts w:ascii="Arial" w:hAnsi="Arial" w:cs="Arial"/>
                <w:spacing w:val="-1"/>
                <w:sz w:val="20"/>
                <w:szCs w:val="20"/>
              </w:rPr>
              <w:t xml:space="preserve"> </w:t>
            </w:r>
            <w:r w:rsidRPr="000546C5">
              <w:rPr>
                <w:rFonts w:ascii="Arial" w:hAnsi="Arial" w:cs="Arial"/>
                <w:sz w:val="20"/>
                <w:szCs w:val="20"/>
              </w:rPr>
              <w:t>¿Se</w:t>
            </w:r>
            <w:r w:rsidRPr="000546C5">
              <w:rPr>
                <w:rFonts w:ascii="Arial" w:hAnsi="Arial" w:cs="Arial"/>
                <w:spacing w:val="-4"/>
                <w:sz w:val="20"/>
                <w:szCs w:val="20"/>
              </w:rPr>
              <w:t xml:space="preserve"> </w:t>
            </w:r>
            <w:r w:rsidRPr="000546C5">
              <w:rPr>
                <w:rFonts w:ascii="Arial" w:hAnsi="Arial" w:cs="Arial"/>
                <w:sz w:val="20"/>
                <w:szCs w:val="20"/>
              </w:rPr>
              <w:t>carece de</w:t>
            </w:r>
            <w:r w:rsidRPr="000546C5">
              <w:rPr>
                <w:rFonts w:ascii="Arial" w:hAnsi="Arial" w:cs="Arial"/>
                <w:spacing w:val="1"/>
                <w:sz w:val="20"/>
                <w:szCs w:val="20"/>
              </w:rPr>
              <w:t xml:space="preserve"> </w:t>
            </w:r>
            <w:r w:rsidRPr="000546C5">
              <w:rPr>
                <w:rFonts w:ascii="Arial" w:hAnsi="Arial" w:cs="Arial"/>
                <w:sz w:val="20"/>
                <w:szCs w:val="20"/>
              </w:rPr>
              <w:t>incidencias</w:t>
            </w:r>
            <w:r w:rsidRPr="000546C5">
              <w:rPr>
                <w:rFonts w:ascii="Arial" w:hAnsi="Arial" w:cs="Arial"/>
                <w:spacing w:val="-1"/>
                <w:sz w:val="20"/>
                <w:szCs w:val="20"/>
              </w:rPr>
              <w:t xml:space="preserve"> </w:t>
            </w:r>
            <w:r w:rsidRPr="000546C5">
              <w:rPr>
                <w:rFonts w:ascii="Arial" w:hAnsi="Arial" w:cs="Arial"/>
                <w:sz w:val="20"/>
                <w:szCs w:val="20"/>
              </w:rPr>
              <w:t>previas</w:t>
            </w:r>
            <w:r w:rsidRPr="000546C5">
              <w:rPr>
                <w:rFonts w:ascii="Arial" w:hAnsi="Arial" w:cs="Arial"/>
                <w:spacing w:val="-4"/>
                <w:sz w:val="20"/>
                <w:szCs w:val="20"/>
              </w:rPr>
              <w:t xml:space="preserve"> </w:t>
            </w:r>
            <w:r w:rsidRPr="000546C5">
              <w:rPr>
                <w:rFonts w:ascii="Arial" w:hAnsi="Arial" w:cs="Arial"/>
                <w:sz w:val="20"/>
                <w:szCs w:val="20"/>
              </w:rPr>
              <w:t>en</w:t>
            </w:r>
            <w:r w:rsidRPr="000546C5">
              <w:rPr>
                <w:rFonts w:ascii="Arial" w:hAnsi="Arial" w:cs="Arial"/>
                <w:spacing w:val="-1"/>
                <w:sz w:val="20"/>
                <w:szCs w:val="20"/>
              </w:rPr>
              <w:t xml:space="preserve"> </w:t>
            </w:r>
            <w:r w:rsidRPr="000546C5">
              <w:rPr>
                <w:rFonts w:ascii="Arial" w:hAnsi="Arial" w:cs="Arial"/>
                <w:sz w:val="20"/>
                <w:szCs w:val="20"/>
              </w:rPr>
              <w:t>relación</w:t>
            </w:r>
            <w:r w:rsidRPr="000546C5">
              <w:rPr>
                <w:rFonts w:ascii="Arial" w:hAnsi="Arial" w:cs="Arial"/>
                <w:spacing w:val="-2"/>
                <w:sz w:val="20"/>
                <w:szCs w:val="20"/>
              </w:rPr>
              <w:t xml:space="preserve"> </w:t>
            </w:r>
            <w:r w:rsidRPr="000546C5">
              <w:rPr>
                <w:rFonts w:ascii="Arial" w:hAnsi="Arial" w:cs="Arial"/>
                <w:sz w:val="20"/>
                <w:szCs w:val="20"/>
              </w:rPr>
              <w:t>con</w:t>
            </w:r>
            <w:r w:rsidRPr="000546C5">
              <w:rPr>
                <w:rFonts w:ascii="Arial" w:hAnsi="Arial" w:cs="Arial"/>
                <w:spacing w:val="-2"/>
                <w:sz w:val="20"/>
                <w:szCs w:val="20"/>
              </w:rPr>
              <w:t xml:space="preserve"> </w:t>
            </w:r>
            <w:r w:rsidRPr="000546C5">
              <w:rPr>
                <w:rFonts w:ascii="Arial" w:hAnsi="Arial" w:cs="Arial"/>
                <w:sz w:val="20"/>
                <w:szCs w:val="20"/>
              </w:rPr>
              <w:t>el</w:t>
            </w:r>
            <w:r w:rsidRPr="000546C5">
              <w:rPr>
                <w:rFonts w:ascii="Arial" w:hAnsi="Arial" w:cs="Arial"/>
                <w:spacing w:val="-2"/>
                <w:sz w:val="20"/>
                <w:szCs w:val="20"/>
              </w:rPr>
              <w:t xml:space="preserve"> </w:t>
            </w:r>
            <w:r w:rsidRPr="000546C5">
              <w:rPr>
                <w:rFonts w:ascii="Arial" w:hAnsi="Arial" w:cs="Arial"/>
                <w:sz w:val="20"/>
                <w:szCs w:val="20"/>
              </w:rPr>
              <w:t>cumplimiento</w:t>
            </w:r>
            <w:r w:rsidRPr="000546C5">
              <w:rPr>
                <w:rFonts w:ascii="Arial" w:hAnsi="Arial" w:cs="Arial"/>
                <w:spacing w:val="-2"/>
                <w:sz w:val="20"/>
                <w:szCs w:val="20"/>
              </w:rPr>
              <w:t xml:space="preserve"> </w:t>
            </w:r>
            <w:r w:rsidRPr="000546C5">
              <w:rPr>
                <w:rFonts w:ascii="Arial" w:hAnsi="Arial" w:cs="Arial"/>
                <w:sz w:val="20"/>
                <w:szCs w:val="20"/>
              </w:rPr>
              <w:t>del</w:t>
            </w:r>
            <w:r w:rsidR="00F30AD2" w:rsidRPr="000546C5">
              <w:rPr>
                <w:rFonts w:ascii="Arial" w:hAnsi="Arial" w:cs="Arial"/>
                <w:sz w:val="20"/>
                <w:szCs w:val="20"/>
              </w:rPr>
              <w:t xml:space="preserve"> </w:t>
            </w:r>
            <w:r w:rsidRPr="000546C5">
              <w:rPr>
                <w:rFonts w:ascii="Arial" w:hAnsi="Arial" w:cs="Arial"/>
                <w:sz w:val="20"/>
                <w:szCs w:val="20"/>
              </w:rPr>
              <w:t>principio</w:t>
            </w:r>
            <w:r w:rsidRPr="000546C5">
              <w:rPr>
                <w:rFonts w:ascii="Arial" w:hAnsi="Arial" w:cs="Arial"/>
                <w:spacing w:val="-2"/>
                <w:sz w:val="20"/>
                <w:szCs w:val="20"/>
              </w:rPr>
              <w:t xml:space="preserve"> </w:t>
            </w:r>
            <w:r w:rsidRPr="000546C5">
              <w:rPr>
                <w:rFonts w:ascii="Arial" w:hAnsi="Arial" w:cs="Arial"/>
                <w:sz w:val="20"/>
                <w:szCs w:val="20"/>
              </w:rPr>
              <w:t>de</w:t>
            </w:r>
            <w:r w:rsidRPr="000546C5">
              <w:rPr>
                <w:rFonts w:ascii="Arial" w:hAnsi="Arial" w:cs="Arial"/>
                <w:spacing w:val="-3"/>
                <w:sz w:val="20"/>
                <w:szCs w:val="20"/>
              </w:rPr>
              <w:t xml:space="preserve"> </w:t>
            </w:r>
            <w:r w:rsidRPr="000546C5">
              <w:rPr>
                <w:rFonts w:ascii="Arial" w:hAnsi="Arial" w:cs="Arial"/>
                <w:sz w:val="20"/>
                <w:szCs w:val="20"/>
              </w:rPr>
              <w:t>“no</w:t>
            </w:r>
            <w:r w:rsidRPr="000546C5">
              <w:rPr>
                <w:rFonts w:ascii="Arial" w:hAnsi="Arial" w:cs="Arial"/>
                <w:spacing w:val="-1"/>
                <w:sz w:val="20"/>
                <w:szCs w:val="20"/>
              </w:rPr>
              <w:t xml:space="preserve"> </w:t>
            </w:r>
            <w:r w:rsidRPr="000546C5">
              <w:rPr>
                <w:rFonts w:ascii="Arial" w:hAnsi="Arial" w:cs="Arial"/>
                <w:sz w:val="20"/>
                <w:szCs w:val="20"/>
              </w:rPr>
              <w:t>causar</w:t>
            </w:r>
            <w:r w:rsidRPr="000546C5">
              <w:rPr>
                <w:rFonts w:ascii="Arial" w:hAnsi="Arial" w:cs="Arial"/>
                <w:spacing w:val="-1"/>
                <w:sz w:val="20"/>
                <w:szCs w:val="20"/>
              </w:rPr>
              <w:t xml:space="preserve"> </w:t>
            </w:r>
            <w:r w:rsidRPr="000546C5">
              <w:rPr>
                <w:rFonts w:ascii="Arial" w:hAnsi="Arial" w:cs="Arial"/>
                <w:sz w:val="20"/>
                <w:szCs w:val="20"/>
              </w:rPr>
              <w:t>un</w:t>
            </w:r>
            <w:r w:rsidRPr="000546C5">
              <w:rPr>
                <w:rFonts w:ascii="Arial" w:hAnsi="Arial" w:cs="Arial"/>
                <w:spacing w:val="-4"/>
                <w:sz w:val="20"/>
                <w:szCs w:val="20"/>
              </w:rPr>
              <w:t xml:space="preserve"> </w:t>
            </w:r>
            <w:r w:rsidRPr="000546C5">
              <w:rPr>
                <w:rFonts w:ascii="Arial" w:hAnsi="Arial" w:cs="Arial"/>
                <w:sz w:val="20"/>
                <w:szCs w:val="20"/>
              </w:rPr>
              <w:t>perjuicio</w:t>
            </w:r>
            <w:r w:rsidRPr="000546C5">
              <w:rPr>
                <w:rFonts w:ascii="Arial" w:hAnsi="Arial" w:cs="Arial"/>
                <w:spacing w:val="-3"/>
                <w:sz w:val="20"/>
                <w:szCs w:val="20"/>
              </w:rPr>
              <w:t xml:space="preserve"> </w:t>
            </w:r>
            <w:r w:rsidRPr="000546C5">
              <w:rPr>
                <w:rFonts w:ascii="Arial" w:hAnsi="Arial" w:cs="Arial"/>
                <w:sz w:val="20"/>
                <w:szCs w:val="20"/>
              </w:rPr>
              <w:t>significativo”?</w:t>
            </w:r>
          </w:p>
        </w:tc>
        <w:tc>
          <w:tcPr>
            <w:tcW w:w="437" w:type="dxa"/>
            <w:vAlign w:val="center"/>
          </w:tcPr>
          <w:p w14:paraId="40EE49BE" w14:textId="77777777" w:rsidR="00CE4E6E" w:rsidRPr="000546C5" w:rsidRDefault="00CE4E6E" w:rsidP="00942E28">
            <w:pPr>
              <w:pStyle w:val="TableParagraph"/>
              <w:spacing w:before="100" w:beforeAutospacing="1" w:after="100" w:afterAutospacing="1" w:line="276" w:lineRule="auto"/>
              <w:rPr>
                <w:rFonts w:ascii="Arial" w:hAnsi="Arial" w:cs="Arial"/>
                <w:sz w:val="20"/>
                <w:szCs w:val="20"/>
              </w:rPr>
            </w:pPr>
          </w:p>
        </w:tc>
        <w:tc>
          <w:tcPr>
            <w:tcW w:w="439" w:type="dxa"/>
            <w:vAlign w:val="center"/>
          </w:tcPr>
          <w:p w14:paraId="108FE5E1" w14:textId="77777777" w:rsidR="00CE4E6E" w:rsidRPr="000546C5" w:rsidRDefault="00CE4E6E" w:rsidP="00942E28">
            <w:pPr>
              <w:pStyle w:val="TableParagraph"/>
              <w:spacing w:before="100" w:beforeAutospacing="1" w:after="100" w:afterAutospacing="1" w:line="276" w:lineRule="auto"/>
              <w:rPr>
                <w:rFonts w:ascii="Arial" w:hAnsi="Arial" w:cs="Arial"/>
                <w:sz w:val="20"/>
                <w:szCs w:val="20"/>
              </w:rPr>
            </w:pPr>
          </w:p>
        </w:tc>
        <w:tc>
          <w:tcPr>
            <w:tcW w:w="438" w:type="dxa"/>
            <w:vAlign w:val="center"/>
          </w:tcPr>
          <w:p w14:paraId="7B7292C5" w14:textId="77777777" w:rsidR="00CE4E6E" w:rsidRPr="000546C5" w:rsidRDefault="00CE4E6E" w:rsidP="00942E28">
            <w:pPr>
              <w:pStyle w:val="TableParagraph"/>
              <w:spacing w:before="100" w:beforeAutospacing="1" w:after="100" w:afterAutospacing="1" w:line="276" w:lineRule="auto"/>
              <w:rPr>
                <w:rFonts w:ascii="Arial" w:hAnsi="Arial" w:cs="Arial"/>
                <w:sz w:val="20"/>
                <w:szCs w:val="20"/>
              </w:rPr>
            </w:pPr>
          </w:p>
        </w:tc>
        <w:tc>
          <w:tcPr>
            <w:tcW w:w="726" w:type="dxa"/>
            <w:vAlign w:val="center"/>
          </w:tcPr>
          <w:p w14:paraId="75758BF2" w14:textId="77777777" w:rsidR="00CE4E6E" w:rsidRPr="000546C5" w:rsidRDefault="00CE4E6E" w:rsidP="00942E28">
            <w:pPr>
              <w:pStyle w:val="TableParagraph"/>
              <w:spacing w:before="100" w:beforeAutospacing="1" w:after="100" w:afterAutospacing="1" w:line="276" w:lineRule="auto"/>
              <w:rPr>
                <w:rFonts w:ascii="Arial" w:hAnsi="Arial" w:cs="Arial"/>
                <w:sz w:val="20"/>
                <w:szCs w:val="20"/>
              </w:rPr>
            </w:pPr>
          </w:p>
        </w:tc>
      </w:tr>
      <w:tr w:rsidR="00CE4E6E" w:rsidRPr="000546C5" w14:paraId="029A0E87" w14:textId="77777777" w:rsidTr="00F30AD2">
        <w:trPr>
          <w:trHeight w:val="813"/>
          <w:jc w:val="center"/>
        </w:trPr>
        <w:tc>
          <w:tcPr>
            <w:tcW w:w="7027" w:type="dxa"/>
            <w:vAlign w:val="center"/>
          </w:tcPr>
          <w:p w14:paraId="0CF8D7FB" w14:textId="1B23EABC" w:rsidR="00CE4E6E" w:rsidRPr="000546C5" w:rsidRDefault="00CE4E6E" w:rsidP="007D4B6D">
            <w:pPr>
              <w:pStyle w:val="TableParagraph"/>
              <w:spacing w:before="100" w:beforeAutospacing="1" w:after="100" w:afterAutospacing="1" w:line="276" w:lineRule="auto"/>
              <w:rPr>
                <w:rFonts w:ascii="Arial" w:hAnsi="Arial" w:cs="Arial"/>
                <w:sz w:val="20"/>
                <w:szCs w:val="20"/>
              </w:rPr>
            </w:pPr>
            <w:r w:rsidRPr="000546C5">
              <w:rPr>
                <w:rFonts w:ascii="Arial" w:hAnsi="Arial" w:cs="Arial"/>
                <w:sz w:val="20"/>
                <w:szCs w:val="20"/>
              </w:rPr>
              <w:t>4.</w:t>
            </w:r>
            <w:r w:rsidRPr="000546C5">
              <w:rPr>
                <w:rFonts w:ascii="Arial" w:hAnsi="Arial" w:cs="Arial"/>
                <w:spacing w:val="-2"/>
                <w:sz w:val="20"/>
                <w:szCs w:val="20"/>
              </w:rPr>
              <w:t xml:space="preserve"> </w:t>
            </w:r>
            <w:r w:rsidRPr="000546C5">
              <w:rPr>
                <w:rFonts w:ascii="Arial" w:hAnsi="Arial" w:cs="Arial"/>
                <w:sz w:val="20"/>
                <w:szCs w:val="20"/>
              </w:rPr>
              <w:t>¿Se</w:t>
            </w:r>
            <w:r w:rsidRPr="000546C5">
              <w:rPr>
                <w:rFonts w:ascii="Arial" w:hAnsi="Arial" w:cs="Arial"/>
                <w:spacing w:val="-4"/>
                <w:sz w:val="20"/>
                <w:szCs w:val="20"/>
              </w:rPr>
              <w:t xml:space="preserve"> </w:t>
            </w:r>
            <w:r w:rsidRPr="000546C5">
              <w:rPr>
                <w:rFonts w:ascii="Arial" w:hAnsi="Arial" w:cs="Arial"/>
                <w:sz w:val="20"/>
                <w:szCs w:val="20"/>
              </w:rPr>
              <w:t>constata</w:t>
            </w:r>
            <w:r w:rsidRPr="000546C5">
              <w:rPr>
                <w:rFonts w:ascii="Arial" w:hAnsi="Arial" w:cs="Arial"/>
                <w:spacing w:val="-5"/>
                <w:sz w:val="20"/>
                <w:szCs w:val="20"/>
              </w:rPr>
              <w:t xml:space="preserve"> </w:t>
            </w:r>
            <w:r w:rsidRPr="000546C5">
              <w:rPr>
                <w:rFonts w:ascii="Arial" w:hAnsi="Arial" w:cs="Arial"/>
                <w:sz w:val="20"/>
                <w:szCs w:val="20"/>
              </w:rPr>
              <w:t>la realización</w:t>
            </w:r>
            <w:r w:rsidRPr="000546C5">
              <w:rPr>
                <w:rFonts w:ascii="Arial" w:hAnsi="Arial" w:cs="Arial"/>
                <w:spacing w:val="-3"/>
                <w:sz w:val="20"/>
                <w:szCs w:val="20"/>
              </w:rPr>
              <w:t xml:space="preserve"> </w:t>
            </w:r>
            <w:r w:rsidRPr="000546C5">
              <w:rPr>
                <w:rFonts w:ascii="Arial" w:hAnsi="Arial" w:cs="Arial"/>
                <w:sz w:val="20"/>
                <w:szCs w:val="20"/>
              </w:rPr>
              <w:t>del</w:t>
            </w:r>
            <w:r w:rsidRPr="000546C5">
              <w:rPr>
                <w:rFonts w:ascii="Arial" w:hAnsi="Arial" w:cs="Arial"/>
                <w:spacing w:val="-1"/>
                <w:sz w:val="20"/>
                <w:szCs w:val="20"/>
              </w:rPr>
              <w:t xml:space="preserve"> </w:t>
            </w:r>
            <w:r w:rsidRPr="000546C5">
              <w:rPr>
                <w:rFonts w:ascii="Arial" w:hAnsi="Arial" w:cs="Arial"/>
                <w:sz w:val="20"/>
                <w:szCs w:val="20"/>
              </w:rPr>
              <w:t>análisis</w:t>
            </w:r>
            <w:r w:rsidRPr="000546C5">
              <w:rPr>
                <w:rFonts w:ascii="Arial" w:hAnsi="Arial" w:cs="Arial"/>
                <w:spacing w:val="-2"/>
                <w:sz w:val="20"/>
                <w:szCs w:val="20"/>
              </w:rPr>
              <w:t xml:space="preserve"> </w:t>
            </w:r>
            <w:r w:rsidRPr="000546C5">
              <w:rPr>
                <w:rFonts w:ascii="Arial" w:hAnsi="Arial" w:cs="Arial"/>
                <w:sz w:val="20"/>
                <w:szCs w:val="20"/>
              </w:rPr>
              <w:t>sobre</w:t>
            </w:r>
            <w:r w:rsidRPr="000546C5">
              <w:rPr>
                <w:rFonts w:ascii="Arial" w:hAnsi="Arial" w:cs="Arial"/>
                <w:spacing w:val="-3"/>
                <w:sz w:val="20"/>
                <w:szCs w:val="20"/>
              </w:rPr>
              <w:t xml:space="preserve"> </w:t>
            </w:r>
            <w:r w:rsidRPr="000546C5">
              <w:rPr>
                <w:rFonts w:ascii="Arial" w:hAnsi="Arial" w:cs="Arial"/>
                <w:sz w:val="20"/>
                <w:szCs w:val="20"/>
              </w:rPr>
              <w:t>el</w:t>
            </w:r>
            <w:r w:rsidRPr="000546C5">
              <w:rPr>
                <w:rFonts w:ascii="Arial" w:hAnsi="Arial" w:cs="Arial"/>
                <w:spacing w:val="-2"/>
                <w:sz w:val="20"/>
                <w:szCs w:val="20"/>
              </w:rPr>
              <w:t xml:space="preserve"> </w:t>
            </w:r>
            <w:r w:rsidRPr="000546C5">
              <w:rPr>
                <w:rFonts w:ascii="Arial" w:hAnsi="Arial" w:cs="Arial"/>
                <w:sz w:val="20"/>
                <w:szCs w:val="20"/>
              </w:rPr>
              <w:t>cumplimiento del</w:t>
            </w:r>
            <w:r w:rsidR="000D2912" w:rsidRPr="000546C5">
              <w:rPr>
                <w:rFonts w:ascii="Arial" w:hAnsi="Arial" w:cs="Arial"/>
                <w:sz w:val="20"/>
                <w:szCs w:val="20"/>
              </w:rPr>
              <w:t xml:space="preserve"> </w:t>
            </w:r>
            <w:r w:rsidRPr="000546C5">
              <w:rPr>
                <w:rFonts w:ascii="Arial" w:hAnsi="Arial" w:cs="Arial"/>
                <w:sz w:val="20"/>
                <w:szCs w:val="20"/>
              </w:rPr>
              <w:t>principio de “</w:t>
            </w:r>
            <w:r w:rsidRPr="000546C5">
              <w:rPr>
                <w:rFonts w:ascii="Arial" w:hAnsi="Arial" w:cs="Arial"/>
                <w:i/>
                <w:sz w:val="20"/>
                <w:szCs w:val="20"/>
              </w:rPr>
              <w:t>no causar un perjuicio significativo</w:t>
            </w:r>
            <w:r w:rsidRPr="000546C5">
              <w:rPr>
                <w:rFonts w:ascii="Arial" w:hAnsi="Arial" w:cs="Arial"/>
                <w:sz w:val="20"/>
                <w:szCs w:val="20"/>
              </w:rPr>
              <w:t>” por todos los niveles de</w:t>
            </w:r>
            <w:r w:rsidRPr="000546C5">
              <w:rPr>
                <w:rFonts w:ascii="Arial" w:hAnsi="Arial" w:cs="Arial"/>
                <w:spacing w:val="-47"/>
                <w:sz w:val="20"/>
                <w:szCs w:val="20"/>
              </w:rPr>
              <w:t xml:space="preserve"> </w:t>
            </w:r>
            <w:r w:rsidRPr="000546C5">
              <w:rPr>
                <w:rFonts w:ascii="Arial" w:hAnsi="Arial" w:cs="Arial"/>
                <w:sz w:val="20"/>
                <w:szCs w:val="20"/>
              </w:rPr>
              <w:t>ejecución?</w:t>
            </w:r>
          </w:p>
        </w:tc>
        <w:tc>
          <w:tcPr>
            <w:tcW w:w="437" w:type="dxa"/>
            <w:tcBorders>
              <w:bottom w:val="single" w:sz="4" w:space="0" w:color="auto"/>
            </w:tcBorders>
            <w:vAlign w:val="center"/>
          </w:tcPr>
          <w:p w14:paraId="418273C0" w14:textId="77777777" w:rsidR="00CE4E6E" w:rsidRPr="000546C5" w:rsidRDefault="00CE4E6E" w:rsidP="00942E28">
            <w:pPr>
              <w:pStyle w:val="TableParagraph"/>
              <w:spacing w:before="100" w:beforeAutospacing="1" w:after="100" w:afterAutospacing="1" w:line="276" w:lineRule="auto"/>
              <w:rPr>
                <w:rFonts w:ascii="Arial" w:hAnsi="Arial" w:cs="Arial"/>
                <w:sz w:val="20"/>
                <w:szCs w:val="20"/>
              </w:rPr>
            </w:pPr>
          </w:p>
        </w:tc>
        <w:tc>
          <w:tcPr>
            <w:tcW w:w="439" w:type="dxa"/>
            <w:tcBorders>
              <w:bottom w:val="single" w:sz="4" w:space="0" w:color="auto"/>
            </w:tcBorders>
            <w:vAlign w:val="center"/>
          </w:tcPr>
          <w:p w14:paraId="449F7619" w14:textId="77777777" w:rsidR="00CE4E6E" w:rsidRPr="000546C5" w:rsidRDefault="00CE4E6E" w:rsidP="00942E28">
            <w:pPr>
              <w:pStyle w:val="TableParagraph"/>
              <w:spacing w:before="100" w:beforeAutospacing="1" w:after="100" w:afterAutospacing="1" w:line="276" w:lineRule="auto"/>
              <w:rPr>
                <w:rFonts w:ascii="Arial" w:hAnsi="Arial" w:cs="Arial"/>
                <w:sz w:val="20"/>
                <w:szCs w:val="20"/>
              </w:rPr>
            </w:pPr>
          </w:p>
        </w:tc>
        <w:tc>
          <w:tcPr>
            <w:tcW w:w="438" w:type="dxa"/>
            <w:tcBorders>
              <w:bottom w:val="single" w:sz="4" w:space="0" w:color="auto"/>
            </w:tcBorders>
            <w:vAlign w:val="center"/>
          </w:tcPr>
          <w:p w14:paraId="348285C2" w14:textId="77777777" w:rsidR="00CE4E6E" w:rsidRPr="000546C5" w:rsidRDefault="00CE4E6E" w:rsidP="00942E28">
            <w:pPr>
              <w:pStyle w:val="TableParagraph"/>
              <w:spacing w:before="100" w:beforeAutospacing="1" w:after="100" w:afterAutospacing="1" w:line="276" w:lineRule="auto"/>
              <w:rPr>
                <w:rFonts w:ascii="Arial" w:hAnsi="Arial" w:cs="Arial"/>
                <w:sz w:val="20"/>
                <w:szCs w:val="20"/>
              </w:rPr>
            </w:pPr>
          </w:p>
        </w:tc>
        <w:tc>
          <w:tcPr>
            <w:tcW w:w="726" w:type="dxa"/>
            <w:tcBorders>
              <w:bottom w:val="single" w:sz="4" w:space="0" w:color="auto"/>
            </w:tcBorders>
            <w:vAlign w:val="center"/>
          </w:tcPr>
          <w:p w14:paraId="0E5233CE" w14:textId="77777777" w:rsidR="00CE4E6E" w:rsidRPr="000546C5" w:rsidRDefault="00CE4E6E" w:rsidP="00942E28">
            <w:pPr>
              <w:pStyle w:val="TableParagraph"/>
              <w:spacing w:before="100" w:beforeAutospacing="1" w:after="100" w:afterAutospacing="1" w:line="276" w:lineRule="auto"/>
              <w:rPr>
                <w:rFonts w:ascii="Arial" w:hAnsi="Arial" w:cs="Arial"/>
                <w:sz w:val="20"/>
                <w:szCs w:val="20"/>
              </w:rPr>
            </w:pPr>
          </w:p>
        </w:tc>
      </w:tr>
      <w:tr w:rsidR="00CE4E6E" w:rsidRPr="000546C5" w14:paraId="40D89911" w14:textId="77777777" w:rsidTr="00F30AD2">
        <w:trPr>
          <w:trHeight w:val="301"/>
          <w:jc w:val="center"/>
        </w:trPr>
        <w:tc>
          <w:tcPr>
            <w:tcW w:w="7027" w:type="dxa"/>
            <w:tcBorders>
              <w:right w:val="single" w:sz="4" w:space="0" w:color="auto"/>
            </w:tcBorders>
            <w:vAlign w:val="center"/>
          </w:tcPr>
          <w:p w14:paraId="6B2BF65B" w14:textId="77777777" w:rsidR="00CE4E6E" w:rsidRPr="000546C5" w:rsidRDefault="00CE4E6E" w:rsidP="007D4B6D">
            <w:pPr>
              <w:pStyle w:val="TableParagraph"/>
              <w:spacing w:before="100" w:beforeAutospacing="1" w:after="100" w:afterAutospacing="1" w:line="276" w:lineRule="auto"/>
              <w:rPr>
                <w:rFonts w:ascii="Arial" w:hAnsi="Arial" w:cs="Arial"/>
                <w:sz w:val="20"/>
                <w:szCs w:val="20"/>
              </w:rPr>
            </w:pPr>
            <w:r w:rsidRPr="000546C5">
              <w:rPr>
                <w:rFonts w:ascii="Arial" w:hAnsi="Arial" w:cs="Arial"/>
                <w:sz w:val="20"/>
                <w:szCs w:val="20"/>
              </w:rPr>
              <w:t>Subtotal</w:t>
            </w:r>
            <w:r w:rsidRPr="000546C5">
              <w:rPr>
                <w:rFonts w:ascii="Arial" w:hAnsi="Arial" w:cs="Arial"/>
                <w:spacing w:val="-2"/>
                <w:sz w:val="20"/>
                <w:szCs w:val="20"/>
              </w:rPr>
              <w:t xml:space="preserve"> </w:t>
            </w:r>
            <w:r w:rsidRPr="000546C5">
              <w:rPr>
                <w:rFonts w:ascii="Arial" w:hAnsi="Arial" w:cs="Arial"/>
                <w:sz w:val="20"/>
                <w:szCs w:val="20"/>
              </w:rPr>
              <w:t>puntos</w:t>
            </w:r>
          </w:p>
        </w:tc>
        <w:tc>
          <w:tcPr>
            <w:tcW w:w="437" w:type="dxa"/>
            <w:tcBorders>
              <w:top w:val="single" w:sz="4" w:space="0" w:color="auto"/>
              <w:left w:val="single" w:sz="4" w:space="0" w:color="auto"/>
              <w:bottom w:val="single" w:sz="4" w:space="0" w:color="auto"/>
              <w:right w:val="single" w:sz="4" w:space="0" w:color="auto"/>
            </w:tcBorders>
            <w:vAlign w:val="center"/>
          </w:tcPr>
          <w:p w14:paraId="1096EC70" w14:textId="77777777" w:rsidR="00CE4E6E" w:rsidRPr="000546C5" w:rsidRDefault="00CE4E6E" w:rsidP="00942E28">
            <w:pPr>
              <w:pStyle w:val="TableParagraph"/>
              <w:spacing w:before="100" w:beforeAutospacing="1" w:after="100" w:afterAutospacing="1" w:line="276" w:lineRule="auto"/>
              <w:rPr>
                <w:rFonts w:ascii="Arial" w:hAnsi="Arial" w:cs="Arial"/>
                <w:sz w:val="20"/>
                <w:szCs w:val="20"/>
              </w:rPr>
            </w:pPr>
          </w:p>
        </w:tc>
        <w:tc>
          <w:tcPr>
            <w:tcW w:w="439" w:type="dxa"/>
            <w:tcBorders>
              <w:top w:val="single" w:sz="4" w:space="0" w:color="auto"/>
              <w:left w:val="single" w:sz="4" w:space="0" w:color="auto"/>
              <w:bottom w:val="single" w:sz="4" w:space="0" w:color="auto"/>
              <w:right w:val="single" w:sz="4" w:space="0" w:color="auto"/>
            </w:tcBorders>
            <w:vAlign w:val="center"/>
          </w:tcPr>
          <w:p w14:paraId="08F933F9" w14:textId="77777777" w:rsidR="00CE4E6E" w:rsidRPr="000546C5" w:rsidRDefault="00CE4E6E" w:rsidP="00942E28">
            <w:pPr>
              <w:pStyle w:val="TableParagraph"/>
              <w:spacing w:before="100" w:beforeAutospacing="1" w:after="100" w:afterAutospacing="1" w:line="276" w:lineRule="auto"/>
              <w:rPr>
                <w:rFonts w:ascii="Arial" w:hAnsi="Arial" w:cs="Arial"/>
                <w:sz w:val="20"/>
                <w:szCs w:val="20"/>
              </w:rPr>
            </w:pPr>
          </w:p>
        </w:tc>
        <w:tc>
          <w:tcPr>
            <w:tcW w:w="438" w:type="dxa"/>
            <w:tcBorders>
              <w:top w:val="single" w:sz="4" w:space="0" w:color="auto"/>
              <w:left w:val="single" w:sz="4" w:space="0" w:color="auto"/>
              <w:bottom w:val="single" w:sz="4" w:space="0" w:color="auto"/>
              <w:right w:val="single" w:sz="4" w:space="0" w:color="auto"/>
            </w:tcBorders>
            <w:vAlign w:val="center"/>
          </w:tcPr>
          <w:p w14:paraId="5B4B7C2C" w14:textId="77777777" w:rsidR="00CE4E6E" w:rsidRPr="000546C5" w:rsidRDefault="00CE4E6E" w:rsidP="00942E28">
            <w:pPr>
              <w:pStyle w:val="TableParagraph"/>
              <w:spacing w:before="100" w:beforeAutospacing="1" w:after="100" w:afterAutospacing="1" w:line="276" w:lineRule="auto"/>
              <w:rPr>
                <w:rFonts w:ascii="Arial" w:hAnsi="Arial" w:cs="Arial"/>
                <w:sz w:val="20"/>
                <w:szCs w:val="20"/>
              </w:rPr>
            </w:pPr>
          </w:p>
        </w:tc>
        <w:tc>
          <w:tcPr>
            <w:tcW w:w="726" w:type="dxa"/>
            <w:tcBorders>
              <w:top w:val="single" w:sz="4" w:space="0" w:color="auto"/>
              <w:left w:val="single" w:sz="4" w:space="0" w:color="auto"/>
              <w:bottom w:val="single" w:sz="4" w:space="0" w:color="auto"/>
              <w:right w:val="single" w:sz="4" w:space="0" w:color="auto"/>
            </w:tcBorders>
            <w:vAlign w:val="center"/>
          </w:tcPr>
          <w:p w14:paraId="79E77DF8" w14:textId="77777777" w:rsidR="00CE4E6E" w:rsidRPr="000546C5" w:rsidRDefault="00CE4E6E" w:rsidP="00942E28">
            <w:pPr>
              <w:pStyle w:val="TableParagraph"/>
              <w:spacing w:before="100" w:beforeAutospacing="1" w:after="100" w:afterAutospacing="1" w:line="276" w:lineRule="auto"/>
              <w:rPr>
                <w:rFonts w:ascii="Arial" w:hAnsi="Arial" w:cs="Arial"/>
                <w:sz w:val="20"/>
                <w:szCs w:val="20"/>
              </w:rPr>
            </w:pPr>
          </w:p>
        </w:tc>
      </w:tr>
      <w:tr w:rsidR="00CE4E6E" w:rsidRPr="000546C5" w14:paraId="43139BB3" w14:textId="77777777" w:rsidTr="00F30AD2">
        <w:trPr>
          <w:trHeight w:val="302"/>
          <w:jc w:val="center"/>
        </w:trPr>
        <w:tc>
          <w:tcPr>
            <w:tcW w:w="7027" w:type="dxa"/>
            <w:vAlign w:val="center"/>
          </w:tcPr>
          <w:p w14:paraId="5074F253" w14:textId="77777777" w:rsidR="00CE4E6E" w:rsidRPr="000546C5" w:rsidRDefault="00CE4E6E" w:rsidP="007D4B6D">
            <w:pPr>
              <w:pStyle w:val="TableParagraph"/>
              <w:spacing w:before="100" w:beforeAutospacing="1" w:after="100" w:afterAutospacing="1" w:line="276" w:lineRule="auto"/>
              <w:rPr>
                <w:rFonts w:ascii="Arial" w:hAnsi="Arial" w:cs="Arial"/>
                <w:sz w:val="20"/>
                <w:szCs w:val="20"/>
              </w:rPr>
            </w:pPr>
            <w:r w:rsidRPr="000546C5">
              <w:rPr>
                <w:rFonts w:ascii="Arial" w:hAnsi="Arial" w:cs="Arial"/>
                <w:sz w:val="20"/>
                <w:szCs w:val="20"/>
              </w:rPr>
              <w:t>Puntos</w:t>
            </w:r>
            <w:r w:rsidRPr="000546C5">
              <w:rPr>
                <w:rFonts w:ascii="Arial" w:hAnsi="Arial" w:cs="Arial"/>
                <w:spacing w:val="-3"/>
                <w:sz w:val="20"/>
                <w:szCs w:val="20"/>
              </w:rPr>
              <w:t xml:space="preserve"> </w:t>
            </w:r>
            <w:r w:rsidRPr="000546C5">
              <w:rPr>
                <w:rFonts w:ascii="Arial" w:hAnsi="Arial" w:cs="Arial"/>
                <w:sz w:val="20"/>
                <w:szCs w:val="20"/>
              </w:rPr>
              <w:t>totales</w:t>
            </w:r>
          </w:p>
        </w:tc>
        <w:tc>
          <w:tcPr>
            <w:tcW w:w="2040" w:type="dxa"/>
            <w:gridSpan w:val="4"/>
            <w:tcBorders>
              <w:top w:val="single" w:sz="4" w:space="0" w:color="auto"/>
            </w:tcBorders>
            <w:vAlign w:val="center"/>
          </w:tcPr>
          <w:p w14:paraId="31812921" w14:textId="77777777" w:rsidR="00CE4E6E" w:rsidRPr="000546C5" w:rsidRDefault="00CE4E6E" w:rsidP="00942E28">
            <w:pPr>
              <w:pStyle w:val="TableParagraph"/>
              <w:spacing w:before="100" w:beforeAutospacing="1" w:after="100" w:afterAutospacing="1" w:line="276" w:lineRule="auto"/>
              <w:rPr>
                <w:rFonts w:ascii="Arial" w:hAnsi="Arial" w:cs="Arial"/>
                <w:sz w:val="20"/>
                <w:szCs w:val="20"/>
              </w:rPr>
            </w:pPr>
          </w:p>
        </w:tc>
      </w:tr>
      <w:tr w:rsidR="00CE4E6E" w:rsidRPr="000546C5" w14:paraId="1460F690" w14:textId="77777777" w:rsidTr="00F30AD2">
        <w:trPr>
          <w:trHeight w:val="302"/>
          <w:jc w:val="center"/>
        </w:trPr>
        <w:tc>
          <w:tcPr>
            <w:tcW w:w="7027" w:type="dxa"/>
            <w:vAlign w:val="center"/>
          </w:tcPr>
          <w:p w14:paraId="6248EB28" w14:textId="77777777" w:rsidR="00CE4E6E" w:rsidRPr="000546C5" w:rsidRDefault="00CE4E6E" w:rsidP="007D4B6D">
            <w:pPr>
              <w:pStyle w:val="TableParagraph"/>
              <w:spacing w:before="100" w:beforeAutospacing="1" w:after="100" w:afterAutospacing="1" w:line="276" w:lineRule="auto"/>
              <w:rPr>
                <w:rFonts w:ascii="Arial" w:hAnsi="Arial" w:cs="Arial"/>
                <w:sz w:val="20"/>
                <w:szCs w:val="20"/>
              </w:rPr>
            </w:pPr>
            <w:r w:rsidRPr="000546C5">
              <w:rPr>
                <w:rFonts w:ascii="Arial" w:hAnsi="Arial" w:cs="Arial"/>
                <w:sz w:val="20"/>
                <w:szCs w:val="20"/>
              </w:rPr>
              <w:t>Puntos</w:t>
            </w:r>
            <w:r w:rsidRPr="000546C5">
              <w:rPr>
                <w:rFonts w:ascii="Arial" w:hAnsi="Arial" w:cs="Arial"/>
                <w:spacing w:val="-3"/>
                <w:sz w:val="20"/>
                <w:szCs w:val="20"/>
              </w:rPr>
              <w:t xml:space="preserve"> </w:t>
            </w:r>
            <w:r w:rsidRPr="000546C5">
              <w:rPr>
                <w:rFonts w:ascii="Arial" w:hAnsi="Arial" w:cs="Arial"/>
                <w:sz w:val="20"/>
                <w:szCs w:val="20"/>
              </w:rPr>
              <w:t>máximos</w:t>
            </w:r>
          </w:p>
        </w:tc>
        <w:tc>
          <w:tcPr>
            <w:tcW w:w="2040" w:type="dxa"/>
            <w:gridSpan w:val="4"/>
            <w:vAlign w:val="center"/>
          </w:tcPr>
          <w:p w14:paraId="22724229" w14:textId="77777777" w:rsidR="00CE4E6E" w:rsidRPr="000546C5" w:rsidRDefault="00CE4E6E" w:rsidP="00FF6BB1">
            <w:pPr>
              <w:pStyle w:val="TableParagraph"/>
              <w:spacing w:before="100" w:beforeAutospacing="1" w:after="100" w:afterAutospacing="1" w:line="276" w:lineRule="auto"/>
              <w:jc w:val="center"/>
              <w:rPr>
                <w:rFonts w:ascii="Arial" w:hAnsi="Arial" w:cs="Arial"/>
                <w:sz w:val="20"/>
                <w:szCs w:val="20"/>
              </w:rPr>
            </w:pPr>
            <w:r w:rsidRPr="000546C5">
              <w:rPr>
                <w:rFonts w:ascii="Arial" w:hAnsi="Arial" w:cs="Arial"/>
                <w:sz w:val="20"/>
                <w:szCs w:val="20"/>
              </w:rPr>
              <w:t>16</w:t>
            </w:r>
          </w:p>
        </w:tc>
      </w:tr>
      <w:tr w:rsidR="00CE4E6E" w:rsidRPr="000546C5" w14:paraId="71B3E164" w14:textId="77777777" w:rsidTr="00F30AD2">
        <w:trPr>
          <w:trHeight w:val="399"/>
          <w:jc w:val="center"/>
        </w:trPr>
        <w:tc>
          <w:tcPr>
            <w:tcW w:w="7027" w:type="dxa"/>
            <w:vAlign w:val="center"/>
          </w:tcPr>
          <w:p w14:paraId="66DFB9B8" w14:textId="77777777" w:rsidR="00CE4E6E" w:rsidRPr="000546C5" w:rsidRDefault="00CE4E6E" w:rsidP="007D4B6D">
            <w:pPr>
              <w:pStyle w:val="TableParagraph"/>
              <w:spacing w:before="100" w:beforeAutospacing="1" w:after="100" w:afterAutospacing="1" w:line="276" w:lineRule="auto"/>
              <w:rPr>
                <w:rFonts w:ascii="Arial" w:hAnsi="Arial" w:cs="Arial"/>
                <w:sz w:val="20"/>
                <w:szCs w:val="20"/>
              </w:rPr>
            </w:pPr>
            <w:r w:rsidRPr="000546C5">
              <w:rPr>
                <w:rFonts w:ascii="Arial" w:hAnsi="Arial" w:cs="Arial"/>
                <w:sz w:val="20"/>
                <w:szCs w:val="20"/>
              </w:rPr>
              <w:t>Puntos</w:t>
            </w:r>
            <w:r w:rsidRPr="000546C5">
              <w:rPr>
                <w:rFonts w:ascii="Arial" w:hAnsi="Arial" w:cs="Arial"/>
                <w:spacing w:val="-3"/>
                <w:sz w:val="20"/>
                <w:szCs w:val="20"/>
              </w:rPr>
              <w:t xml:space="preserve"> </w:t>
            </w:r>
            <w:r w:rsidRPr="000546C5">
              <w:rPr>
                <w:rFonts w:ascii="Arial" w:hAnsi="Arial" w:cs="Arial"/>
                <w:sz w:val="20"/>
                <w:szCs w:val="20"/>
              </w:rPr>
              <w:t>relativos (Puntos totales</w:t>
            </w:r>
            <w:r w:rsidRPr="000546C5">
              <w:rPr>
                <w:rFonts w:ascii="Arial" w:hAnsi="Arial" w:cs="Arial"/>
                <w:spacing w:val="-3"/>
                <w:sz w:val="20"/>
                <w:szCs w:val="20"/>
              </w:rPr>
              <w:t xml:space="preserve"> </w:t>
            </w:r>
            <w:r w:rsidRPr="000546C5">
              <w:rPr>
                <w:rFonts w:ascii="Arial" w:hAnsi="Arial" w:cs="Arial"/>
                <w:sz w:val="20"/>
                <w:szCs w:val="20"/>
              </w:rPr>
              <w:t>/</w:t>
            </w:r>
            <w:r w:rsidRPr="000546C5">
              <w:rPr>
                <w:rFonts w:ascii="Arial" w:hAnsi="Arial" w:cs="Arial"/>
                <w:spacing w:val="-1"/>
                <w:sz w:val="20"/>
                <w:szCs w:val="20"/>
              </w:rPr>
              <w:t xml:space="preserve"> </w:t>
            </w:r>
            <w:r w:rsidRPr="000546C5">
              <w:rPr>
                <w:rFonts w:ascii="Arial" w:hAnsi="Arial" w:cs="Arial"/>
                <w:sz w:val="20"/>
                <w:szCs w:val="20"/>
              </w:rPr>
              <w:t>Puntos</w:t>
            </w:r>
            <w:r w:rsidRPr="000546C5">
              <w:rPr>
                <w:rFonts w:ascii="Arial" w:hAnsi="Arial" w:cs="Arial"/>
                <w:spacing w:val="-4"/>
                <w:sz w:val="20"/>
                <w:szCs w:val="20"/>
              </w:rPr>
              <w:t xml:space="preserve"> </w:t>
            </w:r>
            <w:r w:rsidRPr="000546C5">
              <w:rPr>
                <w:rFonts w:ascii="Arial" w:hAnsi="Arial" w:cs="Arial"/>
                <w:sz w:val="20"/>
                <w:szCs w:val="20"/>
              </w:rPr>
              <w:t>máximos)</w:t>
            </w:r>
          </w:p>
        </w:tc>
        <w:tc>
          <w:tcPr>
            <w:tcW w:w="2040" w:type="dxa"/>
            <w:gridSpan w:val="4"/>
            <w:vAlign w:val="center"/>
          </w:tcPr>
          <w:p w14:paraId="2FE4A5A8" w14:textId="77777777" w:rsidR="00CE4E6E" w:rsidRPr="000546C5" w:rsidRDefault="00CE4E6E" w:rsidP="00942E28">
            <w:pPr>
              <w:pStyle w:val="TableParagraph"/>
              <w:spacing w:before="100" w:beforeAutospacing="1" w:after="100" w:afterAutospacing="1" w:line="276" w:lineRule="auto"/>
              <w:rPr>
                <w:rFonts w:ascii="Arial" w:hAnsi="Arial" w:cs="Arial"/>
                <w:sz w:val="20"/>
                <w:szCs w:val="20"/>
              </w:rPr>
            </w:pPr>
          </w:p>
        </w:tc>
      </w:tr>
    </w:tbl>
    <w:p w14:paraId="1CDA9E7C" w14:textId="1FE4706D" w:rsidR="00CE4E6E" w:rsidRPr="000D2912" w:rsidRDefault="00CE4E6E" w:rsidP="003C5961">
      <w:pPr>
        <w:pStyle w:val="Prrafodelista"/>
        <w:numPr>
          <w:ilvl w:val="0"/>
          <w:numId w:val="114"/>
        </w:numPr>
        <w:spacing w:before="100" w:beforeAutospacing="1" w:after="100" w:afterAutospacing="1" w:line="276" w:lineRule="auto"/>
        <w:jc w:val="center"/>
        <w:rPr>
          <w:b/>
          <w:bCs/>
        </w:rPr>
      </w:pPr>
      <w:r w:rsidRPr="000D2912">
        <w:rPr>
          <w:i/>
          <w:iCs/>
        </w:rPr>
        <w:br w:type="page"/>
      </w:r>
      <w:r w:rsidRPr="000D2912">
        <w:rPr>
          <w:b/>
          <w:bCs/>
        </w:rPr>
        <w:lastRenderedPageBreak/>
        <w:t>ANEXO II.B.5 ORDEN 1030/2021</w:t>
      </w:r>
    </w:p>
    <w:p w14:paraId="09FEB6EB" w14:textId="77777777" w:rsidR="00CE4E6E" w:rsidRPr="00E14344" w:rsidRDefault="00CE4E6E" w:rsidP="00942E28">
      <w:pPr>
        <w:spacing w:before="100" w:beforeAutospacing="1" w:after="100" w:afterAutospacing="1" w:line="276" w:lineRule="auto"/>
        <w:rPr>
          <w:b/>
          <w:bCs/>
        </w:rPr>
      </w:pPr>
      <w:r w:rsidRPr="00E14344">
        <w:rPr>
          <w:b/>
          <w:bCs/>
        </w:rPr>
        <w:t>TEST CONFLICTO DE INTERÉS, PREVENCIÓN DEL FRAUDE Y LA CORRUPCIÓN</w:t>
      </w:r>
    </w:p>
    <w:tbl>
      <w:tblPr>
        <w:tblW w:w="90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97"/>
        <w:gridCol w:w="467"/>
        <w:gridCol w:w="430"/>
        <w:gridCol w:w="430"/>
        <w:gridCol w:w="432"/>
      </w:tblGrid>
      <w:tr w:rsidR="00CE4E6E" w:rsidRPr="000546C5" w14:paraId="603104A1" w14:textId="77777777" w:rsidTr="000C0B7E">
        <w:trPr>
          <w:trHeight w:val="408"/>
          <w:jc w:val="center"/>
        </w:trPr>
        <w:tc>
          <w:tcPr>
            <w:tcW w:w="7297" w:type="dxa"/>
            <w:vMerge w:val="restart"/>
            <w:shd w:val="clear" w:color="auto" w:fill="C00000"/>
          </w:tcPr>
          <w:p w14:paraId="0BBC0DDF" w14:textId="77777777" w:rsidR="00CE4E6E" w:rsidRPr="000546C5" w:rsidRDefault="00CE4E6E" w:rsidP="000D2912">
            <w:pPr>
              <w:pStyle w:val="TableParagraph"/>
              <w:spacing w:before="100" w:beforeAutospacing="1" w:after="100" w:afterAutospacing="1" w:line="276" w:lineRule="auto"/>
              <w:jc w:val="center"/>
              <w:rPr>
                <w:rFonts w:ascii="Arial" w:hAnsi="Arial" w:cs="Arial"/>
                <w:b/>
                <w:bCs/>
                <w:sz w:val="20"/>
                <w:szCs w:val="20"/>
              </w:rPr>
            </w:pPr>
          </w:p>
          <w:p w14:paraId="486CD5D7" w14:textId="77777777" w:rsidR="00CE4E6E" w:rsidRPr="000546C5" w:rsidRDefault="00CE4E6E" w:rsidP="000D2912">
            <w:pPr>
              <w:pStyle w:val="TableParagraph"/>
              <w:spacing w:before="100" w:beforeAutospacing="1" w:after="100" w:afterAutospacing="1" w:line="276" w:lineRule="auto"/>
              <w:jc w:val="center"/>
              <w:rPr>
                <w:rFonts w:ascii="Arial" w:hAnsi="Arial" w:cs="Arial"/>
                <w:b/>
                <w:bCs/>
                <w:sz w:val="20"/>
                <w:szCs w:val="20"/>
              </w:rPr>
            </w:pPr>
            <w:r w:rsidRPr="000546C5">
              <w:rPr>
                <w:rFonts w:ascii="Arial" w:hAnsi="Arial" w:cs="Arial"/>
                <w:b/>
                <w:bCs/>
                <w:sz w:val="20"/>
                <w:szCs w:val="20"/>
              </w:rPr>
              <w:t>PREGUNTA</w:t>
            </w:r>
          </w:p>
          <w:p w14:paraId="12546AEE" w14:textId="77777777" w:rsidR="00CE4E6E" w:rsidRPr="000546C5" w:rsidRDefault="00CE4E6E" w:rsidP="000D2912">
            <w:pPr>
              <w:pStyle w:val="TableParagraph"/>
              <w:spacing w:before="100" w:beforeAutospacing="1" w:after="100" w:afterAutospacing="1" w:line="276" w:lineRule="auto"/>
              <w:jc w:val="center"/>
              <w:rPr>
                <w:rFonts w:ascii="Arial" w:hAnsi="Arial" w:cs="Arial"/>
                <w:b/>
                <w:bCs/>
                <w:sz w:val="20"/>
                <w:szCs w:val="20"/>
              </w:rPr>
            </w:pPr>
          </w:p>
        </w:tc>
        <w:tc>
          <w:tcPr>
            <w:tcW w:w="1758" w:type="dxa"/>
            <w:gridSpan w:val="4"/>
            <w:shd w:val="clear" w:color="auto" w:fill="C00000"/>
          </w:tcPr>
          <w:p w14:paraId="781F3494" w14:textId="10A3B020" w:rsidR="00CE4E6E" w:rsidRPr="000546C5" w:rsidRDefault="00CE4E6E" w:rsidP="007D4B6D">
            <w:pPr>
              <w:pStyle w:val="TableParagraph"/>
              <w:spacing w:before="100" w:beforeAutospacing="1" w:after="100" w:afterAutospacing="1" w:line="276" w:lineRule="auto"/>
              <w:jc w:val="center"/>
              <w:rPr>
                <w:rFonts w:ascii="Arial" w:hAnsi="Arial" w:cs="Arial"/>
                <w:b/>
                <w:bCs/>
                <w:sz w:val="20"/>
                <w:szCs w:val="20"/>
              </w:rPr>
            </w:pPr>
            <w:r w:rsidRPr="000546C5">
              <w:rPr>
                <w:rFonts w:ascii="Arial" w:hAnsi="Arial" w:cs="Arial"/>
                <w:b/>
                <w:bCs/>
                <w:sz w:val="20"/>
                <w:szCs w:val="20"/>
              </w:rPr>
              <w:t>GRADO</w:t>
            </w:r>
            <w:r w:rsidRPr="000546C5">
              <w:rPr>
                <w:rFonts w:ascii="Arial" w:hAnsi="Arial" w:cs="Arial"/>
                <w:b/>
                <w:bCs/>
                <w:spacing w:val="-2"/>
                <w:sz w:val="20"/>
                <w:szCs w:val="20"/>
              </w:rPr>
              <w:t xml:space="preserve"> </w:t>
            </w:r>
            <w:r w:rsidRPr="000546C5">
              <w:rPr>
                <w:rFonts w:ascii="Arial" w:hAnsi="Arial" w:cs="Arial"/>
                <w:b/>
                <w:bCs/>
                <w:sz w:val="20"/>
                <w:szCs w:val="20"/>
              </w:rPr>
              <w:t>DE</w:t>
            </w:r>
            <w:r w:rsidR="007D4B6D" w:rsidRPr="000546C5">
              <w:rPr>
                <w:rFonts w:ascii="Arial" w:hAnsi="Arial" w:cs="Arial"/>
                <w:b/>
                <w:bCs/>
                <w:sz w:val="20"/>
                <w:szCs w:val="20"/>
              </w:rPr>
              <w:t xml:space="preserve"> </w:t>
            </w:r>
            <w:r w:rsidRPr="000546C5">
              <w:rPr>
                <w:rFonts w:ascii="Arial" w:hAnsi="Arial" w:cs="Arial"/>
                <w:b/>
                <w:bCs/>
                <w:sz w:val="20"/>
                <w:szCs w:val="20"/>
              </w:rPr>
              <w:t>CUMPLIMIENTO</w:t>
            </w:r>
          </w:p>
        </w:tc>
      </w:tr>
      <w:tr w:rsidR="00CE4E6E" w:rsidRPr="000546C5" w14:paraId="1907F0E1" w14:textId="77777777" w:rsidTr="000C0B7E">
        <w:trPr>
          <w:trHeight w:val="146"/>
          <w:jc w:val="center"/>
        </w:trPr>
        <w:tc>
          <w:tcPr>
            <w:tcW w:w="7297" w:type="dxa"/>
            <w:vMerge/>
            <w:tcBorders>
              <w:top w:val="nil"/>
            </w:tcBorders>
            <w:shd w:val="clear" w:color="auto" w:fill="C00000"/>
          </w:tcPr>
          <w:p w14:paraId="538B7FDC" w14:textId="77777777" w:rsidR="00CE4E6E" w:rsidRPr="000546C5" w:rsidRDefault="00CE4E6E" w:rsidP="000D2912">
            <w:pPr>
              <w:spacing w:before="100" w:beforeAutospacing="1" w:after="100" w:afterAutospacing="1" w:line="276" w:lineRule="auto"/>
              <w:jc w:val="center"/>
              <w:rPr>
                <w:b/>
                <w:bCs/>
                <w:sz w:val="20"/>
                <w:szCs w:val="20"/>
              </w:rPr>
            </w:pPr>
          </w:p>
        </w:tc>
        <w:tc>
          <w:tcPr>
            <w:tcW w:w="467" w:type="dxa"/>
            <w:shd w:val="clear" w:color="auto" w:fill="C00000"/>
          </w:tcPr>
          <w:p w14:paraId="29B4FFED" w14:textId="77777777" w:rsidR="00CE4E6E" w:rsidRPr="000546C5" w:rsidRDefault="00CE4E6E" w:rsidP="000D2912">
            <w:pPr>
              <w:pStyle w:val="TableParagraph"/>
              <w:spacing w:before="100" w:beforeAutospacing="1" w:after="100" w:afterAutospacing="1" w:line="276" w:lineRule="auto"/>
              <w:jc w:val="center"/>
              <w:rPr>
                <w:rFonts w:ascii="Arial" w:hAnsi="Arial" w:cs="Arial"/>
                <w:b/>
                <w:bCs/>
                <w:sz w:val="20"/>
                <w:szCs w:val="20"/>
              </w:rPr>
            </w:pPr>
            <w:r w:rsidRPr="000546C5">
              <w:rPr>
                <w:rFonts w:ascii="Arial" w:hAnsi="Arial" w:cs="Arial"/>
                <w:b/>
                <w:bCs/>
                <w:sz w:val="20"/>
                <w:szCs w:val="20"/>
              </w:rPr>
              <w:t>4</w:t>
            </w:r>
          </w:p>
        </w:tc>
        <w:tc>
          <w:tcPr>
            <w:tcW w:w="430" w:type="dxa"/>
            <w:shd w:val="clear" w:color="auto" w:fill="C00000"/>
          </w:tcPr>
          <w:p w14:paraId="1FCAFB3F" w14:textId="77777777" w:rsidR="00CE4E6E" w:rsidRPr="000546C5" w:rsidRDefault="00CE4E6E" w:rsidP="000D2912">
            <w:pPr>
              <w:pStyle w:val="TableParagraph"/>
              <w:spacing w:before="100" w:beforeAutospacing="1" w:after="100" w:afterAutospacing="1" w:line="276" w:lineRule="auto"/>
              <w:jc w:val="center"/>
              <w:rPr>
                <w:rFonts w:ascii="Arial" w:hAnsi="Arial" w:cs="Arial"/>
                <w:b/>
                <w:bCs/>
                <w:sz w:val="20"/>
                <w:szCs w:val="20"/>
              </w:rPr>
            </w:pPr>
            <w:r w:rsidRPr="000546C5">
              <w:rPr>
                <w:rFonts w:ascii="Arial" w:hAnsi="Arial" w:cs="Arial"/>
                <w:b/>
                <w:bCs/>
                <w:sz w:val="20"/>
                <w:szCs w:val="20"/>
              </w:rPr>
              <w:t>3</w:t>
            </w:r>
          </w:p>
        </w:tc>
        <w:tc>
          <w:tcPr>
            <w:tcW w:w="430" w:type="dxa"/>
            <w:shd w:val="clear" w:color="auto" w:fill="C00000"/>
          </w:tcPr>
          <w:p w14:paraId="491552B0" w14:textId="77777777" w:rsidR="00CE4E6E" w:rsidRPr="000546C5" w:rsidRDefault="00CE4E6E" w:rsidP="000D2912">
            <w:pPr>
              <w:pStyle w:val="TableParagraph"/>
              <w:spacing w:before="100" w:beforeAutospacing="1" w:after="100" w:afterAutospacing="1" w:line="276" w:lineRule="auto"/>
              <w:jc w:val="center"/>
              <w:rPr>
                <w:rFonts w:ascii="Arial" w:hAnsi="Arial" w:cs="Arial"/>
                <w:b/>
                <w:bCs/>
                <w:sz w:val="20"/>
                <w:szCs w:val="20"/>
              </w:rPr>
            </w:pPr>
            <w:r w:rsidRPr="000546C5">
              <w:rPr>
                <w:rFonts w:ascii="Arial" w:hAnsi="Arial" w:cs="Arial"/>
                <w:b/>
                <w:bCs/>
                <w:sz w:val="20"/>
                <w:szCs w:val="20"/>
              </w:rPr>
              <w:t>2</w:t>
            </w:r>
          </w:p>
        </w:tc>
        <w:tc>
          <w:tcPr>
            <w:tcW w:w="430" w:type="dxa"/>
            <w:shd w:val="clear" w:color="auto" w:fill="C00000"/>
          </w:tcPr>
          <w:p w14:paraId="5212099F" w14:textId="77777777" w:rsidR="00CE4E6E" w:rsidRPr="000546C5" w:rsidRDefault="00CE4E6E" w:rsidP="000D2912">
            <w:pPr>
              <w:pStyle w:val="TableParagraph"/>
              <w:spacing w:before="100" w:beforeAutospacing="1" w:after="100" w:afterAutospacing="1" w:line="276" w:lineRule="auto"/>
              <w:jc w:val="center"/>
              <w:rPr>
                <w:rFonts w:ascii="Arial" w:hAnsi="Arial" w:cs="Arial"/>
                <w:b/>
                <w:bCs/>
                <w:sz w:val="20"/>
                <w:szCs w:val="20"/>
              </w:rPr>
            </w:pPr>
            <w:r w:rsidRPr="000546C5">
              <w:rPr>
                <w:rFonts w:ascii="Arial" w:hAnsi="Arial" w:cs="Arial"/>
                <w:b/>
                <w:bCs/>
                <w:sz w:val="20"/>
                <w:szCs w:val="20"/>
              </w:rPr>
              <w:t>1</w:t>
            </w:r>
          </w:p>
        </w:tc>
      </w:tr>
      <w:tr w:rsidR="00CE4E6E" w:rsidRPr="000546C5" w14:paraId="3421FFA0" w14:textId="77777777" w:rsidTr="000C0B7E">
        <w:trPr>
          <w:trHeight w:val="1106"/>
          <w:jc w:val="center"/>
        </w:trPr>
        <w:tc>
          <w:tcPr>
            <w:tcW w:w="7297" w:type="dxa"/>
          </w:tcPr>
          <w:p w14:paraId="60B0B297" w14:textId="1E1523AF" w:rsidR="00CE4E6E" w:rsidRPr="000546C5" w:rsidRDefault="00CE4E6E" w:rsidP="007D4B6D">
            <w:pPr>
              <w:pStyle w:val="TableParagraph"/>
              <w:spacing w:before="100" w:beforeAutospacing="1" w:after="100" w:afterAutospacing="1" w:line="276" w:lineRule="auto"/>
              <w:rPr>
                <w:rFonts w:ascii="Arial" w:hAnsi="Arial" w:cs="Arial"/>
                <w:sz w:val="20"/>
                <w:szCs w:val="20"/>
              </w:rPr>
            </w:pPr>
            <w:r w:rsidRPr="000546C5">
              <w:rPr>
                <w:rFonts w:ascii="Arial" w:hAnsi="Arial" w:cs="Arial"/>
                <w:sz w:val="20"/>
                <w:szCs w:val="20"/>
              </w:rPr>
              <w:t>1. ¿Se dispone de un «</w:t>
            </w:r>
            <w:r w:rsidR="00F30AD2" w:rsidRPr="000546C5">
              <w:rPr>
                <w:rFonts w:ascii="Arial" w:hAnsi="Arial" w:cs="Arial"/>
                <w:sz w:val="20"/>
                <w:szCs w:val="20"/>
              </w:rPr>
              <w:t>Plan de medidas antifraude» que le permita a la entidad ejecutora o a la entidad decisora garantizar y declarar que, en su respectivo ámbito de Actuación, los fondos correspondientes se han utilizado de conformidad con las normas aplicables, en particular, en lo que se refiere a la prevención, detección y corrección del fraude, ¿la corrupción y los conflictos de intereses?</w:t>
            </w:r>
          </w:p>
        </w:tc>
        <w:tc>
          <w:tcPr>
            <w:tcW w:w="467" w:type="dxa"/>
          </w:tcPr>
          <w:p w14:paraId="75C0364D" w14:textId="77777777" w:rsidR="00CE4E6E" w:rsidRPr="000546C5" w:rsidRDefault="00CE4E6E" w:rsidP="00942E28">
            <w:pPr>
              <w:pStyle w:val="TableParagraph"/>
              <w:spacing w:before="100" w:beforeAutospacing="1" w:after="100" w:afterAutospacing="1" w:line="276" w:lineRule="auto"/>
              <w:rPr>
                <w:rFonts w:ascii="Arial" w:hAnsi="Arial" w:cs="Arial"/>
                <w:sz w:val="20"/>
                <w:szCs w:val="20"/>
              </w:rPr>
            </w:pPr>
          </w:p>
        </w:tc>
        <w:tc>
          <w:tcPr>
            <w:tcW w:w="430" w:type="dxa"/>
          </w:tcPr>
          <w:p w14:paraId="69F013F1" w14:textId="77777777" w:rsidR="00CE4E6E" w:rsidRPr="000546C5" w:rsidRDefault="00CE4E6E" w:rsidP="00942E28">
            <w:pPr>
              <w:pStyle w:val="TableParagraph"/>
              <w:spacing w:before="100" w:beforeAutospacing="1" w:after="100" w:afterAutospacing="1" w:line="276" w:lineRule="auto"/>
              <w:rPr>
                <w:rFonts w:ascii="Arial" w:hAnsi="Arial" w:cs="Arial"/>
                <w:sz w:val="20"/>
                <w:szCs w:val="20"/>
              </w:rPr>
            </w:pPr>
          </w:p>
        </w:tc>
        <w:tc>
          <w:tcPr>
            <w:tcW w:w="430" w:type="dxa"/>
          </w:tcPr>
          <w:p w14:paraId="3A39FB03" w14:textId="77777777" w:rsidR="00CE4E6E" w:rsidRPr="000546C5" w:rsidRDefault="00CE4E6E" w:rsidP="00942E28">
            <w:pPr>
              <w:pStyle w:val="TableParagraph"/>
              <w:spacing w:before="100" w:beforeAutospacing="1" w:after="100" w:afterAutospacing="1" w:line="276" w:lineRule="auto"/>
              <w:rPr>
                <w:rFonts w:ascii="Arial" w:hAnsi="Arial" w:cs="Arial"/>
                <w:sz w:val="20"/>
                <w:szCs w:val="20"/>
              </w:rPr>
            </w:pPr>
          </w:p>
        </w:tc>
        <w:tc>
          <w:tcPr>
            <w:tcW w:w="430" w:type="dxa"/>
          </w:tcPr>
          <w:p w14:paraId="5D5F8299" w14:textId="77777777" w:rsidR="00CE4E6E" w:rsidRPr="000546C5" w:rsidRDefault="00CE4E6E" w:rsidP="00942E28">
            <w:pPr>
              <w:pStyle w:val="TableParagraph"/>
              <w:spacing w:before="100" w:beforeAutospacing="1" w:after="100" w:afterAutospacing="1" w:line="276" w:lineRule="auto"/>
              <w:rPr>
                <w:rFonts w:ascii="Arial" w:hAnsi="Arial" w:cs="Arial"/>
                <w:sz w:val="20"/>
                <w:szCs w:val="20"/>
              </w:rPr>
            </w:pPr>
          </w:p>
        </w:tc>
      </w:tr>
      <w:tr w:rsidR="00CE4E6E" w:rsidRPr="000546C5" w14:paraId="17B2691D" w14:textId="77777777" w:rsidTr="000C0B7E">
        <w:trPr>
          <w:trHeight w:val="539"/>
          <w:jc w:val="center"/>
        </w:trPr>
        <w:tc>
          <w:tcPr>
            <w:tcW w:w="7297" w:type="dxa"/>
          </w:tcPr>
          <w:p w14:paraId="348E794C" w14:textId="27FE570B" w:rsidR="00CE4E6E" w:rsidRPr="000546C5" w:rsidRDefault="00CE4E6E" w:rsidP="007D4B6D">
            <w:pPr>
              <w:pStyle w:val="TableParagraph"/>
              <w:spacing w:before="100" w:beforeAutospacing="1" w:after="100" w:afterAutospacing="1" w:line="276" w:lineRule="auto"/>
              <w:rPr>
                <w:rFonts w:ascii="Arial" w:hAnsi="Arial" w:cs="Arial"/>
                <w:sz w:val="20"/>
                <w:szCs w:val="20"/>
              </w:rPr>
            </w:pPr>
            <w:r w:rsidRPr="000546C5">
              <w:rPr>
                <w:rFonts w:ascii="Arial" w:hAnsi="Arial" w:cs="Arial"/>
                <w:sz w:val="20"/>
                <w:szCs w:val="20"/>
              </w:rPr>
              <w:t>2.</w:t>
            </w:r>
            <w:r w:rsidRPr="000546C5">
              <w:rPr>
                <w:rFonts w:ascii="Arial" w:hAnsi="Arial" w:cs="Arial"/>
                <w:spacing w:val="-1"/>
                <w:sz w:val="20"/>
                <w:szCs w:val="20"/>
              </w:rPr>
              <w:t xml:space="preserve"> </w:t>
            </w:r>
            <w:r w:rsidRPr="000546C5">
              <w:rPr>
                <w:rFonts w:ascii="Arial" w:hAnsi="Arial" w:cs="Arial"/>
                <w:sz w:val="20"/>
                <w:szCs w:val="20"/>
              </w:rPr>
              <w:t>¿Se</w:t>
            </w:r>
            <w:r w:rsidRPr="000546C5">
              <w:rPr>
                <w:rFonts w:ascii="Arial" w:hAnsi="Arial" w:cs="Arial"/>
                <w:spacing w:val="1"/>
                <w:sz w:val="20"/>
                <w:szCs w:val="20"/>
              </w:rPr>
              <w:t xml:space="preserve"> </w:t>
            </w:r>
            <w:r w:rsidRPr="000546C5">
              <w:rPr>
                <w:rFonts w:ascii="Arial" w:hAnsi="Arial" w:cs="Arial"/>
                <w:sz w:val="20"/>
                <w:szCs w:val="20"/>
              </w:rPr>
              <w:t>constata</w:t>
            </w:r>
            <w:r w:rsidRPr="000546C5">
              <w:rPr>
                <w:rFonts w:ascii="Arial" w:hAnsi="Arial" w:cs="Arial"/>
                <w:spacing w:val="1"/>
                <w:sz w:val="20"/>
                <w:szCs w:val="20"/>
              </w:rPr>
              <w:t xml:space="preserve"> </w:t>
            </w:r>
            <w:r w:rsidRPr="000546C5">
              <w:rPr>
                <w:rFonts w:ascii="Arial" w:hAnsi="Arial" w:cs="Arial"/>
                <w:sz w:val="20"/>
                <w:szCs w:val="20"/>
              </w:rPr>
              <w:t>la</w:t>
            </w:r>
            <w:r w:rsidRPr="000546C5">
              <w:rPr>
                <w:rFonts w:ascii="Arial" w:hAnsi="Arial" w:cs="Arial"/>
                <w:spacing w:val="-3"/>
                <w:sz w:val="20"/>
                <w:szCs w:val="20"/>
              </w:rPr>
              <w:t xml:space="preserve"> </w:t>
            </w:r>
            <w:r w:rsidRPr="000546C5">
              <w:rPr>
                <w:rFonts w:ascii="Arial" w:hAnsi="Arial" w:cs="Arial"/>
                <w:sz w:val="20"/>
                <w:szCs w:val="20"/>
              </w:rPr>
              <w:t>existencia del</w:t>
            </w:r>
            <w:r w:rsidRPr="000546C5">
              <w:rPr>
                <w:rFonts w:ascii="Arial" w:hAnsi="Arial" w:cs="Arial"/>
                <w:spacing w:val="1"/>
                <w:sz w:val="20"/>
                <w:szCs w:val="20"/>
              </w:rPr>
              <w:t xml:space="preserve"> </w:t>
            </w:r>
            <w:r w:rsidRPr="000546C5">
              <w:rPr>
                <w:rFonts w:ascii="Arial" w:hAnsi="Arial" w:cs="Arial"/>
                <w:sz w:val="20"/>
                <w:szCs w:val="20"/>
              </w:rPr>
              <w:t>correspondiente</w:t>
            </w:r>
            <w:r w:rsidRPr="000546C5">
              <w:rPr>
                <w:rFonts w:ascii="Arial" w:hAnsi="Arial" w:cs="Arial"/>
                <w:spacing w:val="-1"/>
                <w:sz w:val="20"/>
                <w:szCs w:val="20"/>
              </w:rPr>
              <w:t xml:space="preserve"> </w:t>
            </w:r>
            <w:r w:rsidRPr="000546C5">
              <w:rPr>
                <w:rFonts w:ascii="Arial" w:hAnsi="Arial" w:cs="Arial"/>
                <w:sz w:val="20"/>
                <w:szCs w:val="20"/>
              </w:rPr>
              <w:t>“</w:t>
            </w:r>
            <w:r w:rsidRPr="000546C5">
              <w:rPr>
                <w:rFonts w:ascii="Arial" w:hAnsi="Arial" w:cs="Arial"/>
                <w:i/>
                <w:sz w:val="20"/>
                <w:szCs w:val="20"/>
              </w:rPr>
              <w:t>Plan de</w:t>
            </w:r>
            <w:r w:rsidRPr="000546C5">
              <w:rPr>
                <w:rFonts w:ascii="Arial" w:hAnsi="Arial" w:cs="Arial"/>
                <w:i/>
                <w:spacing w:val="1"/>
                <w:sz w:val="20"/>
                <w:szCs w:val="20"/>
              </w:rPr>
              <w:t xml:space="preserve"> </w:t>
            </w:r>
            <w:r w:rsidRPr="000546C5">
              <w:rPr>
                <w:rFonts w:ascii="Arial" w:hAnsi="Arial" w:cs="Arial"/>
                <w:i/>
                <w:sz w:val="20"/>
                <w:szCs w:val="20"/>
              </w:rPr>
              <w:t>medidas</w:t>
            </w:r>
            <w:r w:rsidRPr="000546C5">
              <w:rPr>
                <w:rFonts w:ascii="Arial" w:hAnsi="Arial" w:cs="Arial"/>
                <w:i/>
                <w:spacing w:val="1"/>
                <w:sz w:val="20"/>
                <w:szCs w:val="20"/>
              </w:rPr>
              <w:t xml:space="preserve"> </w:t>
            </w:r>
            <w:r w:rsidRPr="000546C5">
              <w:rPr>
                <w:rFonts w:ascii="Arial" w:hAnsi="Arial" w:cs="Arial"/>
                <w:i/>
                <w:sz w:val="20"/>
                <w:szCs w:val="20"/>
              </w:rPr>
              <w:t>antifraude</w:t>
            </w:r>
            <w:r w:rsidRPr="000546C5">
              <w:rPr>
                <w:rFonts w:ascii="Arial" w:hAnsi="Arial" w:cs="Arial"/>
                <w:sz w:val="20"/>
                <w:szCs w:val="20"/>
              </w:rPr>
              <w:t>”</w:t>
            </w:r>
            <w:r w:rsidR="00F30AD2" w:rsidRPr="000546C5">
              <w:rPr>
                <w:rFonts w:ascii="Arial" w:hAnsi="Arial" w:cs="Arial"/>
                <w:sz w:val="20"/>
                <w:szCs w:val="20"/>
              </w:rPr>
              <w:t xml:space="preserve"> </w:t>
            </w:r>
            <w:r w:rsidRPr="000546C5">
              <w:rPr>
                <w:rFonts w:ascii="Arial" w:hAnsi="Arial" w:cs="Arial"/>
                <w:sz w:val="20"/>
                <w:szCs w:val="20"/>
              </w:rPr>
              <w:t>en</w:t>
            </w:r>
            <w:r w:rsidRPr="000546C5">
              <w:rPr>
                <w:rFonts w:ascii="Arial" w:hAnsi="Arial" w:cs="Arial"/>
                <w:spacing w:val="-2"/>
                <w:sz w:val="20"/>
                <w:szCs w:val="20"/>
              </w:rPr>
              <w:t xml:space="preserve"> </w:t>
            </w:r>
            <w:r w:rsidRPr="000546C5">
              <w:rPr>
                <w:rFonts w:ascii="Arial" w:hAnsi="Arial" w:cs="Arial"/>
                <w:sz w:val="20"/>
                <w:szCs w:val="20"/>
              </w:rPr>
              <w:t>todos</w:t>
            </w:r>
            <w:r w:rsidRPr="000546C5">
              <w:rPr>
                <w:rFonts w:ascii="Arial" w:hAnsi="Arial" w:cs="Arial"/>
                <w:spacing w:val="-1"/>
                <w:sz w:val="20"/>
                <w:szCs w:val="20"/>
              </w:rPr>
              <w:t xml:space="preserve"> </w:t>
            </w:r>
            <w:r w:rsidRPr="000546C5">
              <w:rPr>
                <w:rFonts w:ascii="Arial" w:hAnsi="Arial" w:cs="Arial"/>
                <w:sz w:val="20"/>
                <w:szCs w:val="20"/>
              </w:rPr>
              <w:t>los</w:t>
            </w:r>
            <w:r w:rsidRPr="000546C5">
              <w:rPr>
                <w:rFonts w:ascii="Arial" w:hAnsi="Arial" w:cs="Arial"/>
                <w:spacing w:val="-2"/>
                <w:sz w:val="20"/>
                <w:szCs w:val="20"/>
              </w:rPr>
              <w:t xml:space="preserve"> </w:t>
            </w:r>
            <w:r w:rsidRPr="000546C5">
              <w:rPr>
                <w:rFonts w:ascii="Arial" w:hAnsi="Arial" w:cs="Arial"/>
                <w:sz w:val="20"/>
                <w:szCs w:val="20"/>
              </w:rPr>
              <w:t>niveles de</w:t>
            </w:r>
            <w:r w:rsidRPr="000546C5">
              <w:rPr>
                <w:rFonts w:ascii="Arial" w:hAnsi="Arial" w:cs="Arial"/>
                <w:spacing w:val="-3"/>
                <w:sz w:val="20"/>
                <w:szCs w:val="20"/>
              </w:rPr>
              <w:t xml:space="preserve"> </w:t>
            </w:r>
            <w:r w:rsidRPr="000546C5">
              <w:rPr>
                <w:rFonts w:ascii="Arial" w:hAnsi="Arial" w:cs="Arial"/>
                <w:sz w:val="20"/>
                <w:szCs w:val="20"/>
              </w:rPr>
              <w:t>ejecución?</w:t>
            </w:r>
          </w:p>
        </w:tc>
        <w:tc>
          <w:tcPr>
            <w:tcW w:w="467" w:type="dxa"/>
          </w:tcPr>
          <w:p w14:paraId="58D01DD8" w14:textId="77777777" w:rsidR="00CE4E6E" w:rsidRPr="000546C5" w:rsidRDefault="00CE4E6E" w:rsidP="00942E28">
            <w:pPr>
              <w:pStyle w:val="TableParagraph"/>
              <w:spacing w:before="100" w:beforeAutospacing="1" w:after="100" w:afterAutospacing="1" w:line="276" w:lineRule="auto"/>
              <w:rPr>
                <w:rFonts w:ascii="Arial" w:hAnsi="Arial" w:cs="Arial"/>
                <w:sz w:val="20"/>
                <w:szCs w:val="20"/>
              </w:rPr>
            </w:pPr>
          </w:p>
        </w:tc>
        <w:tc>
          <w:tcPr>
            <w:tcW w:w="430" w:type="dxa"/>
          </w:tcPr>
          <w:p w14:paraId="4315BB04" w14:textId="77777777" w:rsidR="00CE4E6E" w:rsidRPr="000546C5" w:rsidRDefault="00CE4E6E" w:rsidP="00942E28">
            <w:pPr>
              <w:pStyle w:val="TableParagraph"/>
              <w:spacing w:before="100" w:beforeAutospacing="1" w:after="100" w:afterAutospacing="1" w:line="276" w:lineRule="auto"/>
              <w:rPr>
                <w:rFonts w:ascii="Arial" w:hAnsi="Arial" w:cs="Arial"/>
                <w:sz w:val="20"/>
                <w:szCs w:val="20"/>
              </w:rPr>
            </w:pPr>
          </w:p>
        </w:tc>
        <w:tc>
          <w:tcPr>
            <w:tcW w:w="430" w:type="dxa"/>
          </w:tcPr>
          <w:p w14:paraId="33B4503C" w14:textId="77777777" w:rsidR="00CE4E6E" w:rsidRPr="000546C5" w:rsidRDefault="00CE4E6E" w:rsidP="00942E28">
            <w:pPr>
              <w:pStyle w:val="TableParagraph"/>
              <w:spacing w:before="100" w:beforeAutospacing="1" w:after="100" w:afterAutospacing="1" w:line="276" w:lineRule="auto"/>
              <w:rPr>
                <w:rFonts w:ascii="Arial" w:hAnsi="Arial" w:cs="Arial"/>
                <w:sz w:val="20"/>
                <w:szCs w:val="20"/>
              </w:rPr>
            </w:pPr>
          </w:p>
        </w:tc>
        <w:tc>
          <w:tcPr>
            <w:tcW w:w="430" w:type="dxa"/>
          </w:tcPr>
          <w:p w14:paraId="2776E816" w14:textId="77777777" w:rsidR="00CE4E6E" w:rsidRPr="000546C5" w:rsidRDefault="00CE4E6E" w:rsidP="00942E28">
            <w:pPr>
              <w:pStyle w:val="TableParagraph"/>
              <w:spacing w:before="100" w:beforeAutospacing="1" w:after="100" w:afterAutospacing="1" w:line="276" w:lineRule="auto"/>
              <w:rPr>
                <w:rFonts w:ascii="Arial" w:hAnsi="Arial" w:cs="Arial"/>
                <w:sz w:val="20"/>
                <w:szCs w:val="20"/>
              </w:rPr>
            </w:pPr>
          </w:p>
        </w:tc>
      </w:tr>
      <w:tr w:rsidR="00CE4E6E" w:rsidRPr="000546C5" w14:paraId="2399FB01" w14:textId="77777777" w:rsidTr="000C0B7E">
        <w:trPr>
          <w:trHeight w:val="299"/>
          <w:jc w:val="center"/>
        </w:trPr>
        <w:tc>
          <w:tcPr>
            <w:tcW w:w="9056" w:type="dxa"/>
            <w:gridSpan w:val="5"/>
            <w:shd w:val="clear" w:color="auto" w:fill="C00000"/>
          </w:tcPr>
          <w:p w14:paraId="32773E33" w14:textId="77777777" w:rsidR="00CE4E6E" w:rsidRPr="000546C5" w:rsidRDefault="00CE4E6E" w:rsidP="00942E28">
            <w:pPr>
              <w:pStyle w:val="TableParagraph"/>
              <w:spacing w:before="100" w:beforeAutospacing="1" w:after="100" w:afterAutospacing="1" w:line="276" w:lineRule="auto"/>
              <w:rPr>
                <w:rFonts w:ascii="Arial" w:hAnsi="Arial" w:cs="Arial"/>
                <w:b/>
                <w:bCs/>
                <w:sz w:val="20"/>
                <w:szCs w:val="20"/>
              </w:rPr>
            </w:pPr>
            <w:r w:rsidRPr="000546C5">
              <w:rPr>
                <w:rFonts w:ascii="Arial" w:hAnsi="Arial" w:cs="Arial"/>
                <w:b/>
                <w:bCs/>
                <w:sz w:val="20"/>
                <w:szCs w:val="20"/>
              </w:rPr>
              <w:t>Prevención</w:t>
            </w:r>
          </w:p>
        </w:tc>
      </w:tr>
      <w:tr w:rsidR="00CE4E6E" w:rsidRPr="000546C5" w14:paraId="5D1E0231" w14:textId="77777777" w:rsidTr="000C0B7E">
        <w:trPr>
          <w:trHeight w:val="542"/>
          <w:jc w:val="center"/>
        </w:trPr>
        <w:tc>
          <w:tcPr>
            <w:tcW w:w="7297" w:type="dxa"/>
          </w:tcPr>
          <w:p w14:paraId="653F0BFC" w14:textId="77777777" w:rsidR="00CE4E6E" w:rsidRPr="000546C5" w:rsidRDefault="00CE4E6E" w:rsidP="007D4B6D">
            <w:pPr>
              <w:pStyle w:val="TableParagraph"/>
              <w:spacing w:before="100" w:beforeAutospacing="1" w:after="100" w:afterAutospacing="1" w:line="276" w:lineRule="auto"/>
              <w:rPr>
                <w:rFonts w:ascii="Arial" w:hAnsi="Arial" w:cs="Arial"/>
                <w:sz w:val="20"/>
                <w:szCs w:val="20"/>
              </w:rPr>
            </w:pPr>
            <w:r w:rsidRPr="000546C5">
              <w:rPr>
                <w:rFonts w:ascii="Arial" w:hAnsi="Arial" w:cs="Arial"/>
                <w:sz w:val="20"/>
                <w:szCs w:val="20"/>
              </w:rPr>
              <w:t>3. ¿Dispone de una declaración, al más alto nivel, donde se comprometa a</w:t>
            </w:r>
            <w:r w:rsidRPr="000546C5">
              <w:rPr>
                <w:rFonts w:ascii="Arial" w:hAnsi="Arial" w:cs="Arial"/>
                <w:spacing w:val="-47"/>
                <w:sz w:val="20"/>
                <w:szCs w:val="20"/>
              </w:rPr>
              <w:t xml:space="preserve"> </w:t>
            </w:r>
            <w:r w:rsidRPr="000546C5">
              <w:rPr>
                <w:rFonts w:ascii="Arial" w:hAnsi="Arial" w:cs="Arial"/>
                <w:sz w:val="20"/>
                <w:szCs w:val="20"/>
              </w:rPr>
              <w:t>luchar</w:t>
            </w:r>
            <w:r w:rsidRPr="000546C5">
              <w:rPr>
                <w:rFonts w:ascii="Arial" w:hAnsi="Arial" w:cs="Arial"/>
                <w:spacing w:val="-1"/>
                <w:sz w:val="20"/>
                <w:szCs w:val="20"/>
              </w:rPr>
              <w:t xml:space="preserve"> </w:t>
            </w:r>
            <w:r w:rsidRPr="000546C5">
              <w:rPr>
                <w:rFonts w:ascii="Arial" w:hAnsi="Arial" w:cs="Arial"/>
                <w:sz w:val="20"/>
                <w:szCs w:val="20"/>
              </w:rPr>
              <w:t>contra</w:t>
            </w:r>
            <w:r w:rsidRPr="000546C5">
              <w:rPr>
                <w:rFonts w:ascii="Arial" w:hAnsi="Arial" w:cs="Arial"/>
                <w:spacing w:val="-3"/>
                <w:sz w:val="20"/>
                <w:szCs w:val="20"/>
              </w:rPr>
              <w:t xml:space="preserve"> </w:t>
            </w:r>
            <w:r w:rsidRPr="000546C5">
              <w:rPr>
                <w:rFonts w:ascii="Arial" w:hAnsi="Arial" w:cs="Arial"/>
                <w:sz w:val="20"/>
                <w:szCs w:val="20"/>
              </w:rPr>
              <w:t>el fraude?</w:t>
            </w:r>
          </w:p>
        </w:tc>
        <w:tc>
          <w:tcPr>
            <w:tcW w:w="467" w:type="dxa"/>
          </w:tcPr>
          <w:p w14:paraId="3EBBAC59" w14:textId="77777777" w:rsidR="00CE4E6E" w:rsidRPr="000546C5" w:rsidRDefault="00CE4E6E" w:rsidP="00942E28">
            <w:pPr>
              <w:pStyle w:val="TableParagraph"/>
              <w:spacing w:before="100" w:beforeAutospacing="1" w:after="100" w:afterAutospacing="1" w:line="276" w:lineRule="auto"/>
              <w:rPr>
                <w:rFonts w:ascii="Arial" w:hAnsi="Arial" w:cs="Arial"/>
                <w:sz w:val="20"/>
                <w:szCs w:val="20"/>
              </w:rPr>
            </w:pPr>
          </w:p>
        </w:tc>
        <w:tc>
          <w:tcPr>
            <w:tcW w:w="430" w:type="dxa"/>
          </w:tcPr>
          <w:p w14:paraId="40CF9817" w14:textId="77777777" w:rsidR="00CE4E6E" w:rsidRPr="000546C5" w:rsidRDefault="00CE4E6E" w:rsidP="00942E28">
            <w:pPr>
              <w:pStyle w:val="TableParagraph"/>
              <w:spacing w:before="100" w:beforeAutospacing="1" w:after="100" w:afterAutospacing="1" w:line="276" w:lineRule="auto"/>
              <w:rPr>
                <w:rFonts w:ascii="Arial" w:hAnsi="Arial" w:cs="Arial"/>
                <w:sz w:val="20"/>
                <w:szCs w:val="20"/>
              </w:rPr>
            </w:pPr>
          </w:p>
        </w:tc>
        <w:tc>
          <w:tcPr>
            <w:tcW w:w="430" w:type="dxa"/>
          </w:tcPr>
          <w:p w14:paraId="770A8850" w14:textId="77777777" w:rsidR="00CE4E6E" w:rsidRPr="000546C5" w:rsidRDefault="00CE4E6E" w:rsidP="00942E28">
            <w:pPr>
              <w:pStyle w:val="TableParagraph"/>
              <w:spacing w:before="100" w:beforeAutospacing="1" w:after="100" w:afterAutospacing="1" w:line="276" w:lineRule="auto"/>
              <w:rPr>
                <w:rFonts w:ascii="Arial" w:hAnsi="Arial" w:cs="Arial"/>
                <w:sz w:val="20"/>
                <w:szCs w:val="20"/>
              </w:rPr>
            </w:pPr>
          </w:p>
        </w:tc>
        <w:tc>
          <w:tcPr>
            <w:tcW w:w="430" w:type="dxa"/>
          </w:tcPr>
          <w:p w14:paraId="6A1C5CB9" w14:textId="77777777" w:rsidR="00CE4E6E" w:rsidRPr="000546C5" w:rsidRDefault="00CE4E6E" w:rsidP="00942E28">
            <w:pPr>
              <w:pStyle w:val="TableParagraph"/>
              <w:spacing w:before="100" w:beforeAutospacing="1" w:after="100" w:afterAutospacing="1" w:line="276" w:lineRule="auto"/>
              <w:rPr>
                <w:rFonts w:ascii="Arial" w:hAnsi="Arial" w:cs="Arial"/>
                <w:sz w:val="20"/>
                <w:szCs w:val="20"/>
              </w:rPr>
            </w:pPr>
          </w:p>
        </w:tc>
      </w:tr>
      <w:tr w:rsidR="00CE4E6E" w:rsidRPr="000546C5" w14:paraId="659E36E7" w14:textId="77777777" w:rsidTr="000C0B7E">
        <w:trPr>
          <w:trHeight w:val="541"/>
          <w:jc w:val="center"/>
        </w:trPr>
        <w:tc>
          <w:tcPr>
            <w:tcW w:w="7297" w:type="dxa"/>
          </w:tcPr>
          <w:p w14:paraId="6346FB99" w14:textId="77777777" w:rsidR="00CE4E6E" w:rsidRPr="000546C5" w:rsidRDefault="00CE4E6E" w:rsidP="007D4B6D">
            <w:pPr>
              <w:pStyle w:val="TableParagraph"/>
              <w:spacing w:before="100" w:beforeAutospacing="1" w:after="100" w:afterAutospacing="1" w:line="276" w:lineRule="auto"/>
              <w:rPr>
                <w:rFonts w:ascii="Arial" w:hAnsi="Arial" w:cs="Arial"/>
                <w:sz w:val="20"/>
                <w:szCs w:val="20"/>
              </w:rPr>
            </w:pPr>
            <w:r w:rsidRPr="000546C5">
              <w:rPr>
                <w:rFonts w:ascii="Arial" w:hAnsi="Arial" w:cs="Arial"/>
                <w:sz w:val="20"/>
                <w:szCs w:val="20"/>
              </w:rPr>
              <w:t>4. ¿Se realiza una autoevaluación que identifique los riesgos específicos, su</w:t>
            </w:r>
            <w:r w:rsidRPr="000546C5">
              <w:rPr>
                <w:rFonts w:ascii="Arial" w:hAnsi="Arial" w:cs="Arial"/>
                <w:spacing w:val="-47"/>
                <w:sz w:val="20"/>
                <w:szCs w:val="20"/>
              </w:rPr>
              <w:t xml:space="preserve"> </w:t>
            </w:r>
            <w:r w:rsidRPr="000546C5">
              <w:rPr>
                <w:rFonts w:ascii="Arial" w:hAnsi="Arial" w:cs="Arial"/>
                <w:sz w:val="20"/>
                <w:szCs w:val="20"/>
              </w:rPr>
              <w:t>impacto</w:t>
            </w:r>
            <w:r w:rsidRPr="000546C5">
              <w:rPr>
                <w:rFonts w:ascii="Arial" w:hAnsi="Arial" w:cs="Arial"/>
                <w:spacing w:val="-2"/>
                <w:sz w:val="20"/>
                <w:szCs w:val="20"/>
              </w:rPr>
              <w:t xml:space="preserve"> </w:t>
            </w:r>
            <w:r w:rsidRPr="000546C5">
              <w:rPr>
                <w:rFonts w:ascii="Arial" w:hAnsi="Arial" w:cs="Arial"/>
                <w:sz w:val="20"/>
                <w:szCs w:val="20"/>
              </w:rPr>
              <w:t>y la probabilidad</w:t>
            </w:r>
            <w:r w:rsidRPr="000546C5">
              <w:rPr>
                <w:rFonts w:ascii="Arial" w:hAnsi="Arial" w:cs="Arial"/>
                <w:spacing w:val="-2"/>
                <w:sz w:val="20"/>
                <w:szCs w:val="20"/>
              </w:rPr>
              <w:t xml:space="preserve"> </w:t>
            </w:r>
            <w:r w:rsidRPr="000546C5">
              <w:rPr>
                <w:rFonts w:ascii="Arial" w:hAnsi="Arial" w:cs="Arial"/>
                <w:sz w:val="20"/>
                <w:szCs w:val="20"/>
              </w:rPr>
              <w:t>de que</w:t>
            </w:r>
            <w:r w:rsidRPr="000546C5">
              <w:rPr>
                <w:rFonts w:ascii="Arial" w:hAnsi="Arial" w:cs="Arial"/>
                <w:spacing w:val="-2"/>
                <w:sz w:val="20"/>
                <w:szCs w:val="20"/>
              </w:rPr>
              <w:t xml:space="preserve"> </w:t>
            </w:r>
            <w:r w:rsidRPr="000546C5">
              <w:rPr>
                <w:rFonts w:ascii="Arial" w:hAnsi="Arial" w:cs="Arial"/>
                <w:sz w:val="20"/>
                <w:szCs w:val="20"/>
              </w:rPr>
              <w:t>ocurran</w:t>
            </w:r>
            <w:r w:rsidRPr="000546C5">
              <w:rPr>
                <w:rFonts w:ascii="Arial" w:hAnsi="Arial" w:cs="Arial"/>
                <w:spacing w:val="-4"/>
                <w:sz w:val="20"/>
                <w:szCs w:val="20"/>
              </w:rPr>
              <w:t xml:space="preserve"> </w:t>
            </w:r>
            <w:r w:rsidRPr="000546C5">
              <w:rPr>
                <w:rFonts w:ascii="Arial" w:hAnsi="Arial" w:cs="Arial"/>
                <w:sz w:val="20"/>
                <w:szCs w:val="20"/>
              </w:rPr>
              <w:t>y se</w:t>
            </w:r>
            <w:r w:rsidRPr="000546C5">
              <w:rPr>
                <w:rFonts w:ascii="Arial" w:hAnsi="Arial" w:cs="Arial"/>
                <w:spacing w:val="-2"/>
                <w:sz w:val="20"/>
                <w:szCs w:val="20"/>
              </w:rPr>
              <w:t xml:space="preserve"> </w:t>
            </w:r>
            <w:r w:rsidRPr="000546C5">
              <w:rPr>
                <w:rFonts w:ascii="Arial" w:hAnsi="Arial" w:cs="Arial"/>
                <w:sz w:val="20"/>
                <w:szCs w:val="20"/>
              </w:rPr>
              <w:t>revisa</w:t>
            </w:r>
            <w:r w:rsidRPr="000546C5">
              <w:rPr>
                <w:rFonts w:ascii="Arial" w:hAnsi="Arial" w:cs="Arial"/>
                <w:spacing w:val="-1"/>
                <w:sz w:val="20"/>
                <w:szCs w:val="20"/>
              </w:rPr>
              <w:t xml:space="preserve"> </w:t>
            </w:r>
            <w:r w:rsidRPr="000546C5">
              <w:rPr>
                <w:rFonts w:ascii="Arial" w:hAnsi="Arial" w:cs="Arial"/>
                <w:sz w:val="20"/>
                <w:szCs w:val="20"/>
              </w:rPr>
              <w:t>periódicamente?</w:t>
            </w:r>
          </w:p>
        </w:tc>
        <w:tc>
          <w:tcPr>
            <w:tcW w:w="467" w:type="dxa"/>
          </w:tcPr>
          <w:p w14:paraId="352F08B4" w14:textId="77777777" w:rsidR="00CE4E6E" w:rsidRPr="000546C5" w:rsidRDefault="00CE4E6E" w:rsidP="00942E28">
            <w:pPr>
              <w:pStyle w:val="TableParagraph"/>
              <w:spacing w:before="100" w:beforeAutospacing="1" w:after="100" w:afterAutospacing="1" w:line="276" w:lineRule="auto"/>
              <w:rPr>
                <w:rFonts w:ascii="Arial" w:hAnsi="Arial" w:cs="Arial"/>
                <w:sz w:val="20"/>
                <w:szCs w:val="20"/>
              </w:rPr>
            </w:pPr>
          </w:p>
        </w:tc>
        <w:tc>
          <w:tcPr>
            <w:tcW w:w="430" w:type="dxa"/>
          </w:tcPr>
          <w:p w14:paraId="686DBF59" w14:textId="77777777" w:rsidR="00CE4E6E" w:rsidRPr="000546C5" w:rsidRDefault="00CE4E6E" w:rsidP="00942E28">
            <w:pPr>
              <w:pStyle w:val="TableParagraph"/>
              <w:spacing w:before="100" w:beforeAutospacing="1" w:after="100" w:afterAutospacing="1" w:line="276" w:lineRule="auto"/>
              <w:rPr>
                <w:rFonts w:ascii="Arial" w:hAnsi="Arial" w:cs="Arial"/>
                <w:sz w:val="20"/>
                <w:szCs w:val="20"/>
              </w:rPr>
            </w:pPr>
          </w:p>
        </w:tc>
        <w:tc>
          <w:tcPr>
            <w:tcW w:w="430" w:type="dxa"/>
          </w:tcPr>
          <w:p w14:paraId="5552B0FE" w14:textId="77777777" w:rsidR="00CE4E6E" w:rsidRPr="000546C5" w:rsidRDefault="00CE4E6E" w:rsidP="00942E28">
            <w:pPr>
              <w:pStyle w:val="TableParagraph"/>
              <w:spacing w:before="100" w:beforeAutospacing="1" w:after="100" w:afterAutospacing="1" w:line="276" w:lineRule="auto"/>
              <w:rPr>
                <w:rFonts w:ascii="Arial" w:hAnsi="Arial" w:cs="Arial"/>
                <w:sz w:val="20"/>
                <w:szCs w:val="20"/>
              </w:rPr>
            </w:pPr>
          </w:p>
        </w:tc>
        <w:tc>
          <w:tcPr>
            <w:tcW w:w="430" w:type="dxa"/>
          </w:tcPr>
          <w:p w14:paraId="605CDD2F" w14:textId="77777777" w:rsidR="00CE4E6E" w:rsidRPr="000546C5" w:rsidRDefault="00CE4E6E" w:rsidP="00942E28">
            <w:pPr>
              <w:pStyle w:val="TableParagraph"/>
              <w:spacing w:before="100" w:beforeAutospacing="1" w:after="100" w:afterAutospacing="1" w:line="276" w:lineRule="auto"/>
              <w:rPr>
                <w:rFonts w:ascii="Arial" w:hAnsi="Arial" w:cs="Arial"/>
                <w:sz w:val="20"/>
                <w:szCs w:val="20"/>
              </w:rPr>
            </w:pPr>
          </w:p>
        </w:tc>
      </w:tr>
      <w:tr w:rsidR="00CE4E6E" w:rsidRPr="000546C5" w14:paraId="4E971D1B" w14:textId="77777777" w:rsidTr="000C0B7E">
        <w:trPr>
          <w:trHeight w:val="302"/>
          <w:jc w:val="center"/>
        </w:trPr>
        <w:tc>
          <w:tcPr>
            <w:tcW w:w="7297" w:type="dxa"/>
          </w:tcPr>
          <w:p w14:paraId="01AD2C2A" w14:textId="77777777" w:rsidR="00CE4E6E" w:rsidRPr="000546C5" w:rsidRDefault="00CE4E6E" w:rsidP="007D4B6D">
            <w:pPr>
              <w:pStyle w:val="TableParagraph"/>
              <w:spacing w:before="100" w:beforeAutospacing="1" w:after="100" w:afterAutospacing="1" w:line="276" w:lineRule="auto"/>
              <w:rPr>
                <w:rFonts w:ascii="Arial" w:hAnsi="Arial" w:cs="Arial"/>
                <w:sz w:val="20"/>
                <w:szCs w:val="20"/>
              </w:rPr>
            </w:pPr>
            <w:r w:rsidRPr="000546C5">
              <w:rPr>
                <w:rFonts w:ascii="Arial" w:hAnsi="Arial" w:cs="Arial"/>
                <w:sz w:val="20"/>
                <w:szCs w:val="20"/>
              </w:rPr>
              <w:t>5.</w:t>
            </w:r>
            <w:r w:rsidRPr="000546C5">
              <w:rPr>
                <w:rFonts w:ascii="Arial" w:hAnsi="Arial" w:cs="Arial"/>
                <w:spacing w:val="-2"/>
                <w:sz w:val="20"/>
                <w:szCs w:val="20"/>
              </w:rPr>
              <w:t xml:space="preserve"> </w:t>
            </w:r>
            <w:r w:rsidRPr="000546C5">
              <w:rPr>
                <w:rFonts w:ascii="Arial" w:hAnsi="Arial" w:cs="Arial"/>
                <w:sz w:val="20"/>
                <w:szCs w:val="20"/>
              </w:rPr>
              <w:t>¿Se</w:t>
            </w:r>
            <w:r w:rsidRPr="000546C5">
              <w:rPr>
                <w:rFonts w:ascii="Arial" w:hAnsi="Arial" w:cs="Arial"/>
                <w:spacing w:val="-4"/>
                <w:sz w:val="20"/>
                <w:szCs w:val="20"/>
              </w:rPr>
              <w:t xml:space="preserve"> </w:t>
            </w:r>
            <w:r w:rsidRPr="000546C5">
              <w:rPr>
                <w:rFonts w:ascii="Arial" w:hAnsi="Arial" w:cs="Arial"/>
                <w:sz w:val="20"/>
                <w:szCs w:val="20"/>
              </w:rPr>
              <w:t>difunde un</w:t>
            </w:r>
            <w:r w:rsidRPr="000546C5">
              <w:rPr>
                <w:rFonts w:ascii="Arial" w:hAnsi="Arial" w:cs="Arial"/>
                <w:spacing w:val="-2"/>
                <w:sz w:val="20"/>
                <w:szCs w:val="20"/>
              </w:rPr>
              <w:t xml:space="preserve"> </w:t>
            </w:r>
            <w:r w:rsidRPr="000546C5">
              <w:rPr>
                <w:rFonts w:ascii="Arial" w:hAnsi="Arial" w:cs="Arial"/>
                <w:sz w:val="20"/>
                <w:szCs w:val="20"/>
              </w:rPr>
              <w:t>código</w:t>
            </w:r>
            <w:r w:rsidRPr="000546C5">
              <w:rPr>
                <w:rFonts w:ascii="Arial" w:hAnsi="Arial" w:cs="Arial"/>
                <w:spacing w:val="-1"/>
                <w:sz w:val="20"/>
                <w:szCs w:val="20"/>
              </w:rPr>
              <w:t xml:space="preserve"> </w:t>
            </w:r>
            <w:r w:rsidRPr="000546C5">
              <w:rPr>
                <w:rFonts w:ascii="Arial" w:hAnsi="Arial" w:cs="Arial"/>
                <w:sz w:val="20"/>
                <w:szCs w:val="20"/>
              </w:rPr>
              <w:t>ético</w:t>
            </w:r>
            <w:r w:rsidRPr="000546C5">
              <w:rPr>
                <w:rFonts w:ascii="Arial" w:hAnsi="Arial" w:cs="Arial"/>
                <w:spacing w:val="-2"/>
                <w:sz w:val="20"/>
                <w:szCs w:val="20"/>
              </w:rPr>
              <w:t xml:space="preserve"> </w:t>
            </w:r>
            <w:r w:rsidRPr="000546C5">
              <w:rPr>
                <w:rFonts w:ascii="Arial" w:hAnsi="Arial" w:cs="Arial"/>
                <w:sz w:val="20"/>
                <w:szCs w:val="20"/>
              </w:rPr>
              <w:t>y</w:t>
            </w:r>
            <w:r w:rsidRPr="000546C5">
              <w:rPr>
                <w:rFonts w:ascii="Arial" w:hAnsi="Arial" w:cs="Arial"/>
                <w:spacing w:val="-1"/>
                <w:sz w:val="20"/>
                <w:szCs w:val="20"/>
              </w:rPr>
              <w:t xml:space="preserve"> </w:t>
            </w:r>
            <w:r w:rsidRPr="000546C5">
              <w:rPr>
                <w:rFonts w:ascii="Arial" w:hAnsi="Arial" w:cs="Arial"/>
                <w:sz w:val="20"/>
                <w:szCs w:val="20"/>
              </w:rPr>
              <w:t>se</w:t>
            </w:r>
            <w:r w:rsidRPr="000546C5">
              <w:rPr>
                <w:rFonts w:ascii="Arial" w:hAnsi="Arial" w:cs="Arial"/>
                <w:spacing w:val="-3"/>
                <w:sz w:val="20"/>
                <w:szCs w:val="20"/>
              </w:rPr>
              <w:t xml:space="preserve"> </w:t>
            </w:r>
            <w:r w:rsidRPr="000546C5">
              <w:rPr>
                <w:rFonts w:ascii="Arial" w:hAnsi="Arial" w:cs="Arial"/>
                <w:sz w:val="20"/>
                <w:szCs w:val="20"/>
              </w:rPr>
              <w:t>informa</w:t>
            </w:r>
            <w:r w:rsidRPr="000546C5">
              <w:rPr>
                <w:rFonts w:ascii="Arial" w:hAnsi="Arial" w:cs="Arial"/>
                <w:spacing w:val="-1"/>
                <w:sz w:val="20"/>
                <w:szCs w:val="20"/>
              </w:rPr>
              <w:t xml:space="preserve"> </w:t>
            </w:r>
            <w:r w:rsidRPr="000546C5">
              <w:rPr>
                <w:rFonts w:ascii="Arial" w:hAnsi="Arial" w:cs="Arial"/>
                <w:sz w:val="20"/>
                <w:szCs w:val="20"/>
              </w:rPr>
              <w:t>sobre</w:t>
            </w:r>
            <w:r w:rsidRPr="000546C5">
              <w:rPr>
                <w:rFonts w:ascii="Arial" w:hAnsi="Arial" w:cs="Arial"/>
                <w:spacing w:val="-3"/>
                <w:sz w:val="20"/>
                <w:szCs w:val="20"/>
              </w:rPr>
              <w:t xml:space="preserve"> </w:t>
            </w:r>
            <w:r w:rsidRPr="000546C5">
              <w:rPr>
                <w:rFonts w:ascii="Arial" w:hAnsi="Arial" w:cs="Arial"/>
                <w:sz w:val="20"/>
                <w:szCs w:val="20"/>
              </w:rPr>
              <w:t>la</w:t>
            </w:r>
            <w:r w:rsidRPr="000546C5">
              <w:rPr>
                <w:rFonts w:ascii="Arial" w:hAnsi="Arial" w:cs="Arial"/>
                <w:spacing w:val="-1"/>
                <w:sz w:val="20"/>
                <w:szCs w:val="20"/>
              </w:rPr>
              <w:t xml:space="preserve"> </w:t>
            </w:r>
            <w:r w:rsidRPr="000546C5">
              <w:rPr>
                <w:rFonts w:ascii="Arial" w:hAnsi="Arial" w:cs="Arial"/>
                <w:sz w:val="20"/>
                <w:szCs w:val="20"/>
              </w:rPr>
              <w:t>política</w:t>
            </w:r>
            <w:r w:rsidRPr="000546C5">
              <w:rPr>
                <w:rFonts w:ascii="Arial" w:hAnsi="Arial" w:cs="Arial"/>
                <w:spacing w:val="-1"/>
                <w:sz w:val="20"/>
                <w:szCs w:val="20"/>
              </w:rPr>
              <w:t xml:space="preserve"> </w:t>
            </w:r>
            <w:r w:rsidRPr="000546C5">
              <w:rPr>
                <w:rFonts w:ascii="Arial" w:hAnsi="Arial" w:cs="Arial"/>
                <w:sz w:val="20"/>
                <w:szCs w:val="20"/>
              </w:rPr>
              <w:t>de</w:t>
            </w:r>
            <w:r w:rsidRPr="000546C5">
              <w:rPr>
                <w:rFonts w:ascii="Arial" w:hAnsi="Arial" w:cs="Arial"/>
                <w:spacing w:val="-3"/>
                <w:sz w:val="20"/>
                <w:szCs w:val="20"/>
              </w:rPr>
              <w:t xml:space="preserve"> </w:t>
            </w:r>
            <w:r w:rsidRPr="000546C5">
              <w:rPr>
                <w:rFonts w:ascii="Arial" w:hAnsi="Arial" w:cs="Arial"/>
                <w:sz w:val="20"/>
                <w:szCs w:val="20"/>
              </w:rPr>
              <w:t>obsequios?</w:t>
            </w:r>
          </w:p>
        </w:tc>
        <w:tc>
          <w:tcPr>
            <w:tcW w:w="467" w:type="dxa"/>
          </w:tcPr>
          <w:p w14:paraId="6B83FE7A" w14:textId="77777777" w:rsidR="00CE4E6E" w:rsidRPr="000546C5" w:rsidRDefault="00CE4E6E" w:rsidP="00942E28">
            <w:pPr>
              <w:pStyle w:val="TableParagraph"/>
              <w:spacing w:before="100" w:beforeAutospacing="1" w:after="100" w:afterAutospacing="1" w:line="276" w:lineRule="auto"/>
              <w:rPr>
                <w:rFonts w:ascii="Arial" w:hAnsi="Arial" w:cs="Arial"/>
                <w:sz w:val="20"/>
                <w:szCs w:val="20"/>
              </w:rPr>
            </w:pPr>
          </w:p>
        </w:tc>
        <w:tc>
          <w:tcPr>
            <w:tcW w:w="430" w:type="dxa"/>
          </w:tcPr>
          <w:p w14:paraId="41C68981" w14:textId="77777777" w:rsidR="00CE4E6E" w:rsidRPr="000546C5" w:rsidRDefault="00CE4E6E" w:rsidP="00942E28">
            <w:pPr>
              <w:pStyle w:val="TableParagraph"/>
              <w:spacing w:before="100" w:beforeAutospacing="1" w:after="100" w:afterAutospacing="1" w:line="276" w:lineRule="auto"/>
              <w:rPr>
                <w:rFonts w:ascii="Arial" w:hAnsi="Arial" w:cs="Arial"/>
                <w:sz w:val="20"/>
                <w:szCs w:val="20"/>
              </w:rPr>
            </w:pPr>
          </w:p>
        </w:tc>
        <w:tc>
          <w:tcPr>
            <w:tcW w:w="430" w:type="dxa"/>
          </w:tcPr>
          <w:p w14:paraId="7895FC17" w14:textId="77777777" w:rsidR="00CE4E6E" w:rsidRPr="000546C5" w:rsidRDefault="00CE4E6E" w:rsidP="00942E28">
            <w:pPr>
              <w:pStyle w:val="TableParagraph"/>
              <w:spacing w:before="100" w:beforeAutospacing="1" w:after="100" w:afterAutospacing="1" w:line="276" w:lineRule="auto"/>
              <w:rPr>
                <w:rFonts w:ascii="Arial" w:hAnsi="Arial" w:cs="Arial"/>
                <w:sz w:val="20"/>
                <w:szCs w:val="20"/>
              </w:rPr>
            </w:pPr>
          </w:p>
        </w:tc>
        <w:tc>
          <w:tcPr>
            <w:tcW w:w="430" w:type="dxa"/>
          </w:tcPr>
          <w:p w14:paraId="2CF50394" w14:textId="77777777" w:rsidR="00CE4E6E" w:rsidRPr="000546C5" w:rsidRDefault="00CE4E6E" w:rsidP="00942E28">
            <w:pPr>
              <w:pStyle w:val="TableParagraph"/>
              <w:spacing w:before="100" w:beforeAutospacing="1" w:after="100" w:afterAutospacing="1" w:line="276" w:lineRule="auto"/>
              <w:rPr>
                <w:rFonts w:ascii="Arial" w:hAnsi="Arial" w:cs="Arial"/>
                <w:sz w:val="20"/>
                <w:szCs w:val="20"/>
              </w:rPr>
            </w:pPr>
          </w:p>
        </w:tc>
      </w:tr>
      <w:tr w:rsidR="00CE4E6E" w:rsidRPr="000546C5" w14:paraId="320E02A9" w14:textId="77777777" w:rsidTr="000C0B7E">
        <w:trPr>
          <w:trHeight w:val="536"/>
          <w:jc w:val="center"/>
        </w:trPr>
        <w:tc>
          <w:tcPr>
            <w:tcW w:w="7297" w:type="dxa"/>
          </w:tcPr>
          <w:p w14:paraId="5B38BDC2" w14:textId="07C2496E" w:rsidR="00CE4E6E" w:rsidRPr="000546C5" w:rsidRDefault="00CE4E6E" w:rsidP="007D4B6D">
            <w:pPr>
              <w:pStyle w:val="TableParagraph"/>
              <w:spacing w:before="100" w:beforeAutospacing="1" w:after="100" w:afterAutospacing="1" w:line="276" w:lineRule="auto"/>
              <w:rPr>
                <w:rFonts w:ascii="Arial" w:hAnsi="Arial" w:cs="Arial"/>
                <w:sz w:val="20"/>
                <w:szCs w:val="20"/>
              </w:rPr>
            </w:pPr>
            <w:r w:rsidRPr="000546C5">
              <w:rPr>
                <w:rFonts w:ascii="Arial" w:hAnsi="Arial" w:cs="Arial"/>
                <w:sz w:val="20"/>
                <w:szCs w:val="20"/>
              </w:rPr>
              <w:t>6.</w:t>
            </w:r>
            <w:r w:rsidRPr="000546C5">
              <w:rPr>
                <w:rFonts w:ascii="Arial" w:hAnsi="Arial" w:cs="Arial"/>
                <w:spacing w:val="-3"/>
                <w:sz w:val="20"/>
                <w:szCs w:val="20"/>
              </w:rPr>
              <w:t xml:space="preserve"> </w:t>
            </w:r>
            <w:r w:rsidRPr="000546C5">
              <w:rPr>
                <w:rFonts w:ascii="Arial" w:hAnsi="Arial" w:cs="Arial"/>
                <w:sz w:val="20"/>
                <w:szCs w:val="20"/>
              </w:rPr>
              <w:t>¿Se</w:t>
            </w:r>
            <w:r w:rsidRPr="000546C5">
              <w:rPr>
                <w:rFonts w:ascii="Arial" w:hAnsi="Arial" w:cs="Arial"/>
                <w:spacing w:val="-4"/>
                <w:sz w:val="20"/>
                <w:szCs w:val="20"/>
              </w:rPr>
              <w:t xml:space="preserve"> </w:t>
            </w:r>
            <w:r w:rsidRPr="000546C5">
              <w:rPr>
                <w:rFonts w:ascii="Arial" w:hAnsi="Arial" w:cs="Arial"/>
                <w:sz w:val="20"/>
                <w:szCs w:val="20"/>
              </w:rPr>
              <w:t>imparte</w:t>
            </w:r>
            <w:r w:rsidRPr="000546C5">
              <w:rPr>
                <w:rFonts w:ascii="Arial" w:hAnsi="Arial" w:cs="Arial"/>
                <w:spacing w:val="-1"/>
                <w:sz w:val="20"/>
                <w:szCs w:val="20"/>
              </w:rPr>
              <w:t xml:space="preserve"> </w:t>
            </w:r>
            <w:r w:rsidRPr="000546C5">
              <w:rPr>
                <w:rFonts w:ascii="Arial" w:hAnsi="Arial" w:cs="Arial"/>
                <w:sz w:val="20"/>
                <w:szCs w:val="20"/>
              </w:rPr>
              <w:t>formación</w:t>
            </w:r>
            <w:r w:rsidRPr="000546C5">
              <w:rPr>
                <w:rFonts w:ascii="Arial" w:hAnsi="Arial" w:cs="Arial"/>
                <w:spacing w:val="-2"/>
                <w:sz w:val="20"/>
                <w:szCs w:val="20"/>
              </w:rPr>
              <w:t xml:space="preserve"> </w:t>
            </w:r>
            <w:r w:rsidRPr="000546C5">
              <w:rPr>
                <w:rFonts w:ascii="Arial" w:hAnsi="Arial" w:cs="Arial"/>
                <w:sz w:val="20"/>
                <w:szCs w:val="20"/>
              </w:rPr>
              <w:t>que promueva</w:t>
            </w:r>
            <w:r w:rsidRPr="000546C5">
              <w:rPr>
                <w:rFonts w:ascii="Arial" w:hAnsi="Arial" w:cs="Arial"/>
                <w:spacing w:val="-2"/>
                <w:sz w:val="20"/>
                <w:szCs w:val="20"/>
              </w:rPr>
              <w:t xml:space="preserve"> </w:t>
            </w:r>
            <w:r w:rsidRPr="000546C5">
              <w:rPr>
                <w:rFonts w:ascii="Arial" w:hAnsi="Arial" w:cs="Arial"/>
                <w:sz w:val="20"/>
                <w:szCs w:val="20"/>
              </w:rPr>
              <w:t>la</w:t>
            </w:r>
            <w:r w:rsidRPr="000546C5">
              <w:rPr>
                <w:rFonts w:ascii="Arial" w:hAnsi="Arial" w:cs="Arial"/>
                <w:spacing w:val="-3"/>
                <w:sz w:val="20"/>
                <w:szCs w:val="20"/>
              </w:rPr>
              <w:t xml:space="preserve"> </w:t>
            </w:r>
            <w:r w:rsidRPr="000546C5">
              <w:rPr>
                <w:rFonts w:ascii="Arial" w:hAnsi="Arial" w:cs="Arial"/>
                <w:sz w:val="20"/>
                <w:szCs w:val="20"/>
              </w:rPr>
              <w:t>Ética</w:t>
            </w:r>
            <w:r w:rsidRPr="000546C5">
              <w:rPr>
                <w:rFonts w:ascii="Arial" w:hAnsi="Arial" w:cs="Arial"/>
                <w:spacing w:val="-3"/>
                <w:sz w:val="20"/>
                <w:szCs w:val="20"/>
              </w:rPr>
              <w:t xml:space="preserve"> </w:t>
            </w:r>
            <w:r w:rsidRPr="000546C5">
              <w:rPr>
                <w:rFonts w:ascii="Arial" w:hAnsi="Arial" w:cs="Arial"/>
                <w:sz w:val="20"/>
                <w:szCs w:val="20"/>
              </w:rPr>
              <w:t>Pública</w:t>
            </w:r>
            <w:r w:rsidRPr="000546C5">
              <w:rPr>
                <w:rFonts w:ascii="Arial" w:hAnsi="Arial" w:cs="Arial"/>
                <w:spacing w:val="-1"/>
                <w:sz w:val="20"/>
                <w:szCs w:val="20"/>
              </w:rPr>
              <w:t xml:space="preserve"> </w:t>
            </w:r>
            <w:r w:rsidRPr="000546C5">
              <w:rPr>
                <w:rFonts w:ascii="Arial" w:hAnsi="Arial" w:cs="Arial"/>
                <w:sz w:val="20"/>
                <w:szCs w:val="20"/>
              </w:rPr>
              <w:t>y que</w:t>
            </w:r>
            <w:r w:rsidRPr="000546C5">
              <w:rPr>
                <w:rFonts w:ascii="Arial" w:hAnsi="Arial" w:cs="Arial"/>
                <w:spacing w:val="-3"/>
                <w:sz w:val="20"/>
                <w:szCs w:val="20"/>
              </w:rPr>
              <w:t xml:space="preserve"> </w:t>
            </w:r>
            <w:r w:rsidRPr="000546C5">
              <w:rPr>
                <w:rFonts w:ascii="Arial" w:hAnsi="Arial" w:cs="Arial"/>
                <w:sz w:val="20"/>
                <w:szCs w:val="20"/>
              </w:rPr>
              <w:t>facilite</w:t>
            </w:r>
            <w:r w:rsidRPr="000546C5">
              <w:rPr>
                <w:rFonts w:ascii="Arial" w:hAnsi="Arial" w:cs="Arial"/>
                <w:spacing w:val="-1"/>
                <w:sz w:val="20"/>
                <w:szCs w:val="20"/>
              </w:rPr>
              <w:t xml:space="preserve"> </w:t>
            </w:r>
            <w:r w:rsidRPr="000546C5">
              <w:rPr>
                <w:rFonts w:ascii="Arial" w:hAnsi="Arial" w:cs="Arial"/>
                <w:sz w:val="20"/>
                <w:szCs w:val="20"/>
              </w:rPr>
              <w:t>la</w:t>
            </w:r>
            <w:r w:rsidR="000D2912" w:rsidRPr="000546C5">
              <w:rPr>
                <w:rFonts w:ascii="Arial" w:hAnsi="Arial" w:cs="Arial"/>
                <w:sz w:val="20"/>
                <w:szCs w:val="20"/>
              </w:rPr>
              <w:t xml:space="preserve"> </w:t>
            </w:r>
            <w:r w:rsidRPr="000546C5">
              <w:rPr>
                <w:rFonts w:ascii="Arial" w:hAnsi="Arial" w:cs="Arial"/>
                <w:sz w:val="20"/>
                <w:szCs w:val="20"/>
              </w:rPr>
              <w:t>detección</w:t>
            </w:r>
            <w:r w:rsidRPr="000546C5">
              <w:rPr>
                <w:rFonts w:ascii="Arial" w:hAnsi="Arial" w:cs="Arial"/>
                <w:spacing w:val="-2"/>
                <w:sz w:val="20"/>
                <w:szCs w:val="20"/>
              </w:rPr>
              <w:t xml:space="preserve"> </w:t>
            </w:r>
            <w:r w:rsidRPr="000546C5">
              <w:rPr>
                <w:rFonts w:ascii="Arial" w:hAnsi="Arial" w:cs="Arial"/>
                <w:sz w:val="20"/>
                <w:szCs w:val="20"/>
              </w:rPr>
              <w:t>del</w:t>
            </w:r>
            <w:r w:rsidRPr="000546C5">
              <w:rPr>
                <w:rFonts w:ascii="Arial" w:hAnsi="Arial" w:cs="Arial"/>
                <w:spacing w:val="-4"/>
                <w:sz w:val="20"/>
                <w:szCs w:val="20"/>
              </w:rPr>
              <w:t xml:space="preserve"> </w:t>
            </w:r>
            <w:r w:rsidRPr="000546C5">
              <w:rPr>
                <w:rFonts w:ascii="Arial" w:hAnsi="Arial" w:cs="Arial"/>
                <w:sz w:val="20"/>
                <w:szCs w:val="20"/>
              </w:rPr>
              <w:t>fraude?</w:t>
            </w:r>
          </w:p>
        </w:tc>
        <w:tc>
          <w:tcPr>
            <w:tcW w:w="467" w:type="dxa"/>
          </w:tcPr>
          <w:p w14:paraId="2AD4A893" w14:textId="77777777" w:rsidR="00CE4E6E" w:rsidRPr="000546C5" w:rsidRDefault="00CE4E6E" w:rsidP="00942E28">
            <w:pPr>
              <w:pStyle w:val="TableParagraph"/>
              <w:spacing w:before="100" w:beforeAutospacing="1" w:after="100" w:afterAutospacing="1" w:line="276" w:lineRule="auto"/>
              <w:rPr>
                <w:rFonts w:ascii="Arial" w:hAnsi="Arial" w:cs="Arial"/>
                <w:sz w:val="20"/>
                <w:szCs w:val="20"/>
              </w:rPr>
            </w:pPr>
          </w:p>
        </w:tc>
        <w:tc>
          <w:tcPr>
            <w:tcW w:w="430" w:type="dxa"/>
          </w:tcPr>
          <w:p w14:paraId="3B53D4DD" w14:textId="77777777" w:rsidR="00CE4E6E" w:rsidRPr="000546C5" w:rsidRDefault="00CE4E6E" w:rsidP="00942E28">
            <w:pPr>
              <w:pStyle w:val="TableParagraph"/>
              <w:spacing w:before="100" w:beforeAutospacing="1" w:after="100" w:afterAutospacing="1" w:line="276" w:lineRule="auto"/>
              <w:rPr>
                <w:rFonts w:ascii="Arial" w:hAnsi="Arial" w:cs="Arial"/>
                <w:sz w:val="20"/>
                <w:szCs w:val="20"/>
              </w:rPr>
            </w:pPr>
          </w:p>
        </w:tc>
        <w:tc>
          <w:tcPr>
            <w:tcW w:w="430" w:type="dxa"/>
          </w:tcPr>
          <w:p w14:paraId="1A19E460" w14:textId="77777777" w:rsidR="00CE4E6E" w:rsidRPr="000546C5" w:rsidRDefault="00CE4E6E" w:rsidP="00942E28">
            <w:pPr>
              <w:pStyle w:val="TableParagraph"/>
              <w:spacing w:before="100" w:beforeAutospacing="1" w:after="100" w:afterAutospacing="1" w:line="276" w:lineRule="auto"/>
              <w:rPr>
                <w:rFonts w:ascii="Arial" w:hAnsi="Arial" w:cs="Arial"/>
                <w:sz w:val="20"/>
                <w:szCs w:val="20"/>
              </w:rPr>
            </w:pPr>
          </w:p>
        </w:tc>
        <w:tc>
          <w:tcPr>
            <w:tcW w:w="430" w:type="dxa"/>
          </w:tcPr>
          <w:p w14:paraId="6E5AF24A" w14:textId="77777777" w:rsidR="00CE4E6E" w:rsidRPr="000546C5" w:rsidRDefault="00CE4E6E" w:rsidP="00942E28">
            <w:pPr>
              <w:pStyle w:val="TableParagraph"/>
              <w:spacing w:before="100" w:beforeAutospacing="1" w:after="100" w:afterAutospacing="1" w:line="276" w:lineRule="auto"/>
              <w:rPr>
                <w:rFonts w:ascii="Arial" w:hAnsi="Arial" w:cs="Arial"/>
                <w:sz w:val="20"/>
                <w:szCs w:val="20"/>
              </w:rPr>
            </w:pPr>
          </w:p>
        </w:tc>
      </w:tr>
      <w:tr w:rsidR="00CE4E6E" w:rsidRPr="000546C5" w14:paraId="2134C6A4" w14:textId="77777777" w:rsidTr="000C0B7E">
        <w:trPr>
          <w:trHeight w:val="302"/>
          <w:jc w:val="center"/>
        </w:trPr>
        <w:tc>
          <w:tcPr>
            <w:tcW w:w="7297" w:type="dxa"/>
          </w:tcPr>
          <w:p w14:paraId="5E88D7F2" w14:textId="77777777" w:rsidR="00CE4E6E" w:rsidRPr="000546C5" w:rsidRDefault="00CE4E6E" w:rsidP="007D4B6D">
            <w:pPr>
              <w:pStyle w:val="TableParagraph"/>
              <w:spacing w:before="100" w:beforeAutospacing="1" w:after="100" w:afterAutospacing="1" w:line="276" w:lineRule="auto"/>
              <w:rPr>
                <w:rFonts w:ascii="Arial" w:hAnsi="Arial" w:cs="Arial"/>
                <w:sz w:val="20"/>
                <w:szCs w:val="20"/>
              </w:rPr>
            </w:pPr>
            <w:r w:rsidRPr="000546C5">
              <w:rPr>
                <w:rFonts w:ascii="Arial" w:hAnsi="Arial" w:cs="Arial"/>
                <w:sz w:val="20"/>
                <w:szCs w:val="20"/>
              </w:rPr>
              <w:t>7.</w:t>
            </w:r>
            <w:r w:rsidRPr="000546C5">
              <w:rPr>
                <w:rFonts w:ascii="Arial" w:hAnsi="Arial" w:cs="Arial"/>
                <w:spacing w:val="-3"/>
                <w:sz w:val="20"/>
                <w:szCs w:val="20"/>
              </w:rPr>
              <w:t xml:space="preserve"> </w:t>
            </w:r>
            <w:r w:rsidRPr="000546C5">
              <w:rPr>
                <w:rFonts w:ascii="Arial" w:hAnsi="Arial" w:cs="Arial"/>
                <w:sz w:val="20"/>
                <w:szCs w:val="20"/>
              </w:rPr>
              <w:t>¿Se</w:t>
            </w:r>
            <w:r w:rsidRPr="000546C5">
              <w:rPr>
                <w:rFonts w:ascii="Arial" w:hAnsi="Arial" w:cs="Arial"/>
                <w:spacing w:val="-4"/>
                <w:sz w:val="20"/>
                <w:szCs w:val="20"/>
              </w:rPr>
              <w:t xml:space="preserve"> </w:t>
            </w:r>
            <w:r w:rsidRPr="000546C5">
              <w:rPr>
                <w:rFonts w:ascii="Arial" w:hAnsi="Arial" w:cs="Arial"/>
                <w:sz w:val="20"/>
                <w:szCs w:val="20"/>
              </w:rPr>
              <w:t>ha</w:t>
            </w:r>
            <w:r w:rsidRPr="000546C5">
              <w:rPr>
                <w:rFonts w:ascii="Arial" w:hAnsi="Arial" w:cs="Arial"/>
                <w:spacing w:val="-1"/>
                <w:sz w:val="20"/>
                <w:szCs w:val="20"/>
              </w:rPr>
              <w:t xml:space="preserve"> </w:t>
            </w:r>
            <w:r w:rsidRPr="000546C5">
              <w:rPr>
                <w:rFonts w:ascii="Arial" w:hAnsi="Arial" w:cs="Arial"/>
                <w:sz w:val="20"/>
                <w:szCs w:val="20"/>
              </w:rPr>
              <w:t>elaborado</w:t>
            </w:r>
            <w:r w:rsidRPr="000546C5">
              <w:rPr>
                <w:rFonts w:ascii="Arial" w:hAnsi="Arial" w:cs="Arial"/>
                <w:spacing w:val="-3"/>
                <w:sz w:val="20"/>
                <w:szCs w:val="20"/>
              </w:rPr>
              <w:t xml:space="preserve"> </w:t>
            </w:r>
            <w:r w:rsidRPr="000546C5">
              <w:rPr>
                <w:rFonts w:ascii="Arial" w:hAnsi="Arial" w:cs="Arial"/>
                <w:sz w:val="20"/>
                <w:szCs w:val="20"/>
              </w:rPr>
              <w:t>un</w:t>
            </w:r>
            <w:r w:rsidRPr="000546C5">
              <w:rPr>
                <w:rFonts w:ascii="Arial" w:hAnsi="Arial" w:cs="Arial"/>
                <w:spacing w:val="-2"/>
                <w:sz w:val="20"/>
                <w:szCs w:val="20"/>
              </w:rPr>
              <w:t xml:space="preserve"> </w:t>
            </w:r>
            <w:r w:rsidRPr="000546C5">
              <w:rPr>
                <w:rFonts w:ascii="Arial" w:hAnsi="Arial" w:cs="Arial"/>
                <w:sz w:val="20"/>
                <w:szCs w:val="20"/>
              </w:rPr>
              <w:t>procedimiento</w:t>
            </w:r>
            <w:r w:rsidRPr="000546C5">
              <w:rPr>
                <w:rFonts w:ascii="Arial" w:hAnsi="Arial" w:cs="Arial"/>
                <w:spacing w:val="-2"/>
                <w:sz w:val="20"/>
                <w:szCs w:val="20"/>
              </w:rPr>
              <w:t xml:space="preserve"> </w:t>
            </w:r>
            <w:r w:rsidRPr="000546C5">
              <w:rPr>
                <w:rFonts w:ascii="Arial" w:hAnsi="Arial" w:cs="Arial"/>
                <w:sz w:val="20"/>
                <w:szCs w:val="20"/>
              </w:rPr>
              <w:t>para</w:t>
            </w:r>
            <w:r w:rsidRPr="000546C5">
              <w:rPr>
                <w:rFonts w:ascii="Arial" w:hAnsi="Arial" w:cs="Arial"/>
                <w:spacing w:val="-2"/>
                <w:sz w:val="20"/>
                <w:szCs w:val="20"/>
              </w:rPr>
              <w:t xml:space="preserve"> </w:t>
            </w:r>
            <w:r w:rsidRPr="000546C5">
              <w:rPr>
                <w:rFonts w:ascii="Arial" w:hAnsi="Arial" w:cs="Arial"/>
                <w:sz w:val="20"/>
                <w:szCs w:val="20"/>
              </w:rPr>
              <w:t>tratar</w:t>
            </w:r>
            <w:r w:rsidRPr="000546C5">
              <w:rPr>
                <w:rFonts w:ascii="Arial" w:hAnsi="Arial" w:cs="Arial"/>
                <w:spacing w:val="-1"/>
                <w:sz w:val="20"/>
                <w:szCs w:val="20"/>
              </w:rPr>
              <w:t xml:space="preserve"> </w:t>
            </w:r>
            <w:r w:rsidRPr="000546C5">
              <w:rPr>
                <w:rFonts w:ascii="Arial" w:hAnsi="Arial" w:cs="Arial"/>
                <w:sz w:val="20"/>
                <w:szCs w:val="20"/>
              </w:rPr>
              <w:t>los</w:t>
            </w:r>
            <w:r w:rsidRPr="000546C5">
              <w:rPr>
                <w:rFonts w:ascii="Arial" w:hAnsi="Arial" w:cs="Arial"/>
                <w:spacing w:val="-3"/>
                <w:sz w:val="20"/>
                <w:szCs w:val="20"/>
              </w:rPr>
              <w:t xml:space="preserve"> </w:t>
            </w:r>
            <w:r w:rsidRPr="000546C5">
              <w:rPr>
                <w:rFonts w:ascii="Arial" w:hAnsi="Arial" w:cs="Arial"/>
                <w:sz w:val="20"/>
                <w:szCs w:val="20"/>
              </w:rPr>
              <w:t>conflictos</w:t>
            </w:r>
            <w:r w:rsidRPr="000546C5">
              <w:rPr>
                <w:rFonts w:ascii="Arial" w:hAnsi="Arial" w:cs="Arial"/>
                <w:spacing w:val="-1"/>
                <w:sz w:val="20"/>
                <w:szCs w:val="20"/>
              </w:rPr>
              <w:t xml:space="preserve"> </w:t>
            </w:r>
            <w:r w:rsidRPr="000546C5">
              <w:rPr>
                <w:rFonts w:ascii="Arial" w:hAnsi="Arial" w:cs="Arial"/>
                <w:sz w:val="20"/>
                <w:szCs w:val="20"/>
              </w:rPr>
              <w:t>de intereses?</w:t>
            </w:r>
          </w:p>
        </w:tc>
        <w:tc>
          <w:tcPr>
            <w:tcW w:w="467" w:type="dxa"/>
          </w:tcPr>
          <w:p w14:paraId="42D154DA" w14:textId="77777777" w:rsidR="00CE4E6E" w:rsidRPr="000546C5" w:rsidRDefault="00CE4E6E" w:rsidP="00942E28">
            <w:pPr>
              <w:pStyle w:val="TableParagraph"/>
              <w:spacing w:before="100" w:beforeAutospacing="1" w:after="100" w:afterAutospacing="1" w:line="276" w:lineRule="auto"/>
              <w:rPr>
                <w:rFonts w:ascii="Arial" w:hAnsi="Arial" w:cs="Arial"/>
                <w:sz w:val="20"/>
                <w:szCs w:val="20"/>
              </w:rPr>
            </w:pPr>
          </w:p>
        </w:tc>
        <w:tc>
          <w:tcPr>
            <w:tcW w:w="430" w:type="dxa"/>
          </w:tcPr>
          <w:p w14:paraId="73B10549" w14:textId="77777777" w:rsidR="00CE4E6E" w:rsidRPr="000546C5" w:rsidRDefault="00CE4E6E" w:rsidP="00942E28">
            <w:pPr>
              <w:pStyle w:val="TableParagraph"/>
              <w:spacing w:before="100" w:beforeAutospacing="1" w:after="100" w:afterAutospacing="1" w:line="276" w:lineRule="auto"/>
              <w:rPr>
                <w:rFonts w:ascii="Arial" w:hAnsi="Arial" w:cs="Arial"/>
                <w:sz w:val="20"/>
                <w:szCs w:val="20"/>
              </w:rPr>
            </w:pPr>
          </w:p>
        </w:tc>
        <w:tc>
          <w:tcPr>
            <w:tcW w:w="430" w:type="dxa"/>
          </w:tcPr>
          <w:p w14:paraId="6924B668" w14:textId="77777777" w:rsidR="00CE4E6E" w:rsidRPr="000546C5" w:rsidRDefault="00CE4E6E" w:rsidP="00942E28">
            <w:pPr>
              <w:pStyle w:val="TableParagraph"/>
              <w:spacing w:before="100" w:beforeAutospacing="1" w:after="100" w:afterAutospacing="1" w:line="276" w:lineRule="auto"/>
              <w:rPr>
                <w:rFonts w:ascii="Arial" w:hAnsi="Arial" w:cs="Arial"/>
                <w:sz w:val="20"/>
                <w:szCs w:val="20"/>
              </w:rPr>
            </w:pPr>
          </w:p>
        </w:tc>
        <w:tc>
          <w:tcPr>
            <w:tcW w:w="430" w:type="dxa"/>
          </w:tcPr>
          <w:p w14:paraId="40769B68" w14:textId="77777777" w:rsidR="00CE4E6E" w:rsidRPr="000546C5" w:rsidRDefault="00CE4E6E" w:rsidP="00942E28">
            <w:pPr>
              <w:pStyle w:val="TableParagraph"/>
              <w:spacing w:before="100" w:beforeAutospacing="1" w:after="100" w:afterAutospacing="1" w:line="276" w:lineRule="auto"/>
              <w:rPr>
                <w:rFonts w:ascii="Arial" w:hAnsi="Arial" w:cs="Arial"/>
                <w:sz w:val="20"/>
                <w:szCs w:val="20"/>
              </w:rPr>
            </w:pPr>
          </w:p>
        </w:tc>
      </w:tr>
      <w:tr w:rsidR="00CE4E6E" w:rsidRPr="000546C5" w14:paraId="78C0173E" w14:textId="77777777" w:rsidTr="000C0B7E">
        <w:trPr>
          <w:trHeight w:val="539"/>
          <w:jc w:val="center"/>
        </w:trPr>
        <w:tc>
          <w:tcPr>
            <w:tcW w:w="7297" w:type="dxa"/>
          </w:tcPr>
          <w:p w14:paraId="4408DD04" w14:textId="725CF1C7" w:rsidR="00CE4E6E" w:rsidRPr="000546C5" w:rsidRDefault="00CE4E6E" w:rsidP="007D4B6D">
            <w:pPr>
              <w:pStyle w:val="TableParagraph"/>
              <w:spacing w:before="100" w:beforeAutospacing="1" w:after="100" w:afterAutospacing="1" w:line="276" w:lineRule="auto"/>
              <w:rPr>
                <w:rFonts w:ascii="Arial" w:hAnsi="Arial" w:cs="Arial"/>
                <w:sz w:val="20"/>
                <w:szCs w:val="20"/>
              </w:rPr>
            </w:pPr>
            <w:r w:rsidRPr="000546C5">
              <w:rPr>
                <w:rFonts w:ascii="Arial" w:hAnsi="Arial" w:cs="Arial"/>
                <w:sz w:val="20"/>
                <w:szCs w:val="20"/>
              </w:rPr>
              <w:t>8.</w:t>
            </w:r>
            <w:r w:rsidRPr="000546C5">
              <w:rPr>
                <w:rFonts w:ascii="Arial" w:hAnsi="Arial" w:cs="Arial"/>
                <w:spacing w:val="-3"/>
                <w:sz w:val="20"/>
                <w:szCs w:val="20"/>
              </w:rPr>
              <w:t xml:space="preserve"> </w:t>
            </w:r>
            <w:r w:rsidRPr="000546C5">
              <w:rPr>
                <w:rFonts w:ascii="Arial" w:hAnsi="Arial" w:cs="Arial"/>
                <w:sz w:val="20"/>
                <w:szCs w:val="20"/>
              </w:rPr>
              <w:t>¿Se</w:t>
            </w:r>
            <w:r w:rsidRPr="000546C5">
              <w:rPr>
                <w:rFonts w:ascii="Arial" w:hAnsi="Arial" w:cs="Arial"/>
                <w:spacing w:val="-4"/>
                <w:sz w:val="20"/>
                <w:szCs w:val="20"/>
              </w:rPr>
              <w:t xml:space="preserve"> </w:t>
            </w:r>
            <w:r w:rsidRPr="000546C5">
              <w:rPr>
                <w:rFonts w:ascii="Arial" w:hAnsi="Arial" w:cs="Arial"/>
                <w:sz w:val="20"/>
                <w:szCs w:val="20"/>
              </w:rPr>
              <w:t>cumplimenta</w:t>
            </w:r>
            <w:r w:rsidRPr="000546C5">
              <w:rPr>
                <w:rFonts w:ascii="Arial" w:hAnsi="Arial" w:cs="Arial"/>
                <w:spacing w:val="-1"/>
                <w:sz w:val="20"/>
                <w:szCs w:val="20"/>
              </w:rPr>
              <w:t xml:space="preserve"> </w:t>
            </w:r>
            <w:r w:rsidRPr="000546C5">
              <w:rPr>
                <w:rFonts w:ascii="Arial" w:hAnsi="Arial" w:cs="Arial"/>
                <w:sz w:val="20"/>
                <w:szCs w:val="20"/>
              </w:rPr>
              <w:t>una</w:t>
            </w:r>
            <w:r w:rsidRPr="000546C5">
              <w:rPr>
                <w:rFonts w:ascii="Arial" w:hAnsi="Arial" w:cs="Arial"/>
                <w:spacing w:val="-1"/>
                <w:sz w:val="20"/>
                <w:szCs w:val="20"/>
              </w:rPr>
              <w:t xml:space="preserve"> </w:t>
            </w:r>
            <w:r w:rsidRPr="000546C5">
              <w:rPr>
                <w:rFonts w:ascii="Arial" w:hAnsi="Arial" w:cs="Arial"/>
                <w:sz w:val="20"/>
                <w:szCs w:val="20"/>
              </w:rPr>
              <w:t>declaración</w:t>
            </w:r>
            <w:r w:rsidRPr="000546C5">
              <w:rPr>
                <w:rFonts w:ascii="Arial" w:hAnsi="Arial" w:cs="Arial"/>
                <w:spacing w:val="-2"/>
                <w:sz w:val="20"/>
                <w:szCs w:val="20"/>
              </w:rPr>
              <w:t xml:space="preserve"> </w:t>
            </w:r>
            <w:r w:rsidRPr="000546C5">
              <w:rPr>
                <w:rFonts w:ascii="Arial" w:hAnsi="Arial" w:cs="Arial"/>
                <w:sz w:val="20"/>
                <w:szCs w:val="20"/>
              </w:rPr>
              <w:t>de</w:t>
            </w:r>
            <w:r w:rsidRPr="000546C5">
              <w:rPr>
                <w:rFonts w:ascii="Arial" w:hAnsi="Arial" w:cs="Arial"/>
                <w:spacing w:val="-1"/>
                <w:sz w:val="20"/>
                <w:szCs w:val="20"/>
              </w:rPr>
              <w:t xml:space="preserve"> </w:t>
            </w:r>
            <w:r w:rsidRPr="000546C5">
              <w:rPr>
                <w:rFonts w:ascii="Arial" w:hAnsi="Arial" w:cs="Arial"/>
                <w:sz w:val="20"/>
                <w:szCs w:val="20"/>
              </w:rPr>
              <w:t>ausencia</w:t>
            </w:r>
            <w:r w:rsidRPr="000546C5">
              <w:rPr>
                <w:rFonts w:ascii="Arial" w:hAnsi="Arial" w:cs="Arial"/>
                <w:spacing w:val="-4"/>
                <w:sz w:val="20"/>
                <w:szCs w:val="20"/>
              </w:rPr>
              <w:t xml:space="preserve"> </w:t>
            </w:r>
            <w:r w:rsidRPr="000546C5">
              <w:rPr>
                <w:rFonts w:ascii="Arial" w:hAnsi="Arial" w:cs="Arial"/>
                <w:sz w:val="20"/>
                <w:szCs w:val="20"/>
              </w:rPr>
              <w:t>de</w:t>
            </w:r>
            <w:r w:rsidRPr="000546C5">
              <w:rPr>
                <w:rFonts w:ascii="Arial" w:hAnsi="Arial" w:cs="Arial"/>
                <w:spacing w:val="-1"/>
                <w:sz w:val="20"/>
                <w:szCs w:val="20"/>
              </w:rPr>
              <w:t xml:space="preserve"> </w:t>
            </w:r>
            <w:r w:rsidRPr="000546C5">
              <w:rPr>
                <w:rFonts w:ascii="Arial" w:hAnsi="Arial" w:cs="Arial"/>
                <w:sz w:val="20"/>
                <w:szCs w:val="20"/>
              </w:rPr>
              <w:t>conflicto</w:t>
            </w:r>
            <w:r w:rsidRPr="000546C5">
              <w:rPr>
                <w:rFonts w:ascii="Arial" w:hAnsi="Arial" w:cs="Arial"/>
                <w:spacing w:val="-1"/>
                <w:sz w:val="20"/>
                <w:szCs w:val="20"/>
              </w:rPr>
              <w:t xml:space="preserve"> </w:t>
            </w:r>
            <w:r w:rsidRPr="000546C5">
              <w:rPr>
                <w:rFonts w:ascii="Arial" w:hAnsi="Arial" w:cs="Arial"/>
                <w:sz w:val="20"/>
                <w:szCs w:val="20"/>
              </w:rPr>
              <w:t>de</w:t>
            </w:r>
            <w:r w:rsidRPr="000546C5">
              <w:rPr>
                <w:rFonts w:ascii="Arial" w:hAnsi="Arial" w:cs="Arial"/>
                <w:spacing w:val="-4"/>
                <w:sz w:val="20"/>
                <w:szCs w:val="20"/>
              </w:rPr>
              <w:t xml:space="preserve"> </w:t>
            </w:r>
            <w:r w:rsidRPr="000546C5">
              <w:rPr>
                <w:rFonts w:ascii="Arial" w:hAnsi="Arial" w:cs="Arial"/>
                <w:sz w:val="20"/>
                <w:szCs w:val="20"/>
              </w:rPr>
              <w:t>intereses</w:t>
            </w:r>
            <w:r w:rsidRPr="000546C5">
              <w:rPr>
                <w:rFonts w:ascii="Arial" w:hAnsi="Arial" w:cs="Arial"/>
                <w:spacing w:val="-4"/>
                <w:sz w:val="20"/>
                <w:szCs w:val="20"/>
              </w:rPr>
              <w:t xml:space="preserve"> </w:t>
            </w:r>
            <w:r w:rsidRPr="000546C5">
              <w:rPr>
                <w:rFonts w:ascii="Arial" w:hAnsi="Arial" w:cs="Arial"/>
                <w:sz w:val="20"/>
                <w:szCs w:val="20"/>
              </w:rPr>
              <w:t>por</w:t>
            </w:r>
            <w:r w:rsidR="00F30AD2" w:rsidRPr="000546C5">
              <w:rPr>
                <w:rFonts w:ascii="Arial" w:hAnsi="Arial" w:cs="Arial"/>
                <w:sz w:val="20"/>
                <w:szCs w:val="20"/>
              </w:rPr>
              <w:t xml:space="preserve"> </w:t>
            </w:r>
            <w:r w:rsidRPr="000546C5">
              <w:rPr>
                <w:rFonts w:ascii="Arial" w:hAnsi="Arial" w:cs="Arial"/>
                <w:sz w:val="20"/>
                <w:szCs w:val="20"/>
              </w:rPr>
              <w:t>todos</w:t>
            </w:r>
            <w:r w:rsidRPr="000546C5">
              <w:rPr>
                <w:rFonts w:ascii="Arial" w:hAnsi="Arial" w:cs="Arial"/>
                <w:spacing w:val="-1"/>
                <w:sz w:val="20"/>
                <w:szCs w:val="20"/>
              </w:rPr>
              <w:t xml:space="preserve"> </w:t>
            </w:r>
            <w:r w:rsidRPr="000546C5">
              <w:rPr>
                <w:rFonts w:ascii="Arial" w:hAnsi="Arial" w:cs="Arial"/>
                <w:sz w:val="20"/>
                <w:szCs w:val="20"/>
              </w:rPr>
              <w:t>los</w:t>
            </w:r>
            <w:r w:rsidRPr="000546C5">
              <w:rPr>
                <w:rFonts w:ascii="Arial" w:hAnsi="Arial" w:cs="Arial"/>
                <w:spacing w:val="-1"/>
                <w:sz w:val="20"/>
                <w:szCs w:val="20"/>
              </w:rPr>
              <w:t xml:space="preserve"> </w:t>
            </w:r>
            <w:r w:rsidRPr="000546C5">
              <w:rPr>
                <w:rFonts w:ascii="Arial" w:hAnsi="Arial" w:cs="Arial"/>
                <w:sz w:val="20"/>
                <w:szCs w:val="20"/>
              </w:rPr>
              <w:t>intervinientes?</w:t>
            </w:r>
          </w:p>
        </w:tc>
        <w:tc>
          <w:tcPr>
            <w:tcW w:w="467" w:type="dxa"/>
          </w:tcPr>
          <w:p w14:paraId="2313B268" w14:textId="77777777" w:rsidR="00CE4E6E" w:rsidRPr="000546C5" w:rsidRDefault="00CE4E6E" w:rsidP="00942E28">
            <w:pPr>
              <w:pStyle w:val="TableParagraph"/>
              <w:spacing w:before="100" w:beforeAutospacing="1" w:after="100" w:afterAutospacing="1" w:line="276" w:lineRule="auto"/>
              <w:rPr>
                <w:rFonts w:ascii="Arial" w:hAnsi="Arial" w:cs="Arial"/>
                <w:sz w:val="20"/>
                <w:szCs w:val="20"/>
              </w:rPr>
            </w:pPr>
          </w:p>
        </w:tc>
        <w:tc>
          <w:tcPr>
            <w:tcW w:w="430" w:type="dxa"/>
          </w:tcPr>
          <w:p w14:paraId="45AFF774" w14:textId="77777777" w:rsidR="00CE4E6E" w:rsidRPr="000546C5" w:rsidRDefault="00CE4E6E" w:rsidP="00942E28">
            <w:pPr>
              <w:pStyle w:val="TableParagraph"/>
              <w:spacing w:before="100" w:beforeAutospacing="1" w:after="100" w:afterAutospacing="1" w:line="276" w:lineRule="auto"/>
              <w:rPr>
                <w:rFonts w:ascii="Arial" w:hAnsi="Arial" w:cs="Arial"/>
                <w:sz w:val="20"/>
                <w:szCs w:val="20"/>
              </w:rPr>
            </w:pPr>
          </w:p>
        </w:tc>
        <w:tc>
          <w:tcPr>
            <w:tcW w:w="430" w:type="dxa"/>
          </w:tcPr>
          <w:p w14:paraId="0AB4F569" w14:textId="77777777" w:rsidR="00CE4E6E" w:rsidRPr="000546C5" w:rsidRDefault="00CE4E6E" w:rsidP="00942E28">
            <w:pPr>
              <w:pStyle w:val="TableParagraph"/>
              <w:spacing w:before="100" w:beforeAutospacing="1" w:after="100" w:afterAutospacing="1" w:line="276" w:lineRule="auto"/>
              <w:rPr>
                <w:rFonts w:ascii="Arial" w:hAnsi="Arial" w:cs="Arial"/>
                <w:sz w:val="20"/>
                <w:szCs w:val="20"/>
              </w:rPr>
            </w:pPr>
          </w:p>
        </w:tc>
        <w:tc>
          <w:tcPr>
            <w:tcW w:w="430" w:type="dxa"/>
          </w:tcPr>
          <w:p w14:paraId="5B376F92" w14:textId="77777777" w:rsidR="00CE4E6E" w:rsidRPr="000546C5" w:rsidRDefault="00CE4E6E" w:rsidP="00942E28">
            <w:pPr>
              <w:pStyle w:val="TableParagraph"/>
              <w:spacing w:before="100" w:beforeAutospacing="1" w:after="100" w:afterAutospacing="1" w:line="276" w:lineRule="auto"/>
              <w:rPr>
                <w:rFonts w:ascii="Arial" w:hAnsi="Arial" w:cs="Arial"/>
                <w:sz w:val="20"/>
                <w:szCs w:val="20"/>
              </w:rPr>
            </w:pPr>
          </w:p>
        </w:tc>
      </w:tr>
      <w:tr w:rsidR="00CE4E6E" w:rsidRPr="000546C5" w14:paraId="071F43F2" w14:textId="77777777" w:rsidTr="000C0B7E">
        <w:trPr>
          <w:trHeight w:val="299"/>
          <w:jc w:val="center"/>
        </w:trPr>
        <w:tc>
          <w:tcPr>
            <w:tcW w:w="9056" w:type="dxa"/>
            <w:gridSpan w:val="5"/>
            <w:shd w:val="clear" w:color="auto" w:fill="C00000"/>
          </w:tcPr>
          <w:p w14:paraId="7C48923E" w14:textId="77777777" w:rsidR="00CE4E6E" w:rsidRPr="000546C5" w:rsidRDefault="00CE4E6E" w:rsidP="00942E28">
            <w:pPr>
              <w:pStyle w:val="TableParagraph"/>
              <w:spacing w:before="100" w:beforeAutospacing="1" w:after="100" w:afterAutospacing="1" w:line="276" w:lineRule="auto"/>
              <w:rPr>
                <w:rFonts w:ascii="Arial" w:hAnsi="Arial" w:cs="Arial"/>
                <w:b/>
                <w:bCs/>
                <w:sz w:val="20"/>
                <w:szCs w:val="20"/>
              </w:rPr>
            </w:pPr>
            <w:r w:rsidRPr="000546C5">
              <w:rPr>
                <w:rFonts w:ascii="Arial" w:hAnsi="Arial" w:cs="Arial"/>
                <w:b/>
                <w:bCs/>
                <w:sz w:val="20"/>
                <w:szCs w:val="20"/>
              </w:rPr>
              <w:t>Detección</w:t>
            </w:r>
          </w:p>
        </w:tc>
      </w:tr>
      <w:tr w:rsidR="00CE4E6E" w:rsidRPr="000546C5" w14:paraId="0F04F832" w14:textId="77777777" w:rsidTr="000C0B7E">
        <w:trPr>
          <w:trHeight w:val="539"/>
          <w:jc w:val="center"/>
        </w:trPr>
        <w:tc>
          <w:tcPr>
            <w:tcW w:w="7297" w:type="dxa"/>
          </w:tcPr>
          <w:p w14:paraId="6A279D46" w14:textId="22F1160D" w:rsidR="00CE4E6E" w:rsidRPr="000546C5" w:rsidRDefault="00CE4E6E" w:rsidP="00FF6BB1">
            <w:pPr>
              <w:pStyle w:val="TableParagraph"/>
              <w:spacing w:before="100" w:beforeAutospacing="1" w:after="100" w:afterAutospacing="1" w:line="276" w:lineRule="auto"/>
              <w:rPr>
                <w:rFonts w:ascii="Arial" w:hAnsi="Arial" w:cs="Arial"/>
                <w:sz w:val="20"/>
                <w:szCs w:val="20"/>
              </w:rPr>
            </w:pPr>
            <w:r w:rsidRPr="000546C5">
              <w:rPr>
                <w:rFonts w:ascii="Arial" w:hAnsi="Arial" w:cs="Arial"/>
                <w:sz w:val="20"/>
                <w:szCs w:val="20"/>
              </w:rPr>
              <w:t>9.</w:t>
            </w:r>
            <w:r w:rsidRPr="000546C5">
              <w:rPr>
                <w:rFonts w:ascii="Arial" w:hAnsi="Arial" w:cs="Arial"/>
                <w:spacing w:val="-2"/>
                <w:sz w:val="20"/>
                <w:szCs w:val="20"/>
              </w:rPr>
              <w:t xml:space="preserve"> </w:t>
            </w:r>
            <w:r w:rsidRPr="000546C5">
              <w:rPr>
                <w:rFonts w:ascii="Arial" w:hAnsi="Arial" w:cs="Arial"/>
                <w:sz w:val="20"/>
                <w:szCs w:val="20"/>
              </w:rPr>
              <w:t>¿Se</w:t>
            </w:r>
            <w:r w:rsidRPr="000546C5">
              <w:rPr>
                <w:rFonts w:ascii="Arial" w:hAnsi="Arial" w:cs="Arial"/>
                <w:spacing w:val="-4"/>
                <w:sz w:val="20"/>
                <w:szCs w:val="20"/>
              </w:rPr>
              <w:t xml:space="preserve"> </w:t>
            </w:r>
            <w:r w:rsidRPr="000546C5">
              <w:rPr>
                <w:rFonts w:ascii="Arial" w:hAnsi="Arial" w:cs="Arial"/>
                <w:sz w:val="20"/>
                <w:szCs w:val="20"/>
              </w:rPr>
              <w:t>han</w:t>
            </w:r>
            <w:r w:rsidRPr="000546C5">
              <w:rPr>
                <w:rFonts w:ascii="Arial" w:hAnsi="Arial" w:cs="Arial"/>
                <w:spacing w:val="-3"/>
                <w:sz w:val="20"/>
                <w:szCs w:val="20"/>
              </w:rPr>
              <w:t xml:space="preserve"> </w:t>
            </w:r>
            <w:r w:rsidRPr="000546C5">
              <w:rPr>
                <w:rFonts w:ascii="Arial" w:hAnsi="Arial" w:cs="Arial"/>
                <w:sz w:val="20"/>
                <w:szCs w:val="20"/>
              </w:rPr>
              <w:t>definido</w:t>
            </w:r>
            <w:r w:rsidRPr="000546C5">
              <w:rPr>
                <w:rFonts w:ascii="Arial" w:hAnsi="Arial" w:cs="Arial"/>
                <w:spacing w:val="-3"/>
                <w:sz w:val="20"/>
                <w:szCs w:val="20"/>
              </w:rPr>
              <w:t xml:space="preserve"> </w:t>
            </w:r>
            <w:r w:rsidRPr="000546C5">
              <w:rPr>
                <w:rFonts w:ascii="Arial" w:hAnsi="Arial" w:cs="Arial"/>
                <w:sz w:val="20"/>
                <w:szCs w:val="20"/>
              </w:rPr>
              <w:t>indicadores</w:t>
            </w:r>
            <w:r w:rsidRPr="000546C5">
              <w:rPr>
                <w:rFonts w:ascii="Arial" w:hAnsi="Arial" w:cs="Arial"/>
                <w:spacing w:val="-3"/>
                <w:sz w:val="20"/>
                <w:szCs w:val="20"/>
              </w:rPr>
              <w:t xml:space="preserve"> </w:t>
            </w:r>
            <w:r w:rsidRPr="000546C5">
              <w:rPr>
                <w:rFonts w:ascii="Arial" w:hAnsi="Arial" w:cs="Arial"/>
                <w:sz w:val="20"/>
                <w:szCs w:val="20"/>
              </w:rPr>
              <w:t>de</w:t>
            </w:r>
            <w:r w:rsidRPr="000546C5">
              <w:rPr>
                <w:rFonts w:ascii="Arial" w:hAnsi="Arial" w:cs="Arial"/>
                <w:spacing w:val="-1"/>
                <w:sz w:val="20"/>
                <w:szCs w:val="20"/>
              </w:rPr>
              <w:t xml:space="preserve"> </w:t>
            </w:r>
            <w:r w:rsidRPr="000546C5">
              <w:rPr>
                <w:rFonts w:ascii="Arial" w:hAnsi="Arial" w:cs="Arial"/>
                <w:sz w:val="20"/>
                <w:szCs w:val="20"/>
              </w:rPr>
              <w:t>fraude</w:t>
            </w:r>
            <w:r w:rsidRPr="000546C5">
              <w:rPr>
                <w:rFonts w:ascii="Arial" w:hAnsi="Arial" w:cs="Arial"/>
                <w:spacing w:val="-3"/>
                <w:sz w:val="20"/>
                <w:szCs w:val="20"/>
              </w:rPr>
              <w:t xml:space="preserve"> </w:t>
            </w:r>
            <w:r w:rsidRPr="000546C5">
              <w:rPr>
                <w:rFonts w:ascii="Arial" w:hAnsi="Arial" w:cs="Arial"/>
                <w:sz w:val="20"/>
                <w:szCs w:val="20"/>
              </w:rPr>
              <w:t>o</w:t>
            </w:r>
            <w:r w:rsidRPr="000546C5">
              <w:rPr>
                <w:rFonts w:ascii="Arial" w:hAnsi="Arial" w:cs="Arial"/>
                <w:spacing w:val="-2"/>
                <w:sz w:val="20"/>
                <w:szCs w:val="20"/>
              </w:rPr>
              <w:t xml:space="preserve"> </w:t>
            </w:r>
            <w:r w:rsidRPr="000546C5">
              <w:rPr>
                <w:rFonts w:ascii="Arial" w:hAnsi="Arial" w:cs="Arial"/>
                <w:sz w:val="20"/>
                <w:szCs w:val="20"/>
              </w:rPr>
              <w:t>señales</w:t>
            </w:r>
            <w:r w:rsidRPr="000546C5">
              <w:rPr>
                <w:rFonts w:ascii="Arial" w:hAnsi="Arial" w:cs="Arial"/>
                <w:spacing w:val="-3"/>
                <w:sz w:val="20"/>
                <w:szCs w:val="20"/>
              </w:rPr>
              <w:t xml:space="preserve"> </w:t>
            </w:r>
            <w:r w:rsidRPr="000546C5">
              <w:rPr>
                <w:rFonts w:ascii="Arial" w:hAnsi="Arial" w:cs="Arial"/>
                <w:sz w:val="20"/>
                <w:szCs w:val="20"/>
              </w:rPr>
              <w:t>de</w:t>
            </w:r>
            <w:r w:rsidRPr="000546C5">
              <w:rPr>
                <w:rFonts w:ascii="Arial" w:hAnsi="Arial" w:cs="Arial"/>
                <w:spacing w:val="-4"/>
                <w:sz w:val="20"/>
                <w:szCs w:val="20"/>
              </w:rPr>
              <w:t xml:space="preserve"> </w:t>
            </w:r>
            <w:r w:rsidRPr="000546C5">
              <w:rPr>
                <w:rFonts w:ascii="Arial" w:hAnsi="Arial" w:cs="Arial"/>
                <w:sz w:val="20"/>
                <w:szCs w:val="20"/>
              </w:rPr>
              <w:t>alerta</w:t>
            </w:r>
            <w:r w:rsidRPr="000546C5">
              <w:rPr>
                <w:rFonts w:ascii="Arial" w:hAnsi="Arial" w:cs="Arial"/>
                <w:spacing w:val="-3"/>
                <w:sz w:val="20"/>
                <w:szCs w:val="20"/>
              </w:rPr>
              <w:t xml:space="preserve"> </w:t>
            </w:r>
            <w:r w:rsidRPr="000546C5">
              <w:rPr>
                <w:rFonts w:ascii="Arial" w:hAnsi="Arial" w:cs="Arial"/>
                <w:sz w:val="20"/>
                <w:szCs w:val="20"/>
              </w:rPr>
              <w:t>(banderas</w:t>
            </w:r>
            <w:r w:rsidRPr="000546C5">
              <w:rPr>
                <w:rFonts w:ascii="Arial" w:hAnsi="Arial" w:cs="Arial"/>
                <w:spacing w:val="-1"/>
                <w:sz w:val="20"/>
                <w:szCs w:val="20"/>
              </w:rPr>
              <w:t xml:space="preserve"> </w:t>
            </w:r>
            <w:r w:rsidRPr="000546C5">
              <w:rPr>
                <w:rFonts w:ascii="Arial" w:hAnsi="Arial" w:cs="Arial"/>
                <w:sz w:val="20"/>
                <w:szCs w:val="20"/>
              </w:rPr>
              <w:t>rojas)</w:t>
            </w:r>
            <w:r w:rsidR="000D2912" w:rsidRPr="000546C5">
              <w:rPr>
                <w:rFonts w:ascii="Arial" w:hAnsi="Arial" w:cs="Arial"/>
                <w:sz w:val="20"/>
                <w:szCs w:val="20"/>
              </w:rPr>
              <w:t xml:space="preserve"> </w:t>
            </w:r>
            <w:r w:rsidRPr="000546C5">
              <w:rPr>
                <w:rFonts w:ascii="Arial" w:hAnsi="Arial" w:cs="Arial"/>
                <w:sz w:val="20"/>
                <w:szCs w:val="20"/>
              </w:rPr>
              <w:t>y</w:t>
            </w:r>
            <w:r w:rsidRPr="000546C5">
              <w:rPr>
                <w:rFonts w:ascii="Arial" w:hAnsi="Arial" w:cs="Arial"/>
                <w:spacing w:val="-2"/>
                <w:sz w:val="20"/>
                <w:szCs w:val="20"/>
              </w:rPr>
              <w:t xml:space="preserve"> </w:t>
            </w:r>
            <w:r w:rsidRPr="000546C5">
              <w:rPr>
                <w:rFonts w:ascii="Arial" w:hAnsi="Arial" w:cs="Arial"/>
                <w:sz w:val="20"/>
                <w:szCs w:val="20"/>
              </w:rPr>
              <w:t>se</w:t>
            </w:r>
            <w:r w:rsidRPr="000546C5">
              <w:rPr>
                <w:rFonts w:ascii="Arial" w:hAnsi="Arial" w:cs="Arial"/>
                <w:spacing w:val="-4"/>
                <w:sz w:val="20"/>
                <w:szCs w:val="20"/>
              </w:rPr>
              <w:t xml:space="preserve"> </w:t>
            </w:r>
            <w:r w:rsidRPr="000546C5">
              <w:rPr>
                <w:rFonts w:ascii="Arial" w:hAnsi="Arial" w:cs="Arial"/>
                <w:sz w:val="20"/>
                <w:szCs w:val="20"/>
              </w:rPr>
              <w:t>han</w:t>
            </w:r>
            <w:r w:rsidRPr="000546C5">
              <w:rPr>
                <w:rFonts w:ascii="Arial" w:hAnsi="Arial" w:cs="Arial"/>
                <w:spacing w:val="-3"/>
                <w:sz w:val="20"/>
                <w:szCs w:val="20"/>
              </w:rPr>
              <w:t xml:space="preserve"> </w:t>
            </w:r>
            <w:r w:rsidRPr="000546C5">
              <w:rPr>
                <w:rFonts w:ascii="Arial" w:hAnsi="Arial" w:cs="Arial"/>
                <w:sz w:val="20"/>
                <w:szCs w:val="20"/>
              </w:rPr>
              <w:t>comunicado</w:t>
            </w:r>
            <w:r w:rsidRPr="000546C5">
              <w:rPr>
                <w:rFonts w:ascii="Arial" w:hAnsi="Arial" w:cs="Arial"/>
                <w:spacing w:val="-1"/>
                <w:sz w:val="20"/>
                <w:szCs w:val="20"/>
              </w:rPr>
              <w:t xml:space="preserve"> </w:t>
            </w:r>
            <w:r w:rsidRPr="000546C5">
              <w:rPr>
                <w:rFonts w:ascii="Arial" w:hAnsi="Arial" w:cs="Arial"/>
                <w:sz w:val="20"/>
                <w:szCs w:val="20"/>
              </w:rPr>
              <w:t>al</w:t>
            </w:r>
            <w:r w:rsidRPr="000546C5">
              <w:rPr>
                <w:rFonts w:ascii="Arial" w:hAnsi="Arial" w:cs="Arial"/>
                <w:spacing w:val="-1"/>
                <w:sz w:val="20"/>
                <w:szCs w:val="20"/>
              </w:rPr>
              <w:t xml:space="preserve"> </w:t>
            </w:r>
            <w:r w:rsidRPr="000546C5">
              <w:rPr>
                <w:rFonts w:ascii="Arial" w:hAnsi="Arial" w:cs="Arial"/>
                <w:sz w:val="20"/>
                <w:szCs w:val="20"/>
              </w:rPr>
              <w:t>personal</w:t>
            </w:r>
            <w:r w:rsidRPr="000546C5">
              <w:rPr>
                <w:rFonts w:ascii="Arial" w:hAnsi="Arial" w:cs="Arial"/>
                <w:spacing w:val="-2"/>
                <w:sz w:val="20"/>
                <w:szCs w:val="20"/>
              </w:rPr>
              <w:t xml:space="preserve"> </w:t>
            </w:r>
            <w:r w:rsidRPr="000546C5">
              <w:rPr>
                <w:rFonts w:ascii="Arial" w:hAnsi="Arial" w:cs="Arial"/>
                <w:sz w:val="20"/>
                <w:szCs w:val="20"/>
              </w:rPr>
              <w:t>en</w:t>
            </w:r>
            <w:r w:rsidRPr="000546C5">
              <w:rPr>
                <w:rFonts w:ascii="Arial" w:hAnsi="Arial" w:cs="Arial"/>
                <w:spacing w:val="-1"/>
                <w:sz w:val="20"/>
                <w:szCs w:val="20"/>
              </w:rPr>
              <w:t xml:space="preserve"> </w:t>
            </w:r>
            <w:r w:rsidRPr="000546C5">
              <w:rPr>
                <w:rFonts w:ascii="Arial" w:hAnsi="Arial" w:cs="Arial"/>
                <w:sz w:val="20"/>
                <w:szCs w:val="20"/>
              </w:rPr>
              <w:t>posición</w:t>
            </w:r>
            <w:r w:rsidRPr="000546C5">
              <w:rPr>
                <w:rFonts w:ascii="Arial" w:hAnsi="Arial" w:cs="Arial"/>
                <w:spacing w:val="-3"/>
                <w:sz w:val="20"/>
                <w:szCs w:val="20"/>
              </w:rPr>
              <w:t xml:space="preserve"> </w:t>
            </w:r>
            <w:r w:rsidRPr="000546C5">
              <w:rPr>
                <w:rFonts w:ascii="Arial" w:hAnsi="Arial" w:cs="Arial"/>
                <w:sz w:val="20"/>
                <w:szCs w:val="20"/>
              </w:rPr>
              <w:t>de</w:t>
            </w:r>
            <w:r w:rsidRPr="000546C5">
              <w:rPr>
                <w:rFonts w:ascii="Arial" w:hAnsi="Arial" w:cs="Arial"/>
                <w:spacing w:val="-4"/>
                <w:sz w:val="20"/>
                <w:szCs w:val="20"/>
              </w:rPr>
              <w:t xml:space="preserve"> </w:t>
            </w:r>
            <w:r w:rsidRPr="000546C5">
              <w:rPr>
                <w:rFonts w:ascii="Arial" w:hAnsi="Arial" w:cs="Arial"/>
                <w:sz w:val="20"/>
                <w:szCs w:val="20"/>
              </w:rPr>
              <w:t>detectarlos?</w:t>
            </w:r>
          </w:p>
        </w:tc>
        <w:tc>
          <w:tcPr>
            <w:tcW w:w="467" w:type="dxa"/>
          </w:tcPr>
          <w:p w14:paraId="0CC96FB5" w14:textId="77777777" w:rsidR="00CE4E6E" w:rsidRPr="000546C5" w:rsidRDefault="00CE4E6E" w:rsidP="00942E28">
            <w:pPr>
              <w:pStyle w:val="TableParagraph"/>
              <w:spacing w:before="100" w:beforeAutospacing="1" w:after="100" w:afterAutospacing="1" w:line="276" w:lineRule="auto"/>
              <w:rPr>
                <w:rFonts w:ascii="Arial" w:hAnsi="Arial" w:cs="Arial"/>
                <w:sz w:val="20"/>
                <w:szCs w:val="20"/>
              </w:rPr>
            </w:pPr>
          </w:p>
        </w:tc>
        <w:tc>
          <w:tcPr>
            <w:tcW w:w="430" w:type="dxa"/>
          </w:tcPr>
          <w:p w14:paraId="26CF2E19" w14:textId="77777777" w:rsidR="00CE4E6E" w:rsidRPr="000546C5" w:rsidRDefault="00CE4E6E" w:rsidP="00942E28">
            <w:pPr>
              <w:pStyle w:val="TableParagraph"/>
              <w:spacing w:before="100" w:beforeAutospacing="1" w:after="100" w:afterAutospacing="1" w:line="276" w:lineRule="auto"/>
              <w:rPr>
                <w:rFonts w:ascii="Arial" w:hAnsi="Arial" w:cs="Arial"/>
                <w:sz w:val="20"/>
                <w:szCs w:val="20"/>
              </w:rPr>
            </w:pPr>
          </w:p>
        </w:tc>
        <w:tc>
          <w:tcPr>
            <w:tcW w:w="430" w:type="dxa"/>
          </w:tcPr>
          <w:p w14:paraId="75284986" w14:textId="77777777" w:rsidR="00CE4E6E" w:rsidRPr="000546C5" w:rsidRDefault="00CE4E6E" w:rsidP="00942E28">
            <w:pPr>
              <w:pStyle w:val="TableParagraph"/>
              <w:spacing w:before="100" w:beforeAutospacing="1" w:after="100" w:afterAutospacing="1" w:line="276" w:lineRule="auto"/>
              <w:rPr>
                <w:rFonts w:ascii="Arial" w:hAnsi="Arial" w:cs="Arial"/>
                <w:sz w:val="20"/>
                <w:szCs w:val="20"/>
              </w:rPr>
            </w:pPr>
          </w:p>
        </w:tc>
        <w:tc>
          <w:tcPr>
            <w:tcW w:w="430" w:type="dxa"/>
          </w:tcPr>
          <w:p w14:paraId="25998EB8" w14:textId="77777777" w:rsidR="00CE4E6E" w:rsidRPr="000546C5" w:rsidRDefault="00CE4E6E" w:rsidP="00942E28">
            <w:pPr>
              <w:pStyle w:val="TableParagraph"/>
              <w:spacing w:before="100" w:beforeAutospacing="1" w:after="100" w:afterAutospacing="1" w:line="276" w:lineRule="auto"/>
              <w:rPr>
                <w:rFonts w:ascii="Arial" w:hAnsi="Arial" w:cs="Arial"/>
                <w:sz w:val="20"/>
                <w:szCs w:val="20"/>
              </w:rPr>
            </w:pPr>
          </w:p>
        </w:tc>
      </w:tr>
      <w:tr w:rsidR="00CE4E6E" w:rsidRPr="000546C5" w14:paraId="3F1065B6" w14:textId="77777777" w:rsidTr="000C0B7E">
        <w:trPr>
          <w:trHeight w:val="315"/>
          <w:jc w:val="center"/>
        </w:trPr>
        <w:tc>
          <w:tcPr>
            <w:tcW w:w="7297" w:type="dxa"/>
          </w:tcPr>
          <w:p w14:paraId="4CB2575A" w14:textId="77777777" w:rsidR="00CE4E6E" w:rsidRPr="000546C5" w:rsidRDefault="00CE4E6E" w:rsidP="00FF6BB1">
            <w:pPr>
              <w:pStyle w:val="TableParagraph"/>
              <w:spacing w:before="100" w:beforeAutospacing="1" w:after="100" w:afterAutospacing="1" w:line="276" w:lineRule="auto"/>
              <w:rPr>
                <w:rFonts w:ascii="Arial" w:hAnsi="Arial" w:cs="Arial"/>
                <w:sz w:val="20"/>
                <w:szCs w:val="20"/>
              </w:rPr>
            </w:pPr>
            <w:r w:rsidRPr="000546C5">
              <w:rPr>
                <w:rFonts w:ascii="Arial" w:hAnsi="Arial" w:cs="Arial"/>
                <w:sz w:val="20"/>
                <w:szCs w:val="20"/>
              </w:rPr>
              <w:t>10.</w:t>
            </w:r>
            <w:r w:rsidRPr="000546C5">
              <w:rPr>
                <w:rFonts w:ascii="Arial" w:hAnsi="Arial" w:cs="Arial"/>
                <w:spacing w:val="-5"/>
                <w:sz w:val="20"/>
                <w:szCs w:val="20"/>
              </w:rPr>
              <w:t xml:space="preserve"> </w:t>
            </w:r>
            <w:r w:rsidRPr="000546C5">
              <w:rPr>
                <w:rFonts w:ascii="Arial" w:hAnsi="Arial" w:cs="Arial"/>
                <w:sz w:val="20"/>
                <w:szCs w:val="20"/>
              </w:rPr>
              <w:t>¿Se</w:t>
            </w:r>
            <w:r w:rsidRPr="000546C5">
              <w:rPr>
                <w:rFonts w:ascii="Arial" w:hAnsi="Arial" w:cs="Arial"/>
                <w:spacing w:val="-3"/>
                <w:sz w:val="20"/>
                <w:szCs w:val="20"/>
              </w:rPr>
              <w:t xml:space="preserve"> </w:t>
            </w:r>
            <w:r w:rsidRPr="000546C5">
              <w:rPr>
                <w:rFonts w:ascii="Arial" w:hAnsi="Arial" w:cs="Arial"/>
                <w:sz w:val="20"/>
                <w:szCs w:val="20"/>
              </w:rPr>
              <w:t>utilizan</w:t>
            </w:r>
            <w:r w:rsidRPr="000546C5">
              <w:rPr>
                <w:rFonts w:ascii="Arial" w:hAnsi="Arial" w:cs="Arial"/>
                <w:spacing w:val="-2"/>
                <w:sz w:val="20"/>
                <w:szCs w:val="20"/>
              </w:rPr>
              <w:t xml:space="preserve"> </w:t>
            </w:r>
            <w:r w:rsidRPr="000546C5">
              <w:rPr>
                <w:rFonts w:ascii="Arial" w:hAnsi="Arial" w:cs="Arial"/>
                <w:sz w:val="20"/>
                <w:szCs w:val="20"/>
              </w:rPr>
              <w:t>herramientas</w:t>
            </w:r>
            <w:r w:rsidRPr="000546C5">
              <w:rPr>
                <w:rFonts w:ascii="Arial" w:hAnsi="Arial" w:cs="Arial"/>
                <w:spacing w:val="-2"/>
                <w:sz w:val="20"/>
                <w:szCs w:val="20"/>
              </w:rPr>
              <w:t xml:space="preserve"> </w:t>
            </w:r>
            <w:r w:rsidRPr="000546C5">
              <w:rPr>
                <w:rFonts w:ascii="Arial" w:hAnsi="Arial" w:cs="Arial"/>
                <w:sz w:val="20"/>
                <w:szCs w:val="20"/>
              </w:rPr>
              <w:t>de</w:t>
            </w:r>
            <w:r w:rsidRPr="000546C5">
              <w:rPr>
                <w:rFonts w:ascii="Arial" w:hAnsi="Arial" w:cs="Arial"/>
                <w:spacing w:val="-2"/>
                <w:sz w:val="20"/>
                <w:szCs w:val="20"/>
              </w:rPr>
              <w:t xml:space="preserve"> </w:t>
            </w:r>
            <w:r w:rsidRPr="000546C5">
              <w:rPr>
                <w:rFonts w:ascii="Arial" w:hAnsi="Arial" w:cs="Arial"/>
                <w:sz w:val="20"/>
                <w:szCs w:val="20"/>
              </w:rPr>
              <w:t>prospección</w:t>
            </w:r>
            <w:r w:rsidRPr="000546C5">
              <w:rPr>
                <w:rFonts w:ascii="Arial" w:hAnsi="Arial" w:cs="Arial"/>
                <w:spacing w:val="-2"/>
                <w:sz w:val="20"/>
                <w:szCs w:val="20"/>
              </w:rPr>
              <w:t xml:space="preserve"> </w:t>
            </w:r>
            <w:r w:rsidRPr="000546C5">
              <w:rPr>
                <w:rFonts w:ascii="Arial" w:hAnsi="Arial" w:cs="Arial"/>
                <w:sz w:val="20"/>
                <w:szCs w:val="20"/>
              </w:rPr>
              <w:t>de</w:t>
            </w:r>
            <w:r w:rsidRPr="000546C5">
              <w:rPr>
                <w:rFonts w:ascii="Arial" w:hAnsi="Arial" w:cs="Arial"/>
                <w:spacing w:val="-5"/>
                <w:sz w:val="20"/>
                <w:szCs w:val="20"/>
              </w:rPr>
              <w:t xml:space="preserve"> </w:t>
            </w:r>
            <w:r w:rsidRPr="000546C5">
              <w:rPr>
                <w:rFonts w:ascii="Arial" w:hAnsi="Arial" w:cs="Arial"/>
                <w:sz w:val="20"/>
                <w:szCs w:val="20"/>
              </w:rPr>
              <w:t>datos</w:t>
            </w:r>
            <w:r w:rsidRPr="000546C5">
              <w:rPr>
                <w:rFonts w:ascii="Arial" w:hAnsi="Arial" w:cs="Arial"/>
                <w:spacing w:val="-4"/>
                <w:sz w:val="20"/>
                <w:szCs w:val="20"/>
              </w:rPr>
              <w:t xml:space="preserve"> </w:t>
            </w:r>
            <w:r w:rsidRPr="000546C5">
              <w:rPr>
                <w:rFonts w:ascii="Arial" w:hAnsi="Arial" w:cs="Arial"/>
                <w:sz w:val="20"/>
                <w:szCs w:val="20"/>
              </w:rPr>
              <w:t>o</w:t>
            </w:r>
            <w:r w:rsidRPr="000546C5">
              <w:rPr>
                <w:rFonts w:ascii="Arial" w:hAnsi="Arial" w:cs="Arial"/>
                <w:spacing w:val="-1"/>
                <w:sz w:val="20"/>
                <w:szCs w:val="20"/>
              </w:rPr>
              <w:t xml:space="preserve"> </w:t>
            </w:r>
            <w:r w:rsidRPr="000546C5">
              <w:rPr>
                <w:rFonts w:ascii="Arial" w:hAnsi="Arial" w:cs="Arial"/>
                <w:sz w:val="20"/>
                <w:szCs w:val="20"/>
              </w:rPr>
              <w:t>de</w:t>
            </w:r>
            <w:r w:rsidRPr="000546C5">
              <w:rPr>
                <w:rFonts w:ascii="Arial" w:hAnsi="Arial" w:cs="Arial"/>
                <w:spacing w:val="-5"/>
                <w:sz w:val="20"/>
                <w:szCs w:val="20"/>
              </w:rPr>
              <w:t xml:space="preserve"> </w:t>
            </w:r>
            <w:r w:rsidRPr="000546C5">
              <w:rPr>
                <w:rFonts w:ascii="Arial" w:hAnsi="Arial" w:cs="Arial"/>
                <w:sz w:val="20"/>
                <w:szCs w:val="20"/>
              </w:rPr>
              <w:t>puntuación</w:t>
            </w:r>
            <w:r w:rsidRPr="000546C5">
              <w:rPr>
                <w:rFonts w:ascii="Arial" w:hAnsi="Arial" w:cs="Arial"/>
                <w:spacing w:val="-1"/>
                <w:sz w:val="20"/>
                <w:szCs w:val="20"/>
              </w:rPr>
              <w:t xml:space="preserve"> </w:t>
            </w:r>
            <w:r w:rsidRPr="000546C5">
              <w:rPr>
                <w:rFonts w:ascii="Arial" w:hAnsi="Arial" w:cs="Arial"/>
                <w:sz w:val="20"/>
                <w:szCs w:val="20"/>
              </w:rPr>
              <w:t>de</w:t>
            </w:r>
            <w:r w:rsidRPr="000546C5">
              <w:rPr>
                <w:rFonts w:ascii="Arial" w:hAnsi="Arial" w:cs="Arial"/>
                <w:spacing w:val="-47"/>
                <w:sz w:val="20"/>
                <w:szCs w:val="20"/>
              </w:rPr>
              <w:t xml:space="preserve"> </w:t>
            </w:r>
            <w:r w:rsidRPr="000546C5">
              <w:rPr>
                <w:rFonts w:ascii="Arial" w:hAnsi="Arial" w:cs="Arial"/>
                <w:sz w:val="20"/>
                <w:szCs w:val="20"/>
              </w:rPr>
              <w:t>riesgos?</w:t>
            </w:r>
          </w:p>
        </w:tc>
        <w:tc>
          <w:tcPr>
            <w:tcW w:w="467" w:type="dxa"/>
          </w:tcPr>
          <w:p w14:paraId="70CDF295" w14:textId="77777777" w:rsidR="00CE4E6E" w:rsidRPr="000546C5" w:rsidRDefault="00CE4E6E" w:rsidP="00942E28">
            <w:pPr>
              <w:pStyle w:val="TableParagraph"/>
              <w:spacing w:before="100" w:beforeAutospacing="1" w:after="100" w:afterAutospacing="1" w:line="276" w:lineRule="auto"/>
              <w:rPr>
                <w:rFonts w:ascii="Arial" w:hAnsi="Arial" w:cs="Arial"/>
                <w:sz w:val="20"/>
                <w:szCs w:val="20"/>
              </w:rPr>
            </w:pPr>
          </w:p>
        </w:tc>
        <w:tc>
          <w:tcPr>
            <w:tcW w:w="430" w:type="dxa"/>
          </w:tcPr>
          <w:p w14:paraId="27E024A2" w14:textId="77777777" w:rsidR="00CE4E6E" w:rsidRPr="000546C5" w:rsidRDefault="00CE4E6E" w:rsidP="00942E28">
            <w:pPr>
              <w:pStyle w:val="TableParagraph"/>
              <w:spacing w:before="100" w:beforeAutospacing="1" w:after="100" w:afterAutospacing="1" w:line="276" w:lineRule="auto"/>
              <w:rPr>
                <w:rFonts w:ascii="Arial" w:hAnsi="Arial" w:cs="Arial"/>
                <w:sz w:val="20"/>
                <w:szCs w:val="20"/>
              </w:rPr>
            </w:pPr>
          </w:p>
        </w:tc>
        <w:tc>
          <w:tcPr>
            <w:tcW w:w="430" w:type="dxa"/>
          </w:tcPr>
          <w:p w14:paraId="5CEA20E8" w14:textId="77777777" w:rsidR="00CE4E6E" w:rsidRPr="000546C5" w:rsidRDefault="00CE4E6E" w:rsidP="00942E28">
            <w:pPr>
              <w:pStyle w:val="TableParagraph"/>
              <w:spacing w:before="100" w:beforeAutospacing="1" w:after="100" w:afterAutospacing="1" w:line="276" w:lineRule="auto"/>
              <w:rPr>
                <w:rFonts w:ascii="Arial" w:hAnsi="Arial" w:cs="Arial"/>
                <w:sz w:val="20"/>
                <w:szCs w:val="20"/>
              </w:rPr>
            </w:pPr>
          </w:p>
        </w:tc>
        <w:tc>
          <w:tcPr>
            <w:tcW w:w="430" w:type="dxa"/>
          </w:tcPr>
          <w:p w14:paraId="1CFD5E1E" w14:textId="77777777" w:rsidR="00CE4E6E" w:rsidRPr="000546C5" w:rsidRDefault="00CE4E6E" w:rsidP="00942E28">
            <w:pPr>
              <w:pStyle w:val="TableParagraph"/>
              <w:spacing w:before="100" w:beforeAutospacing="1" w:after="100" w:afterAutospacing="1" w:line="276" w:lineRule="auto"/>
              <w:rPr>
                <w:rFonts w:ascii="Arial" w:hAnsi="Arial" w:cs="Arial"/>
                <w:sz w:val="20"/>
                <w:szCs w:val="20"/>
              </w:rPr>
            </w:pPr>
          </w:p>
        </w:tc>
      </w:tr>
      <w:tr w:rsidR="00CE4E6E" w:rsidRPr="000546C5" w14:paraId="1DD9550F" w14:textId="77777777" w:rsidTr="000C0B7E">
        <w:trPr>
          <w:trHeight w:val="292"/>
          <w:jc w:val="center"/>
        </w:trPr>
        <w:tc>
          <w:tcPr>
            <w:tcW w:w="7297" w:type="dxa"/>
          </w:tcPr>
          <w:p w14:paraId="731AD586" w14:textId="77777777" w:rsidR="00CE4E6E" w:rsidRPr="000546C5" w:rsidRDefault="00CE4E6E" w:rsidP="00FF6BB1">
            <w:pPr>
              <w:pStyle w:val="TableParagraph"/>
              <w:spacing w:before="100" w:beforeAutospacing="1" w:after="100" w:afterAutospacing="1" w:line="276" w:lineRule="auto"/>
              <w:rPr>
                <w:rFonts w:ascii="Arial" w:hAnsi="Arial" w:cs="Arial"/>
                <w:sz w:val="20"/>
                <w:szCs w:val="20"/>
              </w:rPr>
            </w:pPr>
            <w:r w:rsidRPr="000546C5">
              <w:rPr>
                <w:rFonts w:ascii="Arial" w:hAnsi="Arial" w:cs="Arial"/>
                <w:sz w:val="20"/>
                <w:szCs w:val="20"/>
              </w:rPr>
              <w:t>11.</w:t>
            </w:r>
            <w:r w:rsidRPr="000546C5">
              <w:rPr>
                <w:rFonts w:ascii="Arial" w:hAnsi="Arial" w:cs="Arial"/>
                <w:spacing w:val="-5"/>
                <w:sz w:val="20"/>
                <w:szCs w:val="20"/>
              </w:rPr>
              <w:t xml:space="preserve"> </w:t>
            </w:r>
            <w:r w:rsidRPr="000546C5">
              <w:rPr>
                <w:rFonts w:ascii="Arial" w:hAnsi="Arial" w:cs="Arial"/>
                <w:sz w:val="20"/>
                <w:szCs w:val="20"/>
              </w:rPr>
              <w:t>¿Existe</w:t>
            </w:r>
            <w:r w:rsidRPr="000546C5">
              <w:rPr>
                <w:rFonts w:ascii="Arial" w:hAnsi="Arial" w:cs="Arial"/>
                <w:spacing w:val="-1"/>
                <w:sz w:val="20"/>
                <w:szCs w:val="20"/>
              </w:rPr>
              <w:t xml:space="preserve"> </w:t>
            </w:r>
            <w:r w:rsidRPr="000546C5">
              <w:rPr>
                <w:rFonts w:ascii="Arial" w:hAnsi="Arial" w:cs="Arial"/>
                <w:sz w:val="20"/>
                <w:szCs w:val="20"/>
              </w:rPr>
              <w:t>algún</w:t>
            </w:r>
            <w:r w:rsidRPr="000546C5">
              <w:rPr>
                <w:rFonts w:ascii="Arial" w:hAnsi="Arial" w:cs="Arial"/>
                <w:spacing w:val="-2"/>
                <w:sz w:val="20"/>
                <w:szCs w:val="20"/>
              </w:rPr>
              <w:t xml:space="preserve"> </w:t>
            </w:r>
            <w:r w:rsidRPr="000546C5">
              <w:rPr>
                <w:rFonts w:ascii="Arial" w:hAnsi="Arial" w:cs="Arial"/>
                <w:sz w:val="20"/>
                <w:szCs w:val="20"/>
              </w:rPr>
              <w:t>cauce para</w:t>
            </w:r>
            <w:r w:rsidRPr="000546C5">
              <w:rPr>
                <w:rFonts w:ascii="Arial" w:hAnsi="Arial" w:cs="Arial"/>
                <w:spacing w:val="-1"/>
                <w:sz w:val="20"/>
                <w:szCs w:val="20"/>
              </w:rPr>
              <w:t xml:space="preserve"> </w:t>
            </w:r>
            <w:r w:rsidRPr="000546C5">
              <w:rPr>
                <w:rFonts w:ascii="Arial" w:hAnsi="Arial" w:cs="Arial"/>
                <w:sz w:val="20"/>
                <w:szCs w:val="20"/>
              </w:rPr>
              <w:t>que</w:t>
            </w:r>
            <w:r w:rsidRPr="000546C5">
              <w:rPr>
                <w:rFonts w:ascii="Arial" w:hAnsi="Arial" w:cs="Arial"/>
                <w:spacing w:val="-1"/>
                <w:sz w:val="20"/>
                <w:szCs w:val="20"/>
              </w:rPr>
              <w:t xml:space="preserve"> </w:t>
            </w:r>
            <w:r w:rsidRPr="000546C5">
              <w:rPr>
                <w:rFonts w:ascii="Arial" w:hAnsi="Arial" w:cs="Arial"/>
                <w:sz w:val="20"/>
                <w:szCs w:val="20"/>
              </w:rPr>
              <w:t>cualquier</w:t>
            </w:r>
            <w:r w:rsidRPr="000546C5">
              <w:rPr>
                <w:rFonts w:ascii="Arial" w:hAnsi="Arial" w:cs="Arial"/>
                <w:spacing w:val="-1"/>
                <w:sz w:val="20"/>
                <w:szCs w:val="20"/>
              </w:rPr>
              <w:t xml:space="preserve"> </w:t>
            </w:r>
            <w:r w:rsidRPr="000546C5">
              <w:rPr>
                <w:rFonts w:ascii="Arial" w:hAnsi="Arial" w:cs="Arial"/>
                <w:sz w:val="20"/>
                <w:szCs w:val="20"/>
              </w:rPr>
              <w:t>interesado</w:t>
            </w:r>
            <w:r w:rsidRPr="000546C5">
              <w:rPr>
                <w:rFonts w:ascii="Arial" w:hAnsi="Arial" w:cs="Arial"/>
                <w:spacing w:val="-2"/>
                <w:sz w:val="20"/>
                <w:szCs w:val="20"/>
              </w:rPr>
              <w:t xml:space="preserve"> </w:t>
            </w:r>
            <w:r w:rsidRPr="000546C5">
              <w:rPr>
                <w:rFonts w:ascii="Arial" w:hAnsi="Arial" w:cs="Arial"/>
                <w:sz w:val="20"/>
                <w:szCs w:val="20"/>
              </w:rPr>
              <w:t>pueda</w:t>
            </w:r>
            <w:r w:rsidRPr="000546C5">
              <w:rPr>
                <w:rFonts w:ascii="Arial" w:hAnsi="Arial" w:cs="Arial"/>
                <w:spacing w:val="-1"/>
                <w:sz w:val="20"/>
                <w:szCs w:val="20"/>
              </w:rPr>
              <w:t xml:space="preserve"> </w:t>
            </w:r>
            <w:r w:rsidRPr="000546C5">
              <w:rPr>
                <w:rFonts w:ascii="Arial" w:hAnsi="Arial" w:cs="Arial"/>
                <w:sz w:val="20"/>
                <w:szCs w:val="20"/>
              </w:rPr>
              <w:t>presentar denuncias?</w:t>
            </w:r>
          </w:p>
        </w:tc>
        <w:tc>
          <w:tcPr>
            <w:tcW w:w="467" w:type="dxa"/>
          </w:tcPr>
          <w:p w14:paraId="677E70C9" w14:textId="77777777" w:rsidR="00CE4E6E" w:rsidRPr="000546C5" w:rsidRDefault="00CE4E6E" w:rsidP="00942E28">
            <w:pPr>
              <w:pStyle w:val="TableParagraph"/>
              <w:spacing w:before="100" w:beforeAutospacing="1" w:after="100" w:afterAutospacing="1" w:line="276" w:lineRule="auto"/>
              <w:rPr>
                <w:rFonts w:ascii="Arial" w:hAnsi="Arial" w:cs="Arial"/>
                <w:sz w:val="20"/>
                <w:szCs w:val="20"/>
              </w:rPr>
            </w:pPr>
          </w:p>
        </w:tc>
        <w:tc>
          <w:tcPr>
            <w:tcW w:w="430" w:type="dxa"/>
          </w:tcPr>
          <w:p w14:paraId="78B9B9A4" w14:textId="77777777" w:rsidR="00CE4E6E" w:rsidRPr="000546C5" w:rsidRDefault="00CE4E6E" w:rsidP="00942E28">
            <w:pPr>
              <w:pStyle w:val="TableParagraph"/>
              <w:spacing w:before="100" w:beforeAutospacing="1" w:after="100" w:afterAutospacing="1" w:line="276" w:lineRule="auto"/>
              <w:rPr>
                <w:rFonts w:ascii="Arial" w:hAnsi="Arial" w:cs="Arial"/>
                <w:sz w:val="20"/>
                <w:szCs w:val="20"/>
              </w:rPr>
            </w:pPr>
          </w:p>
        </w:tc>
        <w:tc>
          <w:tcPr>
            <w:tcW w:w="430" w:type="dxa"/>
          </w:tcPr>
          <w:p w14:paraId="0813B4A1" w14:textId="77777777" w:rsidR="00CE4E6E" w:rsidRPr="000546C5" w:rsidRDefault="00CE4E6E" w:rsidP="00942E28">
            <w:pPr>
              <w:pStyle w:val="TableParagraph"/>
              <w:spacing w:before="100" w:beforeAutospacing="1" w:after="100" w:afterAutospacing="1" w:line="276" w:lineRule="auto"/>
              <w:rPr>
                <w:rFonts w:ascii="Arial" w:hAnsi="Arial" w:cs="Arial"/>
                <w:sz w:val="20"/>
                <w:szCs w:val="20"/>
              </w:rPr>
            </w:pPr>
          </w:p>
        </w:tc>
        <w:tc>
          <w:tcPr>
            <w:tcW w:w="430" w:type="dxa"/>
          </w:tcPr>
          <w:p w14:paraId="77053543" w14:textId="77777777" w:rsidR="00CE4E6E" w:rsidRPr="000546C5" w:rsidRDefault="00CE4E6E" w:rsidP="00942E28">
            <w:pPr>
              <w:pStyle w:val="TableParagraph"/>
              <w:spacing w:before="100" w:beforeAutospacing="1" w:after="100" w:afterAutospacing="1" w:line="276" w:lineRule="auto"/>
              <w:rPr>
                <w:rFonts w:ascii="Arial" w:hAnsi="Arial" w:cs="Arial"/>
                <w:sz w:val="20"/>
                <w:szCs w:val="20"/>
              </w:rPr>
            </w:pPr>
          </w:p>
        </w:tc>
      </w:tr>
      <w:tr w:rsidR="00CE4E6E" w:rsidRPr="000546C5" w14:paraId="35047C16" w14:textId="77777777" w:rsidTr="000C0B7E">
        <w:trPr>
          <w:trHeight w:val="539"/>
          <w:jc w:val="center"/>
        </w:trPr>
        <w:tc>
          <w:tcPr>
            <w:tcW w:w="7297" w:type="dxa"/>
          </w:tcPr>
          <w:p w14:paraId="35A0F4E5" w14:textId="77777777" w:rsidR="00CE4E6E" w:rsidRPr="000546C5" w:rsidRDefault="00CE4E6E" w:rsidP="00FF6BB1">
            <w:pPr>
              <w:pStyle w:val="TableParagraph"/>
              <w:spacing w:before="100" w:beforeAutospacing="1" w:after="100" w:afterAutospacing="1" w:line="276" w:lineRule="auto"/>
              <w:rPr>
                <w:rFonts w:ascii="Arial" w:hAnsi="Arial" w:cs="Arial"/>
                <w:sz w:val="20"/>
                <w:szCs w:val="20"/>
              </w:rPr>
            </w:pPr>
            <w:r w:rsidRPr="000546C5">
              <w:rPr>
                <w:rFonts w:ascii="Arial" w:hAnsi="Arial" w:cs="Arial"/>
                <w:sz w:val="20"/>
                <w:szCs w:val="20"/>
              </w:rPr>
              <w:t>12.</w:t>
            </w:r>
            <w:r w:rsidRPr="000546C5">
              <w:rPr>
                <w:rFonts w:ascii="Arial" w:hAnsi="Arial" w:cs="Arial"/>
                <w:spacing w:val="-4"/>
                <w:sz w:val="20"/>
                <w:szCs w:val="20"/>
              </w:rPr>
              <w:t xml:space="preserve"> </w:t>
            </w:r>
            <w:r w:rsidRPr="000546C5">
              <w:rPr>
                <w:rFonts w:ascii="Arial" w:hAnsi="Arial" w:cs="Arial"/>
                <w:sz w:val="20"/>
                <w:szCs w:val="20"/>
              </w:rPr>
              <w:t>¿Se</w:t>
            </w:r>
            <w:r w:rsidRPr="000546C5">
              <w:rPr>
                <w:rFonts w:ascii="Arial" w:hAnsi="Arial" w:cs="Arial"/>
                <w:spacing w:val="-2"/>
                <w:sz w:val="20"/>
                <w:szCs w:val="20"/>
              </w:rPr>
              <w:t xml:space="preserve"> </w:t>
            </w:r>
            <w:r w:rsidRPr="000546C5">
              <w:rPr>
                <w:rFonts w:ascii="Arial" w:hAnsi="Arial" w:cs="Arial"/>
                <w:sz w:val="20"/>
                <w:szCs w:val="20"/>
              </w:rPr>
              <w:t>dispone</w:t>
            </w:r>
            <w:r w:rsidRPr="000546C5">
              <w:rPr>
                <w:rFonts w:ascii="Arial" w:hAnsi="Arial" w:cs="Arial"/>
                <w:spacing w:val="1"/>
                <w:sz w:val="20"/>
                <w:szCs w:val="20"/>
              </w:rPr>
              <w:t xml:space="preserve"> </w:t>
            </w:r>
            <w:r w:rsidRPr="000546C5">
              <w:rPr>
                <w:rFonts w:ascii="Arial" w:hAnsi="Arial" w:cs="Arial"/>
                <w:sz w:val="20"/>
                <w:szCs w:val="20"/>
              </w:rPr>
              <w:t>de</w:t>
            </w:r>
            <w:r w:rsidRPr="000546C5">
              <w:rPr>
                <w:rFonts w:ascii="Arial" w:hAnsi="Arial" w:cs="Arial"/>
                <w:spacing w:val="-3"/>
                <w:sz w:val="20"/>
                <w:szCs w:val="20"/>
              </w:rPr>
              <w:t xml:space="preserve"> </w:t>
            </w:r>
            <w:r w:rsidRPr="000546C5">
              <w:rPr>
                <w:rFonts w:ascii="Arial" w:hAnsi="Arial" w:cs="Arial"/>
                <w:sz w:val="20"/>
                <w:szCs w:val="20"/>
              </w:rPr>
              <w:t>alguna</w:t>
            </w:r>
            <w:r w:rsidRPr="000546C5">
              <w:rPr>
                <w:rFonts w:ascii="Arial" w:hAnsi="Arial" w:cs="Arial"/>
                <w:spacing w:val="-3"/>
                <w:sz w:val="20"/>
                <w:szCs w:val="20"/>
              </w:rPr>
              <w:t xml:space="preserve"> </w:t>
            </w:r>
            <w:r w:rsidRPr="000546C5">
              <w:rPr>
                <w:rFonts w:ascii="Arial" w:hAnsi="Arial" w:cs="Arial"/>
                <w:sz w:val="20"/>
                <w:szCs w:val="20"/>
              </w:rPr>
              <w:t>Unidad</w:t>
            </w:r>
            <w:r w:rsidRPr="000546C5">
              <w:rPr>
                <w:rFonts w:ascii="Arial" w:hAnsi="Arial" w:cs="Arial"/>
                <w:spacing w:val="-1"/>
                <w:sz w:val="20"/>
                <w:szCs w:val="20"/>
              </w:rPr>
              <w:t xml:space="preserve"> </w:t>
            </w:r>
            <w:r w:rsidRPr="000546C5">
              <w:rPr>
                <w:rFonts w:ascii="Arial" w:hAnsi="Arial" w:cs="Arial"/>
                <w:sz w:val="20"/>
                <w:szCs w:val="20"/>
              </w:rPr>
              <w:t>encargada</w:t>
            </w:r>
            <w:r w:rsidRPr="000546C5">
              <w:rPr>
                <w:rFonts w:ascii="Arial" w:hAnsi="Arial" w:cs="Arial"/>
                <w:spacing w:val="-1"/>
                <w:sz w:val="20"/>
                <w:szCs w:val="20"/>
              </w:rPr>
              <w:t xml:space="preserve"> </w:t>
            </w:r>
            <w:r w:rsidRPr="000546C5">
              <w:rPr>
                <w:rFonts w:ascii="Arial" w:hAnsi="Arial" w:cs="Arial"/>
                <w:sz w:val="20"/>
                <w:szCs w:val="20"/>
              </w:rPr>
              <w:t>de</w:t>
            </w:r>
            <w:r w:rsidRPr="000546C5">
              <w:rPr>
                <w:rFonts w:ascii="Arial" w:hAnsi="Arial" w:cs="Arial"/>
                <w:spacing w:val="-3"/>
                <w:sz w:val="20"/>
                <w:szCs w:val="20"/>
              </w:rPr>
              <w:t xml:space="preserve"> </w:t>
            </w:r>
            <w:r w:rsidRPr="000546C5">
              <w:rPr>
                <w:rFonts w:ascii="Arial" w:hAnsi="Arial" w:cs="Arial"/>
                <w:sz w:val="20"/>
                <w:szCs w:val="20"/>
              </w:rPr>
              <w:t>examinar las</w:t>
            </w:r>
            <w:r w:rsidRPr="000546C5">
              <w:rPr>
                <w:rFonts w:ascii="Arial" w:hAnsi="Arial" w:cs="Arial"/>
                <w:spacing w:val="-1"/>
                <w:sz w:val="20"/>
                <w:szCs w:val="20"/>
              </w:rPr>
              <w:t xml:space="preserve"> </w:t>
            </w:r>
            <w:r w:rsidRPr="000546C5">
              <w:rPr>
                <w:rFonts w:ascii="Arial" w:hAnsi="Arial" w:cs="Arial"/>
                <w:sz w:val="20"/>
                <w:szCs w:val="20"/>
              </w:rPr>
              <w:t>denuncias</w:t>
            </w:r>
            <w:r w:rsidRPr="000546C5">
              <w:rPr>
                <w:rFonts w:ascii="Arial" w:hAnsi="Arial" w:cs="Arial"/>
                <w:spacing w:val="-3"/>
                <w:sz w:val="20"/>
                <w:szCs w:val="20"/>
              </w:rPr>
              <w:t xml:space="preserve"> </w:t>
            </w:r>
            <w:r w:rsidRPr="000546C5">
              <w:rPr>
                <w:rFonts w:ascii="Arial" w:hAnsi="Arial" w:cs="Arial"/>
                <w:sz w:val="20"/>
                <w:szCs w:val="20"/>
              </w:rPr>
              <w:t>y proponer</w:t>
            </w:r>
            <w:r w:rsidRPr="000546C5">
              <w:rPr>
                <w:rFonts w:ascii="Arial" w:hAnsi="Arial" w:cs="Arial"/>
                <w:spacing w:val="-2"/>
                <w:sz w:val="20"/>
                <w:szCs w:val="20"/>
              </w:rPr>
              <w:t xml:space="preserve"> </w:t>
            </w:r>
            <w:r w:rsidRPr="000546C5">
              <w:rPr>
                <w:rFonts w:ascii="Arial" w:hAnsi="Arial" w:cs="Arial"/>
                <w:sz w:val="20"/>
                <w:szCs w:val="20"/>
              </w:rPr>
              <w:t>medidas?</w:t>
            </w:r>
          </w:p>
        </w:tc>
        <w:tc>
          <w:tcPr>
            <w:tcW w:w="467" w:type="dxa"/>
          </w:tcPr>
          <w:p w14:paraId="7ADFC3DD" w14:textId="77777777" w:rsidR="00CE4E6E" w:rsidRPr="000546C5" w:rsidRDefault="00CE4E6E" w:rsidP="00942E28">
            <w:pPr>
              <w:pStyle w:val="TableParagraph"/>
              <w:spacing w:before="100" w:beforeAutospacing="1" w:after="100" w:afterAutospacing="1" w:line="276" w:lineRule="auto"/>
              <w:rPr>
                <w:rFonts w:ascii="Arial" w:hAnsi="Arial" w:cs="Arial"/>
                <w:sz w:val="20"/>
                <w:szCs w:val="20"/>
              </w:rPr>
            </w:pPr>
          </w:p>
        </w:tc>
        <w:tc>
          <w:tcPr>
            <w:tcW w:w="430" w:type="dxa"/>
          </w:tcPr>
          <w:p w14:paraId="7569EAD8" w14:textId="77777777" w:rsidR="00CE4E6E" w:rsidRPr="000546C5" w:rsidRDefault="00CE4E6E" w:rsidP="00942E28">
            <w:pPr>
              <w:pStyle w:val="TableParagraph"/>
              <w:spacing w:before="100" w:beforeAutospacing="1" w:after="100" w:afterAutospacing="1" w:line="276" w:lineRule="auto"/>
              <w:rPr>
                <w:rFonts w:ascii="Arial" w:hAnsi="Arial" w:cs="Arial"/>
                <w:sz w:val="20"/>
                <w:szCs w:val="20"/>
              </w:rPr>
            </w:pPr>
          </w:p>
        </w:tc>
        <w:tc>
          <w:tcPr>
            <w:tcW w:w="430" w:type="dxa"/>
          </w:tcPr>
          <w:p w14:paraId="7B636085" w14:textId="77777777" w:rsidR="00CE4E6E" w:rsidRPr="000546C5" w:rsidRDefault="00CE4E6E" w:rsidP="00942E28">
            <w:pPr>
              <w:pStyle w:val="TableParagraph"/>
              <w:spacing w:before="100" w:beforeAutospacing="1" w:after="100" w:afterAutospacing="1" w:line="276" w:lineRule="auto"/>
              <w:rPr>
                <w:rFonts w:ascii="Arial" w:hAnsi="Arial" w:cs="Arial"/>
                <w:sz w:val="20"/>
                <w:szCs w:val="20"/>
              </w:rPr>
            </w:pPr>
          </w:p>
        </w:tc>
        <w:tc>
          <w:tcPr>
            <w:tcW w:w="430" w:type="dxa"/>
          </w:tcPr>
          <w:p w14:paraId="2E7AB87E" w14:textId="77777777" w:rsidR="00CE4E6E" w:rsidRPr="000546C5" w:rsidRDefault="00CE4E6E" w:rsidP="00942E28">
            <w:pPr>
              <w:pStyle w:val="TableParagraph"/>
              <w:spacing w:before="100" w:beforeAutospacing="1" w:after="100" w:afterAutospacing="1" w:line="276" w:lineRule="auto"/>
              <w:rPr>
                <w:rFonts w:ascii="Arial" w:hAnsi="Arial" w:cs="Arial"/>
                <w:sz w:val="20"/>
                <w:szCs w:val="20"/>
              </w:rPr>
            </w:pPr>
          </w:p>
        </w:tc>
      </w:tr>
      <w:tr w:rsidR="00CE4E6E" w:rsidRPr="000546C5" w14:paraId="482C7A7A" w14:textId="77777777" w:rsidTr="000C0B7E">
        <w:trPr>
          <w:trHeight w:val="268"/>
          <w:jc w:val="center"/>
        </w:trPr>
        <w:tc>
          <w:tcPr>
            <w:tcW w:w="9056" w:type="dxa"/>
            <w:gridSpan w:val="5"/>
            <w:shd w:val="clear" w:color="auto" w:fill="C00000"/>
          </w:tcPr>
          <w:p w14:paraId="08192852" w14:textId="77777777" w:rsidR="00CE4E6E" w:rsidRPr="000546C5" w:rsidRDefault="00CE4E6E" w:rsidP="00942E28">
            <w:pPr>
              <w:pStyle w:val="TableParagraph"/>
              <w:spacing w:before="100" w:beforeAutospacing="1" w:after="100" w:afterAutospacing="1" w:line="276" w:lineRule="auto"/>
              <w:rPr>
                <w:rFonts w:ascii="Arial" w:hAnsi="Arial" w:cs="Arial"/>
                <w:b/>
                <w:bCs/>
                <w:sz w:val="20"/>
                <w:szCs w:val="20"/>
              </w:rPr>
            </w:pPr>
            <w:r w:rsidRPr="000546C5">
              <w:rPr>
                <w:rFonts w:ascii="Arial" w:hAnsi="Arial" w:cs="Arial"/>
                <w:b/>
                <w:bCs/>
                <w:sz w:val="20"/>
                <w:szCs w:val="20"/>
              </w:rPr>
              <w:t>Corrección</w:t>
            </w:r>
          </w:p>
        </w:tc>
      </w:tr>
      <w:tr w:rsidR="00CE4E6E" w:rsidRPr="000546C5" w14:paraId="186785DA" w14:textId="77777777" w:rsidTr="000C0B7E">
        <w:trPr>
          <w:trHeight w:val="299"/>
          <w:jc w:val="center"/>
        </w:trPr>
        <w:tc>
          <w:tcPr>
            <w:tcW w:w="7297" w:type="dxa"/>
          </w:tcPr>
          <w:p w14:paraId="6D6365FF" w14:textId="77777777" w:rsidR="00CE4E6E" w:rsidRPr="000546C5" w:rsidRDefault="00CE4E6E" w:rsidP="00942E28">
            <w:pPr>
              <w:pStyle w:val="TableParagraph"/>
              <w:spacing w:before="100" w:beforeAutospacing="1" w:after="100" w:afterAutospacing="1" w:line="276" w:lineRule="auto"/>
              <w:rPr>
                <w:rFonts w:ascii="Arial" w:hAnsi="Arial" w:cs="Arial"/>
                <w:sz w:val="20"/>
                <w:szCs w:val="20"/>
              </w:rPr>
            </w:pPr>
            <w:r w:rsidRPr="000546C5">
              <w:rPr>
                <w:rFonts w:ascii="Arial" w:hAnsi="Arial" w:cs="Arial"/>
                <w:sz w:val="20"/>
                <w:szCs w:val="20"/>
              </w:rPr>
              <w:t>13. ¿Se evalúa la incidencia del fraude y se califica como sistémico o puntual?</w:t>
            </w:r>
          </w:p>
        </w:tc>
        <w:tc>
          <w:tcPr>
            <w:tcW w:w="467" w:type="dxa"/>
          </w:tcPr>
          <w:p w14:paraId="194CD303" w14:textId="77777777" w:rsidR="00CE4E6E" w:rsidRPr="000546C5" w:rsidRDefault="00CE4E6E" w:rsidP="00942E28">
            <w:pPr>
              <w:pStyle w:val="TableParagraph"/>
              <w:spacing w:before="100" w:beforeAutospacing="1" w:after="100" w:afterAutospacing="1" w:line="276" w:lineRule="auto"/>
              <w:rPr>
                <w:rFonts w:ascii="Arial" w:hAnsi="Arial" w:cs="Arial"/>
                <w:sz w:val="20"/>
                <w:szCs w:val="20"/>
              </w:rPr>
            </w:pPr>
          </w:p>
        </w:tc>
        <w:tc>
          <w:tcPr>
            <w:tcW w:w="430" w:type="dxa"/>
          </w:tcPr>
          <w:p w14:paraId="3347D8CE" w14:textId="77777777" w:rsidR="00CE4E6E" w:rsidRPr="000546C5" w:rsidRDefault="00CE4E6E" w:rsidP="00942E28">
            <w:pPr>
              <w:pStyle w:val="TableParagraph"/>
              <w:spacing w:before="100" w:beforeAutospacing="1" w:after="100" w:afterAutospacing="1" w:line="276" w:lineRule="auto"/>
              <w:rPr>
                <w:rFonts w:ascii="Arial" w:hAnsi="Arial" w:cs="Arial"/>
                <w:sz w:val="20"/>
                <w:szCs w:val="20"/>
              </w:rPr>
            </w:pPr>
          </w:p>
        </w:tc>
        <w:tc>
          <w:tcPr>
            <w:tcW w:w="430" w:type="dxa"/>
          </w:tcPr>
          <w:p w14:paraId="665531F2" w14:textId="77777777" w:rsidR="00CE4E6E" w:rsidRPr="000546C5" w:rsidRDefault="00CE4E6E" w:rsidP="00942E28">
            <w:pPr>
              <w:pStyle w:val="TableParagraph"/>
              <w:spacing w:before="100" w:beforeAutospacing="1" w:after="100" w:afterAutospacing="1" w:line="276" w:lineRule="auto"/>
              <w:rPr>
                <w:rFonts w:ascii="Arial" w:hAnsi="Arial" w:cs="Arial"/>
                <w:sz w:val="20"/>
                <w:szCs w:val="20"/>
              </w:rPr>
            </w:pPr>
          </w:p>
        </w:tc>
        <w:tc>
          <w:tcPr>
            <w:tcW w:w="430" w:type="dxa"/>
          </w:tcPr>
          <w:p w14:paraId="6D6A0C52" w14:textId="77777777" w:rsidR="00CE4E6E" w:rsidRPr="000546C5" w:rsidRDefault="00CE4E6E" w:rsidP="00942E28">
            <w:pPr>
              <w:pStyle w:val="TableParagraph"/>
              <w:spacing w:before="100" w:beforeAutospacing="1" w:after="100" w:afterAutospacing="1" w:line="276" w:lineRule="auto"/>
              <w:rPr>
                <w:rFonts w:ascii="Arial" w:hAnsi="Arial" w:cs="Arial"/>
                <w:sz w:val="20"/>
                <w:szCs w:val="20"/>
              </w:rPr>
            </w:pPr>
          </w:p>
        </w:tc>
      </w:tr>
      <w:tr w:rsidR="00CE4E6E" w:rsidRPr="000546C5" w14:paraId="38CD219A" w14:textId="77777777" w:rsidTr="000C0B7E">
        <w:trPr>
          <w:trHeight w:val="299"/>
          <w:jc w:val="center"/>
        </w:trPr>
        <w:tc>
          <w:tcPr>
            <w:tcW w:w="7297" w:type="dxa"/>
          </w:tcPr>
          <w:p w14:paraId="5686AA93" w14:textId="77777777" w:rsidR="00CE4E6E" w:rsidRPr="000546C5" w:rsidRDefault="00CE4E6E" w:rsidP="00942E28">
            <w:pPr>
              <w:pStyle w:val="TableParagraph"/>
              <w:spacing w:before="100" w:beforeAutospacing="1" w:after="100" w:afterAutospacing="1" w:line="276" w:lineRule="auto"/>
              <w:rPr>
                <w:rFonts w:ascii="Arial" w:hAnsi="Arial" w:cs="Arial"/>
                <w:sz w:val="20"/>
                <w:szCs w:val="20"/>
              </w:rPr>
            </w:pPr>
            <w:r w:rsidRPr="000546C5">
              <w:rPr>
                <w:rFonts w:ascii="Arial" w:hAnsi="Arial" w:cs="Arial"/>
                <w:sz w:val="20"/>
                <w:szCs w:val="20"/>
              </w:rPr>
              <w:t>14. ¿Se retiran los Proyectos o la parte de los mismos afectados por el fraude y financiados o a financiar por el MRR?</w:t>
            </w:r>
          </w:p>
        </w:tc>
        <w:tc>
          <w:tcPr>
            <w:tcW w:w="467" w:type="dxa"/>
          </w:tcPr>
          <w:p w14:paraId="074AB3F4" w14:textId="77777777" w:rsidR="00CE4E6E" w:rsidRPr="000546C5" w:rsidRDefault="00CE4E6E" w:rsidP="00942E28">
            <w:pPr>
              <w:pStyle w:val="TableParagraph"/>
              <w:spacing w:before="100" w:beforeAutospacing="1" w:after="100" w:afterAutospacing="1" w:line="276" w:lineRule="auto"/>
              <w:rPr>
                <w:rFonts w:ascii="Arial" w:hAnsi="Arial" w:cs="Arial"/>
                <w:sz w:val="20"/>
                <w:szCs w:val="20"/>
              </w:rPr>
            </w:pPr>
          </w:p>
        </w:tc>
        <w:tc>
          <w:tcPr>
            <w:tcW w:w="430" w:type="dxa"/>
          </w:tcPr>
          <w:p w14:paraId="57E6565B" w14:textId="77777777" w:rsidR="00CE4E6E" w:rsidRPr="000546C5" w:rsidRDefault="00CE4E6E" w:rsidP="00942E28">
            <w:pPr>
              <w:pStyle w:val="TableParagraph"/>
              <w:spacing w:before="100" w:beforeAutospacing="1" w:after="100" w:afterAutospacing="1" w:line="276" w:lineRule="auto"/>
              <w:rPr>
                <w:rFonts w:ascii="Arial" w:hAnsi="Arial" w:cs="Arial"/>
                <w:sz w:val="20"/>
                <w:szCs w:val="20"/>
              </w:rPr>
            </w:pPr>
          </w:p>
        </w:tc>
        <w:tc>
          <w:tcPr>
            <w:tcW w:w="430" w:type="dxa"/>
          </w:tcPr>
          <w:p w14:paraId="3A8BBC2C" w14:textId="77777777" w:rsidR="00CE4E6E" w:rsidRPr="000546C5" w:rsidRDefault="00CE4E6E" w:rsidP="00942E28">
            <w:pPr>
              <w:pStyle w:val="TableParagraph"/>
              <w:spacing w:before="100" w:beforeAutospacing="1" w:after="100" w:afterAutospacing="1" w:line="276" w:lineRule="auto"/>
              <w:rPr>
                <w:rFonts w:ascii="Arial" w:hAnsi="Arial" w:cs="Arial"/>
                <w:sz w:val="20"/>
                <w:szCs w:val="20"/>
              </w:rPr>
            </w:pPr>
          </w:p>
        </w:tc>
        <w:tc>
          <w:tcPr>
            <w:tcW w:w="430" w:type="dxa"/>
          </w:tcPr>
          <w:p w14:paraId="1DBEB908" w14:textId="77777777" w:rsidR="00CE4E6E" w:rsidRPr="000546C5" w:rsidRDefault="00CE4E6E" w:rsidP="00942E28">
            <w:pPr>
              <w:pStyle w:val="TableParagraph"/>
              <w:spacing w:before="100" w:beforeAutospacing="1" w:after="100" w:afterAutospacing="1" w:line="276" w:lineRule="auto"/>
              <w:rPr>
                <w:rFonts w:ascii="Arial" w:hAnsi="Arial" w:cs="Arial"/>
                <w:sz w:val="20"/>
                <w:szCs w:val="20"/>
              </w:rPr>
            </w:pPr>
          </w:p>
        </w:tc>
      </w:tr>
      <w:tr w:rsidR="00CE4E6E" w:rsidRPr="000546C5" w14:paraId="7508BBBE" w14:textId="77777777" w:rsidTr="000C0B7E">
        <w:trPr>
          <w:trHeight w:val="299"/>
          <w:jc w:val="center"/>
        </w:trPr>
        <w:tc>
          <w:tcPr>
            <w:tcW w:w="9056" w:type="dxa"/>
            <w:gridSpan w:val="5"/>
            <w:shd w:val="clear" w:color="auto" w:fill="C00000"/>
          </w:tcPr>
          <w:p w14:paraId="308EE58A" w14:textId="77777777" w:rsidR="00CE4E6E" w:rsidRPr="000546C5" w:rsidRDefault="00CE4E6E" w:rsidP="00942E28">
            <w:pPr>
              <w:pStyle w:val="TableParagraph"/>
              <w:spacing w:before="100" w:beforeAutospacing="1" w:after="100" w:afterAutospacing="1" w:line="276" w:lineRule="auto"/>
              <w:rPr>
                <w:rFonts w:ascii="Arial" w:hAnsi="Arial" w:cs="Arial"/>
                <w:b/>
                <w:bCs/>
                <w:sz w:val="20"/>
                <w:szCs w:val="20"/>
              </w:rPr>
            </w:pPr>
            <w:r w:rsidRPr="000546C5">
              <w:rPr>
                <w:rFonts w:ascii="Arial" w:hAnsi="Arial" w:cs="Arial"/>
                <w:b/>
                <w:bCs/>
                <w:sz w:val="20"/>
                <w:szCs w:val="20"/>
              </w:rPr>
              <w:t>Persecución</w:t>
            </w:r>
          </w:p>
        </w:tc>
      </w:tr>
      <w:tr w:rsidR="00CE4E6E" w:rsidRPr="000546C5" w14:paraId="2DD3998A" w14:textId="77777777" w:rsidTr="000C0B7E">
        <w:trPr>
          <w:trHeight w:val="539"/>
          <w:jc w:val="center"/>
        </w:trPr>
        <w:tc>
          <w:tcPr>
            <w:tcW w:w="7297" w:type="dxa"/>
          </w:tcPr>
          <w:p w14:paraId="7931EB67" w14:textId="2A39B4B9" w:rsidR="00CE4E6E" w:rsidRPr="000546C5" w:rsidRDefault="00CE4E6E" w:rsidP="00942E28">
            <w:pPr>
              <w:pStyle w:val="TableParagraph"/>
              <w:spacing w:before="100" w:beforeAutospacing="1" w:after="100" w:afterAutospacing="1" w:line="276" w:lineRule="auto"/>
              <w:rPr>
                <w:rFonts w:ascii="Arial" w:hAnsi="Arial" w:cs="Arial"/>
                <w:sz w:val="20"/>
                <w:szCs w:val="20"/>
              </w:rPr>
            </w:pPr>
            <w:r w:rsidRPr="000546C5">
              <w:rPr>
                <w:rFonts w:ascii="Arial" w:hAnsi="Arial" w:cs="Arial"/>
                <w:sz w:val="20"/>
                <w:szCs w:val="20"/>
              </w:rPr>
              <w:t>15.</w:t>
            </w:r>
            <w:r w:rsidRPr="000546C5">
              <w:rPr>
                <w:rFonts w:ascii="Arial" w:hAnsi="Arial" w:cs="Arial"/>
                <w:spacing w:val="-4"/>
                <w:sz w:val="20"/>
                <w:szCs w:val="20"/>
              </w:rPr>
              <w:t xml:space="preserve"> </w:t>
            </w:r>
            <w:r w:rsidRPr="000546C5">
              <w:rPr>
                <w:rFonts w:ascii="Arial" w:hAnsi="Arial" w:cs="Arial"/>
                <w:sz w:val="20"/>
                <w:szCs w:val="20"/>
              </w:rPr>
              <w:t>¿Se</w:t>
            </w:r>
            <w:r w:rsidRPr="000546C5">
              <w:rPr>
                <w:rFonts w:ascii="Arial" w:hAnsi="Arial" w:cs="Arial"/>
                <w:spacing w:val="-3"/>
                <w:sz w:val="20"/>
                <w:szCs w:val="20"/>
              </w:rPr>
              <w:t xml:space="preserve"> </w:t>
            </w:r>
            <w:r w:rsidRPr="000546C5">
              <w:rPr>
                <w:rFonts w:ascii="Arial" w:hAnsi="Arial" w:cs="Arial"/>
                <w:sz w:val="20"/>
                <w:szCs w:val="20"/>
              </w:rPr>
              <w:t>comunican</w:t>
            </w:r>
            <w:r w:rsidRPr="000546C5">
              <w:rPr>
                <w:rFonts w:ascii="Arial" w:hAnsi="Arial" w:cs="Arial"/>
                <w:spacing w:val="-1"/>
                <w:sz w:val="20"/>
                <w:szCs w:val="20"/>
              </w:rPr>
              <w:t xml:space="preserve"> </w:t>
            </w:r>
            <w:r w:rsidRPr="000546C5">
              <w:rPr>
                <w:rFonts w:ascii="Arial" w:hAnsi="Arial" w:cs="Arial"/>
                <w:sz w:val="20"/>
                <w:szCs w:val="20"/>
              </w:rPr>
              <w:t>los hechos producidos</w:t>
            </w:r>
            <w:r w:rsidRPr="000546C5">
              <w:rPr>
                <w:rFonts w:ascii="Arial" w:hAnsi="Arial" w:cs="Arial"/>
                <w:spacing w:val="-2"/>
                <w:sz w:val="20"/>
                <w:szCs w:val="20"/>
              </w:rPr>
              <w:t xml:space="preserve"> </w:t>
            </w:r>
            <w:r w:rsidRPr="000546C5">
              <w:rPr>
                <w:rFonts w:ascii="Arial" w:hAnsi="Arial" w:cs="Arial"/>
                <w:sz w:val="20"/>
                <w:szCs w:val="20"/>
              </w:rPr>
              <w:t>y las</w:t>
            </w:r>
            <w:r w:rsidRPr="000546C5">
              <w:rPr>
                <w:rFonts w:ascii="Arial" w:hAnsi="Arial" w:cs="Arial"/>
                <w:spacing w:val="-2"/>
                <w:sz w:val="20"/>
                <w:szCs w:val="20"/>
              </w:rPr>
              <w:t xml:space="preserve"> </w:t>
            </w:r>
            <w:r w:rsidRPr="000546C5">
              <w:rPr>
                <w:rFonts w:ascii="Arial" w:hAnsi="Arial" w:cs="Arial"/>
                <w:sz w:val="20"/>
                <w:szCs w:val="20"/>
              </w:rPr>
              <w:t>medidas adoptadas</w:t>
            </w:r>
            <w:r w:rsidRPr="000546C5">
              <w:rPr>
                <w:rFonts w:ascii="Arial" w:hAnsi="Arial" w:cs="Arial"/>
                <w:spacing w:val="-3"/>
                <w:sz w:val="20"/>
                <w:szCs w:val="20"/>
              </w:rPr>
              <w:t xml:space="preserve"> </w:t>
            </w:r>
            <w:r w:rsidRPr="000546C5">
              <w:rPr>
                <w:rFonts w:ascii="Arial" w:hAnsi="Arial" w:cs="Arial"/>
                <w:sz w:val="20"/>
                <w:szCs w:val="20"/>
              </w:rPr>
              <w:t>a la</w:t>
            </w:r>
            <w:r w:rsidRPr="000546C5">
              <w:rPr>
                <w:rFonts w:ascii="Arial" w:hAnsi="Arial" w:cs="Arial"/>
                <w:spacing w:val="-3"/>
                <w:sz w:val="20"/>
                <w:szCs w:val="20"/>
              </w:rPr>
              <w:t xml:space="preserve"> </w:t>
            </w:r>
            <w:r w:rsidRPr="000546C5">
              <w:rPr>
                <w:rFonts w:ascii="Arial" w:hAnsi="Arial" w:cs="Arial"/>
                <w:sz w:val="20"/>
                <w:szCs w:val="20"/>
              </w:rPr>
              <w:t>entidad</w:t>
            </w:r>
            <w:r w:rsidR="00F30AD2" w:rsidRPr="000546C5">
              <w:rPr>
                <w:rFonts w:ascii="Arial" w:hAnsi="Arial" w:cs="Arial"/>
                <w:sz w:val="20"/>
                <w:szCs w:val="20"/>
              </w:rPr>
              <w:t xml:space="preserve"> </w:t>
            </w:r>
            <w:r w:rsidRPr="000546C5">
              <w:rPr>
                <w:rFonts w:ascii="Arial" w:hAnsi="Arial" w:cs="Arial"/>
                <w:sz w:val="20"/>
                <w:szCs w:val="20"/>
              </w:rPr>
              <w:t>ejecutora,</w:t>
            </w:r>
            <w:r w:rsidRPr="000546C5">
              <w:rPr>
                <w:rFonts w:ascii="Arial" w:hAnsi="Arial" w:cs="Arial"/>
                <w:spacing w:val="-2"/>
                <w:sz w:val="20"/>
                <w:szCs w:val="20"/>
              </w:rPr>
              <w:t xml:space="preserve"> </w:t>
            </w:r>
            <w:r w:rsidRPr="000546C5">
              <w:rPr>
                <w:rFonts w:ascii="Arial" w:hAnsi="Arial" w:cs="Arial"/>
                <w:sz w:val="20"/>
                <w:szCs w:val="20"/>
              </w:rPr>
              <w:t>a</w:t>
            </w:r>
            <w:r w:rsidRPr="000546C5">
              <w:rPr>
                <w:rFonts w:ascii="Arial" w:hAnsi="Arial" w:cs="Arial"/>
                <w:spacing w:val="-4"/>
                <w:sz w:val="20"/>
                <w:szCs w:val="20"/>
              </w:rPr>
              <w:t xml:space="preserve"> </w:t>
            </w:r>
            <w:r w:rsidRPr="000546C5">
              <w:rPr>
                <w:rFonts w:ascii="Arial" w:hAnsi="Arial" w:cs="Arial"/>
                <w:sz w:val="20"/>
                <w:szCs w:val="20"/>
              </w:rPr>
              <w:t>la</w:t>
            </w:r>
            <w:r w:rsidRPr="000546C5">
              <w:rPr>
                <w:rFonts w:ascii="Arial" w:hAnsi="Arial" w:cs="Arial"/>
                <w:spacing w:val="-2"/>
                <w:sz w:val="20"/>
                <w:szCs w:val="20"/>
              </w:rPr>
              <w:t xml:space="preserve"> </w:t>
            </w:r>
            <w:r w:rsidRPr="000546C5">
              <w:rPr>
                <w:rFonts w:ascii="Arial" w:hAnsi="Arial" w:cs="Arial"/>
                <w:sz w:val="20"/>
                <w:szCs w:val="20"/>
              </w:rPr>
              <w:t>entidad</w:t>
            </w:r>
            <w:r w:rsidRPr="000546C5">
              <w:rPr>
                <w:rFonts w:ascii="Arial" w:hAnsi="Arial" w:cs="Arial"/>
                <w:spacing w:val="-2"/>
                <w:sz w:val="20"/>
                <w:szCs w:val="20"/>
              </w:rPr>
              <w:t xml:space="preserve"> </w:t>
            </w:r>
            <w:r w:rsidRPr="000546C5">
              <w:rPr>
                <w:rFonts w:ascii="Arial" w:hAnsi="Arial" w:cs="Arial"/>
                <w:sz w:val="20"/>
                <w:szCs w:val="20"/>
              </w:rPr>
              <w:t>decisora</w:t>
            </w:r>
            <w:r w:rsidRPr="000546C5">
              <w:rPr>
                <w:rFonts w:ascii="Arial" w:hAnsi="Arial" w:cs="Arial"/>
                <w:spacing w:val="-4"/>
                <w:sz w:val="20"/>
                <w:szCs w:val="20"/>
              </w:rPr>
              <w:t xml:space="preserve"> </w:t>
            </w:r>
            <w:r w:rsidRPr="000546C5">
              <w:rPr>
                <w:rFonts w:ascii="Arial" w:hAnsi="Arial" w:cs="Arial"/>
                <w:sz w:val="20"/>
                <w:szCs w:val="20"/>
              </w:rPr>
              <w:t>o</w:t>
            </w:r>
            <w:r w:rsidRPr="000546C5">
              <w:rPr>
                <w:rFonts w:ascii="Arial" w:hAnsi="Arial" w:cs="Arial"/>
                <w:spacing w:val="-1"/>
                <w:sz w:val="20"/>
                <w:szCs w:val="20"/>
              </w:rPr>
              <w:t xml:space="preserve"> </w:t>
            </w:r>
            <w:r w:rsidRPr="000546C5">
              <w:rPr>
                <w:rFonts w:ascii="Arial" w:hAnsi="Arial" w:cs="Arial"/>
                <w:sz w:val="20"/>
                <w:szCs w:val="20"/>
              </w:rPr>
              <w:t>a</w:t>
            </w:r>
            <w:r w:rsidRPr="000546C5">
              <w:rPr>
                <w:rFonts w:ascii="Arial" w:hAnsi="Arial" w:cs="Arial"/>
                <w:spacing w:val="-1"/>
                <w:sz w:val="20"/>
                <w:szCs w:val="20"/>
              </w:rPr>
              <w:t xml:space="preserve"> </w:t>
            </w:r>
            <w:r w:rsidRPr="000546C5">
              <w:rPr>
                <w:rFonts w:ascii="Arial" w:hAnsi="Arial" w:cs="Arial"/>
                <w:sz w:val="20"/>
                <w:szCs w:val="20"/>
              </w:rPr>
              <w:t>la</w:t>
            </w:r>
            <w:r w:rsidRPr="000546C5">
              <w:rPr>
                <w:rFonts w:ascii="Arial" w:hAnsi="Arial" w:cs="Arial"/>
                <w:spacing w:val="-2"/>
                <w:sz w:val="20"/>
                <w:szCs w:val="20"/>
              </w:rPr>
              <w:t xml:space="preserve"> </w:t>
            </w:r>
            <w:r w:rsidRPr="000546C5">
              <w:rPr>
                <w:rFonts w:ascii="Arial" w:hAnsi="Arial" w:cs="Arial"/>
                <w:sz w:val="20"/>
                <w:szCs w:val="20"/>
              </w:rPr>
              <w:t>Autoridad</w:t>
            </w:r>
            <w:r w:rsidRPr="000546C5">
              <w:rPr>
                <w:rFonts w:ascii="Arial" w:hAnsi="Arial" w:cs="Arial"/>
                <w:spacing w:val="-2"/>
                <w:sz w:val="20"/>
                <w:szCs w:val="20"/>
              </w:rPr>
              <w:t xml:space="preserve"> </w:t>
            </w:r>
            <w:r w:rsidRPr="000546C5">
              <w:rPr>
                <w:rFonts w:ascii="Arial" w:hAnsi="Arial" w:cs="Arial"/>
                <w:sz w:val="20"/>
                <w:szCs w:val="20"/>
              </w:rPr>
              <w:t>Responsable,</w:t>
            </w:r>
            <w:r w:rsidRPr="000546C5">
              <w:rPr>
                <w:rFonts w:ascii="Arial" w:hAnsi="Arial" w:cs="Arial"/>
                <w:spacing w:val="-2"/>
                <w:sz w:val="20"/>
                <w:szCs w:val="20"/>
              </w:rPr>
              <w:t xml:space="preserve"> </w:t>
            </w:r>
            <w:r w:rsidRPr="000546C5">
              <w:rPr>
                <w:rFonts w:ascii="Arial" w:hAnsi="Arial" w:cs="Arial"/>
                <w:sz w:val="20"/>
                <w:szCs w:val="20"/>
              </w:rPr>
              <w:t>según</w:t>
            </w:r>
            <w:r w:rsidRPr="000546C5">
              <w:rPr>
                <w:rFonts w:ascii="Arial" w:hAnsi="Arial" w:cs="Arial"/>
                <w:spacing w:val="-2"/>
                <w:sz w:val="20"/>
                <w:szCs w:val="20"/>
              </w:rPr>
              <w:t xml:space="preserve"> </w:t>
            </w:r>
            <w:r w:rsidRPr="000546C5">
              <w:rPr>
                <w:rFonts w:ascii="Arial" w:hAnsi="Arial" w:cs="Arial"/>
                <w:sz w:val="20"/>
                <w:szCs w:val="20"/>
              </w:rPr>
              <w:t>proceda?</w:t>
            </w:r>
          </w:p>
        </w:tc>
        <w:tc>
          <w:tcPr>
            <w:tcW w:w="467" w:type="dxa"/>
          </w:tcPr>
          <w:p w14:paraId="0B20D7EA" w14:textId="77777777" w:rsidR="00CE4E6E" w:rsidRPr="000546C5" w:rsidRDefault="00CE4E6E" w:rsidP="00942E28">
            <w:pPr>
              <w:pStyle w:val="TableParagraph"/>
              <w:spacing w:before="100" w:beforeAutospacing="1" w:after="100" w:afterAutospacing="1" w:line="276" w:lineRule="auto"/>
              <w:rPr>
                <w:rFonts w:ascii="Arial" w:hAnsi="Arial" w:cs="Arial"/>
                <w:sz w:val="20"/>
                <w:szCs w:val="20"/>
              </w:rPr>
            </w:pPr>
          </w:p>
        </w:tc>
        <w:tc>
          <w:tcPr>
            <w:tcW w:w="430" w:type="dxa"/>
          </w:tcPr>
          <w:p w14:paraId="0607EB7A" w14:textId="77777777" w:rsidR="00CE4E6E" w:rsidRPr="000546C5" w:rsidRDefault="00CE4E6E" w:rsidP="00942E28">
            <w:pPr>
              <w:pStyle w:val="TableParagraph"/>
              <w:spacing w:before="100" w:beforeAutospacing="1" w:after="100" w:afterAutospacing="1" w:line="276" w:lineRule="auto"/>
              <w:rPr>
                <w:rFonts w:ascii="Arial" w:hAnsi="Arial" w:cs="Arial"/>
                <w:sz w:val="20"/>
                <w:szCs w:val="20"/>
              </w:rPr>
            </w:pPr>
          </w:p>
        </w:tc>
        <w:tc>
          <w:tcPr>
            <w:tcW w:w="430" w:type="dxa"/>
          </w:tcPr>
          <w:p w14:paraId="78E15506" w14:textId="77777777" w:rsidR="00CE4E6E" w:rsidRPr="000546C5" w:rsidRDefault="00CE4E6E" w:rsidP="00942E28">
            <w:pPr>
              <w:pStyle w:val="TableParagraph"/>
              <w:spacing w:before="100" w:beforeAutospacing="1" w:after="100" w:afterAutospacing="1" w:line="276" w:lineRule="auto"/>
              <w:rPr>
                <w:rFonts w:ascii="Arial" w:hAnsi="Arial" w:cs="Arial"/>
                <w:sz w:val="20"/>
                <w:szCs w:val="20"/>
              </w:rPr>
            </w:pPr>
          </w:p>
        </w:tc>
        <w:tc>
          <w:tcPr>
            <w:tcW w:w="430" w:type="dxa"/>
          </w:tcPr>
          <w:p w14:paraId="7787BFBC" w14:textId="77777777" w:rsidR="00CE4E6E" w:rsidRPr="000546C5" w:rsidRDefault="00CE4E6E" w:rsidP="00942E28">
            <w:pPr>
              <w:pStyle w:val="TableParagraph"/>
              <w:spacing w:before="100" w:beforeAutospacing="1" w:after="100" w:afterAutospacing="1" w:line="276" w:lineRule="auto"/>
              <w:rPr>
                <w:rFonts w:ascii="Arial" w:hAnsi="Arial" w:cs="Arial"/>
                <w:sz w:val="20"/>
                <w:szCs w:val="20"/>
              </w:rPr>
            </w:pPr>
          </w:p>
        </w:tc>
      </w:tr>
      <w:tr w:rsidR="00CE4E6E" w:rsidRPr="000546C5" w14:paraId="47698A8A" w14:textId="77777777" w:rsidTr="000C0B7E">
        <w:trPr>
          <w:trHeight w:val="667"/>
          <w:jc w:val="center"/>
        </w:trPr>
        <w:tc>
          <w:tcPr>
            <w:tcW w:w="7297" w:type="dxa"/>
          </w:tcPr>
          <w:p w14:paraId="4B400598" w14:textId="26AC5056" w:rsidR="00CE4E6E" w:rsidRPr="000546C5" w:rsidRDefault="00CE4E6E" w:rsidP="00942E28">
            <w:pPr>
              <w:pStyle w:val="TableParagraph"/>
              <w:spacing w:before="100" w:beforeAutospacing="1" w:after="100" w:afterAutospacing="1" w:line="276" w:lineRule="auto"/>
              <w:rPr>
                <w:rFonts w:ascii="Arial" w:hAnsi="Arial" w:cs="Arial"/>
                <w:sz w:val="20"/>
                <w:szCs w:val="20"/>
              </w:rPr>
            </w:pPr>
            <w:r w:rsidRPr="000546C5">
              <w:rPr>
                <w:rFonts w:ascii="Arial" w:hAnsi="Arial" w:cs="Arial"/>
                <w:sz w:val="20"/>
                <w:szCs w:val="20"/>
              </w:rPr>
              <w:lastRenderedPageBreak/>
              <w:t>16. ¿Se denuncian, en los casos oportunos, los hechos punibles a las</w:t>
            </w:r>
            <w:r w:rsidRPr="000546C5">
              <w:rPr>
                <w:rFonts w:ascii="Arial" w:hAnsi="Arial" w:cs="Arial"/>
                <w:spacing w:val="1"/>
                <w:sz w:val="20"/>
                <w:szCs w:val="20"/>
              </w:rPr>
              <w:t xml:space="preserve"> </w:t>
            </w:r>
            <w:r w:rsidRPr="000546C5">
              <w:rPr>
                <w:rFonts w:ascii="Arial" w:hAnsi="Arial" w:cs="Arial"/>
                <w:sz w:val="20"/>
                <w:szCs w:val="20"/>
              </w:rPr>
              <w:t>Autoridades</w:t>
            </w:r>
            <w:r w:rsidRPr="000546C5">
              <w:rPr>
                <w:rFonts w:ascii="Arial" w:hAnsi="Arial" w:cs="Arial"/>
                <w:spacing w:val="-2"/>
                <w:sz w:val="20"/>
                <w:szCs w:val="20"/>
              </w:rPr>
              <w:t xml:space="preserve"> </w:t>
            </w:r>
            <w:r w:rsidRPr="000546C5">
              <w:rPr>
                <w:rFonts w:ascii="Arial" w:hAnsi="Arial" w:cs="Arial"/>
                <w:sz w:val="20"/>
                <w:szCs w:val="20"/>
              </w:rPr>
              <w:t>Públicas</w:t>
            </w:r>
            <w:r w:rsidRPr="000546C5">
              <w:rPr>
                <w:rFonts w:ascii="Arial" w:hAnsi="Arial" w:cs="Arial"/>
                <w:spacing w:val="-1"/>
                <w:sz w:val="20"/>
                <w:szCs w:val="20"/>
              </w:rPr>
              <w:t xml:space="preserve"> </w:t>
            </w:r>
            <w:r w:rsidRPr="000546C5">
              <w:rPr>
                <w:rFonts w:ascii="Arial" w:hAnsi="Arial" w:cs="Arial"/>
                <w:sz w:val="20"/>
                <w:szCs w:val="20"/>
              </w:rPr>
              <w:t>nacionales</w:t>
            </w:r>
            <w:r w:rsidRPr="000546C5">
              <w:rPr>
                <w:rFonts w:ascii="Arial" w:hAnsi="Arial" w:cs="Arial"/>
                <w:spacing w:val="-1"/>
                <w:sz w:val="20"/>
                <w:szCs w:val="20"/>
              </w:rPr>
              <w:t xml:space="preserve"> </w:t>
            </w:r>
            <w:r w:rsidRPr="000546C5">
              <w:rPr>
                <w:rFonts w:ascii="Arial" w:hAnsi="Arial" w:cs="Arial"/>
                <w:sz w:val="20"/>
                <w:szCs w:val="20"/>
              </w:rPr>
              <w:t>o</w:t>
            </w:r>
            <w:r w:rsidRPr="000546C5">
              <w:rPr>
                <w:rFonts w:ascii="Arial" w:hAnsi="Arial" w:cs="Arial"/>
                <w:spacing w:val="-2"/>
                <w:sz w:val="20"/>
                <w:szCs w:val="20"/>
              </w:rPr>
              <w:t xml:space="preserve"> </w:t>
            </w:r>
            <w:r w:rsidRPr="000546C5">
              <w:rPr>
                <w:rFonts w:ascii="Arial" w:hAnsi="Arial" w:cs="Arial"/>
                <w:sz w:val="20"/>
                <w:szCs w:val="20"/>
              </w:rPr>
              <w:t>de</w:t>
            </w:r>
            <w:r w:rsidRPr="000546C5">
              <w:rPr>
                <w:rFonts w:ascii="Arial" w:hAnsi="Arial" w:cs="Arial"/>
                <w:spacing w:val="-1"/>
                <w:sz w:val="20"/>
                <w:szCs w:val="20"/>
              </w:rPr>
              <w:t xml:space="preserve"> </w:t>
            </w:r>
            <w:r w:rsidRPr="000546C5">
              <w:rPr>
                <w:rFonts w:ascii="Arial" w:hAnsi="Arial" w:cs="Arial"/>
                <w:sz w:val="20"/>
                <w:szCs w:val="20"/>
              </w:rPr>
              <w:t>la</w:t>
            </w:r>
            <w:r w:rsidRPr="000546C5">
              <w:rPr>
                <w:rFonts w:ascii="Arial" w:hAnsi="Arial" w:cs="Arial"/>
                <w:spacing w:val="-4"/>
                <w:sz w:val="20"/>
                <w:szCs w:val="20"/>
              </w:rPr>
              <w:t xml:space="preserve"> </w:t>
            </w:r>
            <w:r w:rsidRPr="000546C5">
              <w:rPr>
                <w:rFonts w:ascii="Arial" w:hAnsi="Arial" w:cs="Arial"/>
                <w:sz w:val="20"/>
                <w:szCs w:val="20"/>
              </w:rPr>
              <w:t>Unión</w:t>
            </w:r>
            <w:r w:rsidRPr="000546C5">
              <w:rPr>
                <w:rFonts w:ascii="Arial" w:hAnsi="Arial" w:cs="Arial"/>
                <w:spacing w:val="-2"/>
                <w:sz w:val="20"/>
                <w:szCs w:val="20"/>
              </w:rPr>
              <w:t xml:space="preserve"> </w:t>
            </w:r>
            <w:r w:rsidRPr="000546C5">
              <w:rPr>
                <w:rFonts w:ascii="Arial" w:hAnsi="Arial" w:cs="Arial"/>
                <w:sz w:val="20"/>
                <w:szCs w:val="20"/>
              </w:rPr>
              <w:t>Europea</w:t>
            </w:r>
            <w:r w:rsidRPr="000546C5">
              <w:rPr>
                <w:rFonts w:ascii="Arial" w:hAnsi="Arial" w:cs="Arial"/>
                <w:spacing w:val="-1"/>
                <w:sz w:val="20"/>
                <w:szCs w:val="20"/>
              </w:rPr>
              <w:t xml:space="preserve"> </w:t>
            </w:r>
            <w:r w:rsidRPr="000546C5">
              <w:rPr>
                <w:rFonts w:ascii="Arial" w:hAnsi="Arial" w:cs="Arial"/>
                <w:sz w:val="20"/>
                <w:szCs w:val="20"/>
              </w:rPr>
              <w:t>o ante</w:t>
            </w:r>
            <w:r w:rsidRPr="000546C5">
              <w:rPr>
                <w:rFonts w:ascii="Arial" w:hAnsi="Arial" w:cs="Arial"/>
                <w:spacing w:val="-1"/>
                <w:sz w:val="20"/>
                <w:szCs w:val="20"/>
              </w:rPr>
              <w:t xml:space="preserve"> </w:t>
            </w:r>
            <w:r w:rsidRPr="000546C5">
              <w:rPr>
                <w:rFonts w:ascii="Arial" w:hAnsi="Arial" w:cs="Arial"/>
                <w:sz w:val="20"/>
                <w:szCs w:val="20"/>
              </w:rPr>
              <w:t>la</w:t>
            </w:r>
            <w:r w:rsidRPr="000546C5">
              <w:rPr>
                <w:rFonts w:ascii="Arial" w:hAnsi="Arial" w:cs="Arial"/>
                <w:spacing w:val="-3"/>
                <w:sz w:val="20"/>
                <w:szCs w:val="20"/>
              </w:rPr>
              <w:t xml:space="preserve"> </w:t>
            </w:r>
            <w:r w:rsidRPr="000546C5">
              <w:rPr>
                <w:rFonts w:ascii="Arial" w:hAnsi="Arial" w:cs="Arial"/>
                <w:sz w:val="20"/>
                <w:szCs w:val="20"/>
              </w:rPr>
              <w:t>fiscalía</w:t>
            </w:r>
            <w:r w:rsidRPr="000546C5">
              <w:rPr>
                <w:rFonts w:ascii="Arial" w:hAnsi="Arial" w:cs="Arial"/>
                <w:spacing w:val="-4"/>
                <w:sz w:val="20"/>
                <w:szCs w:val="20"/>
              </w:rPr>
              <w:t xml:space="preserve"> </w:t>
            </w:r>
            <w:r w:rsidRPr="000546C5">
              <w:rPr>
                <w:rFonts w:ascii="Arial" w:hAnsi="Arial" w:cs="Arial"/>
                <w:sz w:val="20"/>
                <w:szCs w:val="20"/>
              </w:rPr>
              <w:t>y los</w:t>
            </w:r>
            <w:r w:rsidR="00F30AD2" w:rsidRPr="000546C5">
              <w:rPr>
                <w:rFonts w:ascii="Arial" w:hAnsi="Arial" w:cs="Arial"/>
                <w:sz w:val="20"/>
                <w:szCs w:val="20"/>
              </w:rPr>
              <w:t xml:space="preserve"> </w:t>
            </w:r>
            <w:r w:rsidRPr="000546C5">
              <w:rPr>
                <w:rFonts w:ascii="Arial" w:hAnsi="Arial" w:cs="Arial"/>
                <w:sz w:val="20"/>
                <w:szCs w:val="20"/>
              </w:rPr>
              <w:t>tribunales</w:t>
            </w:r>
            <w:r w:rsidRPr="000546C5">
              <w:rPr>
                <w:rFonts w:ascii="Arial" w:hAnsi="Arial" w:cs="Arial"/>
                <w:spacing w:val="-2"/>
                <w:sz w:val="20"/>
                <w:szCs w:val="20"/>
              </w:rPr>
              <w:t xml:space="preserve"> </w:t>
            </w:r>
            <w:r w:rsidRPr="000546C5">
              <w:rPr>
                <w:rFonts w:ascii="Arial" w:hAnsi="Arial" w:cs="Arial"/>
                <w:sz w:val="20"/>
                <w:szCs w:val="20"/>
              </w:rPr>
              <w:t>competentes?</w:t>
            </w:r>
          </w:p>
        </w:tc>
        <w:tc>
          <w:tcPr>
            <w:tcW w:w="467" w:type="dxa"/>
          </w:tcPr>
          <w:p w14:paraId="72236E29" w14:textId="77777777" w:rsidR="00CE4E6E" w:rsidRPr="000546C5" w:rsidRDefault="00CE4E6E" w:rsidP="00942E28">
            <w:pPr>
              <w:pStyle w:val="TableParagraph"/>
              <w:spacing w:before="100" w:beforeAutospacing="1" w:after="100" w:afterAutospacing="1" w:line="276" w:lineRule="auto"/>
              <w:rPr>
                <w:rFonts w:ascii="Arial" w:hAnsi="Arial" w:cs="Arial"/>
                <w:sz w:val="20"/>
                <w:szCs w:val="20"/>
              </w:rPr>
            </w:pPr>
          </w:p>
        </w:tc>
        <w:tc>
          <w:tcPr>
            <w:tcW w:w="430" w:type="dxa"/>
          </w:tcPr>
          <w:p w14:paraId="544601D8" w14:textId="77777777" w:rsidR="00CE4E6E" w:rsidRPr="000546C5" w:rsidRDefault="00CE4E6E" w:rsidP="00942E28">
            <w:pPr>
              <w:pStyle w:val="TableParagraph"/>
              <w:spacing w:before="100" w:beforeAutospacing="1" w:after="100" w:afterAutospacing="1" w:line="276" w:lineRule="auto"/>
              <w:rPr>
                <w:rFonts w:ascii="Arial" w:hAnsi="Arial" w:cs="Arial"/>
                <w:sz w:val="20"/>
                <w:szCs w:val="20"/>
              </w:rPr>
            </w:pPr>
          </w:p>
        </w:tc>
        <w:tc>
          <w:tcPr>
            <w:tcW w:w="430" w:type="dxa"/>
          </w:tcPr>
          <w:p w14:paraId="1CC1AB7D" w14:textId="77777777" w:rsidR="00CE4E6E" w:rsidRPr="000546C5" w:rsidRDefault="00CE4E6E" w:rsidP="00942E28">
            <w:pPr>
              <w:pStyle w:val="TableParagraph"/>
              <w:spacing w:before="100" w:beforeAutospacing="1" w:after="100" w:afterAutospacing="1" w:line="276" w:lineRule="auto"/>
              <w:rPr>
                <w:rFonts w:ascii="Arial" w:hAnsi="Arial" w:cs="Arial"/>
                <w:sz w:val="20"/>
                <w:szCs w:val="20"/>
              </w:rPr>
            </w:pPr>
          </w:p>
        </w:tc>
        <w:tc>
          <w:tcPr>
            <w:tcW w:w="430" w:type="dxa"/>
          </w:tcPr>
          <w:p w14:paraId="4CDCA317" w14:textId="77777777" w:rsidR="00CE4E6E" w:rsidRPr="000546C5" w:rsidRDefault="00CE4E6E" w:rsidP="00942E28">
            <w:pPr>
              <w:pStyle w:val="TableParagraph"/>
              <w:spacing w:before="100" w:beforeAutospacing="1" w:after="100" w:afterAutospacing="1" w:line="276" w:lineRule="auto"/>
              <w:rPr>
                <w:rFonts w:ascii="Arial" w:hAnsi="Arial" w:cs="Arial"/>
                <w:sz w:val="20"/>
                <w:szCs w:val="20"/>
              </w:rPr>
            </w:pPr>
          </w:p>
        </w:tc>
      </w:tr>
      <w:tr w:rsidR="00CE4E6E" w:rsidRPr="000546C5" w14:paraId="7EA50743" w14:textId="77777777" w:rsidTr="000C0B7E">
        <w:trPr>
          <w:trHeight w:val="299"/>
          <w:jc w:val="center"/>
        </w:trPr>
        <w:tc>
          <w:tcPr>
            <w:tcW w:w="7297" w:type="dxa"/>
          </w:tcPr>
          <w:p w14:paraId="36F49A2A" w14:textId="77777777" w:rsidR="00CE4E6E" w:rsidRPr="000546C5" w:rsidRDefault="00CE4E6E" w:rsidP="00942E28">
            <w:pPr>
              <w:pStyle w:val="TableParagraph"/>
              <w:spacing w:before="100" w:beforeAutospacing="1" w:after="100" w:afterAutospacing="1" w:line="276" w:lineRule="auto"/>
              <w:rPr>
                <w:rFonts w:ascii="Arial" w:hAnsi="Arial" w:cs="Arial"/>
                <w:sz w:val="20"/>
                <w:szCs w:val="20"/>
              </w:rPr>
            </w:pPr>
            <w:r w:rsidRPr="000546C5">
              <w:rPr>
                <w:rFonts w:ascii="Arial" w:hAnsi="Arial" w:cs="Arial"/>
                <w:sz w:val="20"/>
                <w:szCs w:val="20"/>
              </w:rPr>
              <w:t>Subtotal</w:t>
            </w:r>
            <w:r w:rsidRPr="000546C5">
              <w:rPr>
                <w:rFonts w:ascii="Arial" w:hAnsi="Arial" w:cs="Arial"/>
                <w:spacing w:val="-2"/>
                <w:sz w:val="20"/>
                <w:szCs w:val="20"/>
              </w:rPr>
              <w:t xml:space="preserve"> </w:t>
            </w:r>
            <w:r w:rsidRPr="000546C5">
              <w:rPr>
                <w:rFonts w:ascii="Arial" w:hAnsi="Arial" w:cs="Arial"/>
                <w:sz w:val="20"/>
                <w:szCs w:val="20"/>
              </w:rPr>
              <w:t>puntos</w:t>
            </w:r>
          </w:p>
        </w:tc>
        <w:tc>
          <w:tcPr>
            <w:tcW w:w="467" w:type="dxa"/>
          </w:tcPr>
          <w:p w14:paraId="60CB026A" w14:textId="77777777" w:rsidR="00CE4E6E" w:rsidRPr="000546C5" w:rsidRDefault="00CE4E6E" w:rsidP="00942E28">
            <w:pPr>
              <w:pStyle w:val="TableParagraph"/>
              <w:spacing w:before="100" w:beforeAutospacing="1" w:after="100" w:afterAutospacing="1" w:line="276" w:lineRule="auto"/>
              <w:rPr>
                <w:rFonts w:ascii="Arial" w:hAnsi="Arial" w:cs="Arial"/>
                <w:sz w:val="20"/>
                <w:szCs w:val="20"/>
              </w:rPr>
            </w:pPr>
          </w:p>
        </w:tc>
        <w:tc>
          <w:tcPr>
            <w:tcW w:w="430" w:type="dxa"/>
          </w:tcPr>
          <w:p w14:paraId="67288F72" w14:textId="77777777" w:rsidR="00CE4E6E" w:rsidRPr="000546C5" w:rsidRDefault="00CE4E6E" w:rsidP="00942E28">
            <w:pPr>
              <w:pStyle w:val="TableParagraph"/>
              <w:spacing w:before="100" w:beforeAutospacing="1" w:after="100" w:afterAutospacing="1" w:line="276" w:lineRule="auto"/>
              <w:rPr>
                <w:rFonts w:ascii="Arial" w:hAnsi="Arial" w:cs="Arial"/>
                <w:sz w:val="20"/>
                <w:szCs w:val="20"/>
              </w:rPr>
            </w:pPr>
          </w:p>
        </w:tc>
        <w:tc>
          <w:tcPr>
            <w:tcW w:w="430" w:type="dxa"/>
          </w:tcPr>
          <w:p w14:paraId="1A13FAAF" w14:textId="77777777" w:rsidR="00CE4E6E" w:rsidRPr="000546C5" w:rsidRDefault="00CE4E6E" w:rsidP="00942E28">
            <w:pPr>
              <w:pStyle w:val="TableParagraph"/>
              <w:spacing w:before="100" w:beforeAutospacing="1" w:after="100" w:afterAutospacing="1" w:line="276" w:lineRule="auto"/>
              <w:rPr>
                <w:rFonts w:ascii="Arial" w:hAnsi="Arial" w:cs="Arial"/>
                <w:sz w:val="20"/>
                <w:szCs w:val="20"/>
              </w:rPr>
            </w:pPr>
          </w:p>
        </w:tc>
        <w:tc>
          <w:tcPr>
            <w:tcW w:w="430" w:type="dxa"/>
          </w:tcPr>
          <w:p w14:paraId="0B84BF21" w14:textId="77777777" w:rsidR="00CE4E6E" w:rsidRPr="000546C5" w:rsidRDefault="00CE4E6E" w:rsidP="00942E28">
            <w:pPr>
              <w:pStyle w:val="TableParagraph"/>
              <w:spacing w:before="100" w:beforeAutospacing="1" w:after="100" w:afterAutospacing="1" w:line="276" w:lineRule="auto"/>
              <w:rPr>
                <w:rFonts w:ascii="Arial" w:hAnsi="Arial" w:cs="Arial"/>
                <w:sz w:val="20"/>
                <w:szCs w:val="20"/>
              </w:rPr>
            </w:pPr>
          </w:p>
        </w:tc>
      </w:tr>
      <w:tr w:rsidR="00CE4E6E" w:rsidRPr="000546C5" w14:paraId="17591A6D" w14:textId="77777777" w:rsidTr="000C0B7E">
        <w:trPr>
          <w:trHeight w:val="299"/>
          <w:jc w:val="center"/>
        </w:trPr>
        <w:tc>
          <w:tcPr>
            <w:tcW w:w="7297" w:type="dxa"/>
          </w:tcPr>
          <w:p w14:paraId="1C1490F9" w14:textId="77777777" w:rsidR="00CE4E6E" w:rsidRPr="000546C5" w:rsidRDefault="00CE4E6E" w:rsidP="00942E28">
            <w:pPr>
              <w:pStyle w:val="TableParagraph"/>
              <w:spacing w:before="100" w:beforeAutospacing="1" w:after="100" w:afterAutospacing="1" w:line="276" w:lineRule="auto"/>
              <w:rPr>
                <w:rFonts w:ascii="Arial" w:hAnsi="Arial" w:cs="Arial"/>
                <w:sz w:val="20"/>
                <w:szCs w:val="20"/>
              </w:rPr>
            </w:pPr>
            <w:r w:rsidRPr="000546C5">
              <w:rPr>
                <w:rFonts w:ascii="Arial" w:hAnsi="Arial" w:cs="Arial"/>
                <w:sz w:val="20"/>
                <w:szCs w:val="20"/>
              </w:rPr>
              <w:t>Puntos</w:t>
            </w:r>
            <w:r w:rsidRPr="000546C5">
              <w:rPr>
                <w:rFonts w:ascii="Arial" w:hAnsi="Arial" w:cs="Arial"/>
                <w:spacing w:val="-3"/>
                <w:sz w:val="20"/>
                <w:szCs w:val="20"/>
              </w:rPr>
              <w:t xml:space="preserve"> </w:t>
            </w:r>
            <w:r w:rsidRPr="000546C5">
              <w:rPr>
                <w:rFonts w:ascii="Arial" w:hAnsi="Arial" w:cs="Arial"/>
                <w:sz w:val="20"/>
                <w:szCs w:val="20"/>
              </w:rPr>
              <w:t>totales</w:t>
            </w:r>
          </w:p>
        </w:tc>
        <w:tc>
          <w:tcPr>
            <w:tcW w:w="1758" w:type="dxa"/>
            <w:gridSpan w:val="4"/>
          </w:tcPr>
          <w:p w14:paraId="5C0A6F35" w14:textId="77777777" w:rsidR="00CE4E6E" w:rsidRPr="000546C5" w:rsidRDefault="00CE4E6E" w:rsidP="00942E28">
            <w:pPr>
              <w:pStyle w:val="TableParagraph"/>
              <w:spacing w:before="100" w:beforeAutospacing="1" w:after="100" w:afterAutospacing="1" w:line="276" w:lineRule="auto"/>
              <w:rPr>
                <w:rFonts w:ascii="Arial" w:hAnsi="Arial" w:cs="Arial"/>
                <w:sz w:val="20"/>
                <w:szCs w:val="20"/>
              </w:rPr>
            </w:pPr>
          </w:p>
        </w:tc>
      </w:tr>
      <w:tr w:rsidR="00CE4E6E" w:rsidRPr="000546C5" w14:paraId="369A3822" w14:textId="77777777" w:rsidTr="000C0B7E">
        <w:trPr>
          <w:trHeight w:val="299"/>
          <w:jc w:val="center"/>
        </w:trPr>
        <w:tc>
          <w:tcPr>
            <w:tcW w:w="7297" w:type="dxa"/>
          </w:tcPr>
          <w:p w14:paraId="505776BA" w14:textId="77777777" w:rsidR="00CE4E6E" w:rsidRPr="000546C5" w:rsidRDefault="00CE4E6E" w:rsidP="00942E28">
            <w:pPr>
              <w:pStyle w:val="TableParagraph"/>
              <w:spacing w:before="100" w:beforeAutospacing="1" w:after="100" w:afterAutospacing="1" w:line="276" w:lineRule="auto"/>
              <w:rPr>
                <w:rFonts w:ascii="Arial" w:hAnsi="Arial" w:cs="Arial"/>
                <w:sz w:val="20"/>
                <w:szCs w:val="20"/>
              </w:rPr>
            </w:pPr>
            <w:r w:rsidRPr="000546C5">
              <w:rPr>
                <w:rFonts w:ascii="Arial" w:hAnsi="Arial" w:cs="Arial"/>
                <w:sz w:val="20"/>
                <w:szCs w:val="20"/>
              </w:rPr>
              <w:t>Puntos</w:t>
            </w:r>
            <w:r w:rsidRPr="000546C5">
              <w:rPr>
                <w:rFonts w:ascii="Arial" w:hAnsi="Arial" w:cs="Arial"/>
                <w:spacing w:val="-3"/>
                <w:sz w:val="20"/>
                <w:szCs w:val="20"/>
              </w:rPr>
              <w:t xml:space="preserve"> </w:t>
            </w:r>
            <w:r w:rsidRPr="000546C5">
              <w:rPr>
                <w:rFonts w:ascii="Arial" w:hAnsi="Arial" w:cs="Arial"/>
                <w:sz w:val="20"/>
                <w:szCs w:val="20"/>
              </w:rPr>
              <w:t>máximos</w:t>
            </w:r>
          </w:p>
        </w:tc>
        <w:tc>
          <w:tcPr>
            <w:tcW w:w="1758" w:type="dxa"/>
            <w:gridSpan w:val="4"/>
          </w:tcPr>
          <w:p w14:paraId="4672A113" w14:textId="77777777" w:rsidR="00CE4E6E" w:rsidRPr="000546C5" w:rsidRDefault="00CE4E6E" w:rsidP="00FF6BB1">
            <w:pPr>
              <w:pStyle w:val="TableParagraph"/>
              <w:spacing w:before="100" w:beforeAutospacing="1" w:after="100" w:afterAutospacing="1" w:line="276" w:lineRule="auto"/>
              <w:jc w:val="center"/>
              <w:rPr>
                <w:rFonts w:ascii="Arial" w:hAnsi="Arial" w:cs="Arial"/>
                <w:sz w:val="20"/>
                <w:szCs w:val="20"/>
              </w:rPr>
            </w:pPr>
            <w:r w:rsidRPr="000546C5">
              <w:rPr>
                <w:rFonts w:ascii="Arial" w:hAnsi="Arial" w:cs="Arial"/>
                <w:sz w:val="20"/>
                <w:szCs w:val="20"/>
              </w:rPr>
              <w:t>64</w:t>
            </w:r>
          </w:p>
        </w:tc>
      </w:tr>
      <w:tr w:rsidR="00CE4E6E" w:rsidRPr="000546C5" w14:paraId="0F79B106" w14:textId="77777777" w:rsidTr="000C0B7E">
        <w:trPr>
          <w:trHeight w:val="299"/>
          <w:jc w:val="center"/>
        </w:trPr>
        <w:tc>
          <w:tcPr>
            <w:tcW w:w="7297" w:type="dxa"/>
          </w:tcPr>
          <w:p w14:paraId="55684F36" w14:textId="77777777" w:rsidR="00CE4E6E" w:rsidRPr="000546C5" w:rsidRDefault="00CE4E6E" w:rsidP="00942E28">
            <w:pPr>
              <w:pStyle w:val="TableParagraph"/>
              <w:spacing w:before="100" w:beforeAutospacing="1" w:after="100" w:afterAutospacing="1" w:line="276" w:lineRule="auto"/>
              <w:rPr>
                <w:rFonts w:ascii="Arial" w:hAnsi="Arial" w:cs="Arial"/>
                <w:sz w:val="20"/>
                <w:szCs w:val="20"/>
              </w:rPr>
            </w:pPr>
            <w:r w:rsidRPr="000546C5">
              <w:rPr>
                <w:rFonts w:ascii="Arial" w:hAnsi="Arial" w:cs="Arial"/>
                <w:sz w:val="20"/>
                <w:szCs w:val="20"/>
              </w:rPr>
              <w:t>Puntos</w:t>
            </w:r>
            <w:r w:rsidRPr="000546C5">
              <w:rPr>
                <w:rFonts w:ascii="Arial" w:hAnsi="Arial" w:cs="Arial"/>
                <w:spacing w:val="-3"/>
                <w:sz w:val="20"/>
                <w:szCs w:val="20"/>
              </w:rPr>
              <w:t xml:space="preserve"> </w:t>
            </w:r>
            <w:r w:rsidRPr="000546C5">
              <w:rPr>
                <w:rFonts w:ascii="Arial" w:hAnsi="Arial" w:cs="Arial"/>
                <w:sz w:val="20"/>
                <w:szCs w:val="20"/>
              </w:rPr>
              <w:t>relativos (Puntos totales</w:t>
            </w:r>
            <w:r w:rsidRPr="000546C5">
              <w:rPr>
                <w:rFonts w:ascii="Arial" w:hAnsi="Arial" w:cs="Arial"/>
                <w:spacing w:val="-3"/>
                <w:sz w:val="20"/>
                <w:szCs w:val="20"/>
              </w:rPr>
              <w:t xml:space="preserve"> </w:t>
            </w:r>
            <w:r w:rsidRPr="000546C5">
              <w:rPr>
                <w:rFonts w:ascii="Arial" w:hAnsi="Arial" w:cs="Arial"/>
                <w:sz w:val="20"/>
                <w:szCs w:val="20"/>
              </w:rPr>
              <w:t>/</w:t>
            </w:r>
            <w:r w:rsidRPr="000546C5">
              <w:rPr>
                <w:rFonts w:ascii="Arial" w:hAnsi="Arial" w:cs="Arial"/>
                <w:spacing w:val="-1"/>
                <w:sz w:val="20"/>
                <w:szCs w:val="20"/>
              </w:rPr>
              <w:t xml:space="preserve"> </w:t>
            </w:r>
            <w:r w:rsidRPr="000546C5">
              <w:rPr>
                <w:rFonts w:ascii="Arial" w:hAnsi="Arial" w:cs="Arial"/>
                <w:sz w:val="20"/>
                <w:szCs w:val="20"/>
              </w:rPr>
              <w:t>Puntos</w:t>
            </w:r>
            <w:r w:rsidRPr="000546C5">
              <w:rPr>
                <w:rFonts w:ascii="Arial" w:hAnsi="Arial" w:cs="Arial"/>
                <w:spacing w:val="-4"/>
                <w:sz w:val="20"/>
                <w:szCs w:val="20"/>
              </w:rPr>
              <w:t xml:space="preserve"> </w:t>
            </w:r>
            <w:r w:rsidRPr="000546C5">
              <w:rPr>
                <w:rFonts w:ascii="Arial" w:hAnsi="Arial" w:cs="Arial"/>
                <w:sz w:val="20"/>
                <w:szCs w:val="20"/>
              </w:rPr>
              <w:t>máximos)</w:t>
            </w:r>
          </w:p>
        </w:tc>
        <w:tc>
          <w:tcPr>
            <w:tcW w:w="1758" w:type="dxa"/>
            <w:gridSpan w:val="4"/>
          </w:tcPr>
          <w:p w14:paraId="1DB3A2CF" w14:textId="77777777" w:rsidR="00CE4E6E" w:rsidRPr="000546C5" w:rsidRDefault="00CE4E6E" w:rsidP="00942E28">
            <w:pPr>
              <w:pStyle w:val="TableParagraph"/>
              <w:spacing w:before="100" w:beforeAutospacing="1" w:after="100" w:afterAutospacing="1" w:line="276" w:lineRule="auto"/>
              <w:rPr>
                <w:rFonts w:ascii="Arial" w:hAnsi="Arial" w:cs="Arial"/>
                <w:sz w:val="20"/>
                <w:szCs w:val="20"/>
              </w:rPr>
            </w:pPr>
          </w:p>
        </w:tc>
      </w:tr>
    </w:tbl>
    <w:p w14:paraId="4A88F424" w14:textId="77777777" w:rsidR="00CE4E6E" w:rsidRPr="00E14344" w:rsidRDefault="00CE4E6E" w:rsidP="00942E28">
      <w:pPr>
        <w:spacing w:before="100" w:beforeAutospacing="1" w:after="100" w:afterAutospacing="1" w:line="276" w:lineRule="auto"/>
        <w:rPr>
          <w:b/>
          <w:bCs/>
        </w:rPr>
      </w:pPr>
    </w:p>
    <w:p w14:paraId="3720C15A" w14:textId="77777777" w:rsidR="00F30AD2" w:rsidRPr="00E14344" w:rsidRDefault="00F30AD2" w:rsidP="00942E28">
      <w:pPr>
        <w:spacing w:before="100" w:beforeAutospacing="1" w:after="100" w:afterAutospacing="1" w:line="276" w:lineRule="auto"/>
        <w:rPr>
          <w:b/>
          <w:bCs/>
        </w:rPr>
      </w:pPr>
      <w:r w:rsidRPr="00E14344">
        <w:rPr>
          <w:b/>
          <w:bCs/>
        </w:rPr>
        <w:br w:type="page"/>
      </w:r>
    </w:p>
    <w:p w14:paraId="030AF56E" w14:textId="64EFDF8B" w:rsidR="00CE4E6E" w:rsidRPr="007D4B6D" w:rsidRDefault="00CE4E6E" w:rsidP="003C5961">
      <w:pPr>
        <w:pStyle w:val="Prrafodelista"/>
        <w:numPr>
          <w:ilvl w:val="0"/>
          <w:numId w:val="114"/>
        </w:numPr>
        <w:spacing w:before="100" w:beforeAutospacing="1" w:after="100" w:afterAutospacing="1" w:line="276" w:lineRule="auto"/>
        <w:jc w:val="center"/>
        <w:rPr>
          <w:b/>
          <w:bCs/>
        </w:rPr>
      </w:pPr>
      <w:r w:rsidRPr="007D4B6D">
        <w:rPr>
          <w:b/>
          <w:bCs/>
        </w:rPr>
        <w:lastRenderedPageBreak/>
        <w:t>ANEXO II.B.6 ORDEN 1030/2021</w:t>
      </w:r>
    </w:p>
    <w:p w14:paraId="0D2D6163" w14:textId="63B2CB9A" w:rsidR="00CE4E6E" w:rsidRPr="00E14344" w:rsidRDefault="00CE4E6E" w:rsidP="000C0B7E">
      <w:pPr>
        <w:spacing w:before="100" w:beforeAutospacing="1" w:after="100" w:afterAutospacing="1" w:line="276" w:lineRule="auto"/>
        <w:rPr>
          <w:b/>
        </w:rPr>
      </w:pPr>
      <w:r w:rsidRPr="00E14344">
        <w:rPr>
          <w:b/>
          <w:bCs/>
        </w:rPr>
        <w:t>TEST COMPATIBILIDAD RÉGIMEN DE AYUDAS DE ESTADO Y EVITAR DOBLE FINANCIACIÓN</w:t>
      </w:r>
    </w:p>
    <w:tbl>
      <w:tblPr>
        <w:tblpPr w:leftFromText="141" w:rightFromText="141" w:vertAnchor="text" w:horzAnchor="margin" w:tblpY="839"/>
        <w:tblW w:w="90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28"/>
        <w:gridCol w:w="602"/>
        <w:gridCol w:w="453"/>
        <w:gridCol w:w="452"/>
        <w:gridCol w:w="459"/>
      </w:tblGrid>
      <w:tr w:rsidR="00F30AD2" w:rsidRPr="00FF6BB1" w14:paraId="3933E6EE" w14:textId="77777777" w:rsidTr="00FF6BB1">
        <w:trPr>
          <w:trHeight w:val="537"/>
        </w:trPr>
        <w:tc>
          <w:tcPr>
            <w:tcW w:w="7128" w:type="dxa"/>
            <w:vMerge w:val="restart"/>
            <w:shd w:val="clear" w:color="auto" w:fill="C00000"/>
            <w:vAlign w:val="center"/>
          </w:tcPr>
          <w:p w14:paraId="1BFB4080" w14:textId="77777777" w:rsidR="00F30AD2" w:rsidRPr="00FF6BB1" w:rsidRDefault="00F30AD2" w:rsidP="000C0B7E">
            <w:pPr>
              <w:pStyle w:val="TableParagraph"/>
              <w:spacing w:before="100" w:beforeAutospacing="1" w:after="100" w:afterAutospacing="1" w:line="276" w:lineRule="auto"/>
              <w:jc w:val="center"/>
              <w:rPr>
                <w:rFonts w:ascii="Arial" w:hAnsi="Arial" w:cs="Arial"/>
                <w:b/>
                <w:bCs/>
                <w:color w:val="FFFFFF" w:themeColor="background1"/>
                <w:sz w:val="20"/>
                <w:szCs w:val="20"/>
              </w:rPr>
            </w:pPr>
            <w:r w:rsidRPr="00FF6BB1">
              <w:rPr>
                <w:rFonts w:ascii="Arial" w:hAnsi="Arial" w:cs="Arial"/>
                <w:b/>
                <w:bCs/>
                <w:color w:val="FFFFFF" w:themeColor="background1"/>
                <w:sz w:val="20"/>
                <w:szCs w:val="20"/>
              </w:rPr>
              <w:t>PREGUNTA</w:t>
            </w:r>
          </w:p>
        </w:tc>
        <w:tc>
          <w:tcPr>
            <w:tcW w:w="1966" w:type="dxa"/>
            <w:gridSpan w:val="4"/>
            <w:shd w:val="clear" w:color="auto" w:fill="C00000"/>
            <w:vAlign w:val="center"/>
          </w:tcPr>
          <w:p w14:paraId="679E2665" w14:textId="6DB5B429" w:rsidR="00F30AD2" w:rsidRPr="00FF6BB1" w:rsidRDefault="00F30AD2" w:rsidP="000C0B7E">
            <w:pPr>
              <w:pStyle w:val="TableParagraph"/>
              <w:spacing w:before="100" w:beforeAutospacing="1" w:after="100" w:afterAutospacing="1" w:line="276" w:lineRule="auto"/>
              <w:jc w:val="center"/>
              <w:rPr>
                <w:rFonts w:ascii="Arial" w:hAnsi="Arial" w:cs="Arial"/>
                <w:b/>
                <w:bCs/>
                <w:color w:val="FFFFFF" w:themeColor="background1"/>
                <w:sz w:val="20"/>
                <w:szCs w:val="20"/>
              </w:rPr>
            </w:pPr>
            <w:r w:rsidRPr="00FF6BB1">
              <w:rPr>
                <w:rFonts w:ascii="Arial" w:hAnsi="Arial" w:cs="Arial"/>
                <w:b/>
                <w:bCs/>
                <w:color w:val="FFFFFF" w:themeColor="background1"/>
                <w:sz w:val="20"/>
                <w:szCs w:val="20"/>
              </w:rPr>
              <w:t>GRADO</w:t>
            </w:r>
            <w:r w:rsidRPr="00FF6BB1">
              <w:rPr>
                <w:rFonts w:ascii="Arial" w:hAnsi="Arial" w:cs="Arial"/>
                <w:b/>
                <w:bCs/>
                <w:color w:val="FFFFFF" w:themeColor="background1"/>
                <w:spacing w:val="-2"/>
                <w:sz w:val="20"/>
                <w:szCs w:val="20"/>
              </w:rPr>
              <w:t xml:space="preserve"> </w:t>
            </w:r>
            <w:r w:rsidRPr="00FF6BB1">
              <w:rPr>
                <w:rFonts w:ascii="Arial" w:hAnsi="Arial" w:cs="Arial"/>
                <w:b/>
                <w:bCs/>
                <w:color w:val="FFFFFF" w:themeColor="background1"/>
                <w:sz w:val="20"/>
                <w:szCs w:val="20"/>
              </w:rPr>
              <w:t>DE</w:t>
            </w:r>
            <w:r w:rsidR="007D4B6D" w:rsidRPr="00FF6BB1">
              <w:rPr>
                <w:rFonts w:ascii="Arial" w:hAnsi="Arial" w:cs="Arial"/>
                <w:b/>
                <w:bCs/>
                <w:color w:val="FFFFFF" w:themeColor="background1"/>
                <w:sz w:val="20"/>
                <w:szCs w:val="20"/>
              </w:rPr>
              <w:t xml:space="preserve"> </w:t>
            </w:r>
            <w:r w:rsidRPr="00FF6BB1">
              <w:rPr>
                <w:rFonts w:ascii="Arial" w:hAnsi="Arial" w:cs="Arial"/>
                <w:b/>
                <w:bCs/>
                <w:color w:val="FFFFFF" w:themeColor="background1"/>
                <w:sz w:val="20"/>
                <w:szCs w:val="20"/>
              </w:rPr>
              <w:t>CUMPLIMIENTO</w:t>
            </w:r>
          </w:p>
        </w:tc>
      </w:tr>
      <w:tr w:rsidR="00F30AD2" w:rsidRPr="00FF6BB1" w14:paraId="2A43425D" w14:textId="77777777" w:rsidTr="00FF6BB1">
        <w:trPr>
          <w:trHeight w:val="298"/>
        </w:trPr>
        <w:tc>
          <w:tcPr>
            <w:tcW w:w="7128" w:type="dxa"/>
            <w:vMerge/>
            <w:tcBorders>
              <w:top w:val="nil"/>
            </w:tcBorders>
            <w:shd w:val="clear" w:color="auto" w:fill="C00000"/>
            <w:vAlign w:val="center"/>
          </w:tcPr>
          <w:p w14:paraId="172F0411" w14:textId="77777777" w:rsidR="00F30AD2" w:rsidRPr="00FF6BB1" w:rsidRDefault="00F30AD2" w:rsidP="000C0B7E">
            <w:pPr>
              <w:spacing w:before="100" w:beforeAutospacing="1" w:after="100" w:afterAutospacing="1" w:line="276" w:lineRule="auto"/>
              <w:jc w:val="center"/>
              <w:rPr>
                <w:b/>
                <w:bCs/>
                <w:color w:val="FFFFFF" w:themeColor="background1"/>
                <w:sz w:val="20"/>
                <w:szCs w:val="20"/>
              </w:rPr>
            </w:pPr>
          </w:p>
        </w:tc>
        <w:tc>
          <w:tcPr>
            <w:tcW w:w="602" w:type="dxa"/>
            <w:shd w:val="clear" w:color="auto" w:fill="C00000"/>
            <w:vAlign w:val="center"/>
          </w:tcPr>
          <w:p w14:paraId="01BBBE38" w14:textId="77777777" w:rsidR="00F30AD2" w:rsidRPr="00FF6BB1" w:rsidRDefault="00F30AD2" w:rsidP="000C0B7E">
            <w:pPr>
              <w:pStyle w:val="TableParagraph"/>
              <w:spacing w:before="100" w:beforeAutospacing="1" w:after="100" w:afterAutospacing="1" w:line="276" w:lineRule="auto"/>
              <w:jc w:val="center"/>
              <w:rPr>
                <w:rFonts w:ascii="Arial" w:hAnsi="Arial" w:cs="Arial"/>
                <w:b/>
                <w:bCs/>
                <w:color w:val="FFFFFF" w:themeColor="background1"/>
                <w:sz w:val="20"/>
                <w:szCs w:val="20"/>
              </w:rPr>
            </w:pPr>
            <w:r w:rsidRPr="00FF6BB1">
              <w:rPr>
                <w:rFonts w:ascii="Arial" w:hAnsi="Arial" w:cs="Arial"/>
                <w:b/>
                <w:bCs/>
                <w:color w:val="FFFFFF" w:themeColor="background1"/>
                <w:sz w:val="20"/>
                <w:szCs w:val="20"/>
              </w:rPr>
              <w:t>4</w:t>
            </w:r>
          </w:p>
        </w:tc>
        <w:tc>
          <w:tcPr>
            <w:tcW w:w="453" w:type="dxa"/>
            <w:shd w:val="clear" w:color="auto" w:fill="C00000"/>
            <w:vAlign w:val="center"/>
          </w:tcPr>
          <w:p w14:paraId="1A7D2D1C" w14:textId="77777777" w:rsidR="00F30AD2" w:rsidRPr="00FF6BB1" w:rsidRDefault="00F30AD2" w:rsidP="000C0B7E">
            <w:pPr>
              <w:pStyle w:val="TableParagraph"/>
              <w:spacing w:before="100" w:beforeAutospacing="1" w:after="100" w:afterAutospacing="1" w:line="276" w:lineRule="auto"/>
              <w:jc w:val="center"/>
              <w:rPr>
                <w:rFonts w:ascii="Arial" w:hAnsi="Arial" w:cs="Arial"/>
                <w:b/>
                <w:bCs/>
                <w:color w:val="FFFFFF" w:themeColor="background1"/>
                <w:sz w:val="20"/>
                <w:szCs w:val="20"/>
              </w:rPr>
            </w:pPr>
            <w:r w:rsidRPr="00FF6BB1">
              <w:rPr>
                <w:rFonts w:ascii="Arial" w:hAnsi="Arial" w:cs="Arial"/>
                <w:b/>
                <w:bCs/>
                <w:color w:val="FFFFFF" w:themeColor="background1"/>
                <w:sz w:val="20"/>
                <w:szCs w:val="20"/>
              </w:rPr>
              <w:t>3</w:t>
            </w:r>
          </w:p>
        </w:tc>
        <w:tc>
          <w:tcPr>
            <w:tcW w:w="452" w:type="dxa"/>
            <w:shd w:val="clear" w:color="auto" w:fill="C00000"/>
            <w:vAlign w:val="center"/>
          </w:tcPr>
          <w:p w14:paraId="4F383895" w14:textId="77777777" w:rsidR="00F30AD2" w:rsidRPr="00FF6BB1" w:rsidRDefault="00F30AD2" w:rsidP="000C0B7E">
            <w:pPr>
              <w:pStyle w:val="TableParagraph"/>
              <w:spacing w:before="100" w:beforeAutospacing="1" w:after="100" w:afterAutospacing="1" w:line="276" w:lineRule="auto"/>
              <w:jc w:val="center"/>
              <w:rPr>
                <w:rFonts w:ascii="Arial" w:hAnsi="Arial" w:cs="Arial"/>
                <w:b/>
                <w:bCs/>
                <w:color w:val="FFFFFF" w:themeColor="background1"/>
                <w:sz w:val="20"/>
                <w:szCs w:val="20"/>
              </w:rPr>
            </w:pPr>
            <w:r w:rsidRPr="00FF6BB1">
              <w:rPr>
                <w:rFonts w:ascii="Arial" w:hAnsi="Arial" w:cs="Arial"/>
                <w:b/>
                <w:bCs/>
                <w:color w:val="FFFFFF" w:themeColor="background1"/>
                <w:sz w:val="20"/>
                <w:szCs w:val="20"/>
              </w:rPr>
              <w:t>2</w:t>
            </w:r>
          </w:p>
        </w:tc>
        <w:tc>
          <w:tcPr>
            <w:tcW w:w="459" w:type="dxa"/>
            <w:shd w:val="clear" w:color="auto" w:fill="C00000"/>
            <w:vAlign w:val="center"/>
          </w:tcPr>
          <w:p w14:paraId="3ADF7975" w14:textId="77777777" w:rsidR="00F30AD2" w:rsidRPr="00FF6BB1" w:rsidRDefault="00F30AD2" w:rsidP="000C0B7E">
            <w:pPr>
              <w:pStyle w:val="TableParagraph"/>
              <w:spacing w:before="100" w:beforeAutospacing="1" w:after="100" w:afterAutospacing="1" w:line="276" w:lineRule="auto"/>
              <w:jc w:val="center"/>
              <w:rPr>
                <w:rFonts w:ascii="Arial" w:hAnsi="Arial" w:cs="Arial"/>
                <w:b/>
                <w:bCs/>
                <w:color w:val="FFFFFF" w:themeColor="background1"/>
                <w:sz w:val="20"/>
                <w:szCs w:val="20"/>
              </w:rPr>
            </w:pPr>
            <w:r w:rsidRPr="00FF6BB1">
              <w:rPr>
                <w:rFonts w:ascii="Arial" w:hAnsi="Arial" w:cs="Arial"/>
                <w:b/>
                <w:bCs/>
                <w:color w:val="FFFFFF" w:themeColor="background1"/>
                <w:sz w:val="20"/>
                <w:szCs w:val="20"/>
              </w:rPr>
              <w:t>1</w:t>
            </w:r>
          </w:p>
        </w:tc>
      </w:tr>
      <w:tr w:rsidR="00F30AD2" w:rsidRPr="00FF6BB1" w14:paraId="6C22AD17" w14:textId="77777777" w:rsidTr="00FF6BB1">
        <w:trPr>
          <w:trHeight w:val="1408"/>
        </w:trPr>
        <w:tc>
          <w:tcPr>
            <w:tcW w:w="7128" w:type="dxa"/>
          </w:tcPr>
          <w:p w14:paraId="7155C0D9" w14:textId="77777777" w:rsidR="00F30AD2" w:rsidRPr="00FF6BB1" w:rsidRDefault="00F30AD2" w:rsidP="000C0B7E">
            <w:pPr>
              <w:pStyle w:val="TableParagraph"/>
              <w:spacing w:before="100" w:beforeAutospacing="1" w:after="100" w:afterAutospacing="1" w:line="276" w:lineRule="auto"/>
              <w:rPr>
                <w:rFonts w:ascii="Arial" w:hAnsi="Arial" w:cs="Arial"/>
                <w:sz w:val="20"/>
                <w:szCs w:val="20"/>
              </w:rPr>
            </w:pPr>
            <w:r w:rsidRPr="00FF6BB1">
              <w:rPr>
                <w:rFonts w:ascii="Arial" w:hAnsi="Arial" w:cs="Arial"/>
                <w:sz w:val="20"/>
                <w:szCs w:val="20"/>
              </w:rPr>
              <w:t>1. ¿Se aplican procedimientos para valorar la necesidad de notificación</w:t>
            </w:r>
            <w:r w:rsidRPr="00FF6BB1">
              <w:rPr>
                <w:rFonts w:ascii="Arial" w:hAnsi="Arial" w:cs="Arial"/>
                <w:spacing w:val="1"/>
                <w:sz w:val="20"/>
                <w:szCs w:val="20"/>
              </w:rPr>
              <w:t xml:space="preserve"> </w:t>
            </w:r>
            <w:r w:rsidRPr="00FF6BB1">
              <w:rPr>
                <w:rFonts w:ascii="Arial" w:hAnsi="Arial" w:cs="Arial"/>
                <w:sz w:val="20"/>
                <w:szCs w:val="20"/>
              </w:rPr>
              <w:t>previa/comunicación</w:t>
            </w:r>
            <w:r w:rsidRPr="00FF6BB1">
              <w:rPr>
                <w:rFonts w:ascii="Arial" w:hAnsi="Arial" w:cs="Arial"/>
                <w:spacing w:val="-9"/>
                <w:sz w:val="20"/>
                <w:szCs w:val="20"/>
              </w:rPr>
              <w:t xml:space="preserve"> </w:t>
            </w:r>
            <w:r w:rsidRPr="00FF6BB1">
              <w:rPr>
                <w:rFonts w:ascii="Arial" w:hAnsi="Arial" w:cs="Arial"/>
                <w:sz w:val="20"/>
                <w:szCs w:val="20"/>
              </w:rPr>
              <w:t>de</w:t>
            </w:r>
            <w:r w:rsidRPr="00FF6BB1">
              <w:rPr>
                <w:rFonts w:ascii="Arial" w:hAnsi="Arial" w:cs="Arial"/>
                <w:spacing w:val="-7"/>
                <w:sz w:val="20"/>
                <w:szCs w:val="20"/>
              </w:rPr>
              <w:t xml:space="preserve"> </w:t>
            </w:r>
            <w:r w:rsidRPr="00FF6BB1">
              <w:rPr>
                <w:rFonts w:ascii="Arial" w:hAnsi="Arial" w:cs="Arial"/>
                <w:sz w:val="20"/>
                <w:szCs w:val="20"/>
              </w:rPr>
              <w:t>las</w:t>
            </w:r>
            <w:r w:rsidRPr="00FF6BB1">
              <w:rPr>
                <w:rFonts w:ascii="Arial" w:hAnsi="Arial" w:cs="Arial"/>
                <w:spacing w:val="-10"/>
                <w:sz w:val="20"/>
                <w:szCs w:val="20"/>
              </w:rPr>
              <w:t xml:space="preserve"> </w:t>
            </w:r>
            <w:r w:rsidRPr="00FF6BB1">
              <w:rPr>
                <w:rFonts w:ascii="Arial" w:hAnsi="Arial" w:cs="Arial"/>
                <w:sz w:val="20"/>
                <w:szCs w:val="20"/>
              </w:rPr>
              <w:t>ayudas</w:t>
            </w:r>
            <w:r w:rsidRPr="00FF6BB1">
              <w:rPr>
                <w:rFonts w:ascii="Arial" w:hAnsi="Arial" w:cs="Arial"/>
                <w:spacing w:val="-10"/>
                <w:sz w:val="20"/>
                <w:szCs w:val="20"/>
              </w:rPr>
              <w:t xml:space="preserve"> </w:t>
            </w:r>
            <w:r w:rsidRPr="00FF6BB1">
              <w:rPr>
                <w:rFonts w:ascii="Arial" w:hAnsi="Arial" w:cs="Arial"/>
                <w:sz w:val="20"/>
                <w:szCs w:val="20"/>
              </w:rPr>
              <w:t>a</w:t>
            </w:r>
            <w:r w:rsidRPr="00FF6BB1">
              <w:rPr>
                <w:rFonts w:ascii="Arial" w:hAnsi="Arial" w:cs="Arial"/>
                <w:spacing w:val="-8"/>
                <w:sz w:val="20"/>
                <w:szCs w:val="20"/>
              </w:rPr>
              <w:t xml:space="preserve"> </w:t>
            </w:r>
            <w:r w:rsidRPr="00FF6BB1">
              <w:rPr>
                <w:rFonts w:ascii="Arial" w:hAnsi="Arial" w:cs="Arial"/>
                <w:sz w:val="20"/>
                <w:szCs w:val="20"/>
              </w:rPr>
              <w:t>conceder</w:t>
            </w:r>
            <w:r w:rsidRPr="00FF6BB1">
              <w:rPr>
                <w:rFonts w:ascii="Arial" w:hAnsi="Arial" w:cs="Arial"/>
                <w:spacing w:val="-9"/>
                <w:sz w:val="20"/>
                <w:szCs w:val="20"/>
              </w:rPr>
              <w:t xml:space="preserve"> </w:t>
            </w:r>
            <w:r w:rsidRPr="00FF6BB1">
              <w:rPr>
                <w:rFonts w:ascii="Arial" w:hAnsi="Arial" w:cs="Arial"/>
                <w:sz w:val="20"/>
                <w:szCs w:val="20"/>
              </w:rPr>
              <w:t>en</w:t>
            </w:r>
            <w:r w:rsidRPr="00FF6BB1">
              <w:rPr>
                <w:rFonts w:ascii="Arial" w:hAnsi="Arial" w:cs="Arial"/>
                <w:spacing w:val="-8"/>
                <w:sz w:val="20"/>
                <w:szCs w:val="20"/>
              </w:rPr>
              <w:t xml:space="preserve"> </w:t>
            </w:r>
            <w:r w:rsidRPr="00FF6BB1">
              <w:rPr>
                <w:rFonts w:ascii="Arial" w:hAnsi="Arial" w:cs="Arial"/>
                <w:sz w:val="20"/>
                <w:szCs w:val="20"/>
              </w:rPr>
              <w:t>su</w:t>
            </w:r>
            <w:r w:rsidRPr="00FF6BB1">
              <w:rPr>
                <w:rFonts w:ascii="Arial" w:hAnsi="Arial" w:cs="Arial"/>
                <w:spacing w:val="-11"/>
                <w:sz w:val="20"/>
                <w:szCs w:val="20"/>
              </w:rPr>
              <w:t xml:space="preserve"> </w:t>
            </w:r>
            <w:r w:rsidRPr="00FF6BB1">
              <w:rPr>
                <w:rFonts w:ascii="Arial" w:hAnsi="Arial" w:cs="Arial"/>
                <w:sz w:val="20"/>
                <w:szCs w:val="20"/>
              </w:rPr>
              <w:t>ámbito</w:t>
            </w:r>
            <w:r w:rsidRPr="00FF6BB1">
              <w:rPr>
                <w:rFonts w:ascii="Arial" w:hAnsi="Arial" w:cs="Arial"/>
                <w:spacing w:val="-8"/>
                <w:sz w:val="20"/>
                <w:szCs w:val="20"/>
              </w:rPr>
              <w:t xml:space="preserve"> </w:t>
            </w:r>
            <w:r w:rsidRPr="00FF6BB1">
              <w:rPr>
                <w:rFonts w:ascii="Arial" w:hAnsi="Arial" w:cs="Arial"/>
                <w:sz w:val="20"/>
                <w:szCs w:val="20"/>
              </w:rPr>
              <w:t>y,</w:t>
            </w:r>
            <w:r w:rsidRPr="00FF6BB1">
              <w:rPr>
                <w:rFonts w:ascii="Arial" w:hAnsi="Arial" w:cs="Arial"/>
                <w:spacing w:val="-10"/>
                <w:sz w:val="20"/>
                <w:szCs w:val="20"/>
              </w:rPr>
              <w:t xml:space="preserve"> </w:t>
            </w:r>
            <w:r w:rsidRPr="00FF6BB1">
              <w:rPr>
                <w:rFonts w:ascii="Arial" w:hAnsi="Arial" w:cs="Arial"/>
                <w:sz w:val="20"/>
                <w:szCs w:val="20"/>
              </w:rPr>
              <w:t>en</w:t>
            </w:r>
            <w:r w:rsidRPr="00FF6BB1">
              <w:rPr>
                <w:rFonts w:ascii="Arial" w:hAnsi="Arial" w:cs="Arial"/>
                <w:spacing w:val="-8"/>
                <w:sz w:val="20"/>
                <w:szCs w:val="20"/>
              </w:rPr>
              <w:t xml:space="preserve"> </w:t>
            </w:r>
            <w:r w:rsidRPr="00FF6BB1">
              <w:rPr>
                <w:rFonts w:ascii="Arial" w:hAnsi="Arial" w:cs="Arial"/>
                <w:sz w:val="20"/>
                <w:szCs w:val="20"/>
              </w:rPr>
              <w:t>su</w:t>
            </w:r>
            <w:r w:rsidRPr="00FF6BB1">
              <w:rPr>
                <w:rFonts w:ascii="Arial" w:hAnsi="Arial" w:cs="Arial"/>
                <w:spacing w:val="-10"/>
                <w:sz w:val="20"/>
                <w:szCs w:val="20"/>
              </w:rPr>
              <w:t xml:space="preserve"> </w:t>
            </w:r>
            <w:r w:rsidRPr="00FF6BB1">
              <w:rPr>
                <w:rFonts w:ascii="Arial" w:hAnsi="Arial" w:cs="Arial"/>
                <w:sz w:val="20"/>
                <w:szCs w:val="20"/>
              </w:rPr>
              <w:t>caso,</w:t>
            </w:r>
            <w:r w:rsidRPr="00FF6BB1">
              <w:rPr>
                <w:rFonts w:ascii="Arial" w:hAnsi="Arial" w:cs="Arial"/>
                <w:spacing w:val="-48"/>
                <w:sz w:val="20"/>
                <w:szCs w:val="20"/>
              </w:rPr>
              <w:t xml:space="preserve"> </w:t>
            </w:r>
            <w:r w:rsidRPr="00FF6BB1">
              <w:rPr>
                <w:rFonts w:ascii="Arial" w:hAnsi="Arial" w:cs="Arial"/>
                <w:sz w:val="20"/>
                <w:szCs w:val="20"/>
              </w:rPr>
              <w:t>para realizar la oportuna notificación previa/comunicación de manera</w:t>
            </w:r>
            <w:r w:rsidRPr="00FF6BB1">
              <w:rPr>
                <w:rFonts w:ascii="Arial" w:hAnsi="Arial" w:cs="Arial"/>
                <w:spacing w:val="1"/>
                <w:sz w:val="20"/>
                <w:szCs w:val="20"/>
              </w:rPr>
              <w:t xml:space="preserve"> </w:t>
            </w:r>
            <w:r w:rsidRPr="00FF6BB1">
              <w:rPr>
                <w:rFonts w:ascii="Arial" w:hAnsi="Arial" w:cs="Arial"/>
                <w:sz w:val="20"/>
                <w:szCs w:val="20"/>
              </w:rPr>
              <w:t>que se garantice el respeto a la normativa comunitaria sobre Ayudas de</w:t>
            </w:r>
            <w:r w:rsidRPr="00FF6BB1">
              <w:rPr>
                <w:rFonts w:ascii="Arial" w:hAnsi="Arial" w:cs="Arial"/>
                <w:spacing w:val="1"/>
                <w:sz w:val="20"/>
                <w:szCs w:val="20"/>
              </w:rPr>
              <w:t xml:space="preserve"> </w:t>
            </w:r>
            <w:r w:rsidRPr="00FF6BB1">
              <w:rPr>
                <w:rFonts w:ascii="Arial" w:hAnsi="Arial" w:cs="Arial"/>
                <w:sz w:val="20"/>
                <w:szCs w:val="20"/>
              </w:rPr>
              <w:t>Estado?</w:t>
            </w:r>
            <w:r w:rsidRPr="00FF6BB1">
              <w:rPr>
                <w:rFonts w:ascii="Arial" w:hAnsi="Arial" w:cs="Arial"/>
                <w:spacing w:val="41"/>
                <w:sz w:val="20"/>
                <w:szCs w:val="20"/>
              </w:rPr>
              <w:t xml:space="preserve"> </w:t>
            </w:r>
            <w:r w:rsidRPr="00FF6BB1">
              <w:rPr>
                <w:rFonts w:ascii="Arial" w:hAnsi="Arial" w:cs="Arial"/>
                <w:sz w:val="20"/>
                <w:szCs w:val="20"/>
              </w:rPr>
              <w:t>(A</w:t>
            </w:r>
            <w:r w:rsidRPr="00FF6BB1">
              <w:rPr>
                <w:rFonts w:ascii="Arial" w:hAnsi="Arial" w:cs="Arial"/>
                <w:spacing w:val="38"/>
                <w:sz w:val="20"/>
                <w:szCs w:val="20"/>
              </w:rPr>
              <w:t xml:space="preserve"> </w:t>
            </w:r>
            <w:r w:rsidRPr="00FF6BB1">
              <w:rPr>
                <w:rFonts w:ascii="Arial" w:hAnsi="Arial" w:cs="Arial"/>
                <w:sz w:val="20"/>
                <w:szCs w:val="20"/>
              </w:rPr>
              <w:t>estos</w:t>
            </w:r>
            <w:r w:rsidRPr="00FF6BB1">
              <w:rPr>
                <w:rFonts w:ascii="Arial" w:hAnsi="Arial" w:cs="Arial"/>
                <w:spacing w:val="38"/>
                <w:sz w:val="20"/>
                <w:szCs w:val="20"/>
              </w:rPr>
              <w:t xml:space="preserve"> </w:t>
            </w:r>
            <w:r w:rsidRPr="00FF6BB1">
              <w:rPr>
                <w:rFonts w:ascii="Arial" w:hAnsi="Arial" w:cs="Arial"/>
                <w:sz w:val="20"/>
                <w:szCs w:val="20"/>
              </w:rPr>
              <w:t>efectos,</w:t>
            </w:r>
            <w:r w:rsidRPr="00FF6BB1">
              <w:rPr>
                <w:rFonts w:ascii="Arial" w:hAnsi="Arial" w:cs="Arial"/>
                <w:spacing w:val="41"/>
                <w:sz w:val="20"/>
                <w:szCs w:val="20"/>
              </w:rPr>
              <w:t xml:space="preserve"> </w:t>
            </w:r>
            <w:r w:rsidRPr="00FF6BB1">
              <w:rPr>
                <w:rFonts w:ascii="Arial" w:hAnsi="Arial" w:cs="Arial"/>
                <w:sz w:val="20"/>
                <w:szCs w:val="20"/>
              </w:rPr>
              <w:t>se</w:t>
            </w:r>
            <w:r w:rsidRPr="00FF6BB1">
              <w:rPr>
                <w:rFonts w:ascii="Arial" w:hAnsi="Arial" w:cs="Arial"/>
                <w:spacing w:val="41"/>
                <w:sz w:val="20"/>
                <w:szCs w:val="20"/>
              </w:rPr>
              <w:t xml:space="preserve"> </w:t>
            </w:r>
            <w:r w:rsidRPr="00FF6BB1">
              <w:rPr>
                <w:rFonts w:ascii="Arial" w:hAnsi="Arial" w:cs="Arial"/>
                <w:sz w:val="20"/>
                <w:szCs w:val="20"/>
              </w:rPr>
              <w:t>proporciona</w:t>
            </w:r>
            <w:r w:rsidRPr="00FF6BB1">
              <w:rPr>
                <w:rFonts w:ascii="Arial" w:hAnsi="Arial" w:cs="Arial"/>
                <w:spacing w:val="41"/>
                <w:sz w:val="20"/>
                <w:szCs w:val="20"/>
              </w:rPr>
              <w:t xml:space="preserve"> </w:t>
            </w:r>
            <w:r w:rsidRPr="00FF6BB1">
              <w:rPr>
                <w:rFonts w:ascii="Arial" w:hAnsi="Arial" w:cs="Arial"/>
                <w:sz w:val="20"/>
                <w:szCs w:val="20"/>
              </w:rPr>
              <w:t>un</w:t>
            </w:r>
            <w:r w:rsidRPr="00FF6BB1">
              <w:rPr>
                <w:rFonts w:ascii="Arial" w:hAnsi="Arial" w:cs="Arial"/>
                <w:spacing w:val="37"/>
                <w:sz w:val="20"/>
                <w:szCs w:val="20"/>
              </w:rPr>
              <w:t xml:space="preserve"> </w:t>
            </w:r>
            <w:r w:rsidRPr="00FF6BB1">
              <w:rPr>
                <w:rFonts w:ascii="Arial" w:hAnsi="Arial" w:cs="Arial"/>
                <w:sz w:val="20"/>
                <w:szCs w:val="20"/>
              </w:rPr>
              <w:t>modelo</w:t>
            </w:r>
            <w:r w:rsidRPr="00FF6BB1">
              <w:rPr>
                <w:rFonts w:ascii="Arial" w:hAnsi="Arial" w:cs="Arial"/>
                <w:spacing w:val="42"/>
                <w:sz w:val="20"/>
                <w:szCs w:val="20"/>
              </w:rPr>
              <w:t xml:space="preserve"> </w:t>
            </w:r>
            <w:r w:rsidRPr="00FF6BB1">
              <w:rPr>
                <w:rFonts w:ascii="Arial" w:hAnsi="Arial" w:cs="Arial"/>
                <w:sz w:val="20"/>
                <w:szCs w:val="20"/>
              </w:rPr>
              <w:t>de</w:t>
            </w:r>
            <w:r w:rsidRPr="00FF6BB1">
              <w:rPr>
                <w:rFonts w:ascii="Arial" w:hAnsi="Arial" w:cs="Arial"/>
                <w:spacing w:val="39"/>
                <w:sz w:val="20"/>
                <w:szCs w:val="20"/>
              </w:rPr>
              <w:t xml:space="preserve"> </w:t>
            </w:r>
            <w:r w:rsidRPr="00FF6BB1">
              <w:rPr>
                <w:rFonts w:ascii="Arial" w:hAnsi="Arial" w:cs="Arial"/>
                <w:sz w:val="20"/>
                <w:szCs w:val="20"/>
              </w:rPr>
              <w:t>lista</w:t>
            </w:r>
            <w:r w:rsidRPr="00FF6BB1">
              <w:rPr>
                <w:rFonts w:ascii="Arial" w:hAnsi="Arial" w:cs="Arial"/>
                <w:spacing w:val="41"/>
                <w:sz w:val="20"/>
                <w:szCs w:val="20"/>
              </w:rPr>
              <w:t xml:space="preserve"> </w:t>
            </w:r>
            <w:r w:rsidRPr="00FF6BB1">
              <w:rPr>
                <w:rFonts w:ascii="Arial" w:hAnsi="Arial" w:cs="Arial"/>
                <w:sz w:val="20"/>
                <w:szCs w:val="20"/>
              </w:rPr>
              <w:t>de comprobación</w:t>
            </w:r>
            <w:r w:rsidRPr="00FF6BB1">
              <w:rPr>
                <w:rFonts w:ascii="Arial" w:hAnsi="Arial" w:cs="Arial"/>
                <w:spacing w:val="-4"/>
                <w:sz w:val="20"/>
                <w:szCs w:val="20"/>
              </w:rPr>
              <w:t xml:space="preserve"> </w:t>
            </w:r>
            <w:r w:rsidRPr="00FF6BB1">
              <w:rPr>
                <w:rFonts w:ascii="Arial" w:hAnsi="Arial" w:cs="Arial"/>
                <w:sz w:val="20"/>
                <w:szCs w:val="20"/>
              </w:rPr>
              <w:t>o</w:t>
            </w:r>
            <w:r w:rsidRPr="00FF6BB1">
              <w:rPr>
                <w:rFonts w:ascii="Arial" w:hAnsi="Arial" w:cs="Arial"/>
                <w:spacing w:val="1"/>
                <w:sz w:val="20"/>
                <w:szCs w:val="20"/>
              </w:rPr>
              <w:t xml:space="preserve"> </w:t>
            </w:r>
            <w:r w:rsidRPr="00FF6BB1">
              <w:rPr>
                <w:rFonts w:ascii="Arial" w:hAnsi="Arial" w:cs="Arial"/>
                <w:i/>
                <w:sz w:val="20"/>
                <w:szCs w:val="20"/>
              </w:rPr>
              <w:t>check-list</w:t>
            </w:r>
            <w:r w:rsidRPr="00FF6BB1">
              <w:rPr>
                <w:rFonts w:ascii="Arial" w:hAnsi="Arial" w:cs="Arial"/>
                <w:sz w:val="20"/>
                <w:szCs w:val="20"/>
              </w:rPr>
              <w:t>).</w:t>
            </w:r>
          </w:p>
        </w:tc>
        <w:tc>
          <w:tcPr>
            <w:tcW w:w="602" w:type="dxa"/>
          </w:tcPr>
          <w:p w14:paraId="01D44796" w14:textId="77777777" w:rsidR="00F30AD2" w:rsidRPr="00FF6BB1" w:rsidRDefault="00F30AD2" w:rsidP="000C0B7E">
            <w:pPr>
              <w:pStyle w:val="TableParagraph"/>
              <w:spacing w:before="100" w:beforeAutospacing="1" w:after="100" w:afterAutospacing="1" w:line="276" w:lineRule="auto"/>
              <w:rPr>
                <w:rFonts w:ascii="Arial" w:hAnsi="Arial" w:cs="Arial"/>
                <w:sz w:val="20"/>
                <w:szCs w:val="20"/>
              </w:rPr>
            </w:pPr>
          </w:p>
        </w:tc>
        <w:tc>
          <w:tcPr>
            <w:tcW w:w="453" w:type="dxa"/>
          </w:tcPr>
          <w:p w14:paraId="47CAF79E" w14:textId="77777777" w:rsidR="00F30AD2" w:rsidRPr="00FF6BB1" w:rsidRDefault="00F30AD2" w:rsidP="000C0B7E">
            <w:pPr>
              <w:pStyle w:val="TableParagraph"/>
              <w:spacing w:before="100" w:beforeAutospacing="1" w:after="100" w:afterAutospacing="1" w:line="276" w:lineRule="auto"/>
              <w:rPr>
                <w:rFonts w:ascii="Arial" w:hAnsi="Arial" w:cs="Arial"/>
                <w:sz w:val="20"/>
                <w:szCs w:val="20"/>
              </w:rPr>
            </w:pPr>
          </w:p>
        </w:tc>
        <w:tc>
          <w:tcPr>
            <w:tcW w:w="452" w:type="dxa"/>
          </w:tcPr>
          <w:p w14:paraId="508A5618" w14:textId="77777777" w:rsidR="00F30AD2" w:rsidRPr="00FF6BB1" w:rsidRDefault="00F30AD2" w:rsidP="000C0B7E">
            <w:pPr>
              <w:pStyle w:val="TableParagraph"/>
              <w:spacing w:before="100" w:beforeAutospacing="1" w:after="100" w:afterAutospacing="1" w:line="276" w:lineRule="auto"/>
              <w:rPr>
                <w:rFonts w:ascii="Arial" w:hAnsi="Arial" w:cs="Arial"/>
                <w:sz w:val="20"/>
                <w:szCs w:val="20"/>
              </w:rPr>
            </w:pPr>
          </w:p>
        </w:tc>
        <w:tc>
          <w:tcPr>
            <w:tcW w:w="459" w:type="dxa"/>
          </w:tcPr>
          <w:p w14:paraId="6615C490" w14:textId="77777777" w:rsidR="00F30AD2" w:rsidRPr="00FF6BB1" w:rsidRDefault="00F30AD2" w:rsidP="000C0B7E">
            <w:pPr>
              <w:pStyle w:val="TableParagraph"/>
              <w:spacing w:before="100" w:beforeAutospacing="1" w:after="100" w:afterAutospacing="1" w:line="276" w:lineRule="auto"/>
              <w:rPr>
                <w:rFonts w:ascii="Arial" w:hAnsi="Arial" w:cs="Arial"/>
                <w:sz w:val="20"/>
                <w:szCs w:val="20"/>
              </w:rPr>
            </w:pPr>
          </w:p>
        </w:tc>
      </w:tr>
      <w:tr w:rsidR="00F30AD2" w:rsidRPr="00FF6BB1" w14:paraId="3F99F863" w14:textId="77777777" w:rsidTr="00FF6BB1">
        <w:trPr>
          <w:trHeight w:val="298"/>
        </w:trPr>
        <w:tc>
          <w:tcPr>
            <w:tcW w:w="7128" w:type="dxa"/>
          </w:tcPr>
          <w:p w14:paraId="095730F6" w14:textId="77777777" w:rsidR="00F30AD2" w:rsidRPr="00FF6BB1" w:rsidRDefault="00F30AD2" w:rsidP="000C0B7E">
            <w:pPr>
              <w:pStyle w:val="TableParagraph"/>
              <w:spacing w:before="100" w:beforeAutospacing="1" w:after="100" w:afterAutospacing="1" w:line="276" w:lineRule="auto"/>
              <w:rPr>
                <w:rFonts w:ascii="Arial" w:hAnsi="Arial" w:cs="Arial"/>
                <w:sz w:val="20"/>
                <w:szCs w:val="20"/>
              </w:rPr>
            </w:pPr>
            <w:r w:rsidRPr="00FF6BB1">
              <w:rPr>
                <w:rFonts w:ascii="Arial" w:hAnsi="Arial" w:cs="Arial"/>
                <w:sz w:val="20"/>
                <w:szCs w:val="20"/>
              </w:rPr>
              <w:t>2.</w:t>
            </w:r>
            <w:r w:rsidRPr="00FF6BB1">
              <w:rPr>
                <w:rFonts w:ascii="Arial" w:hAnsi="Arial" w:cs="Arial"/>
                <w:spacing w:val="-2"/>
                <w:sz w:val="20"/>
                <w:szCs w:val="20"/>
              </w:rPr>
              <w:t xml:space="preserve"> </w:t>
            </w:r>
            <w:r w:rsidRPr="00FF6BB1">
              <w:rPr>
                <w:rFonts w:ascii="Arial" w:hAnsi="Arial" w:cs="Arial"/>
                <w:sz w:val="20"/>
                <w:szCs w:val="20"/>
              </w:rPr>
              <w:t>¿Se</w:t>
            </w:r>
            <w:r w:rsidRPr="00FF6BB1">
              <w:rPr>
                <w:rFonts w:ascii="Arial" w:hAnsi="Arial" w:cs="Arial"/>
                <w:spacing w:val="-4"/>
                <w:sz w:val="20"/>
                <w:szCs w:val="20"/>
              </w:rPr>
              <w:t xml:space="preserve"> </w:t>
            </w:r>
            <w:r w:rsidRPr="00FF6BB1">
              <w:rPr>
                <w:rFonts w:ascii="Arial" w:hAnsi="Arial" w:cs="Arial"/>
                <w:sz w:val="20"/>
                <w:szCs w:val="20"/>
              </w:rPr>
              <w:t>dispone</w:t>
            </w:r>
            <w:r w:rsidRPr="00FF6BB1">
              <w:rPr>
                <w:rFonts w:ascii="Arial" w:hAnsi="Arial" w:cs="Arial"/>
                <w:spacing w:val="-2"/>
                <w:sz w:val="20"/>
                <w:szCs w:val="20"/>
              </w:rPr>
              <w:t xml:space="preserve"> </w:t>
            </w:r>
            <w:r w:rsidRPr="00FF6BB1">
              <w:rPr>
                <w:rFonts w:ascii="Arial" w:hAnsi="Arial" w:cs="Arial"/>
                <w:sz w:val="20"/>
                <w:szCs w:val="20"/>
              </w:rPr>
              <w:t>de</w:t>
            </w:r>
            <w:r w:rsidRPr="00FF6BB1">
              <w:rPr>
                <w:rFonts w:ascii="Arial" w:hAnsi="Arial" w:cs="Arial"/>
                <w:spacing w:val="-1"/>
                <w:sz w:val="20"/>
                <w:szCs w:val="20"/>
              </w:rPr>
              <w:t xml:space="preserve"> </w:t>
            </w:r>
            <w:r w:rsidRPr="00FF6BB1">
              <w:rPr>
                <w:rFonts w:ascii="Arial" w:hAnsi="Arial" w:cs="Arial"/>
                <w:sz w:val="20"/>
                <w:szCs w:val="20"/>
              </w:rPr>
              <w:t>recursos</w:t>
            </w:r>
            <w:r w:rsidRPr="00FF6BB1">
              <w:rPr>
                <w:rFonts w:ascii="Arial" w:hAnsi="Arial" w:cs="Arial"/>
                <w:spacing w:val="-3"/>
                <w:sz w:val="20"/>
                <w:szCs w:val="20"/>
              </w:rPr>
              <w:t xml:space="preserve"> </w:t>
            </w:r>
            <w:r w:rsidRPr="00FF6BB1">
              <w:rPr>
                <w:rFonts w:ascii="Arial" w:hAnsi="Arial" w:cs="Arial"/>
                <w:sz w:val="20"/>
                <w:szCs w:val="20"/>
              </w:rPr>
              <w:t>humanos</w:t>
            </w:r>
            <w:r w:rsidRPr="00FF6BB1">
              <w:rPr>
                <w:rFonts w:ascii="Arial" w:hAnsi="Arial" w:cs="Arial"/>
                <w:spacing w:val="-2"/>
                <w:sz w:val="20"/>
                <w:szCs w:val="20"/>
              </w:rPr>
              <w:t xml:space="preserve"> </w:t>
            </w:r>
            <w:r w:rsidRPr="00FF6BB1">
              <w:rPr>
                <w:rFonts w:ascii="Arial" w:hAnsi="Arial" w:cs="Arial"/>
                <w:sz w:val="20"/>
                <w:szCs w:val="20"/>
              </w:rPr>
              <w:t>específicos</w:t>
            </w:r>
            <w:r w:rsidRPr="00FF6BB1">
              <w:rPr>
                <w:rFonts w:ascii="Arial" w:hAnsi="Arial" w:cs="Arial"/>
                <w:spacing w:val="-4"/>
                <w:sz w:val="20"/>
                <w:szCs w:val="20"/>
              </w:rPr>
              <w:t xml:space="preserve"> </w:t>
            </w:r>
            <w:r w:rsidRPr="00FF6BB1">
              <w:rPr>
                <w:rFonts w:ascii="Arial" w:hAnsi="Arial" w:cs="Arial"/>
                <w:sz w:val="20"/>
                <w:szCs w:val="20"/>
              </w:rPr>
              <w:t>para</w:t>
            </w:r>
            <w:r w:rsidRPr="00FF6BB1">
              <w:rPr>
                <w:rFonts w:ascii="Arial" w:hAnsi="Arial" w:cs="Arial"/>
                <w:spacing w:val="-1"/>
                <w:sz w:val="20"/>
                <w:szCs w:val="20"/>
              </w:rPr>
              <w:t xml:space="preserve"> </w:t>
            </w:r>
            <w:r w:rsidRPr="00FF6BB1">
              <w:rPr>
                <w:rFonts w:ascii="Arial" w:hAnsi="Arial" w:cs="Arial"/>
                <w:sz w:val="20"/>
                <w:szCs w:val="20"/>
              </w:rPr>
              <w:t>realizar</w:t>
            </w:r>
            <w:r w:rsidRPr="00FF6BB1">
              <w:rPr>
                <w:rFonts w:ascii="Arial" w:hAnsi="Arial" w:cs="Arial"/>
                <w:spacing w:val="-1"/>
                <w:sz w:val="20"/>
                <w:szCs w:val="20"/>
              </w:rPr>
              <w:t xml:space="preserve"> </w:t>
            </w:r>
            <w:r w:rsidRPr="00FF6BB1">
              <w:rPr>
                <w:rFonts w:ascii="Arial" w:hAnsi="Arial" w:cs="Arial"/>
                <w:sz w:val="20"/>
                <w:szCs w:val="20"/>
              </w:rPr>
              <w:t>esta</w:t>
            </w:r>
            <w:r w:rsidRPr="00FF6BB1">
              <w:rPr>
                <w:rFonts w:ascii="Arial" w:hAnsi="Arial" w:cs="Arial"/>
                <w:spacing w:val="-1"/>
                <w:sz w:val="20"/>
                <w:szCs w:val="20"/>
              </w:rPr>
              <w:t xml:space="preserve"> </w:t>
            </w:r>
            <w:r w:rsidRPr="00FF6BB1">
              <w:rPr>
                <w:rFonts w:ascii="Arial" w:hAnsi="Arial" w:cs="Arial"/>
                <w:sz w:val="20"/>
                <w:szCs w:val="20"/>
              </w:rPr>
              <w:t>tarea?</w:t>
            </w:r>
          </w:p>
        </w:tc>
        <w:tc>
          <w:tcPr>
            <w:tcW w:w="602" w:type="dxa"/>
          </w:tcPr>
          <w:p w14:paraId="70FE0C87" w14:textId="77777777" w:rsidR="00F30AD2" w:rsidRPr="00FF6BB1" w:rsidRDefault="00F30AD2" w:rsidP="000C0B7E">
            <w:pPr>
              <w:pStyle w:val="TableParagraph"/>
              <w:spacing w:before="100" w:beforeAutospacing="1" w:after="100" w:afterAutospacing="1" w:line="276" w:lineRule="auto"/>
              <w:rPr>
                <w:rFonts w:ascii="Arial" w:hAnsi="Arial" w:cs="Arial"/>
                <w:sz w:val="20"/>
                <w:szCs w:val="20"/>
              </w:rPr>
            </w:pPr>
          </w:p>
        </w:tc>
        <w:tc>
          <w:tcPr>
            <w:tcW w:w="453" w:type="dxa"/>
          </w:tcPr>
          <w:p w14:paraId="5D339BF7" w14:textId="77777777" w:rsidR="00F30AD2" w:rsidRPr="00FF6BB1" w:rsidRDefault="00F30AD2" w:rsidP="000C0B7E">
            <w:pPr>
              <w:pStyle w:val="TableParagraph"/>
              <w:spacing w:before="100" w:beforeAutospacing="1" w:after="100" w:afterAutospacing="1" w:line="276" w:lineRule="auto"/>
              <w:rPr>
                <w:rFonts w:ascii="Arial" w:hAnsi="Arial" w:cs="Arial"/>
                <w:sz w:val="20"/>
                <w:szCs w:val="20"/>
              </w:rPr>
            </w:pPr>
          </w:p>
        </w:tc>
        <w:tc>
          <w:tcPr>
            <w:tcW w:w="452" w:type="dxa"/>
          </w:tcPr>
          <w:p w14:paraId="1FF33590" w14:textId="77777777" w:rsidR="00F30AD2" w:rsidRPr="00FF6BB1" w:rsidRDefault="00F30AD2" w:rsidP="000C0B7E">
            <w:pPr>
              <w:pStyle w:val="TableParagraph"/>
              <w:spacing w:before="100" w:beforeAutospacing="1" w:after="100" w:afterAutospacing="1" w:line="276" w:lineRule="auto"/>
              <w:rPr>
                <w:rFonts w:ascii="Arial" w:hAnsi="Arial" w:cs="Arial"/>
                <w:sz w:val="20"/>
                <w:szCs w:val="20"/>
              </w:rPr>
            </w:pPr>
          </w:p>
        </w:tc>
        <w:tc>
          <w:tcPr>
            <w:tcW w:w="459" w:type="dxa"/>
          </w:tcPr>
          <w:p w14:paraId="505A9F31" w14:textId="77777777" w:rsidR="00F30AD2" w:rsidRPr="00FF6BB1" w:rsidRDefault="00F30AD2" w:rsidP="000C0B7E">
            <w:pPr>
              <w:pStyle w:val="TableParagraph"/>
              <w:spacing w:before="100" w:beforeAutospacing="1" w:after="100" w:afterAutospacing="1" w:line="276" w:lineRule="auto"/>
              <w:rPr>
                <w:rFonts w:ascii="Arial" w:hAnsi="Arial" w:cs="Arial"/>
                <w:sz w:val="20"/>
                <w:szCs w:val="20"/>
              </w:rPr>
            </w:pPr>
          </w:p>
        </w:tc>
      </w:tr>
      <w:tr w:rsidR="00F30AD2" w:rsidRPr="00FF6BB1" w14:paraId="4BE2B3FC" w14:textId="77777777" w:rsidTr="00FF6BB1">
        <w:trPr>
          <w:trHeight w:val="537"/>
        </w:trPr>
        <w:tc>
          <w:tcPr>
            <w:tcW w:w="7128" w:type="dxa"/>
          </w:tcPr>
          <w:p w14:paraId="10DAC2C9" w14:textId="77777777" w:rsidR="00F30AD2" w:rsidRPr="00FF6BB1" w:rsidRDefault="00F30AD2" w:rsidP="000C0B7E">
            <w:pPr>
              <w:pStyle w:val="TableParagraph"/>
              <w:spacing w:before="100" w:beforeAutospacing="1" w:after="100" w:afterAutospacing="1" w:line="276" w:lineRule="auto"/>
              <w:rPr>
                <w:rFonts w:ascii="Arial" w:hAnsi="Arial" w:cs="Arial"/>
                <w:sz w:val="20"/>
                <w:szCs w:val="20"/>
              </w:rPr>
            </w:pPr>
            <w:r w:rsidRPr="00FF6BB1">
              <w:rPr>
                <w:rFonts w:ascii="Arial" w:hAnsi="Arial" w:cs="Arial"/>
                <w:sz w:val="20"/>
                <w:szCs w:val="20"/>
              </w:rPr>
              <w:t>3.</w:t>
            </w:r>
            <w:r w:rsidRPr="00FF6BB1">
              <w:rPr>
                <w:rFonts w:ascii="Arial" w:hAnsi="Arial" w:cs="Arial"/>
                <w:spacing w:val="3"/>
                <w:sz w:val="20"/>
                <w:szCs w:val="20"/>
              </w:rPr>
              <w:t xml:space="preserve"> </w:t>
            </w:r>
            <w:r w:rsidRPr="00FF6BB1">
              <w:rPr>
                <w:rFonts w:ascii="Arial" w:hAnsi="Arial" w:cs="Arial"/>
                <w:sz w:val="20"/>
                <w:szCs w:val="20"/>
              </w:rPr>
              <w:t>¿Se</w:t>
            </w:r>
            <w:r w:rsidRPr="00FF6BB1">
              <w:rPr>
                <w:rFonts w:ascii="Arial" w:hAnsi="Arial" w:cs="Arial"/>
                <w:spacing w:val="2"/>
                <w:sz w:val="20"/>
                <w:szCs w:val="20"/>
              </w:rPr>
              <w:t xml:space="preserve"> </w:t>
            </w:r>
            <w:r w:rsidRPr="00FF6BB1">
              <w:rPr>
                <w:rFonts w:ascii="Arial" w:hAnsi="Arial" w:cs="Arial"/>
                <w:sz w:val="20"/>
                <w:szCs w:val="20"/>
              </w:rPr>
              <w:t>carece</w:t>
            </w:r>
            <w:r w:rsidRPr="00FF6BB1">
              <w:rPr>
                <w:rFonts w:ascii="Arial" w:hAnsi="Arial" w:cs="Arial"/>
                <w:spacing w:val="5"/>
                <w:sz w:val="20"/>
                <w:szCs w:val="20"/>
              </w:rPr>
              <w:t xml:space="preserve"> </w:t>
            </w:r>
            <w:r w:rsidRPr="00FF6BB1">
              <w:rPr>
                <w:rFonts w:ascii="Arial" w:hAnsi="Arial" w:cs="Arial"/>
                <w:sz w:val="20"/>
                <w:szCs w:val="20"/>
              </w:rPr>
              <w:t>de</w:t>
            </w:r>
            <w:r w:rsidRPr="00FF6BB1">
              <w:rPr>
                <w:rFonts w:ascii="Arial" w:hAnsi="Arial" w:cs="Arial"/>
                <w:spacing w:val="5"/>
                <w:sz w:val="20"/>
                <w:szCs w:val="20"/>
              </w:rPr>
              <w:t xml:space="preserve"> </w:t>
            </w:r>
            <w:r w:rsidRPr="00FF6BB1">
              <w:rPr>
                <w:rFonts w:ascii="Arial" w:hAnsi="Arial" w:cs="Arial"/>
                <w:sz w:val="20"/>
                <w:szCs w:val="20"/>
              </w:rPr>
              <w:t>incidencias</w:t>
            </w:r>
            <w:r w:rsidRPr="00FF6BB1">
              <w:rPr>
                <w:rFonts w:ascii="Arial" w:hAnsi="Arial" w:cs="Arial"/>
                <w:spacing w:val="4"/>
                <w:sz w:val="20"/>
                <w:szCs w:val="20"/>
              </w:rPr>
              <w:t xml:space="preserve"> </w:t>
            </w:r>
            <w:r w:rsidRPr="00FF6BB1">
              <w:rPr>
                <w:rFonts w:ascii="Arial" w:hAnsi="Arial" w:cs="Arial"/>
                <w:sz w:val="20"/>
                <w:szCs w:val="20"/>
              </w:rPr>
              <w:t>previas</w:t>
            </w:r>
            <w:r w:rsidRPr="00FF6BB1">
              <w:rPr>
                <w:rFonts w:ascii="Arial" w:hAnsi="Arial" w:cs="Arial"/>
                <w:spacing w:val="2"/>
                <w:sz w:val="20"/>
                <w:szCs w:val="20"/>
              </w:rPr>
              <w:t xml:space="preserve"> </w:t>
            </w:r>
            <w:r w:rsidRPr="00FF6BB1">
              <w:rPr>
                <w:rFonts w:ascii="Arial" w:hAnsi="Arial" w:cs="Arial"/>
                <w:sz w:val="20"/>
                <w:szCs w:val="20"/>
              </w:rPr>
              <w:t>en</w:t>
            </w:r>
            <w:r w:rsidRPr="00FF6BB1">
              <w:rPr>
                <w:rFonts w:ascii="Arial" w:hAnsi="Arial" w:cs="Arial"/>
                <w:spacing w:val="4"/>
                <w:sz w:val="20"/>
                <w:szCs w:val="20"/>
              </w:rPr>
              <w:t xml:space="preserve"> </w:t>
            </w:r>
            <w:r w:rsidRPr="00FF6BB1">
              <w:rPr>
                <w:rFonts w:ascii="Arial" w:hAnsi="Arial" w:cs="Arial"/>
                <w:sz w:val="20"/>
                <w:szCs w:val="20"/>
              </w:rPr>
              <w:t>relación</w:t>
            </w:r>
            <w:r w:rsidRPr="00FF6BB1">
              <w:rPr>
                <w:rFonts w:ascii="Arial" w:hAnsi="Arial" w:cs="Arial"/>
                <w:spacing w:val="4"/>
                <w:sz w:val="20"/>
                <w:szCs w:val="20"/>
              </w:rPr>
              <w:t xml:space="preserve"> </w:t>
            </w:r>
            <w:r w:rsidRPr="00FF6BB1">
              <w:rPr>
                <w:rFonts w:ascii="Arial" w:hAnsi="Arial" w:cs="Arial"/>
                <w:sz w:val="20"/>
                <w:szCs w:val="20"/>
              </w:rPr>
              <w:t>con</w:t>
            </w:r>
            <w:r w:rsidRPr="00FF6BB1">
              <w:rPr>
                <w:rFonts w:ascii="Arial" w:hAnsi="Arial" w:cs="Arial"/>
                <w:spacing w:val="5"/>
                <w:sz w:val="20"/>
                <w:szCs w:val="20"/>
              </w:rPr>
              <w:t xml:space="preserve"> </w:t>
            </w:r>
            <w:r w:rsidRPr="00FF6BB1">
              <w:rPr>
                <w:rFonts w:ascii="Arial" w:hAnsi="Arial" w:cs="Arial"/>
                <w:sz w:val="20"/>
                <w:szCs w:val="20"/>
              </w:rPr>
              <w:t>el</w:t>
            </w:r>
            <w:r w:rsidRPr="00FF6BB1">
              <w:rPr>
                <w:rFonts w:ascii="Arial" w:hAnsi="Arial" w:cs="Arial"/>
                <w:spacing w:val="2"/>
                <w:sz w:val="20"/>
                <w:szCs w:val="20"/>
              </w:rPr>
              <w:t xml:space="preserve"> </w:t>
            </w:r>
            <w:r w:rsidRPr="00FF6BB1">
              <w:rPr>
                <w:rFonts w:ascii="Arial" w:hAnsi="Arial" w:cs="Arial"/>
                <w:sz w:val="20"/>
                <w:szCs w:val="20"/>
              </w:rPr>
              <w:t>cumplimiento</w:t>
            </w:r>
            <w:r w:rsidRPr="00FF6BB1">
              <w:rPr>
                <w:rFonts w:ascii="Arial" w:hAnsi="Arial" w:cs="Arial"/>
                <w:spacing w:val="5"/>
                <w:sz w:val="20"/>
                <w:szCs w:val="20"/>
              </w:rPr>
              <w:t xml:space="preserve"> </w:t>
            </w:r>
            <w:r w:rsidRPr="00FF6BB1">
              <w:rPr>
                <w:rFonts w:ascii="Arial" w:hAnsi="Arial" w:cs="Arial"/>
                <w:sz w:val="20"/>
                <w:szCs w:val="20"/>
              </w:rPr>
              <w:t>d</w:t>
            </w:r>
            <w:r w:rsidRPr="00FF6BB1">
              <w:rPr>
                <w:rFonts w:ascii="Arial" w:hAnsi="Arial" w:cs="Arial"/>
                <w:spacing w:val="4"/>
                <w:sz w:val="20"/>
                <w:szCs w:val="20"/>
              </w:rPr>
              <w:t xml:space="preserve"> </w:t>
            </w:r>
            <w:r w:rsidRPr="00FF6BB1">
              <w:rPr>
                <w:rFonts w:ascii="Arial" w:hAnsi="Arial" w:cs="Arial"/>
                <w:sz w:val="20"/>
                <w:szCs w:val="20"/>
              </w:rPr>
              <w:t>la normativa</w:t>
            </w:r>
            <w:r w:rsidRPr="00FF6BB1">
              <w:rPr>
                <w:rFonts w:ascii="Arial" w:hAnsi="Arial" w:cs="Arial"/>
                <w:spacing w:val="-4"/>
                <w:sz w:val="20"/>
                <w:szCs w:val="20"/>
              </w:rPr>
              <w:t xml:space="preserve"> </w:t>
            </w:r>
            <w:r w:rsidRPr="00FF6BB1">
              <w:rPr>
                <w:rFonts w:ascii="Arial" w:hAnsi="Arial" w:cs="Arial"/>
                <w:sz w:val="20"/>
                <w:szCs w:val="20"/>
              </w:rPr>
              <w:t>sobre Ayudas</w:t>
            </w:r>
            <w:r w:rsidRPr="00FF6BB1">
              <w:rPr>
                <w:rFonts w:ascii="Arial" w:hAnsi="Arial" w:cs="Arial"/>
                <w:spacing w:val="-4"/>
                <w:sz w:val="20"/>
                <w:szCs w:val="20"/>
              </w:rPr>
              <w:t xml:space="preserve"> </w:t>
            </w:r>
            <w:r w:rsidRPr="00FF6BB1">
              <w:rPr>
                <w:rFonts w:ascii="Arial" w:hAnsi="Arial" w:cs="Arial"/>
                <w:sz w:val="20"/>
                <w:szCs w:val="20"/>
              </w:rPr>
              <w:t>de</w:t>
            </w:r>
            <w:r w:rsidRPr="00FF6BB1">
              <w:rPr>
                <w:rFonts w:ascii="Arial" w:hAnsi="Arial" w:cs="Arial"/>
                <w:spacing w:val="-3"/>
                <w:sz w:val="20"/>
                <w:szCs w:val="20"/>
              </w:rPr>
              <w:t xml:space="preserve"> </w:t>
            </w:r>
            <w:r w:rsidRPr="00FF6BB1">
              <w:rPr>
                <w:rFonts w:ascii="Arial" w:hAnsi="Arial" w:cs="Arial"/>
                <w:sz w:val="20"/>
                <w:szCs w:val="20"/>
              </w:rPr>
              <w:t>Estado?</w:t>
            </w:r>
          </w:p>
        </w:tc>
        <w:tc>
          <w:tcPr>
            <w:tcW w:w="602" w:type="dxa"/>
          </w:tcPr>
          <w:p w14:paraId="336F642C" w14:textId="77777777" w:rsidR="00F30AD2" w:rsidRPr="00FF6BB1" w:rsidRDefault="00F30AD2" w:rsidP="000C0B7E">
            <w:pPr>
              <w:pStyle w:val="TableParagraph"/>
              <w:spacing w:before="100" w:beforeAutospacing="1" w:after="100" w:afterAutospacing="1" w:line="276" w:lineRule="auto"/>
              <w:rPr>
                <w:rFonts w:ascii="Arial" w:hAnsi="Arial" w:cs="Arial"/>
                <w:sz w:val="20"/>
                <w:szCs w:val="20"/>
              </w:rPr>
            </w:pPr>
          </w:p>
        </w:tc>
        <w:tc>
          <w:tcPr>
            <w:tcW w:w="453" w:type="dxa"/>
          </w:tcPr>
          <w:p w14:paraId="5362CCF1" w14:textId="77777777" w:rsidR="00F30AD2" w:rsidRPr="00FF6BB1" w:rsidRDefault="00F30AD2" w:rsidP="000C0B7E">
            <w:pPr>
              <w:pStyle w:val="TableParagraph"/>
              <w:spacing w:before="100" w:beforeAutospacing="1" w:after="100" w:afterAutospacing="1" w:line="276" w:lineRule="auto"/>
              <w:rPr>
                <w:rFonts w:ascii="Arial" w:hAnsi="Arial" w:cs="Arial"/>
                <w:sz w:val="20"/>
                <w:szCs w:val="20"/>
              </w:rPr>
            </w:pPr>
          </w:p>
        </w:tc>
        <w:tc>
          <w:tcPr>
            <w:tcW w:w="452" w:type="dxa"/>
          </w:tcPr>
          <w:p w14:paraId="105D150B" w14:textId="77777777" w:rsidR="00F30AD2" w:rsidRPr="00FF6BB1" w:rsidRDefault="00F30AD2" w:rsidP="000C0B7E">
            <w:pPr>
              <w:pStyle w:val="TableParagraph"/>
              <w:spacing w:before="100" w:beforeAutospacing="1" w:after="100" w:afterAutospacing="1" w:line="276" w:lineRule="auto"/>
              <w:rPr>
                <w:rFonts w:ascii="Arial" w:hAnsi="Arial" w:cs="Arial"/>
                <w:sz w:val="20"/>
                <w:szCs w:val="20"/>
              </w:rPr>
            </w:pPr>
          </w:p>
        </w:tc>
        <w:tc>
          <w:tcPr>
            <w:tcW w:w="459" w:type="dxa"/>
          </w:tcPr>
          <w:p w14:paraId="5DFCF227" w14:textId="77777777" w:rsidR="00F30AD2" w:rsidRPr="00FF6BB1" w:rsidRDefault="00F30AD2" w:rsidP="000C0B7E">
            <w:pPr>
              <w:pStyle w:val="TableParagraph"/>
              <w:spacing w:before="100" w:beforeAutospacing="1" w:after="100" w:afterAutospacing="1" w:line="276" w:lineRule="auto"/>
              <w:rPr>
                <w:rFonts w:ascii="Arial" w:hAnsi="Arial" w:cs="Arial"/>
                <w:sz w:val="20"/>
                <w:szCs w:val="20"/>
              </w:rPr>
            </w:pPr>
          </w:p>
        </w:tc>
      </w:tr>
      <w:tr w:rsidR="00F30AD2" w:rsidRPr="00FF6BB1" w14:paraId="2843BEF7" w14:textId="77777777" w:rsidTr="00FF6BB1">
        <w:trPr>
          <w:trHeight w:val="537"/>
        </w:trPr>
        <w:tc>
          <w:tcPr>
            <w:tcW w:w="7128" w:type="dxa"/>
          </w:tcPr>
          <w:p w14:paraId="7F70E174" w14:textId="3318AF9B" w:rsidR="00F30AD2" w:rsidRPr="00FF6BB1" w:rsidRDefault="00F30AD2" w:rsidP="000C0B7E">
            <w:pPr>
              <w:pStyle w:val="TableParagraph"/>
              <w:spacing w:before="100" w:beforeAutospacing="1" w:after="100" w:afterAutospacing="1" w:line="276" w:lineRule="auto"/>
              <w:rPr>
                <w:rFonts w:ascii="Arial" w:hAnsi="Arial" w:cs="Arial"/>
                <w:sz w:val="20"/>
                <w:szCs w:val="20"/>
              </w:rPr>
            </w:pPr>
            <w:r w:rsidRPr="00FF6BB1">
              <w:rPr>
                <w:rFonts w:ascii="Arial" w:hAnsi="Arial" w:cs="Arial"/>
                <w:sz w:val="20"/>
                <w:szCs w:val="20"/>
              </w:rPr>
              <w:t>4.</w:t>
            </w:r>
            <w:r w:rsidRPr="00FF6BB1">
              <w:rPr>
                <w:rFonts w:ascii="Arial" w:hAnsi="Arial" w:cs="Arial"/>
                <w:spacing w:val="6"/>
                <w:sz w:val="20"/>
                <w:szCs w:val="20"/>
              </w:rPr>
              <w:t xml:space="preserve"> </w:t>
            </w:r>
            <w:r w:rsidRPr="00FF6BB1">
              <w:rPr>
                <w:rFonts w:ascii="Arial" w:hAnsi="Arial" w:cs="Arial"/>
                <w:sz w:val="20"/>
                <w:szCs w:val="20"/>
              </w:rPr>
              <w:t>¿Se</w:t>
            </w:r>
            <w:r w:rsidRPr="00FF6BB1">
              <w:rPr>
                <w:rFonts w:ascii="Arial" w:hAnsi="Arial" w:cs="Arial"/>
                <w:spacing w:val="6"/>
                <w:sz w:val="20"/>
                <w:szCs w:val="20"/>
              </w:rPr>
              <w:t xml:space="preserve"> </w:t>
            </w:r>
            <w:r w:rsidRPr="00FF6BB1">
              <w:rPr>
                <w:rFonts w:ascii="Arial" w:hAnsi="Arial" w:cs="Arial"/>
                <w:sz w:val="20"/>
                <w:szCs w:val="20"/>
              </w:rPr>
              <w:t>constata</w:t>
            </w:r>
            <w:r w:rsidRPr="00FF6BB1">
              <w:rPr>
                <w:rFonts w:ascii="Arial" w:hAnsi="Arial" w:cs="Arial"/>
                <w:spacing w:val="6"/>
                <w:sz w:val="20"/>
                <w:szCs w:val="20"/>
              </w:rPr>
              <w:t xml:space="preserve"> </w:t>
            </w:r>
            <w:r w:rsidRPr="00FF6BB1">
              <w:rPr>
                <w:rFonts w:ascii="Arial" w:hAnsi="Arial" w:cs="Arial"/>
                <w:sz w:val="20"/>
                <w:szCs w:val="20"/>
              </w:rPr>
              <w:t>la</w:t>
            </w:r>
            <w:r w:rsidRPr="00FF6BB1">
              <w:rPr>
                <w:rFonts w:ascii="Arial" w:hAnsi="Arial" w:cs="Arial"/>
                <w:spacing w:val="6"/>
                <w:sz w:val="20"/>
                <w:szCs w:val="20"/>
              </w:rPr>
              <w:t xml:space="preserve"> </w:t>
            </w:r>
            <w:r w:rsidRPr="00FF6BB1">
              <w:rPr>
                <w:rFonts w:ascii="Arial" w:hAnsi="Arial" w:cs="Arial"/>
                <w:sz w:val="20"/>
                <w:szCs w:val="20"/>
              </w:rPr>
              <w:t>realización</w:t>
            </w:r>
            <w:r w:rsidRPr="00FF6BB1">
              <w:rPr>
                <w:rFonts w:ascii="Arial" w:hAnsi="Arial" w:cs="Arial"/>
                <w:spacing w:val="5"/>
                <w:sz w:val="20"/>
                <w:szCs w:val="20"/>
              </w:rPr>
              <w:t xml:space="preserve"> </w:t>
            </w:r>
            <w:r w:rsidRPr="00FF6BB1">
              <w:rPr>
                <w:rFonts w:ascii="Arial" w:hAnsi="Arial" w:cs="Arial"/>
                <w:sz w:val="20"/>
                <w:szCs w:val="20"/>
              </w:rPr>
              <w:t>del</w:t>
            </w:r>
            <w:r w:rsidRPr="00FF6BB1">
              <w:rPr>
                <w:rFonts w:ascii="Arial" w:hAnsi="Arial" w:cs="Arial"/>
                <w:spacing w:val="7"/>
                <w:sz w:val="20"/>
                <w:szCs w:val="20"/>
              </w:rPr>
              <w:t xml:space="preserve"> </w:t>
            </w:r>
            <w:r w:rsidRPr="00FF6BB1">
              <w:rPr>
                <w:rFonts w:ascii="Arial" w:hAnsi="Arial" w:cs="Arial"/>
                <w:sz w:val="20"/>
                <w:szCs w:val="20"/>
              </w:rPr>
              <w:t>análisis</w:t>
            </w:r>
            <w:r w:rsidRPr="00FF6BB1">
              <w:rPr>
                <w:rFonts w:ascii="Arial" w:hAnsi="Arial" w:cs="Arial"/>
                <w:spacing w:val="6"/>
                <w:sz w:val="20"/>
                <w:szCs w:val="20"/>
              </w:rPr>
              <w:t xml:space="preserve"> </w:t>
            </w:r>
            <w:r w:rsidRPr="00FF6BB1">
              <w:rPr>
                <w:rFonts w:ascii="Arial" w:hAnsi="Arial" w:cs="Arial"/>
                <w:sz w:val="20"/>
                <w:szCs w:val="20"/>
              </w:rPr>
              <w:t>sobre</w:t>
            </w:r>
            <w:r w:rsidRPr="00FF6BB1">
              <w:rPr>
                <w:rFonts w:ascii="Arial" w:hAnsi="Arial" w:cs="Arial"/>
                <w:spacing w:val="7"/>
                <w:sz w:val="20"/>
                <w:szCs w:val="20"/>
              </w:rPr>
              <w:t xml:space="preserve"> </w:t>
            </w:r>
            <w:r w:rsidRPr="00FF6BB1">
              <w:rPr>
                <w:rFonts w:ascii="Arial" w:hAnsi="Arial" w:cs="Arial"/>
                <w:sz w:val="20"/>
                <w:szCs w:val="20"/>
              </w:rPr>
              <w:t>el</w:t>
            </w:r>
            <w:r w:rsidRPr="00FF6BB1">
              <w:rPr>
                <w:rFonts w:ascii="Arial" w:hAnsi="Arial" w:cs="Arial"/>
                <w:spacing w:val="6"/>
                <w:sz w:val="20"/>
                <w:szCs w:val="20"/>
              </w:rPr>
              <w:t xml:space="preserve"> </w:t>
            </w:r>
            <w:r w:rsidRPr="00FF6BB1">
              <w:rPr>
                <w:rFonts w:ascii="Arial" w:hAnsi="Arial" w:cs="Arial"/>
                <w:sz w:val="20"/>
                <w:szCs w:val="20"/>
              </w:rPr>
              <w:t>respeto</w:t>
            </w:r>
            <w:r w:rsidRPr="00FF6BB1">
              <w:rPr>
                <w:rFonts w:ascii="Arial" w:hAnsi="Arial" w:cs="Arial"/>
                <w:spacing w:val="7"/>
                <w:sz w:val="20"/>
                <w:szCs w:val="20"/>
              </w:rPr>
              <w:t xml:space="preserve"> </w:t>
            </w:r>
            <w:r w:rsidRPr="00FF6BB1">
              <w:rPr>
                <w:rFonts w:ascii="Arial" w:hAnsi="Arial" w:cs="Arial"/>
                <w:sz w:val="20"/>
                <w:szCs w:val="20"/>
              </w:rPr>
              <w:t>a</w:t>
            </w:r>
            <w:r w:rsidRPr="00FF6BB1">
              <w:rPr>
                <w:rFonts w:ascii="Arial" w:hAnsi="Arial" w:cs="Arial"/>
                <w:spacing w:val="7"/>
                <w:sz w:val="20"/>
                <w:szCs w:val="20"/>
              </w:rPr>
              <w:t xml:space="preserve"> </w:t>
            </w:r>
            <w:r w:rsidRPr="00FF6BB1">
              <w:rPr>
                <w:rFonts w:ascii="Arial" w:hAnsi="Arial" w:cs="Arial"/>
                <w:sz w:val="20"/>
                <w:szCs w:val="20"/>
              </w:rPr>
              <w:t>la</w:t>
            </w:r>
            <w:r w:rsidRPr="00FF6BB1">
              <w:rPr>
                <w:rFonts w:ascii="Arial" w:hAnsi="Arial" w:cs="Arial"/>
                <w:spacing w:val="6"/>
                <w:sz w:val="20"/>
                <w:szCs w:val="20"/>
              </w:rPr>
              <w:t xml:space="preserve"> </w:t>
            </w:r>
            <w:r w:rsidRPr="00FF6BB1">
              <w:rPr>
                <w:rFonts w:ascii="Arial" w:hAnsi="Arial" w:cs="Arial"/>
                <w:sz w:val="20"/>
                <w:szCs w:val="20"/>
              </w:rPr>
              <w:t>normativa</w:t>
            </w:r>
            <w:r w:rsidR="00074C11" w:rsidRPr="00FF6BB1">
              <w:rPr>
                <w:rFonts w:ascii="Arial" w:hAnsi="Arial" w:cs="Arial"/>
                <w:sz w:val="20"/>
                <w:szCs w:val="20"/>
              </w:rPr>
              <w:t xml:space="preserve"> </w:t>
            </w:r>
            <w:r w:rsidRPr="00FF6BB1">
              <w:rPr>
                <w:rFonts w:ascii="Arial" w:hAnsi="Arial" w:cs="Arial"/>
                <w:sz w:val="20"/>
                <w:szCs w:val="20"/>
              </w:rPr>
              <w:t>de</w:t>
            </w:r>
            <w:r w:rsidRPr="00FF6BB1">
              <w:rPr>
                <w:rFonts w:ascii="Arial" w:hAnsi="Arial" w:cs="Arial"/>
                <w:spacing w:val="-1"/>
                <w:sz w:val="20"/>
                <w:szCs w:val="20"/>
              </w:rPr>
              <w:t xml:space="preserve"> </w:t>
            </w:r>
            <w:r w:rsidRPr="00FF6BB1">
              <w:rPr>
                <w:rFonts w:ascii="Arial" w:hAnsi="Arial" w:cs="Arial"/>
                <w:sz w:val="20"/>
                <w:szCs w:val="20"/>
              </w:rPr>
              <w:t>Ayudas</w:t>
            </w:r>
            <w:r w:rsidRPr="00FF6BB1">
              <w:rPr>
                <w:rFonts w:ascii="Arial" w:hAnsi="Arial" w:cs="Arial"/>
                <w:spacing w:val="-2"/>
                <w:sz w:val="20"/>
                <w:szCs w:val="20"/>
              </w:rPr>
              <w:t xml:space="preserve"> </w:t>
            </w:r>
            <w:r w:rsidRPr="00FF6BB1">
              <w:rPr>
                <w:rFonts w:ascii="Arial" w:hAnsi="Arial" w:cs="Arial"/>
                <w:sz w:val="20"/>
                <w:szCs w:val="20"/>
              </w:rPr>
              <w:t>de</w:t>
            </w:r>
            <w:r w:rsidRPr="00FF6BB1">
              <w:rPr>
                <w:rFonts w:ascii="Arial" w:hAnsi="Arial" w:cs="Arial"/>
                <w:spacing w:val="-5"/>
                <w:sz w:val="20"/>
                <w:szCs w:val="20"/>
              </w:rPr>
              <w:t xml:space="preserve"> </w:t>
            </w:r>
            <w:r w:rsidRPr="00FF6BB1">
              <w:rPr>
                <w:rFonts w:ascii="Arial" w:hAnsi="Arial" w:cs="Arial"/>
                <w:sz w:val="20"/>
                <w:szCs w:val="20"/>
              </w:rPr>
              <w:t>Estado por</w:t>
            </w:r>
            <w:r w:rsidRPr="00FF6BB1">
              <w:rPr>
                <w:rFonts w:ascii="Arial" w:hAnsi="Arial" w:cs="Arial"/>
                <w:spacing w:val="-1"/>
                <w:sz w:val="20"/>
                <w:szCs w:val="20"/>
              </w:rPr>
              <w:t xml:space="preserve"> </w:t>
            </w:r>
            <w:r w:rsidRPr="00FF6BB1">
              <w:rPr>
                <w:rFonts w:ascii="Arial" w:hAnsi="Arial" w:cs="Arial"/>
                <w:sz w:val="20"/>
                <w:szCs w:val="20"/>
              </w:rPr>
              <w:t>todos</w:t>
            </w:r>
            <w:r w:rsidRPr="00FF6BB1">
              <w:rPr>
                <w:rFonts w:ascii="Arial" w:hAnsi="Arial" w:cs="Arial"/>
                <w:spacing w:val="-2"/>
                <w:sz w:val="20"/>
                <w:szCs w:val="20"/>
              </w:rPr>
              <w:t xml:space="preserve"> </w:t>
            </w:r>
            <w:r w:rsidRPr="00FF6BB1">
              <w:rPr>
                <w:rFonts w:ascii="Arial" w:hAnsi="Arial" w:cs="Arial"/>
                <w:sz w:val="20"/>
                <w:szCs w:val="20"/>
              </w:rPr>
              <w:t>los</w:t>
            </w:r>
            <w:r w:rsidRPr="00FF6BB1">
              <w:rPr>
                <w:rFonts w:ascii="Arial" w:hAnsi="Arial" w:cs="Arial"/>
                <w:spacing w:val="-2"/>
                <w:sz w:val="20"/>
                <w:szCs w:val="20"/>
              </w:rPr>
              <w:t xml:space="preserve"> </w:t>
            </w:r>
            <w:r w:rsidRPr="00FF6BB1">
              <w:rPr>
                <w:rFonts w:ascii="Arial" w:hAnsi="Arial" w:cs="Arial"/>
                <w:sz w:val="20"/>
                <w:szCs w:val="20"/>
              </w:rPr>
              <w:t>niveles de</w:t>
            </w:r>
            <w:r w:rsidRPr="00FF6BB1">
              <w:rPr>
                <w:rFonts w:ascii="Arial" w:hAnsi="Arial" w:cs="Arial"/>
                <w:spacing w:val="-1"/>
                <w:sz w:val="20"/>
                <w:szCs w:val="20"/>
              </w:rPr>
              <w:t xml:space="preserve"> </w:t>
            </w:r>
            <w:r w:rsidRPr="00FF6BB1">
              <w:rPr>
                <w:rFonts w:ascii="Arial" w:hAnsi="Arial" w:cs="Arial"/>
                <w:sz w:val="20"/>
                <w:szCs w:val="20"/>
              </w:rPr>
              <w:t>ejecución?</w:t>
            </w:r>
          </w:p>
        </w:tc>
        <w:tc>
          <w:tcPr>
            <w:tcW w:w="602" w:type="dxa"/>
          </w:tcPr>
          <w:p w14:paraId="28861887" w14:textId="77777777" w:rsidR="00F30AD2" w:rsidRPr="00FF6BB1" w:rsidRDefault="00F30AD2" w:rsidP="000C0B7E">
            <w:pPr>
              <w:pStyle w:val="TableParagraph"/>
              <w:spacing w:before="100" w:beforeAutospacing="1" w:after="100" w:afterAutospacing="1" w:line="276" w:lineRule="auto"/>
              <w:rPr>
                <w:rFonts w:ascii="Arial" w:hAnsi="Arial" w:cs="Arial"/>
                <w:sz w:val="20"/>
                <w:szCs w:val="20"/>
              </w:rPr>
            </w:pPr>
          </w:p>
        </w:tc>
        <w:tc>
          <w:tcPr>
            <w:tcW w:w="453" w:type="dxa"/>
          </w:tcPr>
          <w:p w14:paraId="3B67B069" w14:textId="77777777" w:rsidR="00F30AD2" w:rsidRPr="00FF6BB1" w:rsidRDefault="00F30AD2" w:rsidP="000C0B7E">
            <w:pPr>
              <w:pStyle w:val="TableParagraph"/>
              <w:spacing w:before="100" w:beforeAutospacing="1" w:after="100" w:afterAutospacing="1" w:line="276" w:lineRule="auto"/>
              <w:rPr>
                <w:rFonts w:ascii="Arial" w:hAnsi="Arial" w:cs="Arial"/>
                <w:sz w:val="20"/>
                <w:szCs w:val="20"/>
              </w:rPr>
            </w:pPr>
          </w:p>
        </w:tc>
        <w:tc>
          <w:tcPr>
            <w:tcW w:w="452" w:type="dxa"/>
          </w:tcPr>
          <w:p w14:paraId="13E77CEC" w14:textId="77777777" w:rsidR="00F30AD2" w:rsidRPr="00FF6BB1" w:rsidRDefault="00F30AD2" w:rsidP="000C0B7E">
            <w:pPr>
              <w:pStyle w:val="TableParagraph"/>
              <w:spacing w:before="100" w:beforeAutospacing="1" w:after="100" w:afterAutospacing="1" w:line="276" w:lineRule="auto"/>
              <w:rPr>
                <w:rFonts w:ascii="Arial" w:hAnsi="Arial" w:cs="Arial"/>
                <w:sz w:val="20"/>
                <w:szCs w:val="20"/>
              </w:rPr>
            </w:pPr>
          </w:p>
        </w:tc>
        <w:tc>
          <w:tcPr>
            <w:tcW w:w="459" w:type="dxa"/>
          </w:tcPr>
          <w:p w14:paraId="32B015DE" w14:textId="77777777" w:rsidR="00F30AD2" w:rsidRPr="00FF6BB1" w:rsidRDefault="00F30AD2" w:rsidP="000C0B7E">
            <w:pPr>
              <w:pStyle w:val="TableParagraph"/>
              <w:spacing w:before="100" w:beforeAutospacing="1" w:after="100" w:afterAutospacing="1" w:line="276" w:lineRule="auto"/>
              <w:rPr>
                <w:rFonts w:ascii="Arial" w:hAnsi="Arial" w:cs="Arial"/>
                <w:sz w:val="20"/>
                <w:szCs w:val="20"/>
              </w:rPr>
            </w:pPr>
          </w:p>
        </w:tc>
      </w:tr>
      <w:tr w:rsidR="00F30AD2" w:rsidRPr="00FF6BB1" w14:paraId="60660A72" w14:textId="77777777" w:rsidTr="00FF6BB1">
        <w:trPr>
          <w:trHeight w:val="298"/>
        </w:trPr>
        <w:tc>
          <w:tcPr>
            <w:tcW w:w="7128" w:type="dxa"/>
          </w:tcPr>
          <w:p w14:paraId="4A01D0FD" w14:textId="77777777" w:rsidR="00F30AD2" w:rsidRPr="00FF6BB1" w:rsidRDefault="00F30AD2" w:rsidP="000C0B7E">
            <w:pPr>
              <w:pStyle w:val="TableParagraph"/>
              <w:spacing w:before="100" w:beforeAutospacing="1" w:after="100" w:afterAutospacing="1" w:line="276" w:lineRule="auto"/>
              <w:rPr>
                <w:rFonts w:ascii="Arial" w:hAnsi="Arial" w:cs="Arial"/>
                <w:sz w:val="20"/>
                <w:szCs w:val="20"/>
              </w:rPr>
            </w:pPr>
            <w:r w:rsidRPr="00FF6BB1">
              <w:rPr>
                <w:rFonts w:ascii="Arial" w:hAnsi="Arial" w:cs="Arial"/>
                <w:sz w:val="20"/>
                <w:szCs w:val="20"/>
              </w:rPr>
              <w:t>Subtotal</w:t>
            </w:r>
            <w:r w:rsidRPr="00FF6BB1">
              <w:rPr>
                <w:rFonts w:ascii="Arial" w:hAnsi="Arial" w:cs="Arial"/>
                <w:spacing w:val="-2"/>
                <w:sz w:val="20"/>
                <w:szCs w:val="20"/>
              </w:rPr>
              <w:t xml:space="preserve"> </w:t>
            </w:r>
            <w:r w:rsidRPr="00FF6BB1">
              <w:rPr>
                <w:rFonts w:ascii="Arial" w:hAnsi="Arial" w:cs="Arial"/>
                <w:sz w:val="20"/>
                <w:szCs w:val="20"/>
              </w:rPr>
              <w:t>puntos</w:t>
            </w:r>
          </w:p>
        </w:tc>
        <w:tc>
          <w:tcPr>
            <w:tcW w:w="602" w:type="dxa"/>
          </w:tcPr>
          <w:p w14:paraId="42BB49C9" w14:textId="77777777" w:rsidR="00F30AD2" w:rsidRPr="00FF6BB1" w:rsidRDefault="00F30AD2" w:rsidP="000C0B7E">
            <w:pPr>
              <w:pStyle w:val="TableParagraph"/>
              <w:spacing w:before="100" w:beforeAutospacing="1" w:after="100" w:afterAutospacing="1" w:line="276" w:lineRule="auto"/>
              <w:rPr>
                <w:rFonts w:ascii="Arial" w:hAnsi="Arial" w:cs="Arial"/>
                <w:sz w:val="20"/>
                <w:szCs w:val="20"/>
              </w:rPr>
            </w:pPr>
          </w:p>
        </w:tc>
        <w:tc>
          <w:tcPr>
            <w:tcW w:w="453" w:type="dxa"/>
          </w:tcPr>
          <w:p w14:paraId="260A6FA0" w14:textId="77777777" w:rsidR="00F30AD2" w:rsidRPr="00FF6BB1" w:rsidRDefault="00F30AD2" w:rsidP="000C0B7E">
            <w:pPr>
              <w:pStyle w:val="TableParagraph"/>
              <w:spacing w:before="100" w:beforeAutospacing="1" w:after="100" w:afterAutospacing="1" w:line="276" w:lineRule="auto"/>
              <w:rPr>
                <w:rFonts w:ascii="Arial" w:hAnsi="Arial" w:cs="Arial"/>
                <w:sz w:val="20"/>
                <w:szCs w:val="20"/>
              </w:rPr>
            </w:pPr>
          </w:p>
        </w:tc>
        <w:tc>
          <w:tcPr>
            <w:tcW w:w="452" w:type="dxa"/>
          </w:tcPr>
          <w:p w14:paraId="79690B2A" w14:textId="77777777" w:rsidR="00F30AD2" w:rsidRPr="00FF6BB1" w:rsidRDefault="00F30AD2" w:rsidP="000C0B7E">
            <w:pPr>
              <w:pStyle w:val="TableParagraph"/>
              <w:spacing w:before="100" w:beforeAutospacing="1" w:after="100" w:afterAutospacing="1" w:line="276" w:lineRule="auto"/>
              <w:rPr>
                <w:rFonts w:ascii="Arial" w:hAnsi="Arial" w:cs="Arial"/>
                <w:sz w:val="20"/>
                <w:szCs w:val="20"/>
              </w:rPr>
            </w:pPr>
          </w:p>
        </w:tc>
        <w:tc>
          <w:tcPr>
            <w:tcW w:w="459" w:type="dxa"/>
          </w:tcPr>
          <w:p w14:paraId="4DDE3362" w14:textId="77777777" w:rsidR="00F30AD2" w:rsidRPr="00FF6BB1" w:rsidRDefault="00F30AD2" w:rsidP="000C0B7E">
            <w:pPr>
              <w:pStyle w:val="TableParagraph"/>
              <w:spacing w:before="100" w:beforeAutospacing="1" w:after="100" w:afterAutospacing="1" w:line="276" w:lineRule="auto"/>
              <w:rPr>
                <w:rFonts w:ascii="Arial" w:hAnsi="Arial" w:cs="Arial"/>
                <w:sz w:val="20"/>
                <w:szCs w:val="20"/>
              </w:rPr>
            </w:pPr>
          </w:p>
        </w:tc>
      </w:tr>
      <w:tr w:rsidR="00F30AD2" w:rsidRPr="00FF6BB1" w14:paraId="464DC596" w14:textId="77777777" w:rsidTr="00FF6BB1">
        <w:trPr>
          <w:trHeight w:val="298"/>
        </w:trPr>
        <w:tc>
          <w:tcPr>
            <w:tcW w:w="7128" w:type="dxa"/>
          </w:tcPr>
          <w:p w14:paraId="45AB9B12" w14:textId="77777777" w:rsidR="00F30AD2" w:rsidRPr="00FF6BB1" w:rsidRDefault="00F30AD2" w:rsidP="000C0B7E">
            <w:pPr>
              <w:pStyle w:val="TableParagraph"/>
              <w:spacing w:before="100" w:beforeAutospacing="1" w:after="100" w:afterAutospacing="1" w:line="276" w:lineRule="auto"/>
              <w:rPr>
                <w:rFonts w:ascii="Arial" w:hAnsi="Arial" w:cs="Arial"/>
                <w:sz w:val="20"/>
                <w:szCs w:val="20"/>
              </w:rPr>
            </w:pPr>
            <w:r w:rsidRPr="00FF6BB1">
              <w:rPr>
                <w:rFonts w:ascii="Arial" w:hAnsi="Arial" w:cs="Arial"/>
                <w:sz w:val="20"/>
                <w:szCs w:val="20"/>
              </w:rPr>
              <w:t>Puntos</w:t>
            </w:r>
            <w:r w:rsidRPr="00FF6BB1">
              <w:rPr>
                <w:rFonts w:ascii="Arial" w:hAnsi="Arial" w:cs="Arial"/>
                <w:spacing w:val="-3"/>
                <w:sz w:val="20"/>
                <w:szCs w:val="20"/>
              </w:rPr>
              <w:t xml:space="preserve"> </w:t>
            </w:r>
            <w:r w:rsidRPr="00FF6BB1">
              <w:rPr>
                <w:rFonts w:ascii="Arial" w:hAnsi="Arial" w:cs="Arial"/>
                <w:sz w:val="20"/>
                <w:szCs w:val="20"/>
              </w:rPr>
              <w:t>totales</w:t>
            </w:r>
          </w:p>
        </w:tc>
        <w:tc>
          <w:tcPr>
            <w:tcW w:w="1966" w:type="dxa"/>
            <w:gridSpan w:val="4"/>
          </w:tcPr>
          <w:p w14:paraId="6368CB57" w14:textId="77777777" w:rsidR="00F30AD2" w:rsidRPr="00FF6BB1" w:rsidRDefault="00F30AD2" w:rsidP="000C0B7E">
            <w:pPr>
              <w:pStyle w:val="TableParagraph"/>
              <w:spacing w:before="100" w:beforeAutospacing="1" w:after="100" w:afterAutospacing="1" w:line="276" w:lineRule="auto"/>
              <w:rPr>
                <w:rFonts w:ascii="Arial" w:hAnsi="Arial" w:cs="Arial"/>
                <w:sz w:val="20"/>
                <w:szCs w:val="20"/>
              </w:rPr>
            </w:pPr>
          </w:p>
        </w:tc>
      </w:tr>
      <w:tr w:rsidR="00F30AD2" w:rsidRPr="00FF6BB1" w14:paraId="235F66ED" w14:textId="77777777" w:rsidTr="00FF6BB1">
        <w:trPr>
          <w:trHeight w:val="298"/>
        </w:trPr>
        <w:tc>
          <w:tcPr>
            <w:tcW w:w="7128" w:type="dxa"/>
          </w:tcPr>
          <w:p w14:paraId="30A1E46F" w14:textId="77777777" w:rsidR="00F30AD2" w:rsidRPr="00FF6BB1" w:rsidRDefault="00F30AD2" w:rsidP="000C0B7E">
            <w:pPr>
              <w:pStyle w:val="TableParagraph"/>
              <w:spacing w:before="100" w:beforeAutospacing="1" w:after="100" w:afterAutospacing="1" w:line="276" w:lineRule="auto"/>
              <w:rPr>
                <w:rFonts w:ascii="Arial" w:hAnsi="Arial" w:cs="Arial"/>
                <w:sz w:val="20"/>
                <w:szCs w:val="20"/>
              </w:rPr>
            </w:pPr>
            <w:r w:rsidRPr="00FF6BB1">
              <w:rPr>
                <w:rFonts w:ascii="Arial" w:hAnsi="Arial" w:cs="Arial"/>
                <w:sz w:val="20"/>
                <w:szCs w:val="20"/>
              </w:rPr>
              <w:t>Puntos</w:t>
            </w:r>
            <w:r w:rsidRPr="00FF6BB1">
              <w:rPr>
                <w:rFonts w:ascii="Arial" w:hAnsi="Arial" w:cs="Arial"/>
                <w:spacing w:val="-3"/>
                <w:sz w:val="20"/>
                <w:szCs w:val="20"/>
              </w:rPr>
              <w:t xml:space="preserve"> </w:t>
            </w:r>
            <w:r w:rsidRPr="00FF6BB1">
              <w:rPr>
                <w:rFonts w:ascii="Arial" w:hAnsi="Arial" w:cs="Arial"/>
                <w:sz w:val="20"/>
                <w:szCs w:val="20"/>
              </w:rPr>
              <w:t>máximos</w:t>
            </w:r>
          </w:p>
        </w:tc>
        <w:tc>
          <w:tcPr>
            <w:tcW w:w="1966" w:type="dxa"/>
            <w:gridSpan w:val="4"/>
          </w:tcPr>
          <w:p w14:paraId="4DC5411A" w14:textId="77777777" w:rsidR="00F30AD2" w:rsidRPr="00FF6BB1" w:rsidRDefault="00F30AD2" w:rsidP="00FF6BB1">
            <w:pPr>
              <w:pStyle w:val="TableParagraph"/>
              <w:spacing w:before="100" w:beforeAutospacing="1" w:after="100" w:afterAutospacing="1" w:line="276" w:lineRule="auto"/>
              <w:jc w:val="center"/>
              <w:rPr>
                <w:rFonts w:ascii="Arial" w:hAnsi="Arial" w:cs="Arial"/>
                <w:sz w:val="20"/>
                <w:szCs w:val="20"/>
              </w:rPr>
            </w:pPr>
            <w:r w:rsidRPr="00FF6BB1">
              <w:rPr>
                <w:rFonts w:ascii="Arial" w:hAnsi="Arial" w:cs="Arial"/>
                <w:sz w:val="20"/>
                <w:szCs w:val="20"/>
              </w:rPr>
              <w:t>16</w:t>
            </w:r>
          </w:p>
        </w:tc>
      </w:tr>
      <w:tr w:rsidR="00F30AD2" w:rsidRPr="00FF6BB1" w14:paraId="57A28DD1" w14:textId="77777777" w:rsidTr="00FF6BB1">
        <w:trPr>
          <w:trHeight w:val="301"/>
        </w:trPr>
        <w:tc>
          <w:tcPr>
            <w:tcW w:w="7128" w:type="dxa"/>
          </w:tcPr>
          <w:p w14:paraId="1DFC5BD4" w14:textId="77777777" w:rsidR="00F30AD2" w:rsidRPr="00FF6BB1" w:rsidRDefault="00F30AD2" w:rsidP="000C0B7E">
            <w:pPr>
              <w:pStyle w:val="TableParagraph"/>
              <w:spacing w:before="100" w:beforeAutospacing="1" w:after="100" w:afterAutospacing="1" w:line="276" w:lineRule="auto"/>
              <w:rPr>
                <w:rFonts w:ascii="Arial" w:hAnsi="Arial" w:cs="Arial"/>
                <w:sz w:val="20"/>
                <w:szCs w:val="20"/>
              </w:rPr>
            </w:pPr>
            <w:r w:rsidRPr="00FF6BB1">
              <w:rPr>
                <w:rFonts w:ascii="Arial" w:hAnsi="Arial" w:cs="Arial"/>
                <w:sz w:val="20"/>
                <w:szCs w:val="20"/>
              </w:rPr>
              <w:t>Puntos</w:t>
            </w:r>
            <w:r w:rsidRPr="00FF6BB1">
              <w:rPr>
                <w:rFonts w:ascii="Arial" w:hAnsi="Arial" w:cs="Arial"/>
                <w:spacing w:val="-3"/>
                <w:sz w:val="20"/>
                <w:szCs w:val="20"/>
              </w:rPr>
              <w:t xml:space="preserve"> </w:t>
            </w:r>
            <w:r w:rsidRPr="00FF6BB1">
              <w:rPr>
                <w:rFonts w:ascii="Arial" w:hAnsi="Arial" w:cs="Arial"/>
                <w:sz w:val="20"/>
                <w:szCs w:val="20"/>
              </w:rPr>
              <w:t>relativos (Puntos totales</w:t>
            </w:r>
            <w:r w:rsidRPr="00FF6BB1">
              <w:rPr>
                <w:rFonts w:ascii="Arial" w:hAnsi="Arial" w:cs="Arial"/>
                <w:spacing w:val="-3"/>
                <w:sz w:val="20"/>
                <w:szCs w:val="20"/>
              </w:rPr>
              <w:t xml:space="preserve"> </w:t>
            </w:r>
            <w:r w:rsidRPr="00FF6BB1">
              <w:rPr>
                <w:rFonts w:ascii="Arial" w:hAnsi="Arial" w:cs="Arial"/>
                <w:sz w:val="20"/>
                <w:szCs w:val="20"/>
              </w:rPr>
              <w:t>/</w:t>
            </w:r>
            <w:r w:rsidRPr="00FF6BB1">
              <w:rPr>
                <w:rFonts w:ascii="Arial" w:hAnsi="Arial" w:cs="Arial"/>
                <w:spacing w:val="-1"/>
                <w:sz w:val="20"/>
                <w:szCs w:val="20"/>
              </w:rPr>
              <w:t xml:space="preserve"> </w:t>
            </w:r>
            <w:r w:rsidRPr="00FF6BB1">
              <w:rPr>
                <w:rFonts w:ascii="Arial" w:hAnsi="Arial" w:cs="Arial"/>
                <w:sz w:val="20"/>
                <w:szCs w:val="20"/>
              </w:rPr>
              <w:t>Puntos</w:t>
            </w:r>
            <w:r w:rsidRPr="00FF6BB1">
              <w:rPr>
                <w:rFonts w:ascii="Arial" w:hAnsi="Arial" w:cs="Arial"/>
                <w:spacing w:val="-4"/>
                <w:sz w:val="20"/>
                <w:szCs w:val="20"/>
              </w:rPr>
              <w:t xml:space="preserve"> </w:t>
            </w:r>
            <w:r w:rsidRPr="00FF6BB1">
              <w:rPr>
                <w:rFonts w:ascii="Arial" w:hAnsi="Arial" w:cs="Arial"/>
                <w:sz w:val="20"/>
                <w:szCs w:val="20"/>
              </w:rPr>
              <w:t>máximos)</w:t>
            </w:r>
          </w:p>
        </w:tc>
        <w:tc>
          <w:tcPr>
            <w:tcW w:w="1966" w:type="dxa"/>
            <w:gridSpan w:val="4"/>
          </w:tcPr>
          <w:p w14:paraId="755BA3A9" w14:textId="77777777" w:rsidR="00F30AD2" w:rsidRPr="00FF6BB1" w:rsidRDefault="00F30AD2" w:rsidP="000C0B7E">
            <w:pPr>
              <w:pStyle w:val="TableParagraph"/>
              <w:spacing w:before="100" w:beforeAutospacing="1" w:after="100" w:afterAutospacing="1" w:line="276" w:lineRule="auto"/>
              <w:rPr>
                <w:rFonts w:ascii="Arial" w:hAnsi="Arial" w:cs="Arial"/>
                <w:sz w:val="20"/>
                <w:szCs w:val="20"/>
              </w:rPr>
            </w:pPr>
          </w:p>
        </w:tc>
      </w:tr>
    </w:tbl>
    <w:p w14:paraId="3F98FCCA" w14:textId="77777777" w:rsidR="000C0B7E" w:rsidRDefault="000C0B7E" w:rsidP="007D4B6D">
      <w:pPr>
        <w:spacing w:before="100" w:beforeAutospacing="1" w:after="100" w:afterAutospacing="1" w:line="276" w:lineRule="auto"/>
        <w:jc w:val="center"/>
        <w:rPr>
          <w:b/>
          <w:bCs/>
        </w:rPr>
      </w:pPr>
    </w:p>
    <w:p w14:paraId="20FDBB47" w14:textId="3281FB78" w:rsidR="00CE4E6E" w:rsidRPr="00E14344" w:rsidRDefault="00F30AD2" w:rsidP="007D4B6D">
      <w:pPr>
        <w:spacing w:before="100" w:beforeAutospacing="1" w:after="100" w:afterAutospacing="1" w:line="276" w:lineRule="auto"/>
        <w:jc w:val="center"/>
        <w:rPr>
          <w:b/>
          <w:bCs/>
        </w:rPr>
      </w:pPr>
      <w:r w:rsidRPr="00E14344">
        <w:rPr>
          <w:b/>
          <w:bCs/>
        </w:rPr>
        <w:t>A</w:t>
      </w:r>
      <w:r w:rsidR="00CE4E6E" w:rsidRPr="00E14344">
        <w:rPr>
          <w:b/>
          <w:bCs/>
        </w:rPr>
        <w:t>YUDAS DE ESTADO</w:t>
      </w:r>
    </w:p>
    <w:p w14:paraId="24532644" w14:textId="77777777" w:rsidR="00CE4E6E" w:rsidRDefault="00CE4E6E" w:rsidP="00942E28">
      <w:pPr>
        <w:pStyle w:val="Prrafodelista"/>
        <w:spacing w:before="100" w:beforeAutospacing="1" w:after="100" w:afterAutospacing="1" w:line="276" w:lineRule="auto"/>
        <w:ind w:left="360"/>
        <w:contextualSpacing w:val="0"/>
        <w:rPr>
          <w:b/>
        </w:rPr>
      </w:pPr>
    </w:p>
    <w:p w14:paraId="676031C1" w14:textId="77777777" w:rsidR="000C0B7E" w:rsidRDefault="000C0B7E" w:rsidP="007D4B6D">
      <w:pPr>
        <w:spacing w:before="100" w:beforeAutospacing="1" w:after="100" w:afterAutospacing="1" w:line="276" w:lineRule="auto"/>
        <w:jc w:val="center"/>
        <w:rPr>
          <w:b/>
          <w:bCs/>
        </w:rPr>
      </w:pPr>
    </w:p>
    <w:p w14:paraId="6FE702E9" w14:textId="77777777" w:rsidR="000C0B7E" w:rsidRDefault="000C0B7E" w:rsidP="007D4B6D">
      <w:pPr>
        <w:spacing w:before="100" w:beforeAutospacing="1" w:after="100" w:afterAutospacing="1" w:line="276" w:lineRule="auto"/>
        <w:jc w:val="center"/>
        <w:rPr>
          <w:b/>
          <w:bCs/>
        </w:rPr>
      </w:pPr>
    </w:p>
    <w:p w14:paraId="7AE79BB8" w14:textId="77777777" w:rsidR="000C0B7E" w:rsidRDefault="000C0B7E" w:rsidP="007D4B6D">
      <w:pPr>
        <w:spacing w:before="100" w:beforeAutospacing="1" w:after="100" w:afterAutospacing="1" w:line="276" w:lineRule="auto"/>
        <w:jc w:val="center"/>
        <w:rPr>
          <w:b/>
          <w:bCs/>
        </w:rPr>
      </w:pPr>
    </w:p>
    <w:p w14:paraId="20D758D4" w14:textId="0F3F7465" w:rsidR="00D462D7" w:rsidRDefault="00D462D7">
      <w:pPr>
        <w:jc w:val="left"/>
        <w:rPr>
          <w:b/>
          <w:bCs/>
        </w:rPr>
      </w:pPr>
      <w:r>
        <w:rPr>
          <w:b/>
          <w:bCs/>
        </w:rPr>
        <w:br w:type="page"/>
      </w:r>
    </w:p>
    <w:p w14:paraId="0D016649" w14:textId="7871AEA3" w:rsidR="00CE4E6E" w:rsidRPr="00E14344" w:rsidRDefault="000C0B7E" w:rsidP="007D4B6D">
      <w:pPr>
        <w:spacing w:before="100" w:beforeAutospacing="1" w:after="100" w:afterAutospacing="1" w:line="276" w:lineRule="auto"/>
        <w:jc w:val="center"/>
        <w:rPr>
          <w:b/>
          <w:bCs/>
        </w:rPr>
      </w:pPr>
      <w:r>
        <w:rPr>
          <w:b/>
          <w:bCs/>
        </w:rPr>
        <w:lastRenderedPageBreak/>
        <w:t>D</w:t>
      </w:r>
      <w:r w:rsidR="00CE4E6E" w:rsidRPr="00E14344">
        <w:rPr>
          <w:b/>
          <w:bCs/>
        </w:rPr>
        <w:t>OBLE FINANCIACIÓN</w:t>
      </w:r>
    </w:p>
    <w:tbl>
      <w:tblPr>
        <w:tblW w:w="93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13"/>
        <w:gridCol w:w="619"/>
        <w:gridCol w:w="466"/>
        <w:gridCol w:w="465"/>
        <w:gridCol w:w="468"/>
      </w:tblGrid>
      <w:tr w:rsidR="00CE4E6E" w:rsidRPr="00FF6BB1" w14:paraId="2E351968" w14:textId="77777777" w:rsidTr="000C0B7E">
        <w:trPr>
          <w:trHeight w:val="548"/>
          <w:jc w:val="center"/>
        </w:trPr>
        <w:tc>
          <w:tcPr>
            <w:tcW w:w="7313" w:type="dxa"/>
            <w:vMerge w:val="restart"/>
            <w:shd w:val="clear" w:color="auto" w:fill="C00000"/>
            <w:vAlign w:val="center"/>
          </w:tcPr>
          <w:p w14:paraId="42A2E037" w14:textId="77777777" w:rsidR="00CE4E6E" w:rsidRPr="00FF6BB1" w:rsidRDefault="00CE4E6E" w:rsidP="007D4B6D">
            <w:pPr>
              <w:pStyle w:val="TableParagraph"/>
              <w:spacing w:before="100" w:beforeAutospacing="1" w:after="100" w:afterAutospacing="1" w:line="276" w:lineRule="auto"/>
              <w:jc w:val="center"/>
              <w:rPr>
                <w:rFonts w:ascii="Arial" w:hAnsi="Arial" w:cs="Arial"/>
                <w:b/>
                <w:bCs/>
                <w:color w:val="FFFFFF" w:themeColor="background1"/>
                <w:sz w:val="20"/>
                <w:szCs w:val="20"/>
              </w:rPr>
            </w:pPr>
            <w:r w:rsidRPr="00FF6BB1">
              <w:rPr>
                <w:rFonts w:ascii="Arial" w:hAnsi="Arial" w:cs="Arial"/>
                <w:b/>
                <w:bCs/>
                <w:color w:val="FFFFFF" w:themeColor="background1"/>
                <w:sz w:val="20"/>
                <w:szCs w:val="20"/>
              </w:rPr>
              <w:t>PREGUNTA</w:t>
            </w:r>
          </w:p>
        </w:tc>
        <w:tc>
          <w:tcPr>
            <w:tcW w:w="2018" w:type="dxa"/>
            <w:gridSpan w:val="4"/>
            <w:shd w:val="clear" w:color="auto" w:fill="C00000"/>
            <w:vAlign w:val="center"/>
          </w:tcPr>
          <w:p w14:paraId="4336F3D5" w14:textId="30C3A500" w:rsidR="00CE4E6E" w:rsidRPr="00FF6BB1" w:rsidRDefault="00CE4E6E" w:rsidP="007D4B6D">
            <w:pPr>
              <w:pStyle w:val="TableParagraph"/>
              <w:spacing w:before="100" w:beforeAutospacing="1" w:after="100" w:afterAutospacing="1" w:line="276" w:lineRule="auto"/>
              <w:jc w:val="center"/>
              <w:rPr>
                <w:rFonts w:ascii="Arial" w:hAnsi="Arial" w:cs="Arial"/>
                <w:b/>
                <w:bCs/>
                <w:color w:val="FFFFFF" w:themeColor="background1"/>
                <w:sz w:val="20"/>
                <w:szCs w:val="20"/>
              </w:rPr>
            </w:pPr>
            <w:r w:rsidRPr="00FF6BB1">
              <w:rPr>
                <w:rFonts w:ascii="Arial" w:hAnsi="Arial" w:cs="Arial"/>
                <w:b/>
                <w:bCs/>
                <w:color w:val="FFFFFF" w:themeColor="background1"/>
                <w:sz w:val="20"/>
                <w:szCs w:val="20"/>
              </w:rPr>
              <w:t>GRADO</w:t>
            </w:r>
            <w:r w:rsidRPr="00FF6BB1">
              <w:rPr>
                <w:rFonts w:ascii="Arial" w:hAnsi="Arial" w:cs="Arial"/>
                <w:b/>
                <w:bCs/>
                <w:color w:val="FFFFFF" w:themeColor="background1"/>
                <w:spacing w:val="-2"/>
                <w:sz w:val="20"/>
                <w:szCs w:val="20"/>
              </w:rPr>
              <w:t xml:space="preserve"> </w:t>
            </w:r>
            <w:r w:rsidRPr="00FF6BB1">
              <w:rPr>
                <w:rFonts w:ascii="Arial" w:hAnsi="Arial" w:cs="Arial"/>
                <w:b/>
                <w:bCs/>
                <w:color w:val="FFFFFF" w:themeColor="background1"/>
                <w:sz w:val="20"/>
                <w:szCs w:val="20"/>
              </w:rPr>
              <w:t>DE</w:t>
            </w:r>
            <w:r w:rsidR="007D4B6D" w:rsidRPr="00FF6BB1">
              <w:rPr>
                <w:rFonts w:ascii="Arial" w:hAnsi="Arial" w:cs="Arial"/>
                <w:b/>
                <w:bCs/>
                <w:color w:val="FFFFFF" w:themeColor="background1"/>
                <w:sz w:val="20"/>
                <w:szCs w:val="20"/>
              </w:rPr>
              <w:t xml:space="preserve"> </w:t>
            </w:r>
            <w:r w:rsidRPr="00FF6BB1">
              <w:rPr>
                <w:rFonts w:ascii="Arial" w:hAnsi="Arial" w:cs="Arial"/>
                <w:b/>
                <w:bCs/>
                <w:color w:val="FFFFFF" w:themeColor="background1"/>
                <w:sz w:val="20"/>
                <w:szCs w:val="20"/>
              </w:rPr>
              <w:t>CUMPLIMIENTO</w:t>
            </w:r>
          </w:p>
        </w:tc>
      </w:tr>
      <w:tr w:rsidR="00CE4E6E" w:rsidRPr="00FF6BB1" w14:paraId="604AD4E6" w14:textId="77777777" w:rsidTr="000C0B7E">
        <w:trPr>
          <w:trHeight w:val="308"/>
          <w:jc w:val="center"/>
        </w:trPr>
        <w:tc>
          <w:tcPr>
            <w:tcW w:w="7313" w:type="dxa"/>
            <w:vMerge/>
            <w:tcBorders>
              <w:top w:val="nil"/>
            </w:tcBorders>
            <w:shd w:val="clear" w:color="auto" w:fill="C00000"/>
            <w:vAlign w:val="center"/>
          </w:tcPr>
          <w:p w14:paraId="461C7B41" w14:textId="77777777" w:rsidR="00CE4E6E" w:rsidRPr="00FF6BB1" w:rsidRDefault="00CE4E6E" w:rsidP="007D4B6D">
            <w:pPr>
              <w:spacing w:before="100" w:beforeAutospacing="1" w:after="100" w:afterAutospacing="1" w:line="276" w:lineRule="auto"/>
              <w:jc w:val="center"/>
              <w:rPr>
                <w:b/>
                <w:bCs/>
                <w:color w:val="FFFFFF" w:themeColor="background1"/>
                <w:sz w:val="20"/>
                <w:szCs w:val="20"/>
              </w:rPr>
            </w:pPr>
          </w:p>
        </w:tc>
        <w:tc>
          <w:tcPr>
            <w:tcW w:w="619" w:type="dxa"/>
            <w:shd w:val="clear" w:color="auto" w:fill="C00000"/>
            <w:vAlign w:val="center"/>
          </w:tcPr>
          <w:p w14:paraId="4DB14999" w14:textId="77777777" w:rsidR="00CE4E6E" w:rsidRPr="00FF6BB1" w:rsidRDefault="00CE4E6E" w:rsidP="007D4B6D">
            <w:pPr>
              <w:pStyle w:val="TableParagraph"/>
              <w:spacing w:before="100" w:beforeAutospacing="1" w:after="100" w:afterAutospacing="1" w:line="276" w:lineRule="auto"/>
              <w:jc w:val="center"/>
              <w:rPr>
                <w:rFonts w:ascii="Arial" w:hAnsi="Arial" w:cs="Arial"/>
                <w:b/>
                <w:bCs/>
                <w:color w:val="FFFFFF" w:themeColor="background1"/>
                <w:sz w:val="20"/>
                <w:szCs w:val="20"/>
              </w:rPr>
            </w:pPr>
            <w:r w:rsidRPr="00FF6BB1">
              <w:rPr>
                <w:rFonts w:ascii="Arial" w:hAnsi="Arial" w:cs="Arial"/>
                <w:b/>
                <w:bCs/>
                <w:color w:val="FFFFFF" w:themeColor="background1"/>
                <w:sz w:val="20"/>
                <w:szCs w:val="20"/>
              </w:rPr>
              <w:t>4</w:t>
            </w:r>
          </w:p>
        </w:tc>
        <w:tc>
          <w:tcPr>
            <w:tcW w:w="466" w:type="dxa"/>
            <w:shd w:val="clear" w:color="auto" w:fill="C00000"/>
            <w:vAlign w:val="center"/>
          </w:tcPr>
          <w:p w14:paraId="25615C62" w14:textId="77777777" w:rsidR="00CE4E6E" w:rsidRPr="00FF6BB1" w:rsidRDefault="00CE4E6E" w:rsidP="007D4B6D">
            <w:pPr>
              <w:pStyle w:val="TableParagraph"/>
              <w:spacing w:before="100" w:beforeAutospacing="1" w:after="100" w:afterAutospacing="1" w:line="276" w:lineRule="auto"/>
              <w:jc w:val="center"/>
              <w:rPr>
                <w:rFonts w:ascii="Arial" w:hAnsi="Arial" w:cs="Arial"/>
                <w:b/>
                <w:bCs/>
                <w:color w:val="FFFFFF" w:themeColor="background1"/>
                <w:sz w:val="20"/>
                <w:szCs w:val="20"/>
              </w:rPr>
            </w:pPr>
            <w:r w:rsidRPr="00FF6BB1">
              <w:rPr>
                <w:rFonts w:ascii="Arial" w:hAnsi="Arial" w:cs="Arial"/>
                <w:b/>
                <w:bCs/>
                <w:color w:val="FFFFFF" w:themeColor="background1"/>
                <w:sz w:val="20"/>
                <w:szCs w:val="20"/>
              </w:rPr>
              <w:t>3</w:t>
            </w:r>
          </w:p>
        </w:tc>
        <w:tc>
          <w:tcPr>
            <w:tcW w:w="465" w:type="dxa"/>
            <w:shd w:val="clear" w:color="auto" w:fill="C00000"/>
            <w:vAlign w:val="center"/>
          </w:tcPr>
          <w:p w14:paraId="2321E15D" w14:textId="77777777" w:rsidR="00CE4E6E" w:rsidRPr="00FF6BB1" w:rsidRDefault="00CE4E6E" w:rsidP="007D4B6D">
            <w:pPr>
              <w:pStyle w:val="TableParagraph"/>
              <w:spacing w:before="100" w:beforeAutospacing="1" w:after="100" w:afterAutospacing="1" w:line="276" w:lineRule="auto"/>
              <w:jc w:val="center"/>
              <w:rPr>
                <w:rFonts w:ascii="Arial" w:hAnsi="Arial" w:cs="Arial"/>
                <w:b/>
                <w:bCs/>
                <w:color w:val="FFFFFF" w:themeColor="background1"/>
                <w:sz w:val="20"/>
                <w:szCs w:val="20"/>
              </w:rPr>
            </w:pPr>
            <w:r w:rsidRPr="00FF6BB1">
              <w:rPr>
                <w:rFonts w:ascii="Arial" w:hAnsi="Arial" w:cs="Arial"/>
                <w:b/>
                <w:bCs/>
                <w:color w:val="FFFFFF" w:themeColor="background1"/>
                <w:sz w:val="20"/>
                <w:szCs w:val="20"/>
              </w:rPr>
              <w:t>2</w:t>
            </w:r>
          </w:p>
        </w:tc>
        <w:tc>
          <w:tcPr>
            <w:tcW w:w="468" w:type="dxa"/>
            <w:shd w:val="clear" w:color="auto" w:fill="C00000"/>
            <w:vAlign w:val="center"/>
          </w:tcPr>
          <w:p w14:paraId="65CF6461" w14:textId="77777777" w:rsidR="00CE4E6E" w:rsidRPr="00FF6BB1" w:rsidRDefault="00CE4E6E" w:rsidP="007D4B6D">
            <w:pPr>
              <w:pStyle w:val="TableParagraph"/>
              <w:spacing w:before="100" w:beforeAutospacing="1" w:after="100" w:afterAutospacing="1" w:line="276" w:lineRule="auto"/>
              <w:jc w:val="center"/>
              <w:rPr>
                <w:rFonts w:ascii="Arial" w:hAnsi="Arial" w:cs="Arial"/>
                <w:b/>
                <w:bCs/>
                <w:color w:val="FFFFFF" w:themeColor="background1"/>
                <w:sz w:val="20"/>
                <w:szCs w:val="20"/>
              </w:rPr>
            </w:pPr>
            <w:r w:rsidRPr="00FF6BB1">
              <w:rPr>
                <w:rFonts w:ascii="Arial" w:hAnsi="Arial" w:cs="Arial"/>
                <w:b/>
                <w:bCs/>
                <w:color w:val="FFFFFF" w:themeColor="background1"/>
                <w:sz w:val="20"/>
                <w:szCs w:val="20"/>
              </w:rPr>
              <w:t>1</w:t>
            </w:r>
          </w:p>
        </w:tc>
      </w:tr>
      <w:tr w:rsidR="00CE4E6E" w:rsidRPr="00FF6BB1" w14:paraId="3EEF3584" w14:textId="77777777" w:rsidTr="00FF6BB1">
        <w:trPr>
          <w:trHeight w:val="808"/>
          <w:jc w:val="center"/>
        </w:trPr>
        <w:tc>
          <w:tcPr>
            <w:tcW w:w="7313" w:type="dxa"/>
          </w:tcPr>
          <w:p w14:paraId="070CB011" w14:textId="5C68649C" w:rsidR="00CE4E6E" w:rsidRPr="00FF6BB1" w:rsidRDefault="00CE4E6E" w:rsidP="00074C11">
            <w:pPr>
              <w:pStyle w:val="TableParagraph"/>
              <w:spacing w:before="100" w:beforeAutospacing="1" w:after="100" w:afterAutospacing="1" w:line="276" w:lineRule="auto"/>
              <w:rPr>
                <w:rFonts w:ascii="Arial" w:hAnsi="Arial" w:cs="Arial"/>
                <w:sz w:val="20"/>
                <w:szCs w:val="20"/>
              </w:rPr>
            </w:pPr>
            <w:r w:rsidRPr="00FF6BB1">
              <w:rPr>
                <w:rFonts w:ascii="Arial" w:hAnsi="Arial" w:cs="Arial"/>
                <w:sz w:val="20"/>
                <w:szCs w:val="20"/>
              </w:rPr>
              <w:t>1. ¿Se aplican procedimientos para valorar la posible existencia, en su</w:t>
            </w:r>
            <w:r w:rsidRPr="00FF6BB1">
              <w:rPr>
                <w:rFonts w:ascii="Arial" w:hAnsi="Arial" w:cs="Arial"/>
                <w:spacing w:val="1"/>
                <w:sz w:val="20"/>
                <w:szCs w:val="20"/>
              </w:rPr>
              <w:t xml:space="preserve"> </w:t>
            </w:r>
            <w:r w:rsidRPr="00FF6BB1">
              <w:rPr>
                <w:rFonts w:ascii="Arial" w:hAnsi="Arial" w:cs="Arial"/>
                <w:sz w:val="20"/>
                <w:szCs w:val="20"/>
              </w:rPr>
              <w:t>ámbito de gestión, de doble financiación en la ejecución del PRTR? (A</w:t>
            </w:r>
            <w:r w:rsidRPr="00FF6BB1">
              <w:rPr>
                <w:rFonts w:ascii="Arial" w:hAnsi="Arial" w:cs="Arial"/>
                <w:spacing w:val="1"/>
                <w:sz w:val="20"/>
                <w:szCs w:val="20"/>
              </w:rPr>
              <w:t xml:space="preserve"> </w:t>
            </w:r>
            <w:r w:rsidRPr="00FF6BB1">
              <w:rPr>
                <w:rFonts w:ascii="Arial" w:hAnsi="Arial" w:cs="Arial"/>
                <w:sz w:val="20"/>
                <w:szCs w:val="20"/>
              </w:rPr>
              <w:t>estos</w:t>
            </w:r>
            <w:r w:rsidRPr="00FF6BB1">
              <w:rPr>
                <w:rFonts w:ascii="Arial" w:hAnsi="Arial" w:cs="Arial"/>
                <w:spacing w:val="38"/>
                <w:sz w:val="20"/>
                <w:szCs w:val="20"/>
              </w:rPr>
              <w:t xml:space="preserve"> </w:t>
            </w:r>
            <w:r w:rsidRPr="00FF6BB1">
              <w:rPr>
                <w:rFonts w:ascii="Arial" w:hAnsi="Arial" w:cs="Arial"/>
                <w:sz w:val="20"/>
                <w:szCs w:val="20"/>
              </w:rPr>
              <w:t>efectos,</w:t>
            </w:r>
            <w:r w:rsidRPr="00FF6BB1">
              <w:rPr>
                <w:rFonts w:ascii="Arial" w:hAnsi="Arial" w:cs="Arial"/>
                <w:spacing w:val="37"/>
                <w:sz w:val="20"/>
                <w:szCs w:val="20"/>
              </w:rPr>
              <w:t xml:space="preserve"> </w:t>
            </w:r>
            <w:r w:rsidRPr="00FF6BB1">
              <w:rPr>
                <w:rFonts w:ascii="Arial" w:hAnsi="Arial" w:cs="Arial"/>
                <w:sz w:val="20"/>
                <w:szCs w:val="20"/>
              </w:rPr>
              <w:t>se</w:t>
            </w:r>
            <w:r w:rsidRPr="00FF6BB1">
              <w:rPr>
                <w:rFonts w:ascii="Arial" w:hAnsi="Arial" w:cs="Arial"/>
                <w:spacing w:val="39"/>
                <w:sz w:val="20"/>
                <w:szCs w:val="20"/>
              </w:rPr>
              <w:t xml:space="preserve"> </w:t>
            </w:r>
            <w:r w:rsidRPr="00FF6BB1">
              <w:rPr>
                <w:rFonts w:ascii="Arial" w:hAnsi="Arial" w:cs="Arial"/>
                <w:sz w:val="20"/>
                <w:szCs w:val="20"/>
              </w:rPr>
              <w:t>proporciona</w:t>
            </w:r>
            <w:r w:rsidRPr="00FF6BB1">
              <w:rPr>
                <w:rFonts w:ascii="Arial" w:hAnsi="Arial" w:cs="Arial"/>
                <w:spacing w:val="39"/>
                <w:sz w:val="20"/>
                <w:szCs w:val="20"/>
              </w:rPr>
              <w:t xml:space="preserve"> </w:t>
            </w:r>
            <w:r w:rsidRPr="00FF6BB1">
              <w:rPr>
                <w:rFonts w:ascii="Arial" w:hAnsi="Arial" w:cs="Arial"/>
                <w:sz w:val="20"/>
                <w:szCs w:val="20"/>
              </w:rPr>
              <w:t>un</w:t>
            </w:r>
            <w:r w:rsidRPr="00FF6BB1">
              <w:rPr>
                <w:rFonts w:ascii="Arial" w:hAnsi="Arial" w:cs="Arial"/>
                <w:spacing w:val="36"/>
                <w:sz w:val="20"/>
                <w:szCs w:val="20"/>
              </w:rPr>
              <w:t xml:space="preserve"> </w:t>
            </w:r>
            <w:r w:rsidRPr="00FF6BB1">
              <w:rPr>
                <w:rFonts w:ascii="Arial" w:hAnsi="Arial" w:cs="Arial"/>
                <w:sz w:val="20"/>
                <w:szCs w:val="20"/>
              </w:rPr>
              <w:t>modelo</w:t>
            </w:r>
            <w:r w:rsidRPr="00FF6BB1">
              <w:rPr>
                <w:rFonts w:ascii="Arial" w:hAnsi="Arial" w:cs="Arial"/>
                <w:spacing w:val="40"/>
                <w:sz w:val="20"/>
                <w:szCs w:val="20"/>
              </w:rPr>
              <w:t xml:space="preserve"> </w:t>
            </w:r>
            <w:r w:rsidRPr="00FF6BB1">
              <w:rPr>
                <w:rFonts w:ascii="Arial" w:hAnsi="Arial" w:cs="Arial"/>
                <w:sz w:val="20"/>
                <w:szCs w:val="20"/>
              </w:rPr>
              <w:t>de</w:t>
            </w:r>
            <w:r w:rsidRPr="00FF6BB1">
              <w:rPr>
                <w:rFonts w:ascii="Arial" w:hAnsi="Arial" w:cs="Arial"/>
                <w:spacing w:val="39"/>
                <w:sz w:val="20"/>
                <w:szCs w:val="20"/>
              </w:rPr>
              <w:t xml:space="preserve"> </w:t>
            </w:r>
            <w:r w:rsidRPr="00FF6BB1">
              <w:rPr>
                <w:rFonts w:ascii="Arial" w:hAnsi="Arial" w:cs="Arial"/>
                <w:sz w:val="20"/>
                <w:szCs w:val="20"/>
              </w:rPr>
              <w:t>lista</w:t>
            </w:r>
            <w:r w:rsidRPr="00FF6BB1">
              <w:rPr>
                <w:rFonts w:ascii="Arial" w:hAnsi="Arial" w:cs="Arial"/>
                <w:spacing w:val="37"/>
                <w:sz w:val="20"/>
                <w:szCs w:val="20"/>
              </w:rPr>
              <w:t xml:space="preserve"> </w:t>
            </w:r>
            <w:r w:rsidRPr="00FF6BB1">
              <w:rPr>
                <w:rFonts w:ascii="Arial" w:hAnsi="Arial" w:cs="Arial"/>
                <w:sz w:val="20"/>
                <w:szCs w:val="20"/>
              </w:rPr>
              <w:t>de</w:t>
            </w:r>
            <w:r w:rsidRPr="00FF6BB1">
              <w:rPr>
                <w:rFonts w:ascii="Arial" w:hAnsi="Arial" w:cs="Arial"/>
                <w:spacing w:val="40"/>
                <w:sz w:val="20"/>
                <w:szCs w:val="20"/>
              </w:rPr>
              <w:t xml:space="preserve"> </w:t>
            </w:r>
            <w:r w:rsidRPr="00FF6BB1">
              <w:rPr>
                <w:rFonts w:ascii="Arial" w:hAnsi="Arial" w:cs="Arial"/>
                <w:sz w:val="20"/>
                <w:szCs w:val="20"/>
              </w:rPr>
              <w:t>comprobación</w:t>
            </w:r>
            <w:r w:rsidRPr="00FF6BB1">
              <w:rPr>
                <w:rFonts w:ascii="Arial" w:hAnsi="Arial" w:cs="Arial"/>
                <w:spacing w:val="38"/>
                <w:sz w:val="20"/>
                <w:szCs w:val="20"/>
              </w:rPr>
              <w:t xml:space="preserve"> </w:t>
            </w:r>
            <w:r w:rsidRPr="00FF6BB1">
              <w:rPr>
                <w:rFonts w:ascii="Arial" w:hAnsi="Arial" w:cs="Arial"/>
                <w:sz w:val="20"/>
                <w:szCs w:val="20"/>
              </w:rPr>
              <w:t>o</w:t>
            </w:r>
            <w:r w:rsidR="00074C11" w:rsidRPr="00FF6BB1">
              <w:rPr>
                <w:rFonts w:ascii="Arial" w:hAnsi="Arial" w:cs="Arial"/>
                <w:sz w:val="20"/>
                <w:szCs w:val="20"/>
              </w:rPr>
              <w:t xml:space="preserve"> </w:t>
            </w:r>
            <w:r w:rsidRPr="00FF6BB1">
              <w:rPr>
                <w:rFonts w:ascii="Arial" w:hAnsi="Arial" w:cs="Arial"/>
                <w:sz w:val="20"/>
                <w:szCs w:val="20"/>
              </w:rPr>
              <w:t>check-list).</w:t>
            </w:r>
          </w:p>
        </w:tc>
        <w:tc>
          <w:tcPr>
            <w:tcW w:w="619" w:type="dxa"/>
          </w:tcPr>
          <w:p w14:paraId="0CCB1FB2" w14:textId="77777777" w:rsidR="00CE4E6E" w:rsidRPr="00FF6BB1" w:rsidRDefault="00CE4E6E" w:rsidP="00942E28">
            <w:pPr>
              <w:pStyle w:val="TableParagraph"/>
              <w:spacing w:before="100" w:beforeAutospacing="1" w:after="100" w:afterAutospacing="1" w:line="276" w:lineRule="auto"/>
              <w:rPr>
                <w:rFonts w:ascii="Arial" w:hAnsi="Arial" w:cs="Arial"/>
                <w:sz w:val="20"/>
                <w:szCs w:val="20"/>
              </w:rPr>
            </w:pPr>
          </w:p>
        </w:tc>
        <w:tc>
          <w:tcPr>
            <w:tcW w:w="466" w:type="dxa"/>
          </w:tcPr>
          <w:p w14:paraId="678BA6E2" w14:textId="77777777" w:rsidR="00CE4E6E" w:rsidRPr="00FF6BB1" w:rsidRDefault="00CE4E6E" w:rsidP="00942E28">
            <w:pPr>
              <w:pStyle w:val="TableParagraph"/>
              <w:spacing w:before="100" w:beforeAutospacing="1" w:after="100" w:afterAutospacing="1" w:line="276" w:lineRule="auto"/>
              <w:rPr>
                <w:rFonts w:ascii="Arial" w:hAnsi="Arial" w:cs="Arial"/>
                <w:sz w:val="20"/>
                <w:szCs w:val="20"/>
              </w:rPr>
            </w:pPr>
          </w:p>
        </w:tc>
        <w:tc>
          <w:tcPr>
            <w:tcW w:w="465" w:type="dxa"/>
          </w:tcPr>
          <w:p w14:paraId="738E2748" w14:textId="77777777" w:rsidR="00CE4E6E" w:rsidRPr="00FF6BB1" w:rsidRDefault="00CE4E6E" w:rsidP="00942E28">
            <w:pPr>
              <w:pStyle w:val="TableParagraph"/>
              <w:spacing w:before="100" w:beforeAutospacing="1" w:after="100" w:afterAutospacing="1" w:line="276" w:lineRule="auto"/>
              <w:rPr>
                <w:rFonts w:ascii="Arial" w:hAnsi="Arial" w:cs="Arial"/>
                <w:sz w:val="20"/>
                <w:szCs w:val="20"/>
              </w:rPr>
            </w:pPr>
          </w:p>
        </w:tc>
        <w:tc>
          <w:tcPr>
            <w:tcW w:w="468" w:type="dxa"/>
          </w:tcPr>
          <w:p w14:paraId="2F85E6AD" w14:textId="77777777" w:rsidR="00CE4E6E" w:rsidRPr="00FF6BB1" w:rsidRDefault="00CE4E6E" w:rsidP="00942E28">
            <w:pPr>
              <w:pStyle w:val="TableParagraph"/>
              <w:spacing w:before="100" w:beforeAutospacing="1" w:after="100" w:afterAutospacing="1" w:line="276" w:lineRule="auto"/>
              <w:rPr>
                <w:rFonts w:ascii="Arial" w:hAnsi="Arial" w:cs="Arial"/>
                <w:sz w:val="20"/>
                <w:szCs w:val="20"/>
              </w:rPr>
            </w:pPr>
          </w:p>
        </w:tc>
      </w:tr>
      <w:tr w:rsidR="00CE4E6E" w:rsidRPr="00FF6BB1" w14:paraId="07055D76" w14:textId="77777777" w:rsidTr="000C0B7E">
        <w:trPr>
          <w:trHeight w:val="309"/>
          <w:jc w:val="center"/>
        </w:trPr>
        <w:tc>
          <w:tcPr>
            <w:tcW w:w="7313" w:type="dxa"/>
          </w:tcPr>
          <w:p w14:paraId="79E4EB68" w14:textId="77777777" w:rsidR="00CE4E6E" w:rsidRPr="00FF6BB1" w:rsidRDefault="00CE4E6E" w:rsidP="00942E28">
            <w:pPr>
              <w:pStyle w:val="TableParagraph"/>
              <w:spacing w:before="100" w:beforeAutospacing="1" w:after="100" w:afterAutospacing="1" w:line="276" w:lineRule="auto"/>
              <w:rPr>
                <w:rFonts w:ascii="Arial" w:hAnsi="Arial" w:cs="Arial"/>
                <w:sz w:val="20"/>
                <w:szCs w:val="20"/>
              </w:rPr>
            </w:pPr>
            <w:r w:rsidRPr="00FF6BB1">
              <w:rPr>
                <w:rFonts w:ascii="Arial" w:hAnsi="Arial" w:cs="Arial"/>
                <w:sz w:val="20"/>
                <w:szCs w:val="20"/>
              </w:rPr>
              <w:t>2.</w:t>
            </w:r>
            <w:r w:rsidRPr="00FF6BB1">
              <w:rPr>
                <w:rFonts w:ascii="Arial" w:hAnsi="Arial" w:cs="Arial"/>
                <w:spacing w:val="-2"/>
                <w:sz w:val="20"/>
                <w:szCs w:val="20"/>
              </w:rPr>
              <w:t xml:space="preserve"> </w:t>
            </w:r>
            <w:r w:rsidRPr="00FF6BB1">
              <w:rPr>
                <w:rFonts w:ascii="Arial" w:hAnsi="Arial" w:cs="Arial"/>
                <w:sz w:val="20"/>
                <w:szCs w:val="20"/>
              </w:rPr>
              <w:t>¿Se</w:t>
            </w:r>
            <w:r w:rsidRPr="00FF6BB1">
              <w:rPr>
                <w:rFonts w:ascii="Arial" w:hAnsi="Arial" w:cs="Arial"/>
                <w:spacing w:val="-4"/>
                <w:sz w:val="20"/>
                <w:szCs w:val="20"/>
              </w:rPr>
              <w:t xml:space="preserve"> </w:t>
            </w:r>
            <w:r w:rsidRPr="00FF6BB1">
              <w:rPr>
                <w:rFonts w:ascii="Arial" w:hAnsi="Arial" w:cs="Arial"/>
                <w:sz w:val="20"/>
                <w:szCs w:val="20"/>
              </w:rPr>
              <w:t>dispone</w:t>
            </w:r>
            <w:r w:rsidRPr="00FF6BB1">
              <w:rPr>
                <w:rFonts w:ascii="Arial" w:hAnsi="Arial" w:cs="Arial"/>
                <w:spacing w:val="-2"/>
                <w:sz w:val="20"/>
                <w:szCs w:val="20"/>
              </w:rPr>
              <w:t xml:space="preserve"> </w:t>
            </w:r>
            <w:r w:rsidRPr="00FF6BB1">
              <w:rPr>
                <w:rFonts w:ascii="Arial" w:hAnsi="Arial" w:cs="Arial"/>
                <w:sz w:val="20"/>
                <w:szCs w:val="20"/>
              </w:rPr>
              <w:t>de</w:t>
            </w:r>
            <w:r w:rsidRPr="00FF6BB1">
              <w:rPr>
                <w:rFonts w:ascii="Arial" w:hAnsi="Arial" w:cs="Arial"/>
                <w:spacing w:val="-1"/>
                <w:sz w:val="20"/>
                <w:szCs w:val="20"/>
              </w:rPr>
              <w:t xml:space="preserve"> </w:t>
            </w:r>
            <w:r w:rsidRPr="00FF6BB1">
              <w:rPr>
                <w:rFonts w:ascii="Arial" w:hAnsi="Arial" w:cs="Arial"/>
                <w:sz w:val="20"/>
                <w:szCs w:val="20"/>
              </w:rPr>
              <w:t>recursos</w:t>
            </w:r>
            <w:r w:rsidRPr="00FF6BB1">
              <w:rPr>
                <w:rFonts w:ascii="Arial" w:hAnsi="Arial" w:cs="Arial"/>
                <w:spacing w:val="-3"/>
                <w:sz w:val="20"/>
                <w:szCs w:val="20"/>
              </w:rPr>
              <w:t xml:space="preserve"> </w:t>
            </w:r>
            <w:r w:rsidRPr="00FF6BB1">
              <w:rPr>
                <w:rFonts w:ascii="Arial" w:hAnsi="Arial" w:cs="Arial"/>
                <w:sz w:val="20"/>
                <w:szCs w:val="20"/>
              </w:rPr>
              <w:t>humanos</w:t>
            </w:r>
            <w:r w:rsidRPr="00FF6BB1">
              <w:rPr>
                <w:rFonts w:ascii="Arial" w:hAnsi="Arial" w:cs="Arial"/>
                <w:spacing w:val="-2"/>
                <w:sz w:val="20"/>
                <w:szCs w:val="20"/>
              </w:rPr>
              <w:t xml:space="preserve"> </w:t>
            </w:r>
            <w:r w:rsidRPr="00FF6BB1">
              <w:rPr>
                <w:rFonts w:ascii="Arial" w:hAnsi="Arial" w:cs="Arial"/>
                <w:sz w:val="20"/>
                <w:szCs w:val="20"/>
              </w:rPr>
              <w:t>específicos</w:t>
            </w:r>
            <w:r w:rsidRPr="00FF6BB1">
              <w:rPr>
                <w:rFonts w:ascii="Arial" w:hAnsi="Arial" w:cs="Arial"/>
                <w:spacing w:val="-4"/>
                <w:sz w:val="20"/>
                <w:szCs w:val="20"/>
              </w:rPr>
              <w:t xml:space="preserve"> </w:t>
            </w:r>
            <w:r w:rsidRPr="00FF6BB1">
              <w:rPr>
                <w:rFonts w:ascii="Arial" w:hAnsi="Arial" w:cs="Arial"/>
                <w:sz w:val="20"/>
                <w:szCs w:val="20"/>
              </w:rPr>
              <w:t>para</w:t>
            </w:r>
            <w:r w:rsidRPr="00FF6BB1">
              <w:rPr>
                <w:rFonts w:ascii="Arial" w:hAnsi="Arial" w:cs="Arial"/>
                <w:spacing w:val="-1"/>
                <w:sz w:val="20"/>
                <w:szCs w:val="20"/>
              </w:rPr>
              <w:t xml:space="preserve"> </w:t>
            </w:r>
            <w:r w:rsidRPr="00FF6BB1">
              <w:rPr>
                <w:rFonts w:ascii="Arial" w:hAnsi="Arial" w:cs="Arial"/>
                <w:sz w:val="20"/>
                <w:szCs w:val="20"/>
              </w:rPr>
              <w:t>realizar</w:t>
            </w:r>
            <w:r w:rsidRPr="00FF6BB1">
              <w:rPr>
                <w:rFonts w:ascii="Arial" w:hAnsi="Arial" w:cs="Arial"/>
                <w:spacing w:val="-1"/>
                <w:sz w:val="20"/>
                <w:szCs w:val="20"/>
              </w:rPr>
              <w:t xml:space="preserve"> </w:t>
            </w:r>
            <w:r w:rsidRPr="00FF6BB1">
              <w:rPr>
                <w:rFonts w:ascii="Arial" w:hAnsi="Arial" w:cs="Arial"/>
                <w:sz w:val="20"/>
                <w:szCs w:val="20"/>
              </w:rPr>
              <w:t>esta</w:t>
            </w:r>
            <w:r w:rsidRPr="00FF6BB1">
              <w:rPr>
                <w:rFonts w:ascii="Arial" w:hAnsi="Arial" w:cs="Arial"/>
                <w:spacing w:val="-1"/>
                <w:sz w:val="20"/>
                <w:szCs w:val="20"/>
              </w:rPr>
              <w:t xml:space="preserve"> </w:t>
            </w:r>
            <w:r w:rsidRPr="00FF6BB1">
              <w:rPr>
                <w:rFonts w:ascii="Arial" w:hAnsi="Arial" w:cs="Arial"/>
                <w:sz w:val="20"/>
                <w:szCs w:val="20"/>
              </w:rPr>
              <w:t>tarea?</w:t>
            </w:r>
          </w:p>
        </w:tc>
        <w:tc>
          <w:tcPr>
            <w:tcW w:w="619" w:type="dxa"/>
          </w:tcPr>
          <w:p w14:paraId="5E27E88B" w14:textId="77777777" w:rsidR="00CE4E6E" w:rsidRPr="00FF6BB1" w:rsidRDefault="00CE4E6E" w:rsidP="00942E28">
            <w:pPr>
              <w:pStyle w:val="TableParagraph"/>
              <w:spacing w:before="100" w:beforeAutospacing="1" w:after="100" w:afterAutospacing="1" w:line="276" w:lineRule="auto"/>
              <w:rPr>
                <w:rFonts w:ascii="Arial" w:hAnsi="Arial" w:cs="Arial"/>
                <w:sz w:val="20"/>
                <w:szCs w:val="20"/>
              </w:rPr>
            </w:pPr>
          </w:p>
        </w:tc>
        <w:tc>
          <w:tcPr>
            <w:tcW w:w="466" w:type="dxa"/>
          </w:tcPr>
          <w:p w14:paraId="3C110EC3" w14:textId="77777777" w:rsidR="00CE4E6E" w:rsidRPr="00FF6BB1" w:rsidRDefault="00CE4E6E" w:rsidP="00942E28">
            <w:pPr>
              <w:pStyle w:val="TableParagraph"/>
              <w:spacing w:before="100" w:beforeAutospacing="1" w:after="100" w:afterAutospacing="1" w:line="276" w:lineRule="auto"/>
              <w:rPr>
                <w:rFonts w:ascii="Arial" w:hAnsi="Arial" w:cs="Arial"/>
                <w:sz w:val="20"/>
                <w:szCs w:val="20"/>
              </w:rPr>
            </w:pPr>
          </w:p>
        </w:tc>
        <w:tc>
          <w:tcPr>
            <w:tcW w:w="465" w:type="dxa"/>
          </w:tcPr>
          <w:p w14:paraId="757028C0" w14:textId="77777777" w:rsidR="00CE4E6E" w:rsidRPr="00FF6BB1" w:rsidRDefault="00CE4E6E" w:rsidP="00942E28">
            <w:pPr>
              <w:pStyle w:val="TableParagraph"/>
              <w:spacing w:before="100" w:beforeAutospacing="1" w:after="100" w:afterAutospacing="1" w:line="276" w:lineRule="auto"/>
              <w:rPr>
                <w:rFonts w:ascii="Arial" w:hAnsi="Arial" w:cs="Arial"/>
                <w:sz w:val="20"/>
                <w:szCs w:val="20"/>
              </w:rPr>
            </w:pPr>
          </w:p>
        </w:tc>
        <w:tc>
          <w:tcPr>
            <w:tcW w:w="468" w:type="dxa"/>
          </w:tcPr>
          <w:p w14:paraId="6AD84CC0" w14:textId="77777777" w:rsidR="00CE4E6E" w:rsidRPr="00FF6BB1" w:rsidRDefault="00CE4E6E" w:rsidP="00942E28">
            <w:pPr>
              <w:pStyle w:val="TableParagraph"/>
              <w:spacing w:before="100" w:beforeAutospacing="1" w:after="100" w:afterAutospacing="1" w:line="276" w:lineRule="auto"/>
              <w:rPr>
                <w:rFonts w:ascii="Arial" w:hAnsi="Arial" w:cs="Arial"/>
                <w:sz w:val="20"/>
                <w:szCs w:val="20"/>
              </w:rPr>
            </w:pPr>
          </w:p>
        </w:tc>
      </w:tr>
      <w:tr w:rsidR="00CE4E6E" w:rsidRPr="00FF6BB1" w14:paraId="18B7E23A" w14:textId="77777777" w:rsidTr="000C0B7E">
        <w:trPr>
          <w:trHeight w:val="550"/>
          <w:jc w:val="center"/>
        </w:trPr>
        <w:tc>
          <w:tcPr>
            <w:tcW w:w="7313" w:type="dxa"/>
          </w:tcPr>
          <w:p w14:paraId="52EDA7E2" w14:textId="527BEB69" w:rsidR="00CE4E6E" w:rsidRPr="00FF6BB1" w:rsidRDefault="00CE4E6E" w:rsidP="00074C11">
            <w:pPr>
              <w:pStyle w:val="TableParagraph"/>
              <w:spacing w:before="100" w:beforeAutospacing="1" w:after="100" w:afterAutospacing="1" w:line="276" w:lineRule="auto"/>
              <w:rPr>
                <w:rFonts w:ascii="Arial" w:hAnsi="Arial" w:cs="Arial"/>
                <w:sz w:val="20"/>
                <w:szCs w:val="20"/>
              </w:rPr>
            </w:pPr>
            <w:r w:rsidRPr="00FF6BB1">
              <w:rPr>
                <w:rFonts w:ascii="Arial" w:hAnsi="Arial" w:cs="Arial"/>
                <w:sz w:val="20"/>
                <w:szCs w:val="20"/>
              </w:rPr>
              <w:t>3.</w:t>
            </w:r>
            <w:r w:rsidRPr="00FF6BB1">
              <w:rPr>
                <w:rFonts w:ascii="Arial" w:hAnsi="Arial" w:cs="Arial"/>
                <w:spacing w:val="-1"/>
                <w:sz w:val="20"/>
                <w:szCs w:val="20"/>
              </w:rPr>
              <w:t xml:space="preserve"> </w:t>
            </w:r>
            <w:r w:rsidRPr="00FF6BB1">
              <w:rPr>
                <w:rFonts w:ascii="Arial" w:hAnsi="Arial" w:cs="Arial"/>
                <w:sz w:val="20"/>
                <w:szCs w:val="20"/>
              </w:rPr>
              <w:t>¿Se</w:t>
            </w:r>
            <w:r w:rsidRPr="00FF6BB1">
              <w:rPr>
                <w:rFonts w:ascii="Arial" w:hAnsi="Arial" w:cs="Arial"/>
                <w:spacing w:val="-4"/>
                <w:sz w:val="20"/>
                <w:szCs w:val="20"/>
              </w:rPr>
              <w:t xml:space="preserve"> </w:t>
            </w:r>
            <w:r w:rsidRPr="00FF6BB1">
              <w:rPr>
                <w:rFonts w:ascii="Arial" w:hAnsi="Arial" w:cs="Arial"/>
                <w:sz w:val="20"/>
                <w:szCs w:val="20"/>
              </w:rPr>
              <w:t>carece de</w:t>
            </w:r>
            <w:r w:rsidRPr="00FF6BB1">
              <w:rPr>
                <w:rFonts w:ascii="Arial" w:hAnsi="Arial" w:cs="Arial"/>
                <w:spacing w:val="1"/>
                <w:sz w:val="20"/>
                <w:szCs w:val="20"/>
              </w:rPr>
              <w:t xml:space="preserve"> </w:t>
            </w:r>
            <w:r w:rsidRPr="00FF6BB1">
              <w:rPr>
                <w:rFonts w:ascii="Arial" w:hAnsi="Arial" w:cs="Arial"/>
                <w:sz w:val="20"/>
                <w:szCs w:val="20"/>
              </w:rPr>
              <w:t>incidencias</w:t>
            </w:r>
            <w:r w:rsidRPr="00FF6BB1">
              <w:rPr>
                <w:rFonts w:ascii="Arial" w:hAnsi="Arial" w:cs="Arial"/>
                <w:spacing w:val="1"/>
                <w:sz w:val="20"/>
                <w:szCs w:val="20"/>
              </w:rPr>
              <w:t xml:space="preserve"> </w:t>
            </w:r>
            <w:r w:rsidRPr="00FF6BB1">
              <w:rPr>
                <w:rFonts w:ascii="Arial" w:hAnsi="Arial" w:cs="Arial"/>
                <w:sz w:val="20"/>
                <w:szCs w:val="20"/>
              </w:rPr>
              <w:t>previas</w:t>
            </w:r>
            <w:r w:rsidRPr="00FF6BB1">
              <w:rPr>
                <w:rFonts w:ascii="Arial" w:hAnsi="Arial" w:cs="Arial"/>
                <w:spacing w:val="-4"/>
                <w:sz w:val="20"/>
                <w:szCs w:val="20"/>
              </w:rPr>
              <w:t xml:space="preserve"> </w:t>
            </w:r>
            <w:r w:rsidRPr="00FF6BB1">
              <w:rPr>
                <w:rFonts w:ascii="Arial" w:hAnsi="Arial" w:cs="Arial"/>
                <w:sz w:val="20"/>
                <w:szCs w:val="20"/>
              </w:rPr>
              <w:t>en</w:t>
            </w:r>
            <w:r w:rsidRPr="00FF6BB1">
              <w:rPr>
                <w:rFonts w:ascii="Arial" w:hAnsi="Arial" w:cs="Arial"/>
                <w:spacing w:val="-1"/>
                <w:sz w:val="20"/>
                <w:szCs w:val="20"/>
              </w:rPr>
              <w:t xml:space="preserve"> </w:t>
            </w:r>
            <w:r w:rsidRPr="00FF6BB1">
              <w:rPr>
                <w:rFonts w:ascii="Arial" w:hAnsi="Arial" w:cs="Arial"/>
                <w:sz w:val="20"/>
                <w:szCs w:val="20"/>
              </w:rPr>
              <w:t>relación</w:t>
            </w:r>
            <w:r w:rsidRPr="00FF6BB1">
              <w:rPr>
                <w:rFonts w:ascii="Arial" w:hAnsi="Arial" w:cs="Arial"/>
                <w:spacing w:val="-2"/>
                <w:sz w:val="20"/>
                <w:szCs w:val="20"/>
              </w:rPr>
              <w:t xml:space="preserve"> </w:t>
            </w:r>
            <w:r w:rsidRPr="00FF6BB1">
              <w:rPr>
                <w:rFonts w:ascii="Arial" w:hAnsi="Arial" w:cs="Arial"/>
                <w:sz w:val="20"/>
                <w:szCs w:val="20"/>
              </w:rPr>
              <w:t>con</w:t>
            </w:r>
            <w:r w:rsidRPr="00FF6BB1">
              <w:rPr>
                <w:rFonts w:ascii="Arial" w:hAnsi="Arial" w:cs="Arial"/>
                <w:spacing w:val="-2"/>
                <w:sz w:val="20"/>
                <w:szCs w:val="20"/>
              </w:rPr>
              <w:t xml:space="preserve"> </w:t>
            </w:r>
            <w:r w:rsidRPr="00FF6BB1">
              <w:rPr>
                <w:rFonts w:ascii="Arial" w:hAnsi="Arial" w:cs="Arial"/>
                <w:sz w:val="20"/>
                <w:szCs w:val="20"/>
              </w:rPr>
              <w:t>doble financiación</w:t>
            </w:r>
            <w:r w:rsidR="00074C11" w:rsidRPr="00FF6BB1">
              <w:rPr>
                <w:rFonts w:ascii="Arial" w:hAnsi="Arial" w:cs="Arial"/>
                <w:sz w:val="20"/>
                <w:szCs w:val="20"/>
              </w:rPr>
              <w:t xml:space="preserve"> </w:t>
            </w:r>
            <w:r w:rsidRPr="00FF6BB1">
              <w:rPr>
                <w:rFonts w:ascii="Arial" w:hAnsi="Arial" w:cs="Arial"/>
                <w:sz w:val="20"/>
                <w:szCs w:val="20"/>
              </w:rPr>
              <w:t>(en</w:t>
            </w:r>
            <w:r w:rsidRPr="00FF6BB1">
              <w:rPr>
                <w:rFonts w:ascii="Arial" w:hAnsi="Arial" w:cs="Arial"/>
                <w:spacing w:val="-2"/>
                <w:sz w:val="20"/>
                <w:szCs w:val="20"/>
              </w:rPr>
              <w:t xml:space="preserve"> </w:t>
            </w:r>
            <w:r w:rsidRPr="00FF6BB1">
              <w:rPr>
                <w:rFonts w:ascii="Arial" w:hAnsi="Arial" w:cs="Arial"/>
                <w:sz w:val="20"/>
                <w:szCs w:val="20"/>
              </w:rPr>
              <w:t>el</w:t>
            </w:r>
            <w:r w:rsidRPr="00FF6BB1">
              <w:rPr>
                <w:rFonts w:ascii="Arial" w:hAnsi="Arial" w:cs="Arial"/>
                <w:spacing w:val="-3"/>
                <w:sz w:val="20"/>
                <w:szCs w:val="20"/>
              </w:rPr>
              <w:t xml:space="preserve"> </w:t>
            </w:r>
            <w:r w:rsidRPr="00FF6BB1">
              <w:rPr>
                <w:rFonts w:ascii="Arial" w:hAnsi="Arial" w:cs="Arial"/>
                <w:sz w:val="20"/>
                <w:szCs w:val="20"/>
              </w:rPr>
              <w:t>marco del MRR</w:t>
            </w:r>
            <w:r w:rsidRPr="00FF6BB1">
              <w:rPr>
                <w:rFonts w:ascii="Arial" w:hAnsi="Arial" w:cs="Arial"/>
                <w:spacing w:val="-3"/>
                <w:sz w:val="20"/>
                <w:szCs w:val="20"/>
              </w:rPr>
              <w:t xml:space="preserve"> </w:t>
            </w:r>
            <w:r w:rsidRPr="00FF6BB1">
              <w:rPr>
                <w:rFonts w:ascii="Arial" w:hAnsi="Arial" w:cs="Arial"/>
                <w:sz w:val="20"/>
                <w:szCs w:val="20"/>
              </w:rPr>
              <w:t>o de</w:t>
            </w:r>
            <w:r w:rsidRPr="00FF6BB1">
              <w:rPr>
                <w:rFonts w:ascii="Arial" w:hAnsi="Arial" w:cs="Arial"/>
                <w:spacing w:val="-5"/>
                <w:sz w:val="20"/>
                <w:szCs w:val="20"/>
              </w:rPr>
              <w:t xml:space="preserve"> </w:t>
            </w:r>
            <w:r w:rsidRPr="00FF6BB1">
              <w:rPr>
                <w:rFonts w:ascii="Arial" w:hAnsi="Arial" w:cs="Arial"/>
                <w:sz w:val="20"/>
                <w:szCs w:val="20"/>
              </w:rPr>
              <w:t>cualquier</w:t>
            </w:r>
            <w:r w:rsidRPr="00FF6BB1">
              <w:rPr>
                <w:rFonts w:ascii="Arial" w:hAnsi="Arial" w:cs="Arial"/>
                <w:spacing w:val="-1"/>
                <w:sz w:val="20"/>
                <w:szCs w:val="20"/>
              </w:rPr>
              <w:t xml:space="preserve"> </w:t>
            </w:r>
            <w:r w:rsidRPr="00FF6BB1">
              <w:rPr>
                <w:rFonts w:ascii="Arial" w:hAnsi="Arial" w:cs="Arial"/>
                <w:sz w:val="20"/>
                <w:szCs w:val="20"/>
              </w:rPr>
              <w:t>otro fondo</w:t>
            </w:r>
            <w:r w:rsidRPr="00FF6BB1">
              <w:rPr>
                <w:rFonts w:ascii="Arial" w:hAnsi="Arial" w:cs="Arial"/>
                <w:spacing w:val="-2"/>
                <w:sz w:val="20"/>
                <w:szCs w:val="20"/>
              </w:rPr>
              <w:t xml:space="preserve"> </w:t>
            </w:r>
            <w:r w:rsidRPr="00FF6BB1">
              <w:rPr>
                <w:rFonts w:ascii="Arial" w:hAnsi="Arial" w:cs="Arial"/>
                <w:sz w:val="20"/>
                <w:szCs w:val="20"/>
              </w:rPr>
              <w:t>europeo)?</w:t>
            </w:r>
          </w:p>
        </w:tc>
        <w:tc>
          <w:tcPr>
            <w:tcW w:w="619" w:type="dxa"/>
          </w:tcPr>
          <w:p w14:paraId="024E633F" w14:textId="77777777" w:rsidR="00CE4E6E" w:rsidRPr="00FF6BB1" w:rsidRDefault="00CE4E6E" w:rsidP="00942E28">
            <w:pPr>
              <w:pStyle w:val="TableParagraph"/>
              <w:spacing w:before="100" w:beforeAutospacing="1" w:after="100" w:afterAutospacing="1" w:line="276" w:lineRule="auto"/>
              <w:rPr>
                <w:rFonts w:ascii="Arial" w:hAnsi="Arial" w:cs="Arial"/>
                <w:sz w:val="20"/>
                <w:szCs w:val="20"/>
              </w:rPr>
            </w:pPr>
          </w:p>
        </w:tc>
        <w:tc>
          <w:tcPr>
            <w:tcW w:w="466" w:type="dxa"/>
          </w:tcPr>
          <w:p w14:paraId="144208B5" w14:textId="77777777" w:rsidR="00CE4E6E" w:rsidRPr="00FF6BB1" w:rsidRDefault="00CE4E6E" w:rsidP="00942E28">
            <w:pPr>
              <w:pStyle w:val="TableParagraph"/>
              <w:spacing w:before="100" w:beforeAutospacing="1" w:after="100" w:afterAutospacing="1" w:line="276" w:lineRule="auto"/>
              <w:rPr>
                <w:rFonts w:ascii="Arial" w:hAnsi="Arial" w:cs="Arial"/>
                <w:sz w:val="20"/>
                <w:szCs w:val="20"/>
              </w:rPr>
            </w:pPr>
          </w:p>
        </w:tc>
        <w:tc>
          <w:tcPr>
            <w:tcW w:w="465" w:type="dxa"/>
          </w:tcPr>
          <w:p w14:paraId="4454D0A9" w14:textId="77777777" w:rsidR="00CE4E6E" w:rsidRPr="00FF6BB1" w:rsidRDefault="00CE4E6E" w:rsidP="00942E28">
            <w:pPr>
              <w:pStyle w:val="TableParagraph"/>
              <w:spacing w:before="100" w:beforeAutospacing="1" w:after="100" w:afterAutospacing="1" w:line="276" w:lineRule="auto"/>
              <w:rPr>
                <w:rFonts w:ascii="Arial" w:hAnsi="Arial" w:cs="Arial"/>
                <w:sz w:val="20"/>
                <w:szCs w:val="20"/>
              </w:rPr>
            </w:pPr>
          </w:p>
        </w:tc>
        <w:tc>
          <w:tcPr>
            <w:tcW w:w="468" w:type="dxa"/>
          </w:tcPr>
          <w:p w14:paraId="04D5CA20" w14:textId="77777777" w:rsidR="00CE4E6E" w:rsidRPr="00FF6BB1" w:rsidRDefault="00CE4E6E" w:rsidP="00942E28">
            <w:pPr>
              <w:pStyle w:val="TableParagraph"/>
              <w:spacing w:before="100" w:beforeAutospacing="1" w:after="100" w:afterAutospacing="1" w:line="276" w:lineRule="auto"/>
              <w:rPr>
                <w:rFonts w:ascii="Arial" w:hAnsi="Arial" w:cs="Arial"/>
                <w:sz w:val="20"/>
                <w:szCs w:val="20"/>
              </w:rPr>
            </w:pPr>
          </w:p>
        </w:tc>
      </w:tr>
      <w:tr w:rsidR="00CE4E6E" w:rsidRPr="00FF6BB1" w14:paraId="18F4A02B" w14:textId="77777777" w:rsidTr="000C0B7E">
        <w:trPr>
          <w:trHeight w:val="547"/>
          <w:jc w:val="center"/>
        </w:trPr>
        <w:tc>
          <w:tcPr>
            <w:tcW w:w="7313" w:type="dxa"/>
          </w:tcPr>
          <w:p w14:paraId="69EAB0A5" w14:textId="1E56CA21" w:rsidR="00CE4E6E" w:rsidRPr="00FF6BB1" w:rsidRDefault="00CE4E6E" w:rsidP="00074C11">
            <w:pPr>
              <w:pStyle w:val="TableParagraph"/>
              <w:spacing w:before="100" w:beforeAutospacing="1" w:after="100" w:afterAutospacing="1" w:line="276" w:lineRule="auto"/>
              <w:rPr>
                <w:rFonts w:ascii="Arial" w:hAnsi="Arial" w:cs="Arial"/>
                <w:sz w:val="20"/>
                <w:szCs w:val="20"/>
              </w:rPr>
            </w:pPr>
            <w:r w:rsidRPr="00FF6BB1">
              <w:rPr>
                <w:rFonts w:ascii="Arial" w:hAnsi="Arial" w:cs="Arial"/>
                <w:sz w:val="20"/>
                <w:szCs w:val="20"/>
              </w:rPr>
              <w:t>4.</w:t>
            </w:r>
            <w:r w:rsidRPr="00FF6BB1">
              <w:rPr>
                <w:rFonts w:ascii="Arial" w:hAnsi="Arial" w:cs="Arial"/>
                <w:spacing w:val="22"/>
                <w:sz w:val="20"/>
                <w:szCs w:val="20"/>
              </w:rPr>
              <w:t xml:space="preserve"> </w:t>
            </w:r>
            <w:r w:rsidRPr="00FF6BB1">
              <w:rPr>
                <w:rFonts w:ascii="Arial" w:hAnsi="Arial" w:cs="Arial"/>
                <w:sz w:val="20"/>
                <w:szCs w:val="20"/>
              </w:rPr>
              <w:t>¿Se</w:t>
            </w:r>
            <w:r w:rsidRPr="00FF6BB1">
              <w:rPr>
                <w:rFonts w:ascii="Arial" w:hAnsi="Arial" w:cs="Arial"/>
                <w:spacing w:val="23"/>
                <w:sz w:val="20"/>
                <w:szCs w:val="20"/>
              </w:rPr>
              <w:t xml:space="preserve"> </w:t>
            </w:r>
            <w:r w:rsidRPr="00FF6BB1">
              <w:rPr>
                <w:rFonts w:ascii="Arial" w:hAnsi="Arial" w:cs="Arial"/>
                <w:sz w:val="20"/>
                <w:szCs w:val="20"/>
              </w:rPr>
              <w:t>constata</w:t>
            </w:r>
            <w:r w:rsidRPr="00FF6BB1">
              <w:rPr>
                <w:rFonts w:ascii="Arial" w:hAnsi="Arial" w:cs="Arial"/>
                <w:spacing w:val="22"/>
                <w:sz w:val="20"/>
                <w:szCs w:val="20"/>
              </w:rPr>
              <w:t xml:space="preserve"> </w:t>
            </w:r>
            <w:r w:rsidRPr="00FF6BB1">
              <w:rPr>
                <w:rFonts w:ascii="Arial" w:hAnsi="Arial" w:cs="Arial"/>
                <w:sz w:val="20"/>
                <w:szCs w:val="20"/>
              </w:rPr>
              <w:t>la</w:t>
            </w:r>
            <w:r w:rsidRPr="00FF6BB1">
              <w:rPr>
                <w:rFonts w:ascii="Arial" w:hAnsi="Arial" w:cs="Arial"/>
                <w:spacing w:val="20"/>
                <w:sz w:val="20"/>
                <w:szCs w:val="20"/>
              </w:rPr>
              <w:t xml:space="preserve"> </w:t>
            </w:r>
            <w:r w:rsidRPr="00FF6BB1">
              <w:rPr>
                <w:rFonts w:ascii="Arial" w:hAnsi="Arial" w:cs="Arial"/>
                <w:sz w:val="20"/>
                <w:szCs w:val="20"/>
              </w:rPr>
              <w:t>realización</w:t>
            </w:r>
            <w:r w:rsidRPr="00FF6BB1">
              <w:rPr>
                <w:rFonts w:ascii="Arial" w:hAnsi="Arial" w:cs="Arial"/>
                <w:spacing w:val="21"/>
                <w:sz w:val="20"/>
                <w:szCs w:val="20"/>
              </w:rPr>
              <w:t xml:space="preserve"> </w:t>
            </w:r>
            <w:r w:rsidRPr="00FF6BB1">
              <w:rPr>
                <w:rFonts w:ascii="Arial" w:hAnsi="Arial" w:cs="Arial"/>
                <w:sz w:val="20"/>
                <w:szCs w:val="20"/>
              </w:rPr>
              <w:t>del</w:t>
            </w:r>
            <w:r w:rsidRPr="00FF6BB1">
              <w:rPr>
                <w:rFonts w:ascii="Arial" w:hAnsi="Arial" w:cs="Arial"/>
                <w:spacing w:val="21"/>
                <w:sz w:val="20"/>
                <w:szCs w:val="20"/>
              </w:rPr>
              <w:t xml:space="preserve"> </w:t>
            </w:r>
            <w:r w:rsidRPr="00FF6BB1">
              <w:rPr>
                <w:rFonts w:ascii="Arial" w:hAnsi="Arial" w:cs="Arial"/>
                <w:sz w:val="20"/>
                <w:szCs w:val="20"/>
              </w:rPr>
              <w:t>análisis</w:t>
            </w:r>
            <w:r w:rsidRPr="00FF6BB1">
              <w:rPr>
                <w:rFonts w:ascii="Arial" w:hAnsi="Arial" w:cs="Arial"/>
                <w:spacing w:val="22"/>
                <w:sz w:val="20"/>
                <w:szCs w:val="20"/>
              </w:rPr>
              <w:t xml:space="preserve"> </w:t>
            </w:r>
            <w:r w:rsidRPr="00FF6BB1">
              <w:rPr>
                <w:rFonts w:ascii="Arial" w:hAnsi="Arial" w:cs="Arial"/>
                <w:sz w:val="20"/>
                <w:szCs w:val="20"/>
              </w:rPr>
              <w:t>sobre</w:t>
            </w:r>
            <w:r w:rsidRPr="00FF6BB1">
              <w:rPr>
                <w:rFonts w:ascii="Arial" w:hAnsi="Arial" w:cs="Arial"/>
                <w:spacing w:val="20"/>
                <w:sz w:val="20"/>
                <w:szCs w:val="20"/>
              </w:rPr>
              <w:t xml:space="preserve"> </w:t>
            </w:r>
            <w:r w:rsidRPr="00FF6BB1">
              <w:rPr>
                <w:rFonts w:ascii="Arial" w:hAnsi="Arial" w:cs="Arial"/>
                <w:sz w:val="20"/>
                <w:szCs w:val="20"/>
              </w:rPr>
              <w:t>la</w:t>
            </w:r>
            <w:r w:rsidRPr="00FF6BB1">
              <w:rPr>
                <w:rFonts w:ascii="Arial" w:hAnsi="Arial" w:cs="Arial"/>
                <w:spacing w:val="23"/>
                <w:sz w:val="20"/>
                <w:szCs w:val="20"/>
              </w:rPr>
              <w:t xml:space="preserve"> </w:t>
            </w:r>
            <w:r w:rsidRPr="00FF6BB1">
              <w:rPr>
                <w:rFonts w:ascii="Arial" w:hAnsi="Arial" w:cs="Arial"/>
                <w:sz w:val="20"/>
                <w:szCs w:val="20"/>
              </w:rPr>
              <w:t>posible</w:t>
            </w:r>
            <w:r w:rsidRPr="00FF6BB1">
              <w:rPr>
                <w:rFonts w:ascii="Arial" w:hAnsi="Arial" w:cs="Arial"/>
                <w:spacing w:val="22"/>
                <w:sz w:val="20"/>
                <w:szCs w:val="20"/>
              </w:rPr>
              <w:t xml:space="preserve"> </w:t>
            </w:r>
            <w:r w:rsidRPr="00FF6BB1">
              <w:rPr>
                <w:rFonts w:ascii="Arial" w:hAnsi="Arial" w:cs="Arial"/>
                <w:sz w:val="20"/>
                <w:szCs w:val="20"/>
              </w:rPr>
              <w:t>existencia</w:t>
            </w:r>
            <w:r w:rsidRPr="00FF6BB1">
              <w:rPr>
                <w:rFonts w:ascii="Arial" w:hAnsi="Arial" w:cs="Arial"/>
                <w:spacing w:val="20"/>
                <w:sz w:val="20"/>
                <w:szCs w:val="20"/>
              </w:rPr>
              <w:t xml:space="preserve"> </w:t>
            </w:r>
            <w:r w:rsidRPr="00FF6BB1">
              <w:rPr>
                <w:rFonts w:ascii="Arial" w:hAnsi="Arial" w:cs="Arial"/>
                <w:sz w:val="20"/>
                <w:szCs w:val="20"/>
              </w:rPr>
              <w:t>de</w:t>
            </w:r>
            <w:r w:rsidR="00074C11" w:rsidRPr="00FF6BB1">
              <w:rPr>
                <w:rFonts w:ascii="Arial" w:hAnsi="Arial" w:cs="Arial"/>
                <w:sz w:val="20"/>
                <w:szCs w:val="20"/>
              </w:rPr>
              <w:t xml:space="preserve"> </w:t>
            </w:r>
            <w:r w:rsidRPr="00FF6BB1">
              <w:rPr>
                <w:rFonts w:ascii="Arial" w:hAnsi="Arial" w:cs="Arial"/>
                <w:sz w:val="20"/>
                <w:szCs w:val="20"/>
              </w:rPr>
              <w:t>doble</w:t>
            </w:r>
            <w:r w:rsidRPr="00FF6BB1">
              <w:rPr>
                <w:rFonts w:ascii="Arial" w:hAnsi="Arial" w:cs="Arial"/>
                <w:spacing w:val="-2"/>
                <w:sz w:val="20"/>
                <w:szCs w:val="20"/>
              </w:rPr>
              <w:t xml:space="preserve"> </w:t>
            </w:r>
            <w:r w:rsidRPr="00FF6BB1">
              <w:rPr>
                <w:rFonts w:ascii="Arial" w:hAnsi="Arial" w:cs="Arial"/>
                <w:sz w:val="20"/>
                <w:szCs w:val="20"/>
              </w:rPr>
              <w:t>financiación</w:t>
            </w:r>
            <w:r w:rsidRPr="00FF6BB1">
              <w:rPr>
                <w:rFonts w:ascii="Arial" w:hAnsi="Arial" w:cs="Arial"/>
                <w:spacing w:val="-2"/>
                <w:sz w:val="20"/>
                <w:szCs w:val="20"/>
              </w:rPr>
              <w:t xml:space="preserve"> </w:t>
            </w:r>
            <w:r w:rsidRPr="00FF6BB1">
              <w:rPr>
                <w:rFonts w:ascii="Arial" w:hAnsi="Arial" w:cs="Arial"/>
                <w:sz w:val="20"/>
                <w:szCs w:val="20"/>
              </w:rPr>
              <w:t>por</w:t>
            </w:r>
            <w:r w:rsidRPr="00FF6BB1">
              <w:rPr>
                <w:rFonts w:ascii="Arial" w:hAnsi="Arial" w:cs="Arial"/>
                <w:spacing w:val="-3"/>
                <w:sz w:val="20"/>
                <w:szCs w:val="20"/>
              </w:rPr>
              <w:t xml:space="preserve"> </w:t>
            </w:r>
            <w:r w:rsidRPr="00FF6BB1">
              <w:rPr>
                <w:rFonts w:ascii="Arial" w:hAnsi="Arial" w:cs="Arial"/>
                <w:sz w:val="20"/>
                <w:szCs w:val="20"/>
              </w:rPr>
              <w:t>todos los</w:t>
            </w:r>
            <w:r w:rsidRPr="00FF6BB1">
              <w:rPr>
                <w:rFonts w:ascii="Arial" w:hAnsi="Arial" w:cs="Arial"/>
                <w:spacing w:val="-1"/>
                <w:sz w:val="20"/>
                <w:szCs w:val="20"/>
              </w:rPr>
              <w:t xml:space="preserve"> </w:t>
            </w:r>
            <w:r w:rsidRPr="00FF6BB1">
              <w:rPr>
                <w:rFonts w:ascii="Arial" w:hAnsi="Arial" w:cs="Arial"/>
                <w:sz w:val="20"/>
                <w:szCs w:val="20"/>
              </w:rPr>
              <w:t>niveles</w:t>
            </w:r>
            <w:r w:rsidRPr="00FF6BB1">
              <w:rPr>
                <w:rFonts w:ascii="Arial" w:hAnsi="Arial" w:cs="Arial"/>
                <w:spacing w:val="-3"/>
                <w:sz w:val="20"/>
                <w:szCs w:val="20"/>
              </w:rPr>
              <w:t xml:space="preserve"> </w:t>
            </w:r>
            <w:r w:rsidRPr="00FF6BB1">
              <w:rPr>
                <w:rFonts w:ascii="Arial" w:hAnsi="Arial" w:cs="Arial"/>
                <w:sz w:val="20"/>
                <w:szCs w:val="20"/>
              </w:rPr>
              <w:t>de</w:t>
            </w:r>
            <w:r w:rsidRPr="00FF6BB1">
              <w:rPr>
                <w:rFonts w:ascii="Arial" w:hAnsi="Arial" w:cs="Arial"/>
                <w:spacing w:val="-4"/>
                <w:sz w:val="20"/>
                <w:szCs w:val="20"/>
              </w:rPr>
              <w:t xml:space="preserve"> </w:t>
            </w:r>
            <w:r w:rsidRPr="00FF6BB1">
              <w:rPr>
                <w:rFonts w:ascii="Arial" w:hAnsi="Arial" w:cs="Arial"/>
                <w:sz w:val="20"/>
                <w:szCs w:val="20"/>
              </w:rPr>
              <w:t>ejecución?</w:t>
            </w:r>
          </w:p>
        </w:tc>
        <w:tc>
          <w:tcPr>
            <w:tcW w:w="619" w:type="dxa"/>
          </w:tcPr>
          <w:p w14:paraId="6B87A426" w14:textId="77777777" w:rsidR="00CE4E6E" w:rsidRPr="00FF6BB1" w:rsidRDefault="00CE4E6E" w:rsidP="00942E28">
            <w:pPr>
              <w:pStyle w:val="TableParagraph"/>
              <w:spacing w:before="100" w:beforeAutospacing="1" w:after="100" w:afterAutospacing="1" w:line="276" w:lineRule="auto"/>
              <w:rPr>
                <w:rFonts w:ascii="Arial" w:hAnsi="Arial" w:cs="Arial"/>
                <w:sz w:val="20"/>
                <w:szCs w:val="20"/>
              </w:rPr>
            </w:pPr>
          </w:p>
        </w:tc>
        <w:tc>
          <w:tcPr>
            <w:tcW w:w="466" w:type="dxa"/>
          </w:tcPr>
          <w:p w14:paraId="4DB12975" w14:textId="77777777" w:rsidR="00CE4E6E" w:rsidRPr="00FF6BB1" w:rsidRDefault="00CE4E6E" w:rsidP="00942E28">
            <w:pPr>
              <w:pStyle w:val="TableParagraph"/>
              <w:spacing w:before="100" w:beforeAutospacing="1" w:after="100" w:afterAutospacing="1" w:line="276" w:lineRule="auto"/>
              <w:rPr>
                <w:rFonts w:ascii="Arial" w:hAnsi="Arial" w:cs="Arial"/>
                <w:sz w:val="20"/>
                <w:szCs w:val="20"/>
              </w:rPr>
            </w:pPr>
          </w:p>
        </w:tc>
        <w:tc>
          <w:tcPr>
            <w:tcW w:w="465" w:type="dxa"/>
          </w:tcPr>
          <w:p w14:paraId="20905DD3" w14:textId="77777777" w:rsidR="00CE4E6E" w:rsidRPr="00FF6BB1" w:rsidRDefault="00CE4E6E" w:rsidP="00942E28">
            <w:pPr>
              <w:pStyle w:val="TableParagraph"/>
              <w:spacing w:before="100" w:beforeAutospacing="1" w:after="100" w:afterAutospacing="1" w:line="276" w:lineRule="auto"/>
              <w:rPr>
                <w:rFonts w:ascii="Arial" w:hAnsi="Arial" w:cs="Arial"/>
                <w:sz w:val="20"/>
                <w:szCs w:val="20"/>
              </w:rPr>
            </w:pPr>
          </w:p>
        </w:tc>
        <w:tc>
          <w:tcPr>
            <w:tcW w:w="468" w:type="dxa"/>
          </w:tcPr>
          <w:p w14:paraId="5D6C25D7" w14:textId="77777777" w:rsidR="00CE4E6E" w:rsidRPr="00FF6BB1" w:rsidRDefault="00CE4E6E" w:rsidP="00942E28">
            <w:pPr>
              <w:pStyle w:val="TableParagraph"/>
              <w:spacing w:before="100" w:beforeAutospacing="1" w:after="100" w:afterAutospacing="1" w:line="276" w:lineRule="auto"/>
              <w:rPr>
                <w:rFonts w:ascii="Arial" w:hAnsi="Arial" w:cs="Arial"/>
                <w:sz w:val="20"/>
                <w:szCs w:val="20"/>
              </w:rPr>
            </w:pPr>
          </w:p>
        </w:tc>
      </w:tr>
      <w:tr w:rsidR="00CE4E6E" w:rsidRPr="00FF6BB1" w14:paraId="2ABB7E52" w14:textId="77777777" w:rsidTr="000C0B7E">
        <w:trPr>
          <w:trHeight w:val="309"/>
          <w:jc w:val="center"/>
        </w:trPr>
        <w:tc>
          <w:tcPr>
            <w:tcW w:w="7313" w:type="dxa"/>
          </w:tcPr>
          <w:p w14:paraId="7BB15D25" w14:textId="77777777" w:rsidR="00CE4E6E" w:rsidRPr="00FF6BB1" w:rsidRDefault="00CE4E6E" w:rsidP="00942E28">
            <w:pPr>
              <w:pStyle w:val="TableParagraph"/>
              <w:spacing w:before="100" w:beforeAutospacing="1" w:after="100" w:afterAutospacing="1" w:line="276" w:lineRule="auto"/>
              <w:rPr>
                <w:rFonts w:ascii="Arial" w:hAnsi="Arial" w:cs="Arial"/>
                <w:sz w:val="20"/>
                <w:szCs w:val="20"/>
              </w:rPr>
            </w:pPr>
            <w:r w:rsidRPr="00FF6BB1">
              <w:rPr>
                <w:rFonts w:ascii="Arial" w:hAnsi="Arial" w:cs="Arial"/>
                <w:sz w:val="20"/>
                <w:szCs w:val="20"/>
              </w:rPr>
              <w:t>Subtotal</w:t>
            </w:r>
            <w:r w:rsidRPr="00FF6BB1">
              <w:rPr>
                <w:rFonts w:ascii="Arial" w:hAnsi="Arial" w:cs="Arial"/>
                <w:spacing w:val="-2"/>
                <w:sz w:val="20"/>
                <w:szCs w:val="20"/>
              </w:rPr>
              <w:t xml:space="preserve"> </w:t>
            </w:r>
            <w:r w:rsidRPr="00FF6BB1">
              <w:rPr>
                <w:rFonts w:ascii="Arial" w:hAnsi="Arial" w:cs="Arial"/>
                <w:sz w:val="20"/>
                <w:szCs w:val="20"/>
              </w:rPr>
              <w:t>puntos</w:t>
            </w:r>
          </w:p>
        </w:tc>
        <w:tc>
          <w:tcPr>
            <w:tcW w:w="619" w:type="dxa"/>
          </w:tcPr>
          <w:p w14:paraId="5E4F583D" w14:textId="77777777" w:rsidR="00CE4E6E" w:rsidRPr="00FF6BB1" w:rsidRDefault="00CE4E6E" w:rsidP="00942E28">
            <w:pPr>
              <w:pStyle w:val="TableParagraph"/>
              <w:spacing w:before="100" w:beforeAutospacing="1" w:after="100" w:afterAutospacing="1" w:line="276" w:lineRule="auto"/>
              <w:rPr>
                <w:rFonts w:ascii="Arial" w:hAnsi="Arial" w:cs="Arial"/>
                <w:sz w:val="20"/>
                <w:szCs w:val="20"/>
              </w:rPr>
            </w:pPr>
          </w:p>
        </w:tc>
        <w:tc>
          <w:tcPr>
            <w:tcW w:w="466" w:type="dxa"/>
          </w:tcPr>
          <w:p w14:paraId="24F9097C" w14:textId="77777777" w:rsidR="00CE4E6E" w:rsidRPr="00FF6BB1" w:rsidRDefault="00CE4E6E" w:rsidP="00942E28">
            <w:pPr>
              <w:pStyle w:val="TableParagraph"/>
              <w:spacing w:before="100" w:beforeAutospacing="1" w:after="100" w:afterAutospacing="1" w:line="276" w:lineRule="auto"/>
              <w:rPr>
                <w:rFonts w:ascii="Arial" w:hAnsi="Arial" w:cs="Arial"/>
                <w:sz w:val="20"/>
                <w:szCs w:val="20"/>
              </w:rPr>
            </w:pPr>
          </w:p>
        </w:tc>
        <w:tc>
          <w:tcPr>
            <w:tcW w:w="465" w:type="dxa"/>
          </w:tcPr>
          <w:p w14:paraId="00ED8E0D" w14:textId="77777777" w:rsidR="00CE4E6E" w:rsidRPr="00FF6BB1" w:rsidRDefault="00CE4E6E" w:rsidP="00942E28">
            <w:pPr>
              <w:pStyle w:val="TableParagraph"/>
              <w:spacing w:before="100" w:beforeAutospacing="1" w:after="100" w:afterAutospacing="1" w:line="276" w:lineRule="auto"/>
              <w:rPr>
                <w:rFonts w:ascii="Arial" w:hAnsi="Arial" w:cs="Arial"/>
                <w:sz w:val="20"/>
                <w:szCs w:val="20"/>
              </w:rPr>
            </w:pPr>
          </w:p>
        </w:tc>
        <w:tc>
          <w:tcPr>
            <w:tcW w:w="468" w:type="dxa"/>
          </w:tcPr>
          <w:p w14:paraId="346F3E73" w14:textId="77777777" w:rsidR="00CE4E6E" w:rsidRPr="00FF6BB1" w:rsidRDefault="00CE4E6E" w:rsidP="00942E28">
            <w:pPr>
              <w:pStyle w:val="TableParagraph"/>
              <w:spacing w:before="100" w:beforeAutospacing="1" w:after="100" w:afterAutospacing="1" w:line="276" w:lineRule="auto"/>
              <w:rPr>
                <w:rFonts w:ascii="Arial" w:hAnsi="Arial" w:cs="Arial"/>
                <w:sz w:val="20"/>
                <w:szCs w:val="20"/>
              </w:rPr>
            </w:pPr>
          </w:p>
        </w:tc>
      </w:tr>
      <w:tr w:rsidR="00CE4E6E" w:rsidRPr="00FF6BB1" w14:paraId="7E4EB4A8" w14:textId="77777777" w:rsidTr="000C0B7E">
        <w:trPr>
          <w:trHeight w:val="306"/>
          <w:jc w:val="center"/>
        </w:trPr>
        <w:tc>
          <w:tcPr>
            <w:tcW w:w="7313" w:type="dxa"/>
          </w:tcPr>
          <w:p w14:paraId="75E9EC23" w14:textId="77777777" w:rsidR="00CE4E6E" w:rsidRPr="00FF6BB1" w:rsidRDefault="00CE4E6E" w:rsidP="00942E28">
            <w:pPr>
              <w:pStyle w:val="TableParagraph"/>
              <w:spacing w:before="100" w:beforeAutospacing="1" w:after="100" w:afterAutospacing="1" w:line="276" w:lineRule="auto"/>
              <w:rPr>
                <w:rFonts w:ascii="Arial" w:hAnsi="Arial" w:cs="Arial"/>
                <w:sz w:val="20"/>
                <w:szCs w:val="20"/>
              </w:rPr>
            </w:pPr>
            <w:r w:rsidRPr="00FF6BB1">
              <w:rPr>
                <w:rFonts w:ascii="Arial" w:hAnsi="Arial" w:cs="Arial"/>
                <w:sz w:val="20"/>
                <w:szCs w:val="20"/>
              </w:rPr>
              <w:t>Puntos</w:t>
            </w:r>
            <w:r w:rsidRPr="00FF6BB1">
              <w:rPr>
                <w:rFonts w:ascii="Arial" w:hAnsi="Arial" w:cs="Arial"/>
                <w:spacing w:val="-3"/>
                <w:sz w:val="20"/>
                <w:szCs w:val="20"/>
              </w:rPr>
              <w:t xml:space="preserve"> </w:t>
            </w:r>
            <w:r w:rsidRPr="00FF6BB1">
              <w:rPr>
                <w:rFonts w:ascii="Arial" w:hAnsi="Arial" w:cs="Arial"/>
                <w:sz w:val="20"/>
                <w:szCs w:val="20"/>
              </w:rPr>
              <w:t>totales</w:t>
            </w:r>
          </w:p>
        </w:tc>
        <w:tc>
          <w:tcPr>
            <w:tcW w:w="2018" w:type="dxa"/>
            <w:gridSpan w:val="4"/>
          </w:tcPr>
          <w:p w14:paraId="2A14E2D4" w14:textId="77777777" w:rsidR="00CE4E6E" w:rsidRPr="00FF6BB1" w:rsidRDefault="00CE4E6E" w:rsidP="00942E28">
            <w:pPr>
              <w:pStyle w:val="TableParagraph"/>
              <w:spacing w:before="100" w:beforeAutospacing="1" w:after="100" w:afterAutospacing="1" w:line="276" w:lineRule="auto"/>
              <w:rPr>
                <w:rFonts w:ascii="Arial" w:hAnsi="Arial" w:cs="Arial"/>
                <w:sz w:val="20"/>
                <w:szCs w:val="20"/>
              </w:rPr>
            </w:pPr>
          </w:p>
        </w:tc>
      </w:tr>
      <w:tr w:rsidR="00CE4E6E" w:rsidRPr="00FF6BB1" w14:paraId="35F72444" w14:textId="77777777" w:rsidTr="000C0B7E">
        <w:trPr>
          <w:trHeight w:val="306"/>
          <w:jc w:val="center"/>
        </w:trPr>
        <w:tc>
          <w:tcPr>
            <w:tcW w:w="7313" w:type="dxa"/>
          </w:tcPr>
          <w:p w14:paraId="2C758279" w14:textId="77777777" w:rsidR="00CE4E6E" w:rsidRPr="00FF6BB1" w:rsidRDefault="00CE4E6E" w:rsidP="00942E28">
            <w:pPr>
              <w:pStyle w:val="TableParagraph"/>
              <w:spacing w:before="100" w:beforeAutospacing="1" w:after="100" w:afterAutospacing="1" w:line="276" w:lineRule="auto"/>
              <w:rPr>
                <w:rFonts w:ascii="Arial" w:hAnsi="Arial" w:cs="Arial"/>
                <w:sz w:val="20"/>
                <w:szCs w:val="20"/>
              </w:rPr>
            </w:pPr>
            <w:r w:rsidRPr="00FF6BB1">
              <w:rPr>
                <w:rFonts w:ascii="Arial" w:hAnsi="Arial" w:cs="Arial"/>
                <w:sz w:val="20"/>
                <w:szCs w:val="20"/>
              </w:rPr>
              <w:t>Puntos</w:t>
            </w:r>
            <w:r w:rsidRPr="00FF6BB1">
              <w:rPr>
                <w:rFonts w:ascii="Arial" w:hAnsi="Arial" w:cs="Arial"/>
                <w:spacing w:val="-3"/>
                <w:sz w:val="20"/>
                <w:szCs w:val="20"/>
              </w:rPr>
              <w:t xml:space="preserve"> </w:t>
            </w:r>
            <w:r w:rsidRPr="00FF6BB1">
              <w:rPr>
                <w:rFonts w:ascii="Arial" w:hAnsi="Arial" w:cs="Arial"/>
                <w:sz w:val="20"/>
                <w:szCs w:val="20"/>
              </w:rPr>
              <w:t>máximos</w:t>
            </w:r>
          </w:p>
        </w:tc>
        <w:tc>
          <w:tcPr>
            <w:tcW w:w="2018" w:type="dxa"/>
            <w:gridSpan w:val="4"/>
          </w:tcPr>
          <w:p w14:paraId="331B3619" w14:textId="77777777" w:rsidR="00CE4E6E" w:rsidRPr="00FF6BB1" w:rsidRDefault="00CE4E6E" w:rsidP="00FF6BB1">
            <w:pPr>
              <w:pStyle w:val="TableParagraph"/>
              <w:spacing w:before="100" w:beforeAutospacing="1" w:after="100" w:afterAutospacing="1" w:line="276" w:lineRule="auto"/>
              <w:jc w:val="center"/>
              <w:rPr>
                <w:rFonts w:ascii="Arial" w:hAnsi="Arial" w:cs="Arial"/>
                <w:sz w:val="20"/>
                <w:szCs w:val="20"/>
              </w:rPr>
            </w:pPr>
            <w:r w:rsidRPr="00FF6BB1">
              <w:rPr>
                <w:rFonts w:ascii="Arial" w:hAnsi="Arial" w:cs="Arial"/>
                <w:sz w:val="20"/>
                <w:szCs w:val="20"/>
              </w:rPr>
              <w:t>16</w:t>
            </w:r>
          </w:p>
        </w:tc>
      </w:tr>
      <w:tr w:rsidR="00CE4E6E" w:rsidRPr="00FF6BB1" w14:paraId="2633ABB9" w14:textId="77777777" w:rsidTr="000C0B7E">
        <w:trPr>
          <w:trHeight w:val="307"/>
          <w:jc w:val="center"/>
        </w:trPr>
        <w:tc>
          <w:tcPr>
            <w:tcW w:w="7313" w:type="dxa"/>
          </w:tcPr>
          <w:p w14:paraId="65370D9B" w14:textId="77777777" w:rsidR="00CE4E6E" w:rsidRPr="00FF6BB1" w:rsidRDefault="00CE4E6E" w:rsidP="00942E28">
            <w:pPr>
              <w:pStyle w:val="TableParagraph"/>
              <w:spacing w:before="100" w:beforeAutospacing="1" w:after="100" w:afterAutospacing="1" w:line="276" w:lineRule="auto"/>
              <w:rPr>
                <w:rFonts w:ascii="Arial" w:hAnsi="Arial" w:cs="Arial"/>
                <w:sz w:val="20"/>
                <w:szCs w:val="20"/>
              </w:rPr>
            </w:pPr>
            <w:r w:rsidRPr="00FF6BB1">
              <w:rPr>
                <w:rFonts w:ascii="Arial" w:hAnsi="Arial" w:cs="Arial"/>
                <w:sz w:val="20"/>
                <w:szCs w:val="20"/>
              </w:rPr>
              <w:t>Puntos</w:t>
            </w:r>
            <w:r w:rsidRPr="00FF6BB1">
              <w:rPr>
                <w:rFonts w:ascii="Arial" w:hAnsi="Arial" w:cs="Arial"/>
                <w:spacing w:val="-3"/>
                <w:sz w:val="20"/>
                <w:szCs w:val="20"/>
              </w:rPr>
              <w:t xml:space="preserve"> </w:t>
            </w:r>
            <w:r w:rsidRPr="00FF6BB1">
              <w:rPr>
                <w:rFonts w:ascii="Arial" w:hAnsi="Arial" w:cs="Arial"/>
                <w:sz w:val="20"/>
                <w:szCs w:val="20"/>
              </w:rPr>
              <w:t>relativos (Puntos totales</w:t>
            </w:r>
            <w:r w:rsidRPr="00FF6BB1">
              <w:rPr>
                <w:rFonts w:ascii="Arial" w:hAnsi="Arial" w:cs="Arial"/>
                <w:spacing w:val="-3"/>
                <w:sz w:val="20"/>
                <w:szCs w:val="20"/>
              </w:rPr>
              <w:t xml:space="preserve"> </w:t>
            </w:r>
            <w:r w:rsidRPr="00FF6BB1">
              <w:rPr>
                <w:rFonts w:ascii="Arial" w:hAnsi="Arial" w:cs="Arial"/>
                <w:sz w:val="20"/>
                <w:szCs w:val="20"/>
              </w:rPr>
              <w:t>/</w:t>
            </w:r>
            <w:r w:rsidRPr="00FF6BB1">
              <w:rPr>
                <w:rFonts w:ascii="Arial" w:hAnsi="Arial" w:cs="Arial"/>
                <w:spacing w:val="-1"/>
                <w:sz w:val="20"/>
                <w:szCs w:val="20"/>
              </w:rPr>
              <w:t xml:space="preserve"> </w:t>
            </w:r>
            <w:r w:rsidRPr="00FF6BB1">
              <w:rPr>
                <w:rFonts w:ascii="Arial" w:hAnsi="Arial" w:cs="Arial"/>
                <w:sz w:val="20"/>
                <w:szCs w:val="20"/>
              </w:rPr>
              <w:t>Puntos</w:t>
            </w:r>
            <w:r w:rsidRPr="00FF6BB1">
              <w:rPr>
                <w:rFonts w:ascii="Arial" w:hAnsi="Arial" w:cs="Arial"/>
                <w:spacing w:val="-4"/>
                <w:sz w:val="20"/>
                <w:szCs w:val="20"/>
              </w:rPr>
              <w:t xml:space="preserve"> </w:t>
            </w:r>
            <w:r w:rsidRPr="00FF6BB1">
              <w:rPr>
                <w:rFonts w:ascii="Arial" w:hAnsi="Arial" w:cs="Arial"/>
                <w:sz w:val="20"/>
                <w:szCs w:val="20"/>
              </w:rPr>
              <w:t>máximos)</w:t>
            </w:r>
          </w:p>
        </w:tc>
        <w:tc>
          <w:tcPr>
            <w:tcW w:w="2018" w:type="dxa"/>
            <w:gridSpan w:val="4"/>
          </w:tcPr>
          <w:p w14:paraId="0C11E966" w14:textId="77777777" w:rsidR="00CE4E6E" w:rsidRPr="00FF6BB1" w:rsidRDefault="00CE4E6E" w:rsidP="00942E28">
            <w:pPr>
              <w:pStyle w:val="TableParagraph"/>
              <w:spacing w:before="100" w:beforeAutospacing="1" w:after="100" w:afterAutospacing="1" w:line="276" w:lineRule="auto"/>
              <w:rPr>
                <w:rFonts w:ascii="Arial" w:hAnsi="Arial" w:cs="Arial"/>
                <w:sz w:val="20"/>
                <w:szCs w:val="20"/>
              </w:rPr>
            </w:pPr>
          </w:p>
        </w:tc>
      </w:tr>
    </w:tbl>
    <w:p w14:paraId="274F9E7E" w14:textId="06A245AF" w:rsidR="007D4B6D" w:rsidRDefault="007D4B6D" w:rsidP="007D4B6D">
      <w:pPr>
        <w:spacing w:before="100" w:beforeAutospacing="1" w:after="100" w:afterAutospacing="1" w:line="276" w:lineRule="auto"/>
      </w:pPr>
    </w:p>
    <w:p w14:paraId="1A580060" w14:textId="77777777" w:rsidR="007D4B6D" w:rsidRDefault="007D4B6D">
      <w:pPr>
        <w:jc w:val="left"/>
      </w:pPr>
      <w:r>
        <w:br w:type="page"/>
      </w:r>
    </w:p>
    <w:p w14:paraId="348009C9" w14:textId="1D9BCD4B" w:rsidR="00CE4E6E" w:rsidRPr="007D4B6D" w:rsidRDefault="00CE4E6E" w:rsidP="003C5961">
      <w:pPr>
        <w:pStyle w:val="Prrafodelista"/>
        <w:numPr>
          <w:ilvl w:val="0"/>
          <w:numId w:val="114"/>
        </w:numPr>
        <w:spacing w:before="100" w:beforeAutospacing="1" w:after="100" w:afterAutospacing="1" w:line="276" w:lineRule="auto"/>
        <w:jc w:val="center"/>
        <w:rPr>
          <w:b/>
          <w:bCs/>
        </w:rPr>
      </w:pPr>
      <w:r w:rsidRPr="007D4B6D">
        <w:rPr>
          <w:b/>
          <w:bCs/>
        </w:rPr>
        <w:lastRenderedPageBreak/>
        <w:t>ESTIMACIÓN DE RIESGO: TABLA DE VALORACIÓN</w:t>
      </w:r>
    </w:p>
    <w:tbl>
      <w:tblPr>
        <w:tblpPr w:leftFromText="141" w:rightFromText="141" w:vertAnchor="text" w:horzAnchor="margin" w:tblpXSpec="center" w:tblpY="348"/>
        <w:tblW w:w="90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82"/>
        <w:gridCol w:w="1276"/>
        <w:gridCol w:w="1369"/>
        <w:gridCol w:w="1051"/>
      </w:tblGrid>
      <w:tr w:rsidR="00CE4E6E" w:rsidRPr="00FF6BB1" w14:paraId="5759432E" w14:textId="77777777" w:rsidTr="000C0B7E">
        <w:trPr>
          <w:trHeight w:val="609"/>
        </w:trPr>
        <w:tc>
          <w:tcPr>
            <w:tcW w:w="5382" w:type="dxa"/>
            <w:shd w:val="clear" w:color="auto" w:fill="C00000"/>
            <w:vAlign w:val="center"/>
          </w:tcPr>
          <w:p w14:paraId="2F043ED5" w14:textId="77777777" w:rsidR="00CE4E6E" w:rsidRPr="00FF6BB1" w:rsidRDefault="00CE4E6E" w:rsidP="00942E28">
            <w:pPr>
              <w:pStyle w:val="TableParagraph"/>
              <w:spacing w:before="100" w:beforeAutospacing="1" w:after="100" w:afterAutospacing="1" w:line="276" w:lineRule="auto"/>
              <w:rPr>
                <w:rFonts w:ascii="Arial" w:hAnsi="Arial" w:cs="Arial"/>
                <w:b/>
                <w:bCs/>
                <w:color w:val="FFFFFF" w:themeColor="background1"/>
                <w:sz w:val="20"/>
                <w:szCs w:val="20"/>
              </w:rPr>
            </w:pPr>
            <w:r w:rsidRPr="00FF6BB1">
              <w:rPr>
                <w:rFonts w:ascii="Arial" w:hAnsi="Arial" w:cs="Arial"/>
                <w:b/>
                <w:bCs/>
                <w:color w:val="FFFFFF" w:themeColor="background1"/>
                <w:sz w:val="20"/>
                <w:szCs w:val="20"/>
              </w:rPr>
              <w:t>Área</w:t>
            </w:r>
          </w:p>
        </w:tc>
        <w:tc>
          <w:tcPr>
            <w:tcW w:w="1276" w:type="dxa"/>
            <w:shd w:val="clear" w:color="auto" w:fill="C00000"/>
            <w:vAlign w:val="center"/>
          </w:tcPr>
          <w:p w14:paraId="50EB50E9" w14:textId="77777777" w:rsidR="00CE4E6E" w:rsidRPr="00FF6BB1" w:rsidRDefault="00CE4E6E" w:rsidP="00074C11">
            <w:pPr>
              <w:pStyle w:val="TableParagraph"/>
              <w:spacing w:before="100" w:beforeAutospacing="1" w:after="100" w:afterAutospacing="1" w:line="276" w:lineRule="auto"/>
              <w:jc w:val="center"/>
              <w:rPr>
                <w:rFonts w:ascii="Arial" w:hAnsi="Arial" w:cs="Arial"/>
                <w:b/>
                <w:bCs/>
                <w:color w:val="FFFFFF" w:themeColor="background1"/>
                <w:sz w:val="20"/>
                <w:szCs w:val="20"/>
              </w:rPr>
            </w:pPr>
            <w:r w:rsidRPr="00FF6BB1">
              <w:rPr>
                <w:rFonts w:ascii="Arial" w:hAnsi="Arial" w:cs="Arial"/>
                <w:b/>
                <w:bCs/>
                <w:color w:val="FFFFFF" w:themeColor="background1"/>
                <w:sz w:val="20"/>
                <w:szCs w:val="20"/>
              </w:rPr>
              <w:t>(a) Puntos</w:t>
            </w:r>
            <w:r w:rsidRPr="00FF6BB1">
              <w:rPr>
                <w:rFonts w:ascii="Arial" w:hAnsi="Arial" w:cs="Arial"/>
                <w:b/>
                <w:bCs/>
                <w:color w:val="FFFFFF" w:themeColor="background1"/>
                <w:spacing w:val="-47"/>
                <w:sz w:val="20"/>
                <w:szCs w:val="20"/>
              </w:rPr>
              <w:t xml:space="preserve"> </w:t>
            </w:r>
            <w:r w:rsidRPr="00FF6BB1">
              <w:rPr>
                <w:rFonts w:ascii="Arial" w:hAnsi="Arial" w:cs="Arial"/>
                <w:b/>
                <w:bCs/>
                <w:color w:val="FFFFFF" w:themeColor="background1"/>
                <w:sz w:val="20"/>
                <w:szCs w:val="20"/>
              </w:rPr>
              <w:t>relativos</w:t>
            </w:r>
          </w:p>
        </w:tc>
        <w:tc>
          <w:tcPr>
            <w:tcW w:w="1369" w:type="dxa"/>
            <w:shd w:val="clear" w:color="auto" w:fill="C00000"/>
            <w:vAlign w:val="center"/>
          </w:tcPr>
          <w:p w14:paraId="6E8BEB2F" w14:textId="77777777" w:rsidR="00CE4E6E" w:rsidRPr="00FF6BB1" w:rsidRDefault="00CE4E6E" w:rsidP="00074C11">
            <w:pPr>
              <w:pStyle w:val="TableParagraph"/>
              <w:spacing w:before="100" w:beforeAutospacing="1" w:after="100" w:afterAutospacing="1" w:line="276" w:lineRule="auto"/>
              <w:jc w:val="center"/>
              <w:rPr>
                <w:rFonts w:ascii="Arial" w:hAnsi="Arial" w:cs="Arial"/>
                <w:b/>
                <w:bCs/>
                <w:color w:val="FFFFFF" w:themeColor="background1"/>
                <w:sz w:val="20"/>
                <w:szCs w:val="20"/>
              </w:rPr>
            </w:pPr>
            <w:r w:rsidRPr="00FF6BB1">
              <w:rPr>
                <w:rFonts w:ascii="Arial" w:hAnsi="Arial" w:cs="Arial"/>
                <w:b/>
                <w:bCs/>
                <w:color w:val="FFFFFF" w:themeColor="background1"/>
                <w:sz w:val="20"/>
                <w:szCs w:val="20"/>
              </w:rPr>
              <w:t>(b) Factor de</w:t>
            </w:r>
            <w:r w:rsidRPr="00FF6BB1">
              <w:rPr>
                <w:rFonts w:ascii="Arial" w:hAnsi="Arial" w:cs="Arial"/>
                <w:b/>
                <w:bCs/>
                <w:color w:val="FFFFFF" w:themeColor="background1"/>
                <w:spacing w:val="-47"/>
                <w:sz w:val="20"/>
                <w:szCs w:val="20"/>
              </w:rPr>
              <w:t xml:space="preserve"> </w:t>
            </w:r>
            <w:r w:rsidRPr="00FF6BB1">
              <w:rPr>
                <w:rFonts w:ascii="Arial" w:hAnsi="Arial" w:cs="Arial"/>
                <w:b/>
                <w:bCs/>
                <w:color w:val="FFFFFF" w:themeColor="background1"/>
                <w:sz w:val="20"/>
                <w:szCs w:val="20"/>
              </w:rPr>
              <w:t>Ponderación</w:t>
            </w:r>
          </w:p>
        </w:tc>
        <w:tc>
          <w:tcPr>
            <w:tcW w:w="1051" w:type="dxa"/>
            <w:shd w:val="clear" w:color="auto" w:fill="C00000"/>
            <w:vAlign w:val="center"/>
          </w:tcPr>
          <w:p w14:paraId="08CA6389" w14:textId="77777777" w:rsidR="00CE4E6E" w:rsidRPr="00FF6BB1" w:rsidRDefault="00CE4E6E" w:rsidP="00074C11">
            <w:pPr>
              <w:pStyle w:val="TableParagraph"/>
              <w:spacing w:before="100" w:beforeAutospacing="1" w:after="100" w:afterAutospacing="1" w:line="276" w:lineRule="auto"/>
              <w:jc w:val="center"/>
              <w:rPr>
                <w:rFonts w:ascii="Arial" w:hAnsi="Arial" w:cs="Arial"/>
                <w:b/>
                <w:bCs/>
                <w:color w:val="FFFFFF" w:themeColor="background1"/>
                <w:sz w:val="20"/>
                <w:szCs w:val="20"/>
              </w:rPr>
            </w:pPr>
            <w:r w:rsidRPr="00FF6BB1">
              <w:rPr>
                <w:rFonts w:ascii="Arial" w:hAnsi="Arial" w:cs="Arial"/>
                <w:b/>
                <w:bCs/>
                <w:color w:val="FFFFFF" w:themeColor="background1"/>
                <w:sz w:val="20"/>
                <w:szCs w:val="20"/>
              </w:rPr>
              <w:t>(c) Valor</w:t>
            </w:r>
            <w:r w:rsidRPr="00FF6BB1">
              <w:rPr>
                <w:rFonts w:ascii="Arial" w:hAnsi="Arial" w:cs="Arial"/>
                <w:b/>
                <w:bCs/>
                <w:color w:val="FFFFFF" w:themeColor="background1"/>
                <w:spacing w:val="-47"/>
                <w:sz w:val="20"/>
                <w:szCs w:val="20"/>
              </w:rPr>
              <w:t xml:space="preserve"> </w:t>
            </w:r>
            <w:r w:rsidRPr="00FF6BB1">
              <w:rPr>
                <w:rFonts w:ascii="Arial" w:hAnsi="Arial" w:cs="Arial"/>
                <w:b/>
                <w:bCs/>
                <w:color w:val="FFFFFF" w:themeColor="background1"/>
                <w:sz w:val="20"/>
                <w:szCs w:val="20"/>
              </w:rPr>
              <w:t>asignado</w:t>
            </w:r>
          </w:p>
        </w:tc>
      </w:tr>
      <w:tr w:rsidR="00CE4E6E" w:rsidRPr="00FF6BB1" w14:paraId="4BEECE2F" w14:textId="77777777" w:rsidTr="000C0B7E">
        <w:trPr>
          <w:trHeight w:val="303"/>
        </w:trPr>
        <w:tc>
          <w:tcPr>
            <w:tcW w:w="5382" w:type="dxa"/>
            <w:vAlign w:val="center"/>
          </w:tcPr>
          <w:p w14:paraId="16730F55" w14:textId="77777777" w:rsidR="00CE4E6E" w:rsidRPr="00FF6BB1" w:rsidRDefault="00CE4E6E" w:rsidP="00942E28">
            <w:pPr>
              <w:pStyle w:val="TableParagraph"/>
              <w:spacing w:before="100" w:beforeAutospacing="1" w:after="100" w:afterAutospacing="1" w:line="276" w:lineRule="auto"/>
              <w:rPr>
                <w:rFonts w:ascii="Arial" w:hAnsi="Arial" w:cs="Arial"/>
                <w:sz w:val="20"/>
                <w:szCs w:val="20"/>
              </w:rPr>
            </w:pPr>
            <w:r w:rsidRPr="00FF6BB1">
              <w:rPr>
                <w:rFonts w:ascii="Arial" w:hAnsi="Arial" w:cs="Arial"/>
                <w:sz w:val="20"/>
                <w:szCs w:val="20"/>
              </w:rPr>
              <w:t>Control</w:t>
            </w:r>
            <w:r w:rsidRPr="00FF6BB1">
              <w:rPr>
                <w:rFonts w:ascii="Arial" w:hAnsi="Arial" w:cs="Arial"/>
                <w:spacing w:val="-1"/>
                <w:sz w:val="20"/>
                <w:szCs w:val="20"/>
              </w:rPr>
              <w:t xml:space="preserve"> </w:t>
            </w:r>
            <w:r w:rsidRPr="00FF6BB1">
              <w:rPr>
                <w:rFonts w:ascii="Arial" w:hAnsi="Arial" w:cs="Arial"/>
                <w:sz w:val="20"/>
                <w:szCs w:val="20"/>
              </w:rPr>
              <w:t>de</w:t>
            </w:r>
            <w:r w:rsidRPr="00FF6BB1">
              <w:rPr>
                <w:rFonts w:ascii="Arial" w:hAnsi="Arial" w:cs="Arial"/>
                <w:spacing w:val="-2"/>
                <w:sz w:val="20"/>
                <w:szCs w:val="20"/>
              </w:rPr>
              <w:t xml:space="preserve"> </w:t>
            </w:r>
            <w:r w:rsidRPr="00FF6BB1">
              <w:rPr>
                <w:rFonts w:ascii="Arial" w:hAnsi="Arial" w:cs="Arial"/>
                <w:sz w:val="20"/>
                <w:szCs w:val="20"/>
              </w:rPr>
              <w:t>Gestión</w:t>
            </w:r>
          </w:p>
        </w:tc>
        <w:tc>
          <w:tcPr>
            <w:tcW w:w="1276" w:type="dxa"/>
            <w:vAlign w:val="center"/>
          </w:tcPr>
          <w:p w14:paraId="571FFEA1" w14:textId="77777777" w:rsidR="00CE4E6E" w:rsidRPr="00FF6BB1" w:rsidRDefault="00CE4E6E" w:rsidP="00074C11">
            <w:pPr>
              <w:pStyle w:val="TableParagraph"/>
              <w:spacing w:before="100" w:beforeAutospacing="1" w:after="100" w:afterAutospacing="1" w:line="276" w:lineRule="auto"/>
              <w:jc w:val="center"/>
              <w:rPr>
                <w:rFonts w:ascii="Arial" w:hAnsi="Arial" w:cs="Arial"/>
                <w:sz w:val="20"/>
                <w:szCs w:val="20"/>
              </w:rPr>
            </w:pPr>
          </w:p>
        </w:tc>
        <w:tc>
          <w:tcPr>
            <w:tcW w:w="1369" w:type="dxa"/>
            <w:vAlign w:val="center"/>
          </w:tcPr>
          <w:p w14:paraId="01783CA9" w14:textId="77777777" w:rsidR="00CE4E6E" w:rsidRPr="00FF6BB1" w:rsidRDefault="00CE4E6E" w:rsidP="00074C11">
            <w:pPr>
              <w:pStyle w:val="TableParagraph"/>
              <w:spacing w:before="100" w:beforeAutospacing="1" w:after="100" w:afterAutospacing="1" w:line="276" w:lineRule="auto"/>
              <w:jc w:val="center"/>
              <w:rPr>
                <w:rFonts w:ascii="Arial" w:hAnsi="Arial" w:cs="Arial"/>
                <w:sz w:val="20"/>
                <w:szCs w:val="20"/>
              </w:rPr>
            </w:pPr>
            <w:r w:rsidRPr="00FF6BB1">
              <w:rPr>
                <w:rFonts w:ascii="Arial" w:hAnsi="Arial" w:cs="Arial"/>
                <w:sz w:val="20"/>
                <w:szCs w:val="20"/>
              </w:rPr>
              <w:t>18%</w:t>
            </w:r>
          </w:p>
        </w:tc>
        <w:tc>
          <w:tcPr>
            <w:tcW w:w="1051" w:type="dxa"/>
            <w:vAlign w:val="center"/>
          </w:tcPr>
          <w:p w14:paraId="7CBBCE85" w14:textId="77777777" w:rsidR="00CE4E6E" w:rsidRPr="00FF6BB1" w:rsidRDefault="00CE4E6E" w:rsidP="00074C11">
            <w:pPr>
              <w:pStyle w:val="TableParagraph"/>
              <w:spacing w:before="100" w:beforeAutospacing="1" w:after="100" w:afterAutospacing="1" w:line="276" w:lineRule="auto"/>
              <w:jc w:val="center"/>
              <w:rPr>
                <w:rFonts w:ascii="Arial" w:hAnsi="Arial" w:cs="Arial"/>
                <w:sz w:val="20"/>
                <w:szCs w:val="20"/>
              </w:rPr>
            </w:pPr>
          </w:p>
        </w:tc>
      </w:tr>
      <w:tr w:rsidR="00CE4E6E" w:rsidRPr="00FF6BB1" w14:paraId="5168D5E4" w14:textId="77777777" w:rsidTr="000C0B7E">
        <w:trPr>
          <w:trHeight w:val="303"/>
        </w:trPr>
        <w:tc>
          <w:tcPr>
            <w:tcW w:w="5382" w:type="dxa"/>
            <w:vAlign w:val="center"/>
          </w:tcPr>
          <w:p w14:paraId="2368CED9" w14:textId="77777777" w:rsidR="00CE4E6E" w:rsidRPr="00FF6BB1" w:rsidRDefault="00CE4E6E" w:rsidP="00942E28">
            <w:pPr>
              <w:pStyle w:val="TableParagraph"/>
              <w:spacing w:before="100" w:beforeAutospacing="1" w:after="100" w:afterAutospacing="1" w:line="276" w:lineRule="auto"/>
              <w:rPr>
                <w:rFonts w:ascii="Arial" w:hAnsi="Arial" w:cs="Arial"/>
                <w:sz w:val="20"/>
                <w:szCs w:val="20"/>
              </w:rPr>
            </w:pPr>
            <w:r w:rsidRPr="00FF6BB1">
              <w:rPr>
                <w:rFonts w:ascii="Arial" w:hAnsi="Arial" w:cs="Arial"/>
                <w:sz w:val="20"/>
                <w:szCs w:val="20"/>
              </w:rPr>
              <w:t>Hitos y Objetivos</w:t>
            </w:r>
          </w:p>
        </w:tc>
        <w:tc>
          <w:tcPr>
            <w:tcW w:w="1276" w:type="dxa"/>
            <w:vAlign w:val="center"/>
          </w:tcPr>
          <w:p w14:paraId="06D41248" w14:textId="77777777" w:rsidR="00CE4E6E" w:rsidRPr="00FF6BB1" w:rsidRDefault="00CE4E6E" w:rsidP="00074C11">
            <w:pPr>
              <w:pStyle w:val="TableParagraph"/>
              <w:spacing w:before="100" w:beforeAutospacing="1" w:after="100" w:afterAutospacing="1" w:line="276" w:lineRule="auto"/>
              <w:jc w:val="center"/>
              <w:rPr>
                <w:rFonts w:ascii="Arial" w:hAnsi="Arial" w:cs="Arial"/>
                <w:sz w:val="20"/>
                <w:szCs w:val="20"/>
              </w:rPr>
            </w:pPr>
          </w:p>
        </w:tc>
        <w:tc>
          <w:tcPr>
            <w:tcW w:w="1369" w:type="dxa"/>
            <w:vAlign w:val="center"/>
          </w:tcPr>
          <w:p w14:paraId="10CE1785" w14:textId="77777777" w:rsidR="00CE4E6E" w:rsidRPr="00FF6BB1" w:rsidRDefault="00CE4E6E" w:rsidP="00074C11">
            <w:pPr>
              <w:pStyle w:val="TableParagraph"/>
              <w:spacing w:before="100" w:beforeAutospacing="1" w:after="100" w:afterAutospacing="1" w:line="276" w:lineRule="auto"/>
              <w:jc w:val="center"/>
              <w:rPr>
                <w:rFonts w:ascii="Arial" w:hAnsi="Arial" w:cs="Arial"/>
                <w:sz w:val="20"/>
                <w:szCs w:val="20"/>
              </w:rPr>
            </w:pPr>
            <w:r w:rsidRPr="00FF6BB1">
              <w:rPr>
                <w:rFonts w:ascii="Arial" w:hAnsi="Arial" w:cs="Arial"/>
                <w:sz w:val="20"/>
                <w:szCs w:val="20"/>
              </w:rPr>
              <w:t>34%</w:t>
            </w:r>
          </w:p>
        </w:tc>
        <w:tc>
          <w:tcPr>
            <w:tcW w:w="1051" w:type="dxa"/>
            <w:vAlign w:val="center"/>
          </w:tcPr>
          <w:p w14:paraId="4D69081B" w14:textId="77777777" w:rsidR="00CE4E6E" w:rsidRPr="00FF6BB1" w:rsidRDefault="00CE4E6E" w:rsidP="00074C11">
            <w:pPr>
              <w:pStyle w:val="TableParagraph"/>
              <w:spacing w:before="100" w:beforeAutospacing="1" w:after="100" w:afterAutospacing="1" w:line="276" w:lineRule="auto"/>
              <w:jc w:val="center"/>
              <w:rPr>
                <w:rFonts w:ascii="Arial" w:hAnsi="Arial" w:cs="Arial"/>
                <w:sz w:val="20"/>
                <w:szCs w:val="20"/>
              </w:rPr>
            </w:pPr>
          </w:p>
        </w:tc>
      </w:tr>
      <w:tr w:rsidR="00CE4E6E" w:rsidRPr="00FF6BB1" w14:paraId="3B2CFF65" w14:textId="77777777" w:rsidTr="000C0B7E">
        <w:trPr>
          <w:trHeight w:val="303"/>
        </w:trPr>
        <w:tc>
          <w:tcPr>
            <w:tcW w:w="5382" w:type="dxa"/>
            <w:vAlign w:val="center"/>
          </w:tcPr>
          <w:p w14:paraId="3DE25CC0" w14:textId="77777777" w:rsidR="00CE4E6E" w:rsidRPr="00FF6BB1" w:rsidRDefault="00CE4E6E" w:rsidP="00942E28">
            <w:pPr>
              <w:pStyle w:val="TableParagraph"/>
              <w:spacing w:before="100" w:beforeAutospacing="1" w:after="100" w:afterAutospacing="1" w:line="276" w:lineRule="auto"/>
              <w:rPr>
                <w:rFonts w:ascii="Arial" w:hAnsi="Arial" w:cs="Arial"/>
                <w:sz w:val="20"/>
                <w:szCs w:val="20"/>
              </w:rPr>
            </w:pPr>
            <w:r w:rsidRPr="00FF6BB1">
              <w:rPr>
                <w:rFonts w:ascii="Arial" w:hAnsi="Arial" w:cs="Arial"/>
                <w:sz w:val="20"/>
                <w:szCs w:val="20"/>
              </w:rPr>
              <w:t>Daños</w:t>
            </w:r>
            <w:r w:rsidRPr="00FF6BB1">
              <w:rPr>
                <w:rFonts w:ascii="Arial" w:hAnsi="Arial" w:cs="Arial"/>
                <w:spacing w:val="-4"/>
                <w:sz w:val="20"/>
                <w:szCs w:val="20"/>
              </w:rPr>
              <w:t xml:space="preserve"> </w:t>
            </w:r>
            <w:r w:rsidRPr="00FF6BB1">
              <w:rPr>
                <w:rFonts w:ascii="Arial" w:hAnsi="Arial" w:cs="Arial"/>
                <w:sz w:val="20"/>
                <w:szCs w:val="20"/>
              </w:rPr>
              <w:t>Medioambientales</w:t>
            </w:r>
          </w:p>
        </w:tc>
        <w:tc>
          <w:tcPr>
            <w:tcW w:w="1276" w:type="dxa"/>
            <w:vAlign w:val="center"/>
          </w:tcPr>
          <w:p w14:paraId="300D122F" w14:textId="77777777" w:rsidR="00CE4E6E" w:rsidRPr="00FF6BB1" w:rsidRDefault="00CE4E6E" w:rsidP="00074C11">
            <w:pPr>
              <w:pStyle w:val="TableParagraph"/>
              <w:spacing w:before="100" w:beforeAutospacing="1" w:after="100" w:afterAutospacing="1" w:line="276" w:lineRule="auto"/>
              <w:jc w:val="center"/>
              <w:rPr>
                <w:rFonts w:ascii="Arial" w:hAnsi="Arial" w:cs="Arial"/>
                <w:sz w:val="20"/>
                <w:szCs w:val="20"/>
              </w:rPr>
            </w:pPr>
          </w:p>
        </w:tc>
        <w:tc>
          <w:tcPr>
            <w:tcW w:w="1369" w:type="dxa"/>
            <w:vAlign w:val="center"/>
          </w:tcPr>
          <w:p w14:paraId="007F6627" w14:textId="77777777" w:rsidR="00CE4E6E" w:rsidRPr="00FF6BB1" w:rsidRDefault="00CE4E6E" w:rsidP="00074C11">
            <w:pPr>
              <w:pStyle w:val="TableParagraph"/>
              <w:spacing w:before="100" w:beforeAutospacing="1" w:after="100" w:afterAutospacing="1" w:line="276" w:lineRule="auto"/>
              <w:jc w:val="center"/>
              <w:rPr>
                <w:rFonts w:ascii="Arial" w:hAnsi="Arial" w:cs="Arial"/>
                <w:sz w:val="20"/>
                <w:szCs w:val="20"/>
              </w:rPr>
            </w:pPr>
            <w:r w:rsidRPr="00FF6BB1">
              <w:rPr>
                <w:rFonts w:ascii="Arial" w:hAnsi="Arial" w:cs="Arial"/>
                <w:sz w:val="20"/>
                <w:szCs w:val="20"/>
              </w:rPr>
              <w:t>12%</w:t>
            </w:r>
          </w:p>
        </w:tc>
        <w:tc>
          <w:tcPr>
            <w:tcW w:w="1051" w:type="dxa"/>
            <w:vAlign w:val="center"/>
          </w:tcPr>
          <w:p w14:paraId="327E87D0" w14:textId="77777777" w:rsidR="00CE4E6E" w:rsidRPr="00FF6BB1" w:rsidRDefault="00CE4E6E" w:rsidP="00074C11">
            <w:pPr>
              <w:pStyle w:val="TableParagraph"/>
              <w:spacing w:before="100" w:beforeAutospacing="1" w:after="100" w:afterAutospacing="1" w:line="276" w:lineRule="auto"/>
              <w:jc w:val="center"/>
              <w:rPr>
                <w:rFonts w:ascii="Arial" w:hAnsi="Arial" w:cs="Arial"/>
                <w:sz w:val="20"/>
                <w:szCs w:val="20"/>
              </w:rPr>
            </w:pPr>
          </w:p>
        </w:tc>
      </w:tr>
      <w:tr w:rsidR="00CE4E6E" w:rsidRPr="00FF6BB1" w14:paraId="138BBFD8" w14:textId="77777777" w:rsidTr="000C0B7E">
        <w:trPr>
          <w:trHeight w:val="303"/>
        </w:trPr>
        <w:tc>
          <w:tcPr>
            <w:tcW w:w="5382" w:type="dxa"/>
            <w:vAlign w:val="center"/>
          </w:tcPr>
          <w:p w14:paraId="484E99F3" w14:textId="77777777" w:rsidR="00CE4E6E" w:rsidRPr="00FF6BB1" w:rsidRDefault="00CE4E6E" w:rsidP="00942E28">
            <w:pPr>
              <w:pStyle w:val="TableParagraph"/>
              <w:spacing w:before="100" w:beforeAutospacing="1" w:after="100" w:afterAutospacing="1" w:line="276" w:lineRule="auto"/>
              <w:rPr>
                <w:rFonts w:ascii="Arial" w:hAnsi="Arial" w:cs="Arial"/>
                <w:sz w:val="20"/>
                <w:szCs w:val="20"/>
              </w:rPr>
            </w:pPr>
            <w:r w:rsidRPr="00FF6BB1">
              <w:rPr>
                <w:rFonts w:ascii="Arial" w:hAnsi="Arial" w:cs="Arial"/>
                <w:sz w:val="20"/>
                <w:szCs w:val="20"/>
              </w:rPr>
              <w:t>Conflicto</w:t>
            </w:r>
            <w:r w:rsidRPr="00FF6BB1">
              <w:rPr>
                <w:rFonts w:ascii="Arial" w:hAnsi="Arial" w:cs="Arial"/>
                <w:spacing w:val="-1"/>
                <w:sz w:val="20"/>
                <w:szCs w:val="20"/>
              </w:rPr>
              <w:t xml:space="preserve"> </w:t>
            </w:r>
            <w:r w:rsidRPr="00FF6BB1">
              <w:rPr>
                <w:rFonts w:ascii="Arial" w:hAnsi="Arial" w:cs="Arial"/>
                <w:sz w:val="20"/>
                <w:szCs w:val="20"/>
              </w:rPr>
              <w:t>de</w:t>
            </w:r>
            <w:r w:rsidRPr="00FF6BB1">
              <w:rPr>
                <w:rFonts w:ascii="Arial" w:hAnsi="Arial" w:cs="Arial"/>
                <w:spacing w:val="-5"/>
                <w:sz w:val="20"/>
                <w:szCs w:val="20"/>
              </w:rPr>
              <w:t xml:space="preserve"> </w:t>
            </w:r>
            <w:r w:rsidRPr="00FF6BB1">
              <w:rPr>
                <w:rFonts w:ascii="Arial" w:hAnsi="Arial" w:cs="Arial"/>
                <w:sz w:val="20"/>
                <w:szCs w:val="20"/>
              </w:rPr>
              <w:t>Interés,</w:t>
            </w:r>
            <w:r w:rsidRPr="00FF6BB1">
              <w:rPr>
                <w:rFonts w:ascii="Arial" w:hAnsi="Arial" w:cs="Arial"/>
                <w:spacing w:val="-3"/>
                <w:sz w:val="20"/>
                <w:szCs w:val="20"/>
              </w:rPr>
              <w:t xml:space="preserve"> </w:t>
            </w:r>
            <w:r w:rsidRPr="00FF6BB1">
              <w:rPr>
                <w:rFonts w:ascii="Arial" w:hAnsi="Arial" w:cs="Arial"/>
                <w:sz w:val="20"/>
                <w:szCs w:val="20"/>
              </w:rPr>
              <w:t>Prevención</w:t>
            </w:r>
            <w:r w:rsidRPr="00FF6BB1">
              <w:rPr>
                <w:rFonts w:ascii="Arial" w:hAnsi="Arial" w:cs="Arial"/>
                <w:spacing w:val="-3"/>
                <w:sz w:val="20"/>
                <w:szCs w:val="20"/>
              </w:rPr>
              <w:t xml:space="preserve"> </w:t>
            </w:r>
            <w:r w:rsidRPr="00FF6BB1">
              <w:rPr>
                <w:rFonts w:ascii="Arial" w:hAnsi="Arial" w:cs="Arial"/>
                <w:sz w:val="20"/>
                <w:szCs w:val="20"/>
              </w:rPr>
              <w:t>del</w:t>
            </w:r>
            <w:r w:rsidRPr="00FF6BB1">
              <w:rPr>
                <w:rFonts w:ascii="Arial" w:hAnsi="Arial" w:cs="Arial"/>
                <w:spacing w:val="-1"/>
                <w:sz w:val="20"/>
                <w:szCs w:val="20"/>
              </w:rPr>
              <w:t xml:space="preserve"> </w:t>
            </w:r>
            <w:r w:rsidRPr="00FF6BB1">
              <w:rPr>
                <w:rFonts w:ascii="Arial" w:hAnsi="Arial" w:cs="Arial"/>
                <w:sz w:val="20"/>
                <w:szCs w:val="20"/>
              </w:rPr>
              <w:t>Fraude</w:t>
            </w:r>
            <w:r w:rsidRPr="00FF6BB1">
              <w:rPr>
                <w:rFonts w:ascii="Arial" w:hAnsi="Arial" w:cs="Arial"/>
                <w:spacing w:val="-4"/>
                <w:sz w:val="20"/>
                <w:szCs w:val="20"/>
              </w:rPr>
              <w:t xml:space="preserve"> </w:t>
            </w:r>
            <w:r w:rsidRPr="00FF6BB1">
              <w:rPr>
                <w:rFonts w:ascii="Arial" w:hAnsi="Arial" w:cs="Arial"/>
                <w:sz w:val="20"/>
                <w:szCs w:val="20"/>
              </w:rPr>
              <w:t>y la</w:t>
            </w:r>
            <w:r w:rsidRPr="00FF6BB1">
              <w:rPr>
                <w:rFonts w:ascii="Arial" w:hAnsi="Arial" w:cs="Arial"/>
                <w:spacing w:val="-5"/>
                <w:sz w:val="20"/>
                <w:szCs w:val="20"/>
              </w:rPr>
              <w:t xml:space="preserve"> </w:t>
            </w:r>
            <w:r w:rsidRPr="00FF6BB1">
              <w:rPr>
                <w:rFonts w:ascii="Arial" w:hAnsi="Arial" w:cs="Arial"/>
                <w:sz w:val="20"/>
                <w:szCs w:val="20"/>
              </w:rPr>
              <w:t>Corrupción</w:t>
            </w:r>
          </w:p>
        </w:tc>
        <w:tc>
          <w:tcPr>
            <w:tcW w:w="1276" w:type="dxa"/>
            <w:vAlign w:val="center"/>
          </w:tcPr>
          <w:p w14:paraId="0A74CFC1" w14:textId="77777777" w:rsidR="00CE4E6E" w:rsidRPr="00FF6BB1" w:rsidRDefault="00CE4E6E" w:rsidP="00074C11">
            <w:pPr>
              <w:pStyle w:val="TableParagraph"/>
              <w:spacing w:before="100" w:beforeAutospacing="1" w:after="100" w:afterAutospacing="1" w:line="276" w:lineRule="auto"/>
              <w:jc w:val="center"/>
              <w:rPr>
                <w:rFonts w:ascii="Arial" w:hAnsi="Arial" w:cs="Arial"/>
                <w:sz w:val="20"/>
                <w:szCs w:val="20"/>
              </w:rPr>
            </w:pPr>
          </w:p>
        </w:tc>
        <w:tc>
          <w:tcPr>
            <w:tcW w:w="1369" w:type="dxa"/>
            <w:vAlign w:val="center"/>
          </w:tcPr>
          <w:p w14:paraId="3E52D5BD" w14:textId="77777777" w:rsidR="00CE4E6E" w:rsidRPr="00FF6BB1" w:rsidRDefault="00CE4E6E" w:rsidP="00074C11">
            <w:pPr>
              <w:pStyle w:val="TableParagraph"/>
              <w:spacing w:before="100" w:beforeAutospacing="1" w:after="100" w:afterAutospacing="1" w:line="276" w:lineRule="auto"/>
              <w:jc w:val="center"/>
              <w:rPr>
                <w:rFonts w:ascii="Arial" w:hAnsi="Arial" w:cs="Arial"/>
                <w:sz w:val="20"/>
                <w:szCs w:val="20"/>
              </w:rPr>
            </w:pPr>
            <w:r w:rsidRPr="00FF6BB1">
              <w:rPr>
                <w:rFonts w:ascii="Arial" w:hAnsi="Arial" w:cs="Arial"/>
                <w:sz w:val="20"/>
                <w:szCs w:val="20"/>
              </w:rPr>
              <w:t>12%</w:t>
            </w:r>
          </w:p>
        </w:tc>
        <w:tc>
          <w:tcPr>
            <w:tcW w:w="1051" w:type="dxa"/>
            <w:vAlign w:val="center"/>
          </w:tcPr>
          <w:p w14:paraId="0ADE7719" w14:textId="77777777" w:rsidR="00CE4E6E" w:rsidRPr="00FF6BB1" w:rsidRDefault="00CE4E6E" w:rsidP="00074C11">
            <w:pPr>
              <w:pStyle w:val="TableParagraph"/>
              <w:spacing w:before="100" w:beforeAutospacing="1" w:after="100" w:afterAutospacing="1" w:line="276" w:lineRule="auto"/>
              <w:jc w:val="center"/>
              <w:rPr>
                <w:rFonts w:ascii="Arial" w:hAnsi="Arial" w:cs="Arial"/>
                <w:sz w:val="20"/>
                <w:szCs w:val="20"/>
              </w:rPr>
            </w:pPr>
          </w:p>
        </w:tc>
      </w:tr>
      <w:tr w:rsidR="00CE4E6E" w:rsidRPr="00FF6BB1" w14:paraId="3F10D574" w14:textId="77777777" w:rsidTr="000C0B7E">
        <w:trPr>
          <w:trHeight w:val="306"/>
        </w:trPr>
        <w:tc>
          <w:tcPr>
            <w:tcW w:w="5382" w:type="dxa"/>
            <w:vAlign w:val="center"/>
          </w:tcPr>
          <w:p w14:paraId="734B7910" w14:textId="77777777" w:rsidR="00CE4E6E" w:rsidRPr="00FF6BB1" w:rsidRDefault="00CE4E6E" w:rsidP="00942E28">
            <w:pPr>
              <w:pStyle w:val="TableParagraph"/>
              <w:spacing w:before="100" w:beforeAutospacing="1" w:after="100" w:afterAutospacing="1" w:line="276" w:lineRule="auto"/>
              <w:rPr>
                <w:rFonts w:ascii="Arial" w:hAnsi="Arial" w:cs="Arial"/>
                <w:sz w:val="20"/>
                <w:szCs w:val="20"/>
              </w:rPr>
            </w:pPr>
            <w:r w:rsidRPr="00FF6BB1">
              <w:rPr>
                <w:rFonts w:ascii="Arial" w:hAnsi="Arial" w:cs="Arial"/>
                <w:sz w:val="20"/>
                <w:szCs w:val="20"/>
              </w:rPr>
              <w:t>Compatibilidad</w:t>
            </w:r>
            <w:r w:rsidRPr="00FF6BB1">
              <w:rPr>
                <w:rFonts w:ascii="Arial" w:hAnsi="Arial" w:cs="Arial"/>
                <w:spacing w:val="-3"/>
                <w:sz w:val="20"/>
                <w:szCs w:val="20"/>
              </w:rPr>
              <w:t xml:space="preserve"> </w:t>
            </w:r>
            <w:r w:rsidRPr="00FF6BB1">
              <w:rPr>
                <w:rFonts w:ascii="Arial" w:hAnsi="Arial" w:cs="Arial"/>
                <w:sz w:val="20"/>
                <w:szCs w:val="20"/>
              </w:rPr>
              <w:t>Régimen</w:t>
            </w:r>
            <w:r w:rsidRPr="00FF6BB1">
              <w:rPr>
                <w:rFonts w:ascii="Arial" w:hAnsi="Arial" w:cs="Arial"/>
                <w:spacing w:val="-2"/>
                <w:sz w:val="20"/>
                <w:szCs w:val="20"/>
              </w:rPr>
              <w:t xml:space="preserve"> </w:t>
            </w:r>
            <w:r w:rsidRPr="00FF6BB1">
              <w:rPr>
                <w:rFonts w:ascii="Arial" w:hAnsi="Arial" w:cs="Arial"/>
                <w:sz w:val="20"/>
                <w:szCs w:val="20"/>
              </w:rPr>
              <w:t>de Ayudas</w:t>
            </w:r>
            <w:r w:rsidRPr="00FF6BB1">
              <w:rPr>
                <w:rFonts w:ascii="Arial" w:hAnsi="Arial" w:cs="Arial"/>
                <w:spacing w:val="-2"/>
                <w:sz w:val="20"/>
                <w:szCs w:val="20"/>
              </w:rPr>
              <w:t xml:space="preserve"> </w:t>
            </w:r>
            <w:r w:rsidRPr="00FF6BB1">
              <w:rPr>
                <w:rFonts w:ascii="Arial" w:hAnsi="Arial" w:cs="Arial"/>
                <w:sz w:val="20"/>
                <w:szCs w:val="20"/>
              </w:rPr>
              <w:t>de Estado</w:t>
            </w:r>
          </w:p>
        </w:tc>
        <w:tc>
          <w:tcPr>
            <w:tcW w:w="1276" w:type="dxa"/>
            <w:vAlign w:val="center"/>
          </w:tcPr>
          <w:p w14:paraId="31705279" w14:textId="77777777" w:rsidR="00CE4E6E" w:rsidRPr="00FF6BB1" w:rsidRDefault="00CE4E6E" w:rsidP="00074C11">
            <w:pPr>
              <w:pStyle w:val="TableParagraph"/>
              <w:spacing w:before="100" w:beforeAutospacing="1" w:after="100" w:afterAutospacing="1" w:line="276" w:lineRule="auto"/>
              <w:jc w:val="center"/>
              <w:rPr>
                <w:rFonts w:ascii="Arial" w:hAnsi="Arial" w:cs="Arial"/>
                <w:sz w:val="20"/>
                <w:szCs w:val="20"/>
              </w:rPr>
            </w:pPr>
          </w:p>
        </w:tc>
        <w:tc>
          <w:tcPr>
            <w:tcW w:w="1369" w:type="dxa"/>
            <w:vAlign w:val="center"/>
          </w:tcPr>
          <w:p w14:paraId="3D18C8F2" w14:textId="77777777" w:rsidR="00CE4E6E" w:rsidRPr="00FF6BB1" w:rsidRDefault="00CE4E6E" w:rsidP="00074C11">
            <w:pPr>
              <w:pStyle w:val="TableParagraph"/>
              <w:spacing w:before="100" w:beforeAutospacing="1" w:after="100" w:afterAutospacing="1" w:line="276" w:lineRule="auto"/>
              <w:jc w:val="center"/>
              <w:rPr>
                <w:rFonts w:ascii="Arial" w:hAnsi="Arial" w:cs="Arial"/>
                <w:sz w:val="20"/>
                <w:szCs w:val="20"/>
              </w:rPr>
            </w:pPr>
            <w:r w:rsidRPr="00FF6BB1">
              <w:rPr>
                <w:rFonts w:ascii="Arial" w:hAnsi="Arial" w:cs="Arial"/>
                <w:sz w:val="20"/>
                <w:szCs w:val="20"/>
              </w:rPr>
              <w:t>12%</w:t>
            </w:r>
          </w:p>
        </w:tc>
        <w:tc>
          <w:tcPr>
            <w:tcW w:w="1051" w:type="dxa"/>
            <w:vAlign w:val="center"/>
          </w:tcPr>
          <w:p w14:paraId="7AE1AF59" w14:textId="77777777" w:rsidR="00CE4E6E" w:rsidRPr="00FF6BB1" w:rsidRDefault="00CE4E6E" w:rsidP="00074C11">
            <w:pPr>
              <w:pStyle w:val="TableParagraph"/>
              <w:spacing w:before="100" w:beforeAutospacing="1" w:after="100" w:afterAutospacing="1" w:line="276" w:lineRule="auto"/>
              <w:jc w:val="center"/>
              <w:rPr>
                <w:rFonts w:ascii="Arial" w:hAnsi="Arial" w:cs="Arial"/>
                <w:sz w:val="20"/>
                <w:szCs w:val="20"/>
              </w:rPr>
            </w:pPr>
          </w:p>
        </w:tc>
      </w:tr>
      <w:tr w:rsidR="00CE4E6E" w:rsidRPr="00FF6BB1" w14:paraId="6B359147" w14:textId="77777777" w:rsidTr="000C0B7E">
        <w:trPr>
          <w:trHeight w:val="303"/>
        </w:trPr>
        <w:tc>
          <w:tcPr>
            <w:tcW w:w="5382" w:type="dxa"/>
            <w:vAlign w:val="center"/>
          </w:tcPr>
          <w:p w14:paraId="03D9A12E" w14:textId="77777777" w:rsidR="00CE4E6E" w:rsidRPr="00FF6BB1" w:rsidRDefault="00CE4E6E" w:rsidP="00942E28">
            <w:pPr>
              <w:pStyle w:val="TableParagraph"/>
              <w:spacing w:before="100" w:beforeAutospacing="1" w:after="100" w:afterAutospacing="1" w:line="276" w:lineRule="auto"/>
              <w:rPr>
                <w:rFonts w:ascii="Arial" w:hAnsi="Arial" w:cs="Arial"/>
                <w:sz w:val="20"/>
                <w:szCs w:val="20"/>
              </w:rPr>
            </w:pPr>
            <w:r w:rsidRPr="00FF6BB1">
              <w:rPr>
                <w:rFonts w:ascii="Arial" w:hAnsi="Arial" w:cs="Arial"/>
                <w:sz w:val="20"/>
                <w:szCs w:val="20"/>
              </w:rPr>
              <w:t>Evitar</w:t>
            </w:r>
            <w:r w:rsidRPr="00FF6BB1">
              <w:rPr>
                <w:rFonts w:ascii="Arial" w:hAnsi="Arial" w:cs="Arial"/>
                <w:spacing w:val="-3"/>
                <w:sz w:val="20"/>
                <w:szCs w:val="20"/>
              </w:rPr>
              <w:t xml:space="preserve"> </w:t>
            </w:r>
            <w:r w:rsidRPr="00FF6BB1">
              <w:rPr>
                <w:rFonts w:ascii="Arial" w:hAnsi="Arial" w:cs="Arial"/>
                <w:sz w:val="20"/>
                <w:szCs w:val="20"/>
              </w:rPr>
              <w:t>Doble Financiación</w:t>
            </w:r>
          </w:p>
        </w:tc>
        <w:tc>
          <w:tcPr>
            <w:tcW w:w="1276" w:type="dxa"/>
            <w:vAlign w:val="center"/>
          </w:tcPr>
          <w:p w14:paraId="4F09139D" w14:textId="77777777" w:rsidR="00CE4E6E" w:rsidRPr="00FF6BB1" w:rsidRDefault="00CE4E6E" w:rsidP="00074C11">
            <w:pPr>
              <w:pStyle w:val="TableParagraph"/>
              <w:spacing w:before="100" w:beforeAutospacing="1" w:after="100" w:afterAutospacing="1" w:line="276" w:lineRule="auto"/>
              <w:jc w:val="center"/>
              <w:rPr>
                <w:rFonts w:ascii="Arial" w:hAnsi="Arial" w:cs="Arial"/>
                <w:sz w:val="20"/>
                <w:szCs w:val="20"/>
              </w:rPr>
            </w:pPr>
          </w:p>
        </w:tc>
        <w:tc>
          <w:tcPr>
            <w:tcW w:w="1369" w:type="dxa"/>
            <w:vAlign w:val="center"/>
          </w:tcPr>
          <w:p w14:paraId="2A4246D4" w14:textId="77777777" w:rsidR="00CE4E6E" w:rsidRPr="00FF6BB1" w:rsidRDefault="00CE4E6E" w:rsidP="00074C11">
            <w:pPr>
              <w:pStyle w:val="TableParagraph"/>
              <w:spacing w:before="100" w:beforeAutospacing="1" w:after="100" w:afterAutospacing="1" w:line="276" w:lineRule="auto"/>
              <w:jc w:val="center"/>
              <w:rPr>
                <w:rFonts w:ascii="Arial" w:hAnsi="Arial" w:cs="Arial"/>
                <w:sz w:val="20"/>
                <w:szCs w:val="20"/>
              </w:rPr>
            </w:pPr>
            <w:r w:rsidRPr="00FF6BB1">
              <w:rPr>
                <w:rFonts w:ascii="Arial" w:hAnsi="Arial" w:cs="Arial"/>
                <w:sz w:val="20"/>
                <w:szCs w:val="20"/>
              </w:rPr>
              <w:t>12%</w:t>
            </w:r>
          </w:p>
        </w:tc>
        <w:tc>
          <w:tcPr>
            <w:tcW w:w="1051" w:type="dxa"/>
            <w:vAlign w:val="center"/>
          </w:tcPr>
          <w:p w14:paraId="4BA3EFDB" w14:textId="77777777" w:rsidR="00CE4E6E" w:rsidRPr="00FF6BB1" w:rsidRDefault="00CE4E6E" w:rsidP="00074C11">
            <w:pPr>
              <w:pStyle w:val="TableParagraph"/>
              <w:spacing w:before="100" w:beforeAutospacing="1" w:after="100" w:afterAutospacing="1" w:line="276" w:lineRule="auto"/>
              <w:jc w:val="center"/>
              <w:rPr>
                <w:rFonts w:ascii="Arial" w:hAnsi="Arial" w:cs="Arial"/>
                <w:sz w:val="20"/>
                <w:szCs w:val="20"/>
              </w:rPr>
            </w:pPr>
          </w:p>
        </w:tc>
      </w:tr>
      <w:tr w:rsidR="00CE4E6E" w:rsidRPr="00FF6BB1" w14:paraId="03032AA1" w14:textId="77777777" w:rsidTr="000C0B7E">
        <w:trPr>
          <w:trHeight w:val="303"/>
        </w:trPr>
        <w:tc>
          <w:tcPr>
            <w:tcW w:w="5382" w:type="dxa"/>
            <w:vAlign w:val="center"/>
          </w:tcPr>
          <w:p w14:paraId="01134024" w14:textId="77777777" w:rsidR="00CE4E6E" w:rsidRPr="00FF6BB1" w:rsidRDefault="00CE4E6E" w:rsidP="00942E28">
            <w:pPr>
              <w:pStyle w:val="TableParagraph"/>
              <w:spacing w:before="100" w:beforeAutospacing="1" w:after="100" w:afterAutospacing="1" w:line="276" w:lineRule="auto"/>
              <w:rPr>
                <w:rFonts w:ascii="Arial" w:hAnsi="Arial" w:cs="Arial"/>
                <w:sz w:val="20"/>
                <w:szCs w:val="20"/>
              </w:rPr>
            </w:pPr>
            <w:r w:rsidRPr="00FF6BB1">
              <w:rPr>
                <w:rFonts w:ascii="Arial" w:hAnsi="Arial" w:cs="Arial"/>
                <w:sz w:val="20"/>
                <w:szCs w:val="20"/>
              </w:rPr>
              <w:t>TOTAL</w:t>
            </w:r>
          </w:p>
        </w:tc>
        <w:tc>
          <w:tcPr>
            <w:tcW w:w="1276" w:type="dxa"/>
            <w:vAlign w:val="center"/>
          </w:tcPr>
          <w:p w14:paraId="5A90558E" w14:textId="77777777" w:rsidR="00CE4E6E" w:rsidRPr="00FF6BB1" w:rsidRDefault="00CE4E6E" w:rsidP="00074C11">
            <w:pPr>
              <w:pStyle w:val="TableParagraph"/>
              <w:spacing w:before="100" w:beforeAutospacing="1" w:after="100" w:afterAutospacing="1" w:line="276" w:lineRule="auto"/>
              <w:jc w:val="center"/>
              <w:rPr>
                <w:rFonts w:ascii="Arial" w:hAnsi="Arial" w:cs="Arial"/>
                <w:sz w:val="20"/>
                <w:szCs w:val="20"/>
              </w:rPr>
            </w:pPr>
            <w:r w:rsidRPr="00FF6BB1">
              <w:rPr>
                <w:rFonts w:ascii="Arial" w:hAnsi="Arial" w:cs="Arial"/>
                <w:sz w:val="20"/>
                <w:szCs w:val="20"/>
              </w:rPr>
              <w:t>N/A</w:t>
            </w:r>
          </w:p>
        </w:tc>
        <w:tc>
          <w:tcPr>
            <w:tcW w:w="1369" w:type="dxa"/>
            <w:vAlign w:val="center"/>
          </w:tcPr>
          <w:p w14:paraId="6E2F166E" w14:textId="77777777" w:rsidR="00CE4E6E" w:rsidRPr="00FF6BB1" w:rsidRDefault="00CE4E6E" w:rsidP="00074C11">
            <w:pPr>
              <w:pStyle w:val="TableParagraph"/>
              <w:spacing w:before="100" w:beforeAutospacing="1" w:after="100" w:afterAutospacing="1" w:line="276" w:lineRule="auto"/>
              <w:jc w:val="center"/>
              <w:rPr>
                <w:rFonts w:ascii="Arial" w:hAnsi="Arial" w:cs="Arial"/>
                <w:sz w:val="20"/>
                <w:szCs w:val="20"/>
              </w:rPr>
            </w:pPr>
            <w:r w:rsidRPr="00FF6BB1">
              <w:rPr>
                <w:rFonts w:ascii="Arial" w:hAnsi="Arial" w:cs="Arial"/>
                <w:sz w:val="20"/>
                <w:szCs w:val="20"/>
              </w:rPr>
              <w:t>100%</w:t>
            </w:r>
          </w:p>
        </w:tc>
        <w:tc>
          <w:tcPr>
            <w:tcW w:w="1051" w:type="dxa"/>
            <w:vAlign w:val="center"/>
          </w:tcPr>
          <w:p w14:paraId="1F7C6A35" w14:textId="77777777" w:rsidR="00CE4E6E" w:rsidRPr="00FF6BB1" w:rsidRDefault="00CE4E6E" w:rsidP="00074C11">
            <w:pPr>
              <w:pStyle w:val="TableParagraph"/>
              <w:spacing w:before="100" w:beforeAutospacing="1" w:after="100" w:afterAutospacing="1" w:line="276" w:lineRule="auto"/>
              <w:jc w:val="center"/>
              <w:rPr>
                <w:rFonts w:ascii="Arial" w:hAnsi="Arial" w:cs="Arial"/>
                <w:sz w:val="20"/>
                <w:szCs w:val="20"/>
              </w:rPr>
            </w:pPr>
          </w:p>
        </w:tc>
      </w:tr>
    </w:tbl>
    <w:p w14:paraId="2B871EE2" w14:textId="77777777" w:rsidR="00CE4E6E" w:rsidRPr="00E14344" w:rsidRDefault="00CE4E6E" w:rsidP="00942E28">
      <w:pPr>
        <w:spacing w:before="100" w:beforeAutospacing="1" w:after="100" w:afterAutospacing="1" w:line="276" w:lineRule="auto"/>
        <w:rPr>
          <w:i/>
          <w:iCs/>
        </w:rPr>
      </w:pPr>
    </w:p>
    <w:p w14:paraId="79B88703" w14:textId="77777777" w:rsidR="00CE4E6E" w:rsidRPr="00074C11" w:rsidRDefault="00CE4E6E" w:rsidP="00942E28">
      <w:pPr>
        <w:spacing w:before="100" w:beforeAutospacing="1" w:after="100" w:afterAutospacing="1" w:line="276" w:lineRule="auto"/>
        <w:rPr>
          <w:i/>
          <w:iCs/>
          <w:sz w:val="20"/>
          <w:szCs w:val="20"/>
        </w:rPr>
      </w:pPr>
      <w:r w:rsidRPr="00074C11">
        <w:rPr>
          <w:i/>
          <w:iCs/>
          <w:sz w:val="20"/>
          <w:szCs w:val="20"/>
        </w:rPr>
        <w:t>Nota:</w:t>
      </w:r>
      <w:r w:rsidRPr="00074C11">
        <w:rPr>
          <w:i/>
          <w:iCs/>
          <w:spacing w:val="-2"/>
          <w:sz w:val="20"/>
          <w:szCs w:val="20"/>
        </w:rPr>
        <w:t xml:space="preserve"> </w:t>
      </w:r>
      <w:r w:rsidRPr="00074C11">
        <w:rPr>
          <w:i/>
          <w:iCs/>
          <w:sz w:val="20"/>
          <w:szCs w:val="20"/>
        </w:rPr>
        <w:t>Valores</w:t>
      </w:r>
      <w:r w:rsidRPr="00074C11">
        <w:rPr>
          <w:i/>
          <w:iCs/>
          <w:spacing w:val="-2"/>
          <w:sz w:val="20"/>
          <w:szCs w:val="20"/>
        </w:rPr>
        <w:t xml:space="preserve"> </w:t>
      </w:r>
      <w:r w:rsidRPr="00074C11">
        <w:rPr>
          <w:i/>
          <w:iCs/>
          <w:sz w:val="20"/>
          <w:szCs w:val="20"/>
        </w:rPr>
        <w:t>de</w:t>
      </w:r>
      <w:r w:rsidRPr="00074C11">
        <w:rPr>
          <w:i/>
          <w:iCs/>
          <w:spacing w:val="-5"/>
          <w:sz w:val="20"/>
          <w:szCs w:val="20"/>
        </w:rPr>
        <w:t xml:space="preserve"> </w:t>
      </w:r>
      <w:r w:rsidRPr="00074C11">
        <w:rPr>
          <w:i/>
          <w:iCs/>
          <w:sz w:val="20"/>
          <w:szCs w:val="20"/>
        </w:rPr>
        <w:t>referencia</w:t>
      </w:r>
    </w:p>
    <w:tbl>
      <w:tblPr>
        <w:tblpPr w:leftFromText="141" w:rightFromText="141" w:vertAnchor="text" w:horzAnchor="margin" w:tblpY="-18"/>
        <w:tblW w:w="0" w:type="auto"/>
        <w:tblLayout w:type="fixed"/>
        <w:tblCellMar>
          <w:left w:w="0" w:type="dxa"/>
          <w:right w:w="0" w:type="dxa"/>
        </w:tblCellMar>
        <w:tblLook w:val="01E0" w:firstRow="1" w:lastRow="1" w:firstColumn="1" w:lastColumn="1" w:noHBand="0" w:noVBand="0"/>
      </w:tblPr>
      <w:tblGrid>
        <w:gridCol w:w="1524"/>
        <w:gridCol w:w="2613"/>
      </w:tblGrid>
      <w:tr w:rsidR="00CE4E6E" w:rsidRPr="00074C11" w14:paraId="390B9791" w14:textId="77777777" w:rsidTr="00C45674">
        <w:trPr>
          <w:trHeight w:val="260"/>
        </w:trPr>
        <w:tc>
          <w:tcPr>
            <w:tcW w:w="1524" w:type="dxa"/>
          </w:tcPr>
          <w:p w14:paraId="372076CD" w14:textId="77777777" w:rsidR="00CE4E6E" w:rsidRPr="00074C11" w:rsidRDefault="00CE4E6E" w:rsidP="00942E28">
            <w:pPr>
              <w:pStyle w:val="TableParagraph"/>
              <w:spacing w:before="100" w:beforeAutospacing="1" w:after="100" w:afterAutospacing="1" w:line="276" w:lineRule="auto"/>
              <w:rPr>
                <w:rFonts w:ascii="Arial" w:hAnsi="Arial" w:cs="Arial"/>
                <w:i/>
                <w:iCs/>
                <w:sz w:val="20"/>
                <w:szCs w:val="20"/>
              </w:rPr>
            </w:pPr>
            <w:r w:rsidRPr="00074C11">
              <w:rPr>
                <w:rFonts w:ascii="Arial" w:hAnsi="Arial" w:cs="Arial"/>
                <w:i/>
                <w:iCs/>
                <w:sz w:val="20"/>
                <w:szCs w:val="20"/>
              </w:rPr>
              <w:t>Riesgo</w:t>
            </w:r>
            <w:r w:rsidRPr="00074C11">
              <w:rPr>
                <w:rFonts w:ascii="Arial" w:hAnsi="Arial" w:cs="Arial"/>
                <w:i/>
                <w:iCs/>
                <w:spacing w:val="-2"/>
                <w:sz w:val="20"/>
                <w:szCs w:val="20"/>
              </w:rPr>
              <w:t xml:space="preserve"> </w:t>
            </w:r>
            <w:r w:rsidRPr="00074C11">
              <w:rPr>
                <w:rFonts w:ascii="Arial" w:hAnsi="Arial" w:cs="Arial"/>
                <w:i/>
                <w:iCs/>
                <w:sz w:val="20"/>
                <w:szCs w:val="20"/>
              </w:rPr>
              <w:t>bajo</w:t>
            </w:r>
          </w:p>
        </w:tc>
        <w:tc>
          <w:tcPr>
            <w:tcW w:w="2613" w:type="dxa"/>
          </w:tcPr>
          <w:p w14:paraId="737A61EC" w14:textId="77777777" w:rsidR="00CE4E6E" w:rsidRPr="00074C11" w:rsidRDefault="00CE4E6E" w:rsidP="00942E28">
            <w:pPr>
              <w:pStyle w:val="TableParagraph"/>
              <w:spacing w:before="100" w:beforeAutospacing="1" w:after="100" w:afterAutospacing="1" w:line="276" w:lineRule="auto"/>
              <w:rPr>
                <w:rFonts w:ascii="Arial" w:hAnsi="Arial" w:cs="Arial"/>
                <w:i/>
                <w:iCs/>
                <w:sz w:val="20"/>
                <w:szCs w:val="20"/>
              </w:rPr>
            </w:pPr>
            <w:r w:rsidRPr="00074C11">
              <w:rPr>
                <w:rFonts w:ascii="Arial" w:hAnsi="Arial" w:cs="Arial"/>
                <w:i/>
                <w:iCs/>
                <w:sz w:val="20"/>
                <w:szCs w:val="20"/>
              </w:rPr>
              <w:t>Total</w:t>
            </w:r>
            <w:r w:rsidRPr="00074C11">
              <w:rPr>
                <w:rFonts w:ascii="Arial" w:hAnsi="Arial" w:cs="Arial"/>
                <w:i/>
                <w:iCs/>
                <w:spacing w:val="-2"/>
                <w:sz w:val="20"/>
                <w:szCs w:val="20"/>
              </w:rPr>
              <w:t xml:space="preserve"> </w:t>
            </w:r>
            <w:r w:rsidRPr="00074C11">
              <w:rPr>
                <w:rFonts w:ascii="Arial" w:hAnsi="Arial" w:cs="Arial"/>
                <w:i/>
                <w:iCs/>
                <w:sz w:val="20"/>
                <w:szCs w:val="20"/>
              </w:rPr>
              <w:t>Valor</w:t>
            </w:r>
            <w:r w:rsidRPr="00074C11">
              <w:rPr>
                <w:rFonts w:ascii="Arial" w:hAnsi="Arial" w:cs="Arial"/>
                <w:i/>
                <w:iCs/>
                <w:spacing w:val="-1"/>
                <w:sz w:val="20"/>
                <w:szCs w:val="20"/>
              </w:rPr>
              <w:t xml:space="preserve"> </w:t>
            </w:r>
            <w:r w:rsidRPr="00074C11">
              <w:rPr>
                <w:rFonts w:ascii="Arial" w:hAnsi="Arial" w:cs="Arial"/>
                <w:i/>
                <w:iCs/>
                <w:sz w:val="20"/>
                <w:szCs w:val="20"/>
              </w:rPr>
              <w:t>asignado</w:t>
            </w:r>
            <w:r w:rsidRPr="00074C11">
              <w:rPr>
                <w:rFonts w:ascii="Arial" w:hAnsi="Arial" w:cs="Arial"/>
                <w:i/>
                <w:iCs/>
                <w:spacing w:val="-1"/>
                <w:sz w:val="20"/>
                <w:szCs w:val="20"/>
              </w:rPr>
              <w:t xml:space="preserve"> </w:t>
            </w:r>
            <w:r w:rsidRPr="00074C11">
              <w:rPr>
                <w:rFonts w:ascii="Arial" w:hAnsi="Arial" w:cs="Arial"/>
                <w:i/>
                <w:iCs/>
                <w:sz w:val="20"/>
                <w:szCs w:val="20"/>
              </w:rPr>
              <w:t>≥</w:t>
            </w:r>
            <w:r w:rsidRPr="00074C11">
              <w:rPr>
                <w:rFonts w:ascii="Arial" w:hAnsi="Arial" w:cs="Arial"/>
                <w:i/>
                <w:iCs/>
                <w:spacing w:val="-3"/>
                <w:sz w:val="20"/>
                <w:szCs w:val="20"/>
              </w:rPr>
              <w:t xml:space="preserve"> </w:t>
            </w:r>
            <w:r w:rsidRPr="00074C11">
              <w:rPr>
                <w:rFonts w:ascii="Arial" w:hAnsi="Arial" w:cs="Arial"/>
                <w:i/>
                <w:iCs/>
                <w:sz w:val="20"/>
                <w:szCs w:val="20"/>
              </w:rPr>
              <w:t>90</w:t>
            </w:r>
          </w:p>
        </w:tc>
      </w:tr>
      <w:tr w:rsidR="00CE4E6E" w:rsidRPr="00074C11" w14:paraId="40657CF2" w14:textId="77777777" w:rsidTr="00C45674">
        <w:trPr>
          <w:trHeight w:val="300"/>
        </w:trPr>
        <w:tc>
          <w:tcPr>
            <w:tcW w:w="1524" w:type="dxa"/>
          </w:tcPr>
          <w:p w14:paraId="0CC260D5" w14:textId="77777777" w:rsidR="00CE4E6E" w:rsidRPr="00074C11" w:rsidRDefault="00CE4E6E" w:rsidP="00942E28">
            <w:pPr>
              <w:pStyle w:val="TableParagraph"/>
              <w:spacing w:before="100" w:beforeAutospacing="1" w:after="100" w:afterAutospacing="1" w:line="276" w:lineRule="auto"/>
              <w:rPr>
                <w:rFonts w:ascii="Arial" w:hAnsi="Arial" w:cs="Arial"/>
                <w:i/>
                <w:iCs/>
                <w:sz w:val="20"/>
                <w:szCs w:val="20"/>
              </w:rPr>
            </w:pPr>
            <w:r w:rsidRPr="00074C11">
              <w:rPr>
                <w:rFonts w:ascii="Arial" w:hAnsi="Arial" w:cs="Arial"/>
                <w:i/>
                <w:iCs/>
                <w:sz w:val="20"/>
                <w:szCs w:val="20"/>
              </w:rPr>
              <w:t>Riesgo</w:t>
            </w:r>
            <w:r w:rsidRPr="00074C11">
              <w:rPr>
                <w:rFonts w:ascii="Arial" w:hAnsi="Arial" w:cs="Arial"/>
                <w:i/>
                <w:iCs/>
                <w:spacing w:val="-1"/>
                <w:sz w:val="20"/>
                <w:szCs w:val="20"/>
              </w:rPr>
              <w:t xml:space="preserve"> </w:t>
            </w:r>
            <w:r w:rsidRPr="00074C11">
              <w:rPr>
                <w:rFonts w:ascii="Arial" w:hAnsi="Arial" w:cs="Arial"/>
                <w:i/>
                <w:iCs/>
                <w:sz w:val="20"/>
                <w:szCs w:val="20"/>
              </w:rPr>
              <w:t>medio</w:t>
            </w:r>
          </w:p>
        </w:tc>
        <w:tc>
          <w:tcPr>
            <w:tcW w:w="2613" w:type="dxa"/>
          </w:tcPr>
          <w:p w14:paraId="180985FA" w14:textId="77777777" w:rsidR="00CE4E6E" w:rsidRPr="00074C11" w:rsidRDefault="00CE4E6E" w:rsidP="00942E28">
            <w:pPr>
              <w:pStyle w:val="TableParagraph"/>
              <w:spacing w:before="100" w:beforeAutospacing="1" w:after="100" w:afterAutospacing="1" w:line="276" w:lineRule="auto"/>
              <w:rPr>
                <w:rFonts w:ascii="Arial" w:hAnsi="Arial" w:cs="Arial"/>
                <w:i/>
                <w:iCs/>
                <w:sz w:val="20"/>
                <w:szCs w:val="20"/>
              </w:rPr>
            </w:pPr>
            <w:r w:rsidRPr="00074C11">
              <w:rPr>
                <w:rFonts w:ascii="Arial" w:hAnsi="Arial" w:cs="Arial"/>
                <w:i/>
                <w:iCs/>
                <w:sz w:val="20"/>
                <w:szCs w:val="20"/>
              </w:rPr>
              <w:t>Total</w:t>
            </w:r>
            <w:r w:rsidRPr="00074C11">
              <w:rPr>
                <w:rFonts w:ascii="Arial" w:hAnsi="Arial" w:cs="Arial"/>
                <w:i/>
                <w:iCs/>
                <w:spacing w:val="-2"/>
                <w:sz w:val="20"/>
                <w:szCs w:val="20"/>
              </w:rPr>
              <w:t xml:space="preserve"> </w:t>
            </w:r>
            <w:r w:rsidRPr="00074C11">
              <w:rPr>
                <w:rFonts w:ascii="Arial" w:hAnsi="Arial" w:cs="Arial"/>
                <w:i/>
                <w:iCs/>
                <w:sz w:val="20"/>
                <w:szCs w:val="20"/>
              </w:rPr>
              <w:t>Valor</w:t>
            </w:r>
            <w:r w:rsidRPr="00074C11">
              <w:rPr>
                <w:rFonts w:ascii="Arial" w:hAnsi="Arial" w:cs="Arial"/>
                <w:i/>
                <w:iCs/>
                <w:spacing w:val="-1"/>
                <w:sz w:val="20"/>
                <w:szCs w:val="20"/>
              </w:rPr>
              <w:t xml:space="preserve"> </w:t>
            </w:r>
            <w:r w:rsidRPr="00074C11">
              <w:rPr>
                <w:rFonts w:ascii="Arial" w:hAnsi="Arial" w:cs="Arial"/>
                <w:i/>
                <w:iCs/>
                <w:sz w:val="20"/>
                <w:szCs w:val="20"/>
              </w:rPr>
              <w:t>asignado</w:t>
            </w:r>
            <w:r w:rsidRPr="00074C11">
              <w:rPr>
                <w:rFonts w:ascii="Arial" w:hAnsi="Arial" w:cs="Arial"/>
                <w:i/>
                <w:iCs/>
                <w:spacing w:val="-1"/>
                <w:sz w:val="20"/>
                <w:szCs w:val="20"/>
              </w:rPr>
              <w:t xml:space="preserve"> </w:t>
            </w:r>
            <w:r w:rsidRPr="00074C11">
              <w:rPr>
                <w:rFonts w:ascii="Arial" w:hAnsi="Arial" w:cs="Arial"/>
                <w:i/>
                <w:iCs/>
                <w:sz w:val="20"/>
                <w:szCs w:val="20"/>
              </w:rPr>
              <w:t>≥</w:t>
            </w:r>
            <w:r w:rsidRPr="00074C11">
              <w:rPr>
                <w:rFonts w:ascii="Arial" w:hAnsi="Arial" w:cs="Arial"/>
                <w:i/>
                <w:iCs/>
                <w:spacing w:val="-3"/>
                <w:sz w:val="20"/>
                <w:szCs w:val="20"/>
              </w:rPr>
              <w:t xml:space="preserve"> </w:t>
            </w:r>
            <w:r w:rsidRPr="00074C11">
              <w:rPr>
                <w:rFonts w:ascii="Arial" w:hAnsi="Arial" w:cs="Arial"/>
                <w:i/>
                <w:iCs/>
                <w:sz w:val="20"/>
                <w:szCs w:val="20"/>
              </w:rPr>
              <w:t>80</w:t>
            </w:r>
          </w:p>
        </w:tc>
      </w:tr>
      <w:tr w:rsidR="00CE4E6E" w:rsidRPr="00074C11" w14:paraId="58AEE88B" w14:textId="77777777" w:rsidTr="00C45674">
        <w:trPr>
          <w:trHeight w:val="260"/>
        </w:trPr>
        <w:tc>
          <w:tcPr>
            <w:tcW w:w="1524" w:type="dxa"/>
          </w:tcPr>
          <w:p w14:paraId="10772170" w14:textId="77777777" w:rsidR="00CE4E6E" w:rsidRPr="00074C11" w:rsidRDefault="00CE4E6E" w:rsidP="00942E28">
            <w:pPr>
              <w:pStyle w:val="TableParagraph"/>
              <w:spacing w:before="100" w:beforeAutospacing="1" w:after="100" w:afterAutospacing="1" w:line="276" w:lineRule="auto"/>
              <w:rPr>
                <w:rFonts w:ascii="Arial" w:hAnsi="Arial" w:cs="Arial"/>
                <w:i/>
                <w:iCs/>
                <w:sz w:val="20"/>
                <w:szCs w:val="20"/>
              </w:rPr>
            </w:pPr>
            <w:r w:rsidRPr="00074C11">
              <w:rPr>
                <w:rFonts w:ascii="Arial" w:hAnsi="Arial" w:cs="Arial"/>
                <w:i/>
                <w:iCs/>
                <w:sz w:val="20"/>
                <w:szCs w:val="20"/>
              </w:rPr>
              <w:t>Riesgo</w:t>
            </w:r>
            <w:r w:rsidRPr="00074C11">
              <w:rPr>
                <w:rFonts w:ascii="Arial" w:hAnsi="Arial" w:cs="Arial"/>
                <w:i/>
                <w:iCs/>
                <w:spacing w:val="-2"/>
                <w:sz w:val="20"/>
                <w:szCs w:val="20"/>
              </w:rPr>
              <w:t xml:space="preserve"> </w:t>
            </w:r>
            <w:r w:rsidRPr="00074C11">
              <w:rPr>
                <w:rFonts w:ascii="Arial" w:hAnsi="Arial" w:cs="Arial"/>
                <w:i/>
                <w:iCs/>
                <w:sz w:val="20"/>
                <w:szCs w:val="20"/>
              </w:rPr>
              <w:t>alto</w:t>
            </w:r>
          </w:p>
        </w:tc>
        <w:tc>
          <w:tcPr>
            <w:tcW w:w="2613" w:type="dxa"/>
          </w:tcPr>
          <w:p w14:paraId="454A9124" w14:textId="77777777" w:rsidR="00CE4E6E" w:rsidRPr="00074C11" w:rsidRDefault="00CE4E6E" w:rsidP="00942E28">
            <w:pPr>
              <w:pStyle w:val="TableParagraph"/>
              <w:spacing w:before="100" w:beforeAutospacing="1" w:after="100" w:afterAutospacing="1" w:line="276" w:lineRule="auto"/>
              <w:rPr>
                <w:rFonts w:ascii="Arial" w:hAnsi="Arial" w:cs="Arial"/>
                <w:i/>
                <w:iCs/>
                <w:sz w:val="20"/>
                <w:szCs w:val="20"/>
              </w:rPr>
            </w:pPr>
            <w:r w:rsidRPr="00074C11">
              <w:rPr>
                <w:rFonts w:ascii="Arial" w:hAnsi="Arial" w:cs="Arial"/>
                <w:i/>
                <w:iCs/>
                <w:sz w:val="20"/>
                <w:szCs w:val="20"/>
              </w:rPr>
              <w:t>Total</w:t>
            </w:r>
            <w:r w:rsidRPr="00074C11">
              <w:rPr>
                <w:rFonts w:ascii="Arial" w:hAnsi="Arial" w:cs="Arial"/>
                <w:i/>
                <w:iCs/>
                <w:spacing w:val="-2"/>
                <w:sz w:val="20"/>
                <w:szCs w:val="20"/>
              </w:rPr>
              <w:t xml:space="preserve"> </w:t>
            </w:r>
            <w:r w:rsidRPr="00074C11">
              <w:rPr>
                <w:rFonts w:ascii="Arial" w:hAnsi="Arial" w:cs="Arial"/>
                <w:i/>
                <w:iCs/>
                <w:sz w:val="20"/>
                <w:szCs w:val="20"/>
              </w:rPr>
              <w:t>Valor</w:t>
            </w:r>
            <w:r w:rsidRPr="00074C11">
              <w:rPr>
                <w:rFonts w:ascii="Arial" w:hAnsi="Arial" w:cs="Arial"/>
                <w:i/>
                <w:iCs/>
                <w:spacing w:val="-1"/>
                <w:sz w:val="20"/>
                <w:szCs w:val="20"/>
              </w:rPr>
              <w:t xml:space="preserve"> </w:t>
            </w:r>
            <w:r w:rsidRPr="00074C11">
              <w:rPr>
                <w:rFonts w:ascii="Arial" w:hAnsi="Arial" w:cs="Arial"/>
                <w:i/>
                <w:iCs/>
                <w:sz w:val="20"/>
                <w:szCs w:val="20"/>
              </w:rPr>
              <w:t>asignado</w:t>
            </w:r>
            <w:r w:rsidRPr="00074C11">
              <w:rPr>
                <w:rFonts w:ascii="Arial" w:hAnsi="Arial" w:cs="Arial"/>
                <w:i/>
                <w:iCs/>
                <w:spacing w:val="-1"/>
                <w:sz w:val="20"/>
                <w:szCs w:val="20"/>
              </w:rPr>
              <w:t xml:space="preserve"> </w:t>
            </w:r>
            <w:r w:rsidRPr="00074C11">
              <w:rPr>
                <w:rFonts w:ascii="Arial" w:hAnsi="Arial" w:cs="Arial"/>
                <w:i/>
                <w:iCs/>
                <w:sz w:val="20"/>
                <w:szCs w:val="20"/>
              </w:rPr>
              <w:t>≥</w:t>
            </w:r>
            <w:r w:rsidRPr="00074C11">
              <w:rPr>
                <w:rFonts w:ascii="Arial" w:hAnsi="Arial" w:cs="Arial"/>
                <w:i/>
                <w:iCs/>
                <w:spacing w:val="-3"/>
                <w:sz w:val="20"/>
                <w:szCs w:val="20"/>
              </w:rPr>
              <w:t xml:space="preserve"> </w:t>
            </w:r>
            <w:r w:rsidRPr="00074C11">
              <w:rPr>
                <w:rFonts w:ascii="Arial" w:hAnsi="Arial" w:cs="Arial"/>
                <w:i/>
                <w:iCs/>
                <w:sz w:val="20"/>
                <w:szCs w:val="20"/>
              </w:rPr>
              <w:t>70</w:t>
            </w:r>
          </w:p>
        </w:tc>
      </w:tr>
    </w:tbl>
    <w:p w14:paraId="491C0DDD" w14:textId="77777777" w:rsidR="00CE4E6E" w:rsidRPr="00074C11" w:rsidRDefault="00CE4E6E" w:rsidP="00942E28">
      <w:pPr>
        <w:spacing w:before="100" w:beforeAutospacing="1" w:after="100" w:afterAutospacing="1" w:line="276" w:lineRule="auto"/>
        <w:rPr>
          <w:sz w:val="20"/>
          <w:szCs w:val="20"/>
        </w:rPr>
      </w:pPr>
    </w:p>
    <w:p w14:paraId="544CAA4E" w14:textId="77777777" w:rsidR="00CE4E6E" w:rsidRPr="00074C11" w:rsidRDefault="00CE4E6E" w:rsidP="00942E28">
      <w:pPr>
        <w:spacing w:before="100" w:beforeAutospacing="1" w:after="100" w:afterAutospacing="1" w:line="276" w:lineRule="auto"/>
        <w:rPr>
          <w:sz w:val="20"/>
          <w:szCs w:val="20"/>
        </w:rPr>
      </w:pPr>
    </w:p>
    <w:p w14:paraId="1C2E5611" w14:textId="77777777" w:rsidR="00CE4E6E" w:rsidRPr="00074C11" w:rsidRDefault="00CE4E6E" w:rsidP="00942E28">
      <w:pPr>
        <w:spacing w:before="100" w:beforeAutospacing="1" w:after="100" w:afterAutospacing="1" w:line="276" w:lineRule="auto"/>
        <w:rPr>
          <w:sz w:val="20"/>
          <w:szCs w:val="20"/>
        </w:rPr>
      </w:pPr>
    </w:p>
    <w:p w14:paraId="38A89AF3" w14:textId="77777777" w:rsidR="00CE4E6E" w:rsidRPr="00074C11" w:rsidRDefault="00CE4E6E" w:rsidP="00942E28">
      <w:pPr>
        <w:spacing w:before="100" w:beforeAutospacing="1" w:after="100" w:afterAutospacing="1" w:line="276" w:lineRule="auto"/>
        <w:rPr>
          <w:i/>
          <w:iCs/>
          <w:sz w:val="20"/>
          <w:szCs w:val="20"/>
        </w:rPr>
      </w:pPr>
      <w:r w:rsidRPr="00074C11">
        <w:rPr>
          <w:i/>
          <w:iCs/>
          <w:sz w:val="20"/>
          <w:szCs w:val="20"/>
        </w:rPr>
        <w:t>El</w:t>
      </w:r>
      <w:r w:rsidRPr="00074C11">
        <w:rPr>
          <w:i/>
          <w:iCs/>
          <w:spacing w:val="-2"/>
          <w:sz w:val="20"/>
          <w:szCs w:val="20"/>
        </w:rPr>
        <w:t xml:space="preserve"> </w:t>
      </w:r>
      <w:r w:rsidRPr="00074C11">
        <w:rPr>
          <w:i/>
          <w:iCs/>
          <w:sz w:val="20"/>
          <w:szCs w:val="20"/>
        </w:rPr>
        <w:t>Total</w:t>
      </w:r>
      <w:r w:rsidRPr="00074C11">
        <w:rPr>
          <w:i/>
          <w:iCs/>
          <w:spacing w:val="-2"/>
          <w:sz w:val="20"/>
          <w:szCs w:val="20"/>
        </w:rPr>
        <w:t xml:space="preserve"> </w:t>
      </w:r>
      <w:r w:rsidRPr="00074C11">
        <w:rPr>
          <w:i/>
          <w:iCs/>
          <w:sz w:val="20"/>
          <w:szCs w:val="20"/>
        </w:rPr>
        <w:t>Valor</w:t>
      </w:r>
      <w:r w:rsidRPr="00074C11">
        <w:rPr>
          <w:i/>
          <w:iCs/>
          <w:spacing w:val="-4"/>
          <w:sz w:val="20"/>
          <w:szCs w:val="20"/>
        </w:rPr>
        <w:t xml:space="preserve"> </w:t>
      </w:r>
      <w:r w:rsidRPr="00074C11">
        <w:rPr>
          <w:i/>
          <w:iCs/>
          <w:sz w:val="20"/>
          <w:szCs w:val="20"/>
        </w:rPr>
        <w:t>asignado</w:t>
      </w:r>
      <w:r w:rsidRPr="00074C11">
        <w:rPr>
          <w:i/>
          <w:iCs/>
          <w:spacing w:val="-2"/>
          <w:sz w:val="20"/>
          <w:szCs w:val="20"/>
        </w:rPr>
        <w:t xml:space="preserve"> </w:t>
      </w:r>
      <w:r w:rsidRPr="00074C11">
        <w:rPr>
          <w:i/>
          <w:iCs/>
          <w:sz w:val="20"/>
          <w:szCs w:val="20"/>
        </w:rPr>
        <w:t>se calcula</w:t>
      </w:r>
      <w:r w:rsidRPr="00074C11">
        <w:rPr>
          <w:i/>
          <w:iCs/>
          <w:spacing w:val="-3"/>
          <w:sz w:val="20"/>
          <w:szCs w:val="20"/>
        </w:rPr>
        <w:t xml:space="preserve"> </w:t>
      </w:r>
      <w:r w:rsidRPr="00074C11">
        <w:rPr>
          <w:i/>
          <w:iCs/>
          <w:sz w:val="20"/>
          <w:szCs w:val="20"/>
        </w:rPr>
        <w:t>sumando</w:t>
      </w:r>
      <w:r w:rsidRPr="00074C11">
        <w:rPr>
          <w:i/>
          <w:iCs/>
          <w:spacing w:val="-1"/>
          <w:sz w:val="20"/>
          <w:szCs w:val="20"/>
        </w:rPr>
        <w:t xml:space="preserve"> </w:t>
      </w:r>
      <w:r w:rsidRPr="00074C11">
        <w:rPr>
          <w:i/>
          <w:iCs/>
          <w:sz w:val="20"/>
          <w:szCs w:val="20"/>
        </w:rPr>
        <w:t>el</w:t>
      </w:r>
      <w:r w:rsidRPr="00074C11">
        <w:rPr>
          <w:i/>
          <w:iCs/>
          <w:spacing w:val="-2"/>
          <w:sz w:val="20"/>
          <w:szCs w:val="20"/>
        </w:rPr>
        <w:t xml:space="preserve"> </w:t>
      </w:r>
      <w:r w:rsidRPr="00074C11">
        <w:rPr>
          <w:i/>
          <w:iCs/>
          <w:sz w:val="20"/>
          <w:szCs w:val="20"/>
        </w:rPr>
        <w:t>valor</w:t>
      </w:r>
      <w:r w:rsidRPr="00074C11">
        <w:rPr>
          <w:i/>
          <w:iCs/>
          <w:spacing w:val="-2"/>
          <w:sz w:val="20"/>
          <w:szCs w:val="20"/>
        </w:rPr>
        <w:t xml:space="preserve"> </w:t>
      </w:r>
      <w:r w:rsidRPr="00074C11">
        <w:rPr>
          <w:i/>
          <w:iCs/>
          <w:sz w:val="20"/>
          <w:szCs w:val="20"/>
        </w:rPr>
        <w:t>asignado</w:t>
      </w:r>
      <w:r w:rsidRPr="00074C11">
        <w:rPr>
          <w:i/>
          <w:iCs/>
          <w:spacing w:val="-2"/>
          <w:sz w:val="20"/>
          <w:szCs w:val="20"/>
        </w:rPr>
        <w:t xml:space="preserve"> </w:t>
      </w:r>
      <w:r w:rsidRPr="00074C11">
        <w:rPr>
          <w:i/>
          <w:iCs/>
          <w:sz w:val="20"/>
          <w:szCs w:val="20"/>
        </w:rPr>
        <w:t>(c)</w:t>
      </w:r>
      <w:r w:rsidRPr="00074C11">
        <w:rPr>
          <w:i/>
          <w:iCs/>
          <w:spacing w:val="-1"/>
          <w:sz w:val="20"/>
          <w:szCs w:val="20"/>
        </w:rPr>
        <w:t xml:space="preserve"> </w:t>
      </w:r>
      <w:r w:rsidRPr="00074C11">
        <w:rPr>
          <w:i/>
          <w:iCs/>
          <w:sz w:val="20"/>
          <w:szCs w:val="20"/>
        </w:rPr>
        <w:t>de</w:t>
      </w:r>
      <w:r w:rsidRPr="00074C11">
        <w:rPr>
          <w:i/>
          <w:iCs/>
          <w:spacing w:val="-2"/>
          <w:sz w:val="20"/>
          <w:szCs w:val="20"/>
        </w:rPr>
        <w:t xml:space="preserve"> </w:t>
      </w:r>
      <w:r w:rsidRPr="00074C11">
        <w:rPr>
          <w:i/>
          <w:iCs/>
          <w:sz w:val="20"/>
          <w:szCs w:val="20"/>
        </w:rPr>
        <w:t>cada</w:t>
      </w:r>
      <w:r w:rsidRPr="00074C11">
        <w:rPr>
          <w:i/>
          <w:iCs/>
          <w:spacing w:val="-3"/>
          <w:sz w:val="20"/>
          <w:szCs w:val="20"/>
        </w:rPr>
        <w:t xml:space="preserve"> </w:t>
      </w:r>
      <w:r w:rsidRPr="00074C11">
        <w:rPr>
          <w:i/>
          <w:iCs/>
          <w:sz w:val="20"/>
          <w:szCs w:val="20"/>
        </w:rPr>
        <w:t>área,</w:t>
      </w:r>
      <w:r w:rsidRPr="00074C11">
        <w:rPr>
          <w:i/>
          <w:iCs/>
          <w:spacing w:val="-1"/>
          <w:sz w:val="20"/>
          <w:szCs w:val="20"/>
        </w:rPr>
        <w:t xml:space="preserve"> </w:t>
      </w:r>
      <w:r w:rsidRPr="00074C11">
        <w:rPr>
          <w:i/>
          <w:iCs/>
          <w:sz w:val="20"/>
          <w:szCs w:val="20"/>
        </w:rPr>
        <w:t>que</w:t>
      </w:r>
      <w:r w:rsidRPr="00074C11">
        <w:rPr>
          <w:i/>
          <w:iCs/>
          <w:spacing w:val="-2"/>
          <w:sz w:val="20"/>
          <w:szCs w:val="20"/>
        </w:rPr>
        <w:t xml:space="preserve"> </w:t>
      </w:r>
      <w:r w:rsidRPr="00074C11">
        <w:rPr>
          <w:i/>
          <w:iCs/>
          <w:sz w:val="20"/>
          <w:szCs w:val="20"/>
        </w:rPr>
        <w:t>se</w:t>
      </w:r>
      <w:r w:rsidRPr="00074C11">
        <w:rPr>
          <w:i/>
          <w:iCs/>
          <w:spacing w:val="-2"/>
          <w:sz w:val="20"/>
          <w:szCs w:val="20"/>
        </w:rPr>
        <w:t xml:space="preserve"> </w:t>
      </w:r>
      <w:r w:rsidRPr="00074C11">
        <w:rPr>
          <w:i/>
          <w:iCs/>
          <w:sz w:val="20"/>
          <w:szCs w:val="20"/>
        </w:rPr>
        <w:t>obtiene multiplicando los puntos relativos (a), obtenidos en el test correspondiente, por el factor de</w:t>
      </w:r>
      <w:r w:rsidRPr="00074C11">
        <w:rPr>
          <w:i/>
          <w:iCs/>
          <w:spacing w:val="-47"/>
          <w:sz w:val="20"/>
          <w:szCs w:val="20"/>
        </w:rPr>
        <w:t xml:space="preserve"> </w:t>
      </w:r>
      <w:r w:rsidRPr="00074C11">
        <w:rPr>
          <w:i/>
          <w:iCs/>
          <w:sz w:val="20"/>
          <w:szCs w:val="20"/>
        </w:rPr>
        <w:t>ponderación</w:t>
      </w:r>
      <w:r w:rsidRPr="00074C11">
        <w:rPr>
          <w:i/>
          <w:iCs/>
          <w:spacing w:val="-2"/>
          <w:sz w:val="20"/>
          <w:szCs w:val="20"/>
        </w:rPr>
        <w:t xml:space="preserve"> </w:t>
      </w:r>
      <w:r w:rsidRPr="00074C11">
        <w:rPr>
          <w:i/>
          <w:iCs/>
          <w:sz w:val="20"/>
          <w:szCs w:val="20"/>
        </w:rPr>
        <w:t>(b).</w:t>
      </w:r>
    </w:p>
    <w:p w14:paraId="374D2EC6" w14:textId="77777777" w:rsidR="00CE4E6E" w:rsidRPr="00E14344" w:rsidRDefault="00CE4E6E" w:rsidP="00942E28">
      <w:pPr>
        <w:spacing w:before="100" w:beforeAutospacing="1" w:after="100" w:afterAutospacing="1" w:line="276" w:lineRule="auto"/>
      </w:pPr>
    </w:p>
    <w:p w14:paraId="27083B3F" w14:textId="77777777" w:rsidR="00CE4E6E" w:rsidRPr="00E14344" w:rsidRDefault="00CE4E6E" w:rsidP="00942E28">
      <w:pPr>
        <w:spacing w:before="100" w:beforeAutospacing="1" w:after="100" w:afterAutospacing="1" w:line="276" w:lineRule="auto"/>
      </w:pPr>
      <w:r w:rsidRPr="00E14344">
        <w:br w:type="page"/>
      </w:r>
    </w:p>
    <w:p w14:paraId="02F1321D" w14:textId="6C01773B" w:rsidR="00FD44DB" w:rsidRPr="00E14344" w:rsidRDefault="00CE4E6E" w:rsidP="003C5961">
      <w:pPr>
        <w:pStyle w:val="Ttulo2"/>
      </w:pPr>
      <w:bookmarkStart w:id="287" w:name="_Ref132304332"/>
      <w:bookmarkStart w:id="288" w:name="_Toc135931152"/>
      <w:r w:rsidRPr="00E14344">
        <w:lastRenderedPageBreak/>
        <w:t>ANEXO III</w:t>
      </w:r>
      <w:r w:rsidR="001F56FF" w:rsidRPr="00E14344">
        <w:t xml:space="preserve"> - </w:t>
      </w:r>
      <w:r w:rsidR="00BB68A3" w:rsidRPr="00E14344">
        <w:t xml:space="preserve">ANEXO III </w:t>
      </w:r>
      <w:r w:rsidR="007436AD" w:rsidRPr="00E14344">
        <w:t xml:space="preserve">de la </w:t>
      </w:r>
      <w:r w:rsidR="007436AD">
        <w:t>O</w:t>
      </w:r>
      <w:r w:rsidR="007436AD" w:rsidRPr="00E14344">
        <w:t xml:space="preserve">rden </w:t>
      </w:r>
      <w:r w:rsidR="00BB68A3" w:rsidRPr="00E14344">
        <w:t>HFP 1030/2021</w:t>
      </w:r>
      <w:bookmarkEnd w:id="287"/>
      <w:bookmarkEnd w:id="288"/>
    </w:p>
    <w:p w14:paraId="01D5A726" w14:textId="2B6AC663" w:rsidR="00CE4E6E" w:rsidRPr="00E14344" w:rsidRDefault="00CE4E6E" w:rsidP="003C5961">
      <w:pPr>
        <w:pStyle w:val="Ttulo3"/>
      </w:pPr>
      <w:bookmarkStart w:id="289" w:name="_Toc135931153"/>
      <w:r w:rsidRPr="00E14344">
        <w:t xml:space="preserve">A) </w:t>
      </w:r>
      <w:r w:rsidR="007436AD">
        <w:t>G</w:t>
      </w:r>
      <w:r w:rsidR="007436AD" w:rsidRPr="00E14344">
        <w:t xml:space="preserve">estión de </w:t>
      </w:r>
      <w:r w:rsidR="007436AD">
        <w:t>H</w:t>
      </w:r>
      <w:r w:rsidR="007436AD" w:rsidRPr="00E14344">
        <w:t xml:space="preserve">itos y </w:t>
      </w:r>
      <w:r w:rsidR="007436AD">
        <w:t>O</w:t>
      </w:r>
      <w:r w:rsidR="007436AD" w:rsidRPr="00E14344">
        <w:t>bjetivos (</w:t>
      </w:r>
      <w:r w:rsidR="007436AD">
        <w:t>H</w:t>
      </w:r>
      <w:r w:rsidR="007436AD" w:rsidRPr="00E14344">
        <w:t>y</w:t>
      </w:r>
      <w:r w:rsidR="007436AD">
        <w:t>O</w:t>
      </w:r>
      <w:r w:rsidR="007436AD" w:rsidRPr="00E14344">
        <w:t xml:space="preserve">) – referencias principios y criterios de gestión </w:t>
      </w:r>
      <w:r w:rsidRPr="00E14344">
        <w:t xml:space="preserve">(ANEXO III. A </w:t>
      </w:r>
      <w:r w:rsidR="007436AD" w:rsidRPr="00E14344">
        <w:t xml:space="preserve">de la </w:t>
      </w:r>
      <w:r w:rsidR="007436AD">
        <w:t>O</w:t>
      </w:r>
      <w:r w:rsidR="007436AD" w:rsidRPr="00E14344">
        <w:t xml:space="preserve">rden </w:t>
      </w:r>
      <w:r w:rsidRPr="00E14344">
        <w:t>1030/2021)</w:t>
      </w:r>
      <w:bookmarkEnd w:id="289"/>
    </w:p>
    <w:p w14:paraId="7C7A0650" w14:textId="77777777" w:rsidR="00CE4E6E" w:rsidRPr="00E14344" w:rsidRDefault="00CE4E6E" w:rsidP="00942E28">
      <w:pPr>
        <w:spacing w:before="100" w:beforeAutospacing="1" w:after="100" w:afterAutospacing="1" w:line="276" w:lineRule="auto"/>
        <w:rPr>
          <w:u w:val="single"/>
        </w:rPr>
      </w:pPr>
      <w:r w:rsidRPr="00E14344">
        <w:t xml:space="preserve">Links a las Guías de la Comisión relativas a los Cuestionarios para la Gestión de Hitos y Objetivos: </w:t>
      </w:r>
      <w:hyperlink r:id="rId164">
        <w:r w:rsidRPr="00E14344">
          <w:rPr>
            <w:u w:val="single"/>
          </w:rPr>
          <w:t>https://ec.europa.eu/info/files/guidance-member-states-recovery-and-resilience-plans_en</w:t>
        </w:r>
      </w:hyperlink>
      <w:r w:rsidRPr="00E14344">
        <w:t xml:space="preserve"> y </w:t>
      </w:r>
      <w:hyperlink r:id="rId165">
        <w:r w:rsidRPr="00E14344">
          <w:rPr>
            <w:spacing w:val="-1"/>
            <w:u w:val="single"/>
          </w:rPr>
          <w:t>https://ec.europa.eu/info/files/commission-staff-working-document-draft-template-recovery-</w:t>
        </w:r>
      </w:hyperlink>
      <w:r w:rsidRPr="00E14344">
        <w:t xml:space="preserve"> </w:t>
      </w:r>
      <w:hyperlink r:id="rId166">
        <w:r w:rsidRPr="00E14344">
          <w:rPr>
            <w:u w:val="single"/>
          </w:rPr>
          <w:t>and-resilience-plans_en</w:t>
        </w:r>
      </w:hyperlink>
    </w:p>
    <w:tbl>
      <w:tblPr>
        <w:tblW w:w="0" w:type="auto"/>
        <w:tblInd w:w="1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02"/>
        <w:gridCol w:w="4413"/>
      </w:tblGrid>
      <w:tr w:rsidR="00CE4E6E" w:rsidRPr="00E14344" w14:paraId="166C89C9" w14:textId="77777777" w:rsidTr="00074C11">
        <w:trPr>
          <w:trHeight w:val="582"/>
        </w:trPr>
        <w:tc>
          <w:tcPr>
            <w:tcW w:w="1802" w:type="dxa"/>
            <w:shd w:val="clear" w:color="auto" w:fill="C00000"/>
            <w:vAlign w:val="center"/>
          </w:tcPr>
          <w:p w14:paraId="70511D07" w14:textId="77777777" w:rsidR="00CE4E6E" w:rsidRPr="00E14344" w:rsidRDefault="00CE4E6E" w:rsidP="00074C11">
            <w:pPr>
              <w:pStyle w:val="TableParagraph"/>
              <w:spacing w:before="100" w:beforeAutospacing="1" w:after="100" w:afterAutospacing="1" w:line="276" w:lineRule="auto"/>
              <w:ind w:left="76"/>
              <w:jc w:val="center"/>
              <w:rPr>
                <w:rFonts w:ascii="Arial" w:hAnsi="Arial" w:cs="Arial"/>
                <w:b/>
                <w:color w:val="FFFFFF" w:themeColor="background1"/>
              </w:rPr>
            </w:pPr>
            <w:r w:rsidRPr="00E14344">
              <w:rPr>
                <w:rFonts w:ascii="Arial" w:hAnsi="Arial" w:cs="Arial"/>
                <w:b/>
                <w:color w:val="FFFFFF" w:themeColor="background1"/>
              </w:rPr>
              <w:t>CUESTIONARIO</w:t>
            </w:r>
          </w:p>
        </w:tc>
        <w:tc>
          <w:tcPr>
            <w:tcW w:w="4413" w:type="dxa"/>
            <w:vAlign w:val="center"/>
          </w:tcPr>
          <w:p w14:paraId="72D390F2" w14:textId="77777777" w:rsidR="00CE4E6E" w:rsidRPr="00E14344" w:rsidRDefault="00CE4E6E" w:rsidP="00074C11">
            <w:pPr>
              <w:pStyle w:val="TableParagraph"/>
              <w:spacing w:before="100" w:beforeAutospacing="1" w:after="100" w:afterAutospacing="1" w:line="276" w:lineRule="auto"/>
              <w:ind w:left="64"/>
              <w:jc w:val="center"/>
              <w:rPr>
                <w:rFonts w:ascii="Arial" w:hAnsi="Arial" w:cs="Arial"/>
                <w:color w:val="000000" w:themeColor="text1"/>
              </w:rPr>
            </w:pPr>
            <w:r w:rsidRPr="00E14344">
              <w:rPr>
                <w:rFonts w:ascii="Arial" w:hAnsi="Arial" w:cs="Arial"/>
                <w:color w:val="000000" w:themeColor="text1"/>
              </w:rPr>
              <w:t>GESTIÓN</w:t>
            </w:r>
            <w:r w:rsidRPr="00E14344">
              <w:rPr>
                <w:rFonts w:ascii="Arial" w:hAnsi="Arial" w:cs="Arial"/>
                <w:color w:val="000000" w:themeColor="text1"/>
                <w:spacing w:val="-4"/>
              </w:rPr>
              <w:t xml:space="preserve"> </w:t>
            </w:r>
            <w:r w:rsidRPr="00E14344">
              <w:rPr>
                <w:rFonts w:ascii="Arial" w:hAnsi="Arial" w:cs="Arial"/>
                <w:color w:val="000000" w:themeColor="text1"/>
              </w:rPr>
              <w:t>DE HITOS Y OBJETIVOS</w:t>
            </w:r>
          </w:p>
          <w:p w14:paraId="396C9A69" w14:textId="77777777" w:rsidR="00CE4E6E" w:rsidRPr="00E14344" w:rsidRDefault="00CE4E6E" w:rsidP="00074C11">
            <w:pPr>
              <w:pStyle w:val="TableParagraph"/>
              <w:spacing w:before="100" w:beforeAutospacing="1" w:after="100" w:afterAutospacing="1" w:line="276" w:lineRule="auto"/>
              <w:ind w:left="64"/>
              <w:jc w:val="center"/>
              <w:rPr>
                <w:rFonts w:ascii="Arial" w:hAnsi="Arial" w:cs="Arial"/>
                <w:color w:val="000000" w:themeColor="text1"/>
              </w:rPr>
            </w:pPr>
            <w:r w:rsidRPr="00E14344">
              <w:rPr>
                <w:rFonts w:ascii="Arial" w:hAnsi="Arial" w:cs="Arial"/>
                <w:color w:val="000000" w:themeColor="text1"/>
              </w:rPr>
              <w:t>Definición</w:t>
            </w:r>
            <w:r w:rsidRPr="00E14344">
              <w:rPr>
                <w:rFonts w:ascii="Arial" w:hAnsi="Arial" w:cs="Arial"/>
                <w:color w:val="000000" w:themeColor="text1"/>
                <w:spacing w:val="-2"/>
              </w:rPr>
              <w:t xml:space="preserve"> </w:t>
            </w:r>
            <w:r w:rsidRPr="00E14344">
              <w:rPr>
                <w:rFonts w:ascii="Arial" w:hAnsi="Arial" w:cs="Arial"/>
                <w:color w:val="000000" w:themeColor="text1"/>
              </w:rPr>
              <w:t>de</w:t>
            </w:r>
            <w:r w:rsidRPr="00E14344">
              <w:rPr>
                <w:rFonts w:ascii="Arial" w:hAnsi="Arial" w:cs="Arial"/>
                <w:color w:val="000000" w:themeColor="text1"/>
                <w:spacing w:val="-3"/>
              </w:rPr>
              <w:t xml:space="preserve"> </w:t>
            </w:r>
            <w:r w:rsidRPr="00E14344">
              <w:rPr>
                <w:rFonts w:ascii="Arial" w:hAnsi="Arial" w:cs="Arial"/>
                <w:color w:val="000000" w:themeColor="text1"/>
              </w:rPr>
              <w:t>Proyectos</w:t>
            </w:r>
            <w:r w:rsidRPr="00E14344">
              <w:rPr>
                <w:rFonts w:ascii="Arial" w:hAnsi="Arial" w:cs="Arial"/>
                <w:color w:val="000000" w:themeColor="text1"/>
                <w:spacing w:val="-3"/>
              </w:rPr>
              <w:t xml:space="preserve"> </w:t>
            </w:r>
            <w:r w:rsidRPr="00E14344">
              <w:rPr>
                <w:rFonts w:ascii="Arial" w:hAnsi="Arial" w:cs="Arial"/>
                <w:color w:val="000000" w:themeColor="text1"/>
              </w:rPr>
              <w:t>y</w:t>
            </w:r>
            <w:r w:rsidRPr="00E14344">
              <w:rPr>
                <w:rFonts w:ascii="Arial" w:hAnsi="Arial" w:cs="Arial"/>
                <w:color w:val="000000" w:themeColor="text1"/>
                <w:spacing w:val="-1"/>
              </w:rPr>
              <w:t xml:space="preserve"> </w:t>
            </w:r>
            <w:r w:rsidRPr="00E14344">
              <w:rPr>
                <w:rFonts w:ascii="Arial" w:hAnsi="Arial" w:cs="Arial"/>
                <w:color w:val="000000" w:themeColor="text1"/>
              </w:rPr>
              <w:t>Subproyectos</w:t>
            </w:r>
          </w:p>
        </w:tc>
      </w:tr>
      <w:tr w:rsidR="00CE4E6E" w:rsidRPr="00E14344" w14:paraId="44644863" w14:textId="77777777" w:rsidTr="00074C11">
        <w:trPr>
          <w:trHeight w:val="324"/>
        </w:trPr>
        <w:tc>
          <w:tcPr>
            <w:tcW w:w="1802" w:type="dxa"/>
            <w:shd w:val="clear" w:color="auto" w:fill="C00000"/>
            <w:vAlign w:val="center"/>
          </w:tcPr>
          <w:p w14:paraId="5CEE9D1D" w14:textId="77777777" w:rsidR="00CE4E6E" w:rsidRPr="00E14344" w:rsidRDefault="00CE4E6E" w:rsidP="00074C11">
            <w:pPr>
              <w:pStyle w:val="TableParagraph"/>
              <w:spacing w:before="100" w:beforeAutospacing="1" w:after="100" w:afterAutospacing="1" w:line="276" w:lineRule="auto"/>
              <w:ind w:left="76"/>
              <w:jc w:val="center"/>
              <w:rPr>
                <w:rFonts w:ascii="Arial" w:hAnsi="Arial" w:cs="Arial"/>
                <w:b/>
                <w:color w:val="FFFFFF" w:themeColor="background1"/>
              </w:rPr>
            </w:pPr>
            <w:r w:rsidRPr="00E14344">
              <w:rPr>
                <w:rFonts w:ascii="Arial" w:hAnsi="Arial" w:cs="Arial"/>
                <w:b/>
                <w:color w:val="FFFFFF" w:themeColor="background1"/>
              </w:rPr>
              <w:t>RESPONSABLE</w:t>
            </w:r>
          </w:p>
        </w:tc>
        <w:tc>
          <w:tcPr>
            <w:tcW w:w="4413" w:type="dxa"/>
            <w:vAlign w:val="center"/>
          </w:tcPr>
          <w:p w14:paraId="490E4B1C" w14:textId="77777777" w:rsidR="00CE4E6E" w:rsidRPr="00E14344" w:rsidRDefault="00CE4E6E" w:rsidP="00074C11">
            <w:pPr>
              <w:pStyle w:val="TableParagraph"/>
              <w:spacing w:before="100" w:beforeAutospacing="1" w:after="100" w:afterAutospacing="1" w:line="276" w:lineRule="auto"/>
              <w:ind w:left="64"/>
              <w:jc w:val="center"/>
              <w:rPr>
                <w:rFonts w:ascii="Arial" w:hAnsi="Arial" w:cs="Arial"/>
                <w:color w:val="000000" w:themeColor="text1"/>
              </w:rPr>
            </w:pPr>
            <w:r w:rsidRPr="00E14344">
              <w:rPr>
                <w:rFonts w:ascii="Arial" w:hAnsi="Arial" w:cs="Arial"/>
                <w:color w:val="000000" w:themeColor="text1"/>
              </w:rPr>
              <w:t>Entidad</w:t>
            </w:r>
            <w:r w:rsidRPr="00E14344">
              <w:rPr>
                <w:rFonts w:ascii="Arial" w:hAnsi="Arial" w:cs="Arial"/>
                <w:color w:val="000000" w:themeColor="text1"/>
                <w:spacing w:val="-4"/>
              </w:rPr>
              <w:t xml:space="preserve"> </w:t>
            </w:r>
            <w:r w:rsidRPr="00E14344">
              <w:rPr>
                <w:rFonts w:ascii="Arial" w:hAnsi="Arial" w:cs="Arial"/>
                <w:color w:val="000000" w:themeColor="text1"/>
              </w:rPr>
              <w:t>ejecutora</w:t>
            </w:r>
            <w:r w:rsidRPr="00E14344">
              <w:rPr>
                <w:rFonts w:ascii="Arial" w:hAnsi="Arial" w:cs="Arial"/>
                <w:color w:val="000000" w:themeColor="text1"/>
                <w:spacing w:val="-5"/>
              </w:rPr>
              <w:t xml:space="preserve"> </w:t>
            </w:r>
            <w:r w:rsidRPr="00E14344">
              <w:rPr>
                <w:rFonts w:ascii="Arial" w:hAnsi="Arial" w:cs="Arial"/>
                <w:color w:val="000000" w:themeColor="text1"/>
              </w:rPr>
              <w:t>(Órgano</w:t>
            </w:r>
            <w:r w:rsidRPr="00E14344">
              <w:rPr>
                <w:rFonts w:ascii="Arial" w:hAnsi="Arial" w:cs="Arial"/>
                <w:color w:val="000000" w:themeColor="text1"/>
                <w:spacing w:val="-4"/>
              </w:rPr>
              <w:t xml:space="preserve"> </w:t>
            </w:r>
            <w:r w:rsidRPr="00E14344">
              <w:rPr>
                <w:rFonts w:ascii="Arial" w:hAnsi="Arial" w:cs="Arial"/>
                <w:color w:val="000000" w:themeColor="text1"/>
              </w:rPr>
              <w:t>gestor)</w:t>
            </w:r>
          </w:p>
        </w:tc>
      </w:tr>
    </w:tbl>
    <w:p w14:paraId="5639E849" w14:textId="77777777" w:rsidR="00CE4E6E" w:rsidRPr="00E14344" w:rsidRDefault="00CE4E6E" w:rsidP="00942E28">
      <w:pPr>
        <w:spacing w:before="100" w:beforeAutospacing="1" w:after="100" w:afterAutospacing="1" w:line="276" w:lineRule="auto"/>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51"/>
        <w:gridCol w:w="5514"/>
        <w:gridCol w:w="604"/>
        <w:gridCol w:w="506"/>
        <w:gridCol w:w="1024"/>
        <w:gridCol w:w="1777"/>
      </w:tblGrid>
      <w:tr w:rsidR="0043329F" w:rsidRPr="00FF6BB1" w14:paraId="2CC00E63" w14:textId="77777777" w:rsidTr="00ED676A">
        <w:trPr>
          <w:trHeight w:val="539"/>
          <w:jc w:val="center"/>
        </w:trPr>
        <w:tc>
          <w:tcPr>
            <w:tcW w:w="5865" w:type="dxa"/>
            <w:gridSpan w:val="2"/>
            <w:shd w:val="clear" w:color="auto" w:fill="C00000"/>
            <w:vAlign w:val="center"/>
          </w:tcPr>
          <w:p w14:paraId="06912F0F" w14:textId="77777777" w:rsidR="00CE4E6E" w:rsidRPr="00FF6BB1" w:rsidRDefault="00CE4E6E" w:rsidP="00074C11">
            <w:pPr>
              <w:pStyle w:val="TableParagraph"/>
              <w:spacing w:before="100" w:beforeAutospacing="1" w:after="100" w:afterAutospacing="1" w:line="276" w:lineRule="auto"/>
              <w:ind w:right="923"/>
              <w:jc w:val="center"/>
              <w:rPr>
                <w:rFonts w:ascii="Arial" w:hAnsi="Arial" w:cs="Arial"/>
                <w:b/>
                <w:color w:val="FFFFFF" w:themeColor="background1"/>
                <w:sz w:val="20"/>
                <w:szCs w:val="20"/>
              </w:rPr>
            </w:pPr>
            <w:r w:rsidRPr="00FF6BB1">
              <w:rPr>
                <w:rFonts w:ascii="Arial" w:hAnsi="Arial" w:cs="Arial"/>
                <w:b/>
                <w:color w:val="FFFFFF" w:themeColor="background1"/>
                <w:sz w:val="20"/>
                <w:szCs w:val="20"/>
              </w:rPr>
              <w:t>DEFINICIÓN</w:t>
            </w:r>
            <w:r w:rsidRPr="00FF6BB1">
              <w:rPr>
                <w:rFonts w:ascii="Arial" w:hAnsi="Arial" w:cs="Arial"/>
                <w:b/>
                <w:color w:val="FFFFFF" w:themeColor="background1"/>
                <w:spacing w:val="-3"/>
                <w:sz w:val="20"/>
                <w:szCs w:val="20"/>
              </w:rPr>
              <w:t xml:space="preserve"> </w:t>
            </w:r>
            <w:r w:rsidRPr="00FF6BB1">
              <w:rPr>
                <w:rFonts w:ascii="Arial" w:hAnsi="Arial" w:cs="Arial"/>
                <w:b/>
                <w:color w:val="FFFFFF" w:themeColor="background1"/>
                <w:sz w:val="20"/>
                <w:szCs w:val="20"/>
              </w:rPr>
              <w:t>DE</w:t>
            </w:r>
            <w:r w:rsidRPr="00FF6BB1">
              <w:rPr>
                <w:rFonts w:ascii="Arial" w:hAnsi="Arial" w:cs="Arial"/>
                <w:b/>
                <w:color w:val="FFFFFF" w:themeColor="background1"/>
                <w:spacing w:val="-3"/>
                <w:sz w:val="20"/>
                <w:szCs w:val="20"/>
              </w:rPr>
              <w:t xml:space="preserve"> </w:t>
            </w:r>
            <w:r w:rsidRPr="00FF6BB1">
              <w:rPr>
                <w:rFonts w:ascii="Arial" w:hAnsi="Arial" w:cs="Arial"/>
                <w:b/>
                <w:color w:val="FFFFFF" w:themeColor="background1"/>
                <w:sz w:val="20"/>
                <w:szCs w:val="20"/>
              </w:rPr>
              <w:t>PROYECTOS</w:t>
            </w:r>
            <w:r w:rsidRPr="00FF6BB1">
              <w:rPr>
                <w:rFonts w:ascii="Arial" w:hAnsi="Arial" w:cs="Arial"/>
                <w:b/>
                <w:color w:val="FFFFFF" w:themeColor="background1"/>
                <w:spacing w:val="-5"/>
                <w:sz w:val="20"/>
                <w:szCs w:val="20"/>
              </w:rPr>
              <w:t xml:space="preserve"> </w:t>
            </w:r>
            <w:r w:rsidRPr="00FF6BB1">
              <w:rPr>
                <w:rFonts w:ascii="Arial" w:hAnsi="Arial" w:cs="Arial"/>
                <w:b/>
                <w:color w:val="FFFFFF" w:themeColor="background1"/>
                <w:sz w:val="20"/>
                <w:szCs w:val="20"/>
              </w:rPr>
              <w:t>Y</w:t>
            </w:r>
            <w:r w:rsidRPr="00FF6BB1">
              <w:rPr>
                <w:rFonts w:ascii="Arial" w:hAnsi="Arial" w:cs="Arial"/>
                <w:b/>
                <w:color w:val="FFFFFF" w:themeColor="background1"/>
                <w:spacing w:val="-3"/>
                <w:sz w:val="20"/>
                <w:szCs w:val="20"/>
              </w:rPr>
              <w:t xml:space="preserve"> </w:t>
            </w:r>
            <w:r w:rsidRPr="00FF6BB1">
              <w:rPr>
                <w:rFonts w:ascii="Arial" w:hAnsi="Arial" w:cs="Arial"/>
                <w:b/>
                <w:color w:val="FFFFFF" w:themeColor="background1"/>
                <w:sz w:val="20"/>
                <w:szCs w:val="20"/>
              </w:rPr>
              <w:t>SUBPROYECTOS</w:t>
            </w:r>
          </w:p>
        </w:tc>
        <w:tc>
          <w:tcPr>
            <w:tcW w:w="604" w:type="dxa"/>
            <w:shd w:val="clear" w:color="auto" w:fill="C00000"/>
            <w:vAlign w:val="center"/>
          </w:tcPr>
          <w:p w14:paraId="0AC71391" w14:textId="77777777" w:rsidR="00CE4E6E" w:rsidRPr="00FF6BB1" w:rsidRDefault="00CE4E6E" w:rsidP="00074C11">
            <w:pPr>
              <w:pStyle w:val="TableParagraph"/>
              <w:spacing w:before="100" w:beforeAutospacing="1" w:after="100" w:afterAutospacing="1" w:line="276" w:lineRule="auto"/>
              <w:ind w:left="189" w:right="180"/>
              <w:jc w:val="center"/>
              <w:rPr>
                <w:rFonts w:ascii="Arial" w:hAnsi="Arial" w:cs="Arial"/>
                <w:b/>
                <w:color w:val="FFFFFF" w:themeColor="background1"/>
                <w:sz w:val="20"/>
                <w:szCs w:val="20"/>
              </w:rPr>
            </w:pPr>
            <w:r w:rsidRPr="00FF6BB1">
              <w:rPr>
                <w:rFonts w:ascii="Arial" w:hAnsi="Arial" w:cs="Arial"/>
                <w:b/>
                <w:color w:val="FFFFFF" w:themeColor="background1"/>
                <w:sz w:val="20"/>
                <w:szCs w:val="20"/>
              </w:rPr>
              <w:t>SÍ</w:t>
            </w:r>
          </w:p>
        </w:tc>
        <w:tc>
          <w:tcPr>
            <w:tcW w:w="506" w:type="dxa"/>
            <w:shd w:val="clear" w:color="auto" w:fill="C00000"/>
            <w:vAlign w:val="center"/>
          </w:tcPr>
          <w:p w14:paraId="12464F3C" w14:textId="77777777" w:rsidR="00CE4E6E" w:rsidRPr="00FF6BB1" w:rsidRDefault="00CE4E6E" w:rsidP="00074C11">
            <w:pPr>
              <w:pStyle w:val="TableParagraph"/>
              <w:spacing w:before="100" w:beforeAutospacing="1" w:after="100" w:afterAutospacing="1" w:line="276" w:lineRule="auto"/>
              <w:jc w:val="center"/>
              <w:rPr>
                <w:rFonts w:ascii="Arial" w:hAnsi="Arial" w:cs="Arial"/>
                <w:b/>
                <w:color w:val="FFFFFF" w:themeColor="background1"/>
                <w:sz w:val="20"/>
                <w:szCs w:val="20"/>
              </w:rPr>
            </w:pPr>
            <w:r w:rsidRPr="00FF6BB1">
              <w:rPr>
                <w:rFonts w:ascii="Arial" w:hAnsi="Arial" w:cs="Arial"/>
                <w:b/>
                <w:color w:val="FFFFFF" w:themeColor="background1"/>
                <w:sz w:val="20"/>
                <w:szCs w:val="20"/>
              </w:rPr>
              <w:t>NO</w:t>
            </w:r>
          </w:p>
        </w:tc>
        <w:tc>
          <w:tcPr>
            <w:tcW w:w="1024" w:type="dxa"/>
            <w:shd w:val="clear" w:color="auto" w:fill="C00000"/>
            <w:vAlign w:val="center"/>
          </w:tcPr>
          <w:p w14:paraId="5F498622" w14:textId="519BD9AE" w:rsidR="00CE4E6E" w:rsidRPr="00FF6BB1" w:rsidRDefault="00CE4E6E" w:rsidP="00074C11">
            <w:pPr>
              <w:pStyle w:val="TableParagraph"/>
              <w:spacing w:before="100" w:beforeAutospacing="1" w:after="100" w:afterAutospacing="1" w:line="276" w:lineRule="auto"/>
              <w:ind w:left="43" w:right="36"/>
              <w:jc w:val="center"/>
              <w:rPr>
                <w:rFonts w:ascii="Arial" w:hAnsi="Arial" w:cs="Arial"/>
                <w:b/>
                <w:color w:val="FFFFFF" w:themeColor="background1"/>
                <w:sz w:val="20"/>
                <w:szCs w:val="20"/>
              </w:rPr>
            </w:pPr>
            <w:r w:rsidRPr="00FF6BB1">
              <w:rPr>
                <w:rFonts w:ascii="Arial" w:hAnsi="Arial" w:cs="Arial"/>
                <w:b/>
                <w:color w:val="FFFFFF" w:themeColor="background1"/>
                <w:sz w:val="20"/>
                <w:szCs w:val="20"/>
              </w:rPr>
              <w:t>NO</w:t>
            </w:r>
            <w:r w:rsidR="00074C11" w:rsidRPr="00FF6BB1">
              <w:rPr>
                <w:rFonts w:ascii="Arial" w:hAnsi="Arial" w:cs="Arial"/>
                <w:b/>
                <w:color w:val="FFFFFF" w:themeColor="background1"/>
                <w:sz w:val="20"/>
                <w:szCs w:val="20"/>
              </w:rPr>
              <w:t xml:space="preserve"> </w:t>
            </w:r>
            <w:r w:rsidRPr="00FF6BB1">
              <w:rPr>
                <w:rFonts w:ascii="Arial" w:hAnsi="Arial" w:cs="Arial"/>
                <w:b/>
                <w:color w:val="FFFFFF" w:themeColor="background1"/>
                <w:sz w:val="20"/>
                <w:szCs w:val="20"/>
              </w:rPr>
              <w:t>APLICA</w:t>
            </w:r>
          </w:p>
        </w:tc>
        <w:tc>
          <w:tcPr>
            <w:tcW w:w="1777" w:type="dxa"/>
            <w:shd w:val="clear" w:color="auto" w:fill="C00000"/>
            <w:vAlign w:val="center"/>
          </w:tcPr>
          <w:p w14:paraId="22AB9D58" w14:textId="77777777" w:rsidR="00CE4E6E" w:rsidRPr="00FF6BB1" w:rsidRDefault="00CE4E6E" w:rsidP="00074C11">
            <w:pPr>
              <w:pStyle w:val="TableParagraph"/>
              <w:spacing w:before="100" w:beforeAutospacing="1" w:after="100" w:afterAutospacing="1" w:line="276" w:lineRule="auto"/>
              <w:jc w:val="center"/>
              <w:rPr>
                <w:rFonts w:ascii="Arial" w:hAnsi="Arial" w:cs="Arial"/>
                <w:b/>
                <w:color w:val="FFFFFF" w:themeColor="background1"/>
                <w:sz w:val="20"/>
                <w:szCs w:val="20"/>
              </w:rPr>
            </w:pPr>
            <w:r w:rsidRPr="00FF6BB1">
              <w:rPr>
                <w:rFonts w:ascii="Arial" w:hAnsi="Arial" w:cs="Arial"/>
                <w:b/>
                <w:color w:val="FFFFFF" w:themeColor="background1"/>
                <w:sz w:val="20"/>
                <w:szCs w:val="20"/>
              </w:rPr>
              <w:t>COMENTARIOS</w:t>
            </w:r>
          </w:p>
        </w:tc>
      </w:tr>
      <w:tr w:rsidR="00CE4E6E" w:rsidRPr="00FF6BB1" w14:paraId="26E42D5F" w14:textId="77777777" w:rsidTr="00ED676A">
        <w:trPr>
          <w:trHeight w:val="820"/>
          <w:jc w:val="center"/>
        </w:trPr>
        <w:tc>
          <w:tcPr>
            <w:tcW w:w="351" w:type="dxa"/>
            <w:vAlign w:val="center"/>
          </w:tcPr>
          <w:p w14:paraId="5EF4C880" w14:textId="77777777" w:rsidR="00CE4E6E" w:rsidRPr="00FF6BB1" w:rsidRDefault="00CE4E6E" w:rsidP="00942E28">
            <w:pPr>
              <w:pStyle w:val="TableParagraph"/>
              <w:spacing w:before="100" w:beforeAutospacing="1" w:after="100" w:afterAutospacing="1" w:line="276" w:lineRule="auto"/>
              <w:ind w:left="121"/>
              <w:rPr>
                <w:rFonts w:ascii="Arial" w:hAnsi="Arial" w:cs="Arial"/>
                <w:sz w:val="20"/>
                <w:szCs w:val="20"/>
              </w:rPr>
            </w:pPr>
            <w:r w:rsidRPr="00FF6BB1">
              <w:rPr>
                <w:rFonts w:ascii="Arial" w:hAnsi="Arial" w:cs="Arial"/>
                <w:sz w:val="20"/>
                <w:szCs w:val="20"/>
              </w:rPr>
              <w:t>1</w:t>
            </w:r>
          </w:p>
        </w:tc>
        <w:tc>
          <w:tcPr>
            <w:tcW w:w="5514" w:type="dxa"/>
            <w:vAlign w:val="center"/>
          </w:tcPr>
          <w:p w14:paraId="36A5D5AE" w14:textId="0B58913B" w:rsidR="00CE4E6E" w:rsidRPr="00FF6BB1" w:rsidRDefault="00CE4E6E" w:rsidP="00942E28">
            <w:pPr>
              <w:pStyle w:val="TableParagraph"/>
              <w:spacing w:before="100" w:beforeAutospacing="1" w:after="100" w:afterAutospacing="1" w:line="276" w:lineRule="auto"/>
              <w:ind w:left="69"/>
              <w:rPr>
                <w:rFonts w:ascii="Arial" w:hAnsi="Arial" w:cs="Arial"/>
                <w:i/>
                <w:sz w:val="20"/>
                <w:szCs w:val="20"/>
              </w:rPr>
            </w:pPr>
            <w:r w:rsidRPr="00FF6BB1">
              <w:rPr>
                <w:rFonts w:ascii="Arial" w:hAnsi="Arial" w:cs="Arial"/>
                <w:sz w:val="20"/>
                <w:szCs w:val="20"/>
              </w:rPr>
              <w:t>¿La</w:t>
            </w:r>
            <w:r w:rsidRPr="00FF6BB1">
              <w:rPr>
                <w:rFonts w:ascii="Arial" w:hAnsi="Arial" w:cs="Arial"/>
                <w:spacing w:val="17"/>
                <w:sz w:val="20"/>
                <w:szCs w:val="20"/>
              </w:rPr>
              <w:t xml:space="preserve"> </w:t>
            </w:r>
            <w:r w:rsidRPr="00FF6BB1">
              <w:rPr>
                <w:rFonts w:ascii="Arial" w:hAnsi="Arial" w:cs="Arial"/>
                <w:sz w:val="20"/>
                <w:szCs w:val="20"/>
              </w:rPr>
              <w:t>Entidad</w:t>
            </w:r>
            <w:r w:rsidRPr="00FF6BB1">
              <w:rPr>
                <w:rFonts w:ascii="Arial" w:hAnsi="Arial" w:cs="Arial"/>
                <w:spacing w:val="15"/>
                <w:sz w:val="20"/>
                <w:szCs w:val="20"/>
              </w:rPr>
              <w:t xml:space="preserve"> </w:t>
            </w:r>
            <w:r w:rsidRPr="00FF6BB1">
              <w:rPr>
                <w:rFonts w:ascii="Arial" w:hAnsi="Arial" w:cs="Arial"/>
                <w:sz w:val="20"/>
                <w:szCs w:val="20"/>
              </w:rPr>
              <w:t>ejecutora</w:t>
            </w:r>
            <w:r w:rsidRPr="00FF6BB1">
              <w:rPr>
                <w:rFonts w:ascii="Arial" w:hAnsi="Arial" w:cs="Arial"/>
                <w:spacing w:val="18"/>
                <w:sz w:val="20"/>
                <w:szCs w:val="20"/>
              </w:rPr>
              <w:t xml:space="preserve"> </w:t>
            </w:r>
            <w:r w:rsidRPr="00FF6BB1">
              <w:rPr>
                <w:rFonts w:ascii="Arial" w:hAnsi="Arial" w:cs="Arial"/>
                <w:sz w:val="20"/>
                <w:szCs w:val="20"/>
              </w:rPr>
              <w:t>de</w:t>
            </w:r>
            <w:r w:rsidRPr="00FF6BB1">
              <w:rPr>
                <w:rFonts w:ascii="Arial" w:hAnsi="Arial" w:cs="Arial"/>
                <w:spacing w:val="15"/>
                <w:sz w:val="20"/>
                <w:szCs w:val="20"/>
              </w:rPr>
              <w:t xml:space="preserve"> </w:t>
            </w:r>
            <w:r w:rsidRPr="00FF6BB1">
              <w:rPr>
                <w:rFonts w:ascii="Arial" w:hAnsi="Arial" w:cs="Arial"/>
                <w:sz w:val="20"/>
                <w:szCs w:val="20"/>
              </w:rPr>
              <w:t>cada</w:t>
            </w:r>
            <w:r w:rsidRPr="00FF6BB1">
              <w:rPr>
                <w:rFonts w:ascii="Arial" w:hAnsi="Arial" w:cs="Arial"/>
                <w:spacing w:val="18"/>
                <w:sz w:val="20"/>
                <w:szCs w:val="20"/>
              </w:rPr>
              <w:t xml:space="preserve"> </w:t>
            </w:r>
            <w:r w:rsidRPr="00FF6BB1">
              <w:rPr>
                <w:rFonts w:ascii="Arial" w:hAnsi="Arial" w:cs="Arial"/>
                <w:sz w:val="20"/>
                <w:szCs w:val="20"/>
              </w:rPr>
              <w:t>Proyecto/Subproyecto</w:t>
            </w:r>
            <w:r w:rsidRPr="00FF6BB1">
              <w:rPr>
                <w:rFonts w:ascii="Arial" w:hAnsi="Arial" w:cs="Arial"/>
                <w:spacing w:val="17"/>
                <w:sz w:val="20"/>
                <w:szCs w:val="20"/>
              </w:rPr>
              <w:t xml:space="preserve"> </w:t>
            </w:r>
            <w:r w:rsidRPr="00FF6BB1">
              <w:rPr>
                <w:rFonts w:ascii="Arial" w:hAnsi="Arial" w:cs="Arial"/>
                <w:sz w:val="20"/>
                <w:szCs w:val="20"/>
              </w:rPr>
              <w:t>ha</w:t>
            </w:r>
            <w:r w:rsidRPr="00FF6BB1">
              <w:rPr>
                <w:rFonts w:ascii="Arial" w:hAnsi="Arial" w:cs="Arial"/>
                <w:spacing w:val="17"/>
                <w:sz w:val="20"/>
                <w:szCs w:val="20"/>
              </w:rPr>
              <w:t xml:space="preserve"> </w:t>
            </w:r>
            <w:r w:rsidRPr="00FF6BB1">
              <w:rPr>
                <w:rFonts w:ascii="Arial" w:hAnsi="Arial" w:cs="Arial"/>
                <w:sz w:val="20"/>
                <w:szCs w:val="20"/>
              </w:rPr>
              <w:t>sido</w:t>
            </w:r>
            <w:r w:rsidR="00F30AD2" w:rsidRPr="00FF6BB1">
              <w:rPr>
                <w:rFonts w:ascii="Arial" w:hAnsi="Arial" w:cs="Arial"/>
                <w:sz w:val="20"/>
                <w:szCs w:val="20"/>
              </w:rPr>
              <w:t xml:space="preserve"> </w:t>
            </w:r>
            <w:r w:rsidRPr="00FF6BB1">
              <w:rPr>
                <w:rFonts w:ascii="Arial" w:hAnsi="Arial" w:cs="Arial"/>
                <w:sz w:val="20"/>
                <w:szCs w:val="20"/>
              </w:rPr>
              <w:t>identificada?</w:t>
            </w:r>
            <w:r w:rsidRPr="00FF6BB1">
              <w:rPr>
                <w:rFonts w:ascii="Arial" w:hAnsi="Arial" w:cs="Arial"/>
                <w:spacing w:val="31"/>
                <w:sz w:val="20"/>
                <w:szCs w:val="20"/>
              </w:rPr>
              <w:t xml:space="preserve"> </w:t>
            </w:r>
            <w:r w:rsidRPr="00FF6BB1">
              <w:rPr>
                <w:rFonts w:ascii="Arial" w:hAnsi="Arial" w:cs="Arial"/>
                <w:i/>
                <w:sz w:val="20"/>
                <w:szCs w:val="20"/>
              </w:rPr>
              <w:t>(la</w:t>
            </w:r>
            <w:r w:rsidRPr="00FF6BB1">
              <w:rPr>
                <w:rFonts w:ascii="Arial" w:hAnsi="Arial" w:cs="Arial"/>
                <w:i/>
                <w:spacing w:val="29"/>
                <w:sz w:val="20"/>
                <w:szCs w:val="20"/>
              </w:rPr>
              <w:t xml:space="preserve"> </w:t>
            </w:r>
            <w:r w:rsidRPr="00FF6BB1">
              <w:rPr>
                <w:rFonts w:ascii="Arial" w:hAnsi="Arial" w:cs="Arial"/>
                <w:i/>
                <w:sz w:val="20"/>
                <w:szCs w:val="20"/>
              </w:rPr>
              <w:t>Entidad</w:t>
            </w:r>
            <w:r w:rsidRPr="00FF6BB1">
              <w:rPr>
                <w:rFonts w:ascii="Arial" w:hAnsi="Arial" w:cs="Arial"/>
                <w:i/>
                <w:spacing w:val="30"/>
                <w:sz w:val="20"/>
                <w:szCs w:val="20"/>
              </w:rPr>
              <w:t xml:space="preserve"> </w:t>
            </w:r>
            <w:r w:rsidRPr="00FF6BB1">
              <w:rPr>
                <w:rFonts w:ascii="Arial" w:hAnsi="Arial" w:cs="Arial"/>
                <w:i/>
                <w:sz w:val="20"/>
                <w:szCs w:val="20"/>
              </w:rPr>
              <w:t>ejecutora</w:t>
            </w:r>
            <w:r w:rsidRPr="00FF6BB1">
              <w:rPr>
                <w:rFonts w:ascii="Arial" w:hAnsi="Arial" w:cs="Arial"/>
                <w:i/>
                <w:spacing w:val="29"/>
                <w:sz w:val="20"/>
                <w:szCs w:val="20"/>
              </w:rPr>
              <w:t xml:space="preserve"> </w:t>
            </w:r>
            <w:r w:rsidRPr="00FF6BB1">
              <w:rPr>
                <w:rFonts w:ascii="Arial" w:hAnsi="Arial" w:cs="Arial"/>
                <w:i/>
                <w:sz w:val="20"/>
                <w:szCs w:val="20"/>
              </w:rPr>
              <w:t>del</w:t>
            </w:r>
            <w:r w:rsidRPr="00FF6BB1">
              <w:rPr>
                <w:rFonts w:ascii="Arial" w:hAnsi="Arial" w:cs="Arial"/>
                <w:i/>
                <w:spacing w:val="29"/>
                <w:sz w:val="20"/>
                <w:szCs w:val="20"/>
              </w:rPr>
              <w:t xml:space="preserve"> </w:t>
            </w:r>
            <w:r w:rsidRPr="00FF6BB1">
              <w:rPr>
                <w:rFonts w:ascii="Arial" w:hAnsi="Arial" w:cs="Arial"/>
                <w:i/>
                <w:sz w:val="20"/>
                <w:szCs w:val="20"/>
              </w:rPr>
              <w:t>Proyecto</w:t>
            </w:r>
            <w:r w:rsidRPr="00FF6BB1">
              <w:rPr>
                <w:rFonts w:ascii="Arial" w:hAnsi="Arial" w:cs="Arial"/>
                <w:i/>
                <w:spacing w:val="26"/>
                <w:sz w:val="20"/>
                <w:szCs w:val="20"/>
              </w:rPr>
              <w:t xml:space="preserve"> </w:t>
            </w:r>
            <w:r w:rsidRPr="00FF6BB1">
              <w:rPr>
                <w:rFonts w:ascii="Arial" w:hAnsi="Arial" w:cs="Arial"/>
                <w:i/>
                <w:sz w:val="20"/>
                <w:szCs w:val="20"/>
              </w:rPr>
              <w:t>puede</w:t>
            </w:r>
            <w:r w:rsidRPr="00FF6BB1">
              <w:rPr>
                <w:rFonts w:ascii="Arial" w:hAnsi="Arial" w:cs="Arial"/>
                <w:i/>
                <w:spacing w:val="29"/>
                <w:sz w:val="20"/>
                <w:szCs w:val="20"/>
              </w:rPr>
              <w:t xml:space="preserve"> </w:t>
            </w:r>
            <w:r w:rsidRPr="00FF6BB1">
              <w:rPr>
                <w:rFonts w:ascii="Arial" w:hAnsi="Arial" w:cs="Arial"/>
                <w:i/>
                <w:sz w:val="20"/>
                <w:szCs w:val="20"/>
              </w:rPr>
              <w:t>coincidir</w:t>
            </w:r>
            <w:r w:rsidRPr="00FF6BB1">
              <w:rPr>
                <w:rFonts w:ascii="Arial" w:hAnsi="Arial" w:cs="Arial"/>
                <w:i/>
                <w:spacing w:val="29"/>
                <w:sz w:val="20"/>
                <w:szCs w:val="20"/>
              </w:rPr>
              <w:t xml:space="preserve"> </w:t>
            </w:r>
            <w:r w:rsidRPr="00FF6BB1">
              <w:rPr>
                <w:rFonts w:ascii="Arial" w:hAnsi="Arial" w:cs="Arial"/>
                <w:i/>
                <w:sz w:val="20"/>
                <w:szCs w:val="20"/>
              </w:rPr>
              <w:t>con</w:t>
            </w:r>
            <w:r w:rsidRPr="00FF6BB1">
              <w:rPr>
                <w:rFonts w:ascii="Arial" w:hAnsi="Arial" w:cs="Arial"/>
                <w:i/>
                <w:spacing w:val="30"/>
                <w:sz w:val="20"/>
                <w:szCs w:val="20"/>
              </w:rPr>
              <w:t xml:space="preserve"> </w:t>
            </w:r>
            <w:r w:rsidRPr="00FF6BB1">
              <w:rPr>
                <w:rFonts w:ascii="Arial" w:hAnsi="Arial" w:cs="Arial"/>
                <w:i/>
                <w:sz w:val="20"/>
                <w:szCs w:val="20"/>
              </w:rPr>
              <w:t>la</w:t>
            </w:r>
            <w:r w:rsidRPr="00FF6BB1">
              <w:rPr>
                <w:rFonts w:ascii="Arial" w:hAnsi="Arial" w:cs="Arial"/>
                <w:i/>
                <w:spacing w:val="-38"/>
                <w:sz w:val="20"/>
                <w:szCs w:val="20"/>
              </w:rPr>
              <w:t xml:space="preserve"> </w:t>
            </w:r>
            <w:r w:rsidRPr="00FF6BB1">
              <w:rPr>
                <w:rFonts w:ascii="Arial" w:hAnsi="Arial" w:cs="Arial"/>
                <w:i/>
                <w:sz w:val="20"/>
                <w:szCs w:val="20"/>
              </w:rPr>
              <w:t>Entidad</w:t>
            </w:r>
            <w:r w:rsidRPr="00FF6BB1">
              <w:rPr>
                <w:rFonts w:ascii="Arial" w:hAnsi="Arial" w:cs="Arial"/>
                <w:i/>
                <w:spacing w:val="-1"/>
                <w:sz w:val="20"/>
                <w:szCs w:val="20"/>
              </w:rPr>
              <w:t xml:space="preserve"> </w:t>
            </w:r>
            <w:r w:rsidRPr="00FF6BB1">
              <w:rPr>
                <w:rFonts w:ascii="Arial" w:hAnsi="Arial" w:cs="Arial"/>
                <w:i/>
                <w:sz w:val="20"/>
                <w:szCs w:val="20"/>
              </w:rPr>
              <w:t>decisora</w:t>
            </w:r>
            <w:r w:rsidRPr="00FF6BB1">
              <w:rPr>
                <w:rFonts w:ascii="Arial" w:hAnsi="Arial" w:cs="Arial"/>
                <w:i/>
                <w:spacing w:val="-2"/>
                <w:sz w:val="20"/>
                <w:szCs w:val="20"/>
              </w:rPr>
              <w:t xml:space="preserve"> </w:t>
            </w:r>
            <w:r w:rsidRPr="00FF6BB1">
              <w:rPr>
                <w:rFonts w:ascii="Arial" w:hAnsi="Arial" w:cs="Arial"/>
                <w:i/>
                <w:sz w:val="20"/>
                <w:szCs w:val="20"/>
              </w:rPr>
              <w:t>de la</w:t>
            </w:r>
            <w:r w:rsidRPr="00FF6BB1">
              <w:rPr>
                <w:rFonts w:ascii="Arial" w:hAnsi="Arial" w:cs="Arial"/>
                <w:i/>
                <w:spacing w:val="-1"/>
                <w:sz w:val="20"/>
                <w:szCs w:val="20"/>
              </w:rPr>
              <w:t xml:space="preserve"> </w:t>
            </w:r>
            <w:r w:rsidRPr="00FF6BB1">
              <w:rPr>
                <w:rFonts w:ascii="Arial" w:hAnsi="Arial" w:cs="Arial"/>
                <w:i/>
                <w:sz w:val="20"/>
                <w:szCs w:val="20"/>
              </w:rPr>
              <w:t>Medida en</w:t>
            </w:r>
            <w:r w:rsidRPr="00FF6BB1">
              <w:rPr>
                <w:rFonts w:ascii="Arial" w:hAnsi="Arial" w:cs="Arial"/>
                <w:i/>
                <w:spacing w:val="-2"/>
                <w:sz w:val="20"/>
                <w:szCs w:val="20"/>
              </w:rPr>
              <w:t xml:space="preserve"> </w:t>
            </w:r>
            <w:r w:rsidRPr="00FF6BB1">
              <w:rPr>
                <w:rFonts w:ascii="Arial" w:hAnsi="Arial" w:cs="Arial"/>
                <w:i/>
                <w:sz w:val="20"/>
                <w:szCs w:val="20"/>
              </w:rPr>
              <w:t>que</w:t>
            </w:r>
            <w:r w:rsidRPr="00FF6BB1">
              <w:rPr>
                <w:rFonts w:ascii="Arial" w:hAnsi="Arial" w:cs="Arial"/>
                <w:i/>
                <w:spacing w:val="-1"/>
                <w:sz w:val="20"/>
                <w:szCs w:val="20"/>
              </w:rPr>
              <w:t xml:space="preserve"> </w:t>
            </w:r>
            <w:r w:rsidRPr="00FF6BB1">
              <w:rPr>
                <w:rFonts w:ascii="Arial" w:hAnsi="Arial" w:cs="Arial"/>
                <w:i/>
                <w:sz w:val="20"/>
                <w:szCs w:val="20"/>
              </w:rPr>
              <w:t>se integra)</w:t>
            </w:r>
          </w:p>
        </w:tc>
        <w:tc>
          <w:tcPr>
            <w:tcW w:w="604" w:type="dxa"/>
            <w:vAlign w:val="center"/>
          </w:tcPr>
          <w:p w14:paraId="13035000" w14:textId="77777777" w:rsidR="00CE4E6E" w:rsidRPr="00FF6BB1" w:rsidRDefault="00CE4E6E" w:rsidP="00942E28">
            <w:pPr>
              <w:pStyle w:val="TableParagraph"/>
              <w:spacing w:before="100" w:beforeAutospacing="1" w:after="100" w:afterAutospacing="1" w:line="276" w:lineRule="auto"/>
              <w:rPr>
                <w:rFonts w:ascii="Arial" w:hAnsi="Arial" w:cs="Arial"/>
                <w:sz w:val="20"/>
                <w:szCs w:val="20"/>
              </w:rPr>
            </w:pPr>
          </w:p>
        </w:tc>
        <w:tc>
          <w:tcPr>
            <w:tcW w:w="506" w:type="dxa"/>
            <w:vAlign w:val="center"/>
          </w:tcPr>
          <w:p w14:paraId="0120D709" w14:textId="77777777" w:rsidR="00CE4E6E" w:rsidRPr="00FF6BB1" w:rsidRDefault="00CE4E6E" w:rsidP="00942E28">
            <w:pPr>
              <w:pStyle w:val="TableParagraph"/>
              <w:spacing w:before="100" w:beforeAutospacing="1" w:after="100" w:afterAutospacing="1" w:line="276" w:lineRule="auto"/>
              <w:rPr>
                <w:rFonts w:ascii="Arial" w:hAnsi="Arial" w:cs="Arial"/>
                <w:sz w:val="20"/>
                <w:szCs w:val="20"/>
              </w:rPr>
            </w:pPr>
          </w:p>
        </w:tc>
        <w:tc>
          <w:tcPr>
            <w:tcW w:w="1024" w:type="dxa"/>
            <w:vAlign w:val="center"/>
          </w:tcPr>
          <w:p w14:paraId="63E62F3C" w14:textId="77777777" w:rsidR="00CE4E6E" w:rsidRPr="00FF6BB1" w:rsidRDefault="00CE4E6E" w:rsidP="00942E28">
            <w:pPr>
              <w:pStyle w:val="TableParagraph"/>
              <w:spacing w:before="100" w:beforeAutospacing="1" w:after="100" w:afterAutospacing="1" w:line="276" w:lineRule="auto"/>
              <w:rPr>
                <w:rFonts w:ascii="Arial" w:hAnsi="Arial" w:cs="Arial"/>
                <w:sz w:val="20"/>
                <w:szCs w:val="20"/>
              </w:rPr>
            </w:pPr>
          </w:p>
        </w:tc>
        <w:tc>
          <w:tcPr>
            <w:tcW w:w="1777" w:type="dxa"/>
            <w:vAlign w:val="center"/>
          </w:tcPr>
          <w:p w14:paraId="10AF0F21" w14:textId="77777777" w:rsidR="00CE4E6E" w:rsidRPr="00FF6BB1" w:rsidRDefault="00CE4E6E" w:rsidP="00942E28">
            <w:pPr>
              <w:pStyle w:val="TableParagraph"/>
              <w:spacing w:before="100" w:beforeAutospacing="1" w:after="100" w:afterAutospacing="1" w:line="276" w:lineRule="auto"/>
              <w:rPr>
                <w:rFonts w:ascii="Arial" w:hAnsi="Arial" w:cs="Arial"/>
                <w:sz w:val="20"/>
                <w:szCs w:val="20"/>
              </w:rPr>
            </w:pPr>
          </w:p>
        </w:tc>
      </w:tr>
      <w:tr w:rsidR="00CE4E6E" w:rsidRPr="00FF6BB1" w14:paraId="4FC000EF" w14:textId="77777777" w:rsidTr="00ED676A">
        <w:trPr>
          <w:trHeight w:val="1057"/>
          <w:jc w:val="center"/>
        </w:trPr>
        <w:tc>
          <w:tcPr>
            <w:tcW w:w="351" w:type="dxa"/>
            <w:vAlign w:val="center"/>
          </w:tcPr>
          <w:p w14:paraId="1AAD5AD3" w14:textId="77777777" w:rsidR="00CE4E6E" w:rsidRPr="00FF6BB1" w:rsidRDefault="00CE4E6E" w:rsidP="00942E28">
            <w:pPr>
              <w:pStyle w:val="TableParagraph"/>
              <w:spacing w:before="100" w:beforeAutospacing="1" w:after="100" w:afterAutospacing="1" w:line="276" w:lineRule="auto"/>
              <w:ind w:left="121"/>
              <w:rPr>
                <w:rFonts w:ascii="Arial" w:hAnsi="Arial" w:cs="Arial"/>
                <w:sz w:val="20"/>
                <w:szCs w:val="20"/>
              </w:rPr>
            </w:pPr>
            <w:r w:rsidRPr="00FF6BB1">
              <w:rPr>
                <w:rFonts w:ascii="Arial" w:hAnsi="Arial" w:cs="Arial"/>
                <w:sz w:val="20"/>
                <w:szCs w:val="20"/>
              </w:rPr>
              <w:t>2</w:t>
            </w:r>
          </w:p>
        </w:tc>
        <w:tc>
          <w:tcPr>
            <w:tcW w:w="5514" w:type="dxa"/>
            <w:vAlign w:val="center"/>
          </w:tcPr>
          <w:p w14:paraId="21FF1680" w14:textId="5B211E6A" w:rsidR="00CE4E6E" w:rsidRPr="00FF6BB1" w:rsidRDefault="00CE4E6E" w:rsidP="00942E28">
            <w:pPr>
              <w:pStyle w:val="TableParagraph"/>
              <w:spacing w:before="100" w:beforeAutospacing="1" w:after="100" w:afterAutospacing="1" w:line="276" w:lineRule="auto"/>
              <w:ind w:left="69" w:right="56"/>
              <w:rPr>
                <w:rFonts w:ascii="Arial" w:hAnsi="Arial" w:cs="Arial"/>
                <w:i/>
                <w:sz w:val="20"/>
                <w:szCs w:val="20"/>
              </w:rPr>
            </w:pPr>
            <w:r w:rsidRPr="00FF6BB1">
              <w:rPr>
                <w:rFonts w:ascii="Arial" w:hAnsi="Arial" w:cs="Arial"/>
                <w:sz w:val="20"/>
                <w:szCs w:val="20"/>
              </w:rPr>
              <w:t>¿El</w:t>
            </w:r>
            <w:r w:rsidRPr="00FF6BB1">
              <w:rPr>
                <w:rFonts w:ascii="Arial" w:hAnsi="Arial" w:cs="Arial"/>
                <w:spacing w:val="1"/>
                <w:sz w:val="20"/>
                <w:szCs w:val="20"/>
              </w:rPr>
              <w:t xml:space="preserve"> </w:t>
            </w:r>
            <w:r w:rsidRPr="00FF6BB1">
              <w:rPr>
                <w:rFonts w:ascii="Arial" w:hAnsi="Arial" w:cs="Arial"/>
                <w:sz w:val="20"/>
                <w:szCs w:val="20"/>
              </w:rPr>
              <w:t>Órgano</w:t>
            </w:r>
            <w:r w:rsidRPr="00FF6BB1">
              <w:rPr>
                <w:rFonts w:ascii="Arial" w:hAnsi="Arial" w:cs="Arial"/>
                <w:spacing w:val="1"/>
                <w:sz w:val="20"/>
                <w:szCs w:val="20"/>
              </w:rPr>
              <w:t xml:space="preserve"> </w:t>
            </w:r>
            <w:r w:rsidRPr="00FF6BB1">
              <w:rPr>
                <w:rFonts w:ascii="Arial" w:hAnsi="Arial" w:cs="Arial"/>
                <w:sz w:val="20"/>
                <w:szCs w:val="20"/>
              </w:rPr>
              <w:t>gestor</w:t>
            </w:r>
            <w:r w:rsidRPr="00FF6BB1">
              <w:rPr>
                <w:rFonts w:ascii="Arial" w:hAnsi="Arial" w:cs="Arial"/>
                <w:spacing w:val="1"/>
                <w:sz w:val="20"/>
                <w:szCs w:val="20"/>
              </w:rPr>
              <w:t xml:space="preserve"> </w:t>
            </w:r>
            <w:r w:rsidRPr="00FF6BB1">
              <w:rPr>
                <w:rFonts w:ascii="Arial" w:hAnsi="Arial" w:cs="Arial"/>
                <w:sz w:val="20"/>
                <w:szCs w:val="20"/>
              </w:rPr>
              <w:t>de</w:t>
            </w:r>
            <w:r w:rsidRPr="00FF6BB1">
              <w:rPr>
                <w:rFonts w:ascii="Arial" w:hAnsi="Arial" w:cs="Arial"/>
                <w:spacing w:val="1"/>
                <w:sz w:val="20"/>
                <w:szCs w:val="20"/>
              </w:rPr>
              <w:t xml:space="preserve"> </w:t>
            </w:r>
            <w:r w:rsidRPr="00FF6BB1">
              <w:rPr>
                <w:rFonts w:ascii="Arial" w:hAnsi="Arial" w:cs="Arial"/>
                <w:sz w:val="20"/>
                <w:szCs w:val="20"/>
              </w:rPr>
              <w:t>cada</w:t>
            </w:r>
            <w:r w:rsidRPr="00FF6BB1">
              <w:rPr>
                <w:rFonts w:ascii="Arial" w:hAnsi="Arial" w:cs="Arial"/>
                <w:spacing w:val="1"/>
                <w:sz w:val="20"/>
                <w:szCs w:val="20"/>
              </w:rPr>
              <w:t xml:space="preserve"> </w:t>
            </w:r>
            <w:r w:rsidRPr="00FF6BB1">
              <w:rPr>
                <w:rFonts w:ascii="Arial" w:hAnsi="Arial" w:cs="Arial"/>
                <w:sz w:val="20"/>
                <w:szCs w:val="20"/>
              </w:rPr>
              <w:t>Proyecto/Subproyecto</w:t>
            </w:r>
            <w:r w:rsidRPr="00FF6BB1">
              <w:rPr>
                <w:rFonts w:ascii="Arial" w:hAnsi="Arial" w:cs="Arial"/>
                <w:spacing w:val="1"/>
                <w:sz w:val="20"/>
                <w:szCs w:val="20"/>
              </w:rPr>
              <w:t xml:space="preserve"> </w:t>
            </w:r>
            <w:r w:rsidRPr="00FF6BB1">
              <w:rPr>
                <w:rFonts w:ascii="Arial" w:hAnsi="Arial" w:cs="Arial"/>
                <w:sz w:val="20"/>
                <w:szCs w:val="20"/>
              </w:rPr>
              <w:t>ha</w:t>
            </w:r>
            <w:r w:rsidRPr="00FF6BB1">
              <w:rPr>
                <w:rFonts w:ascii="Arial" w:hAnsi="Arial" w:cs="Arial"/>
                <w:spacing w:val="1"/>
                <w:sz w:val="20"/>
                <w:szCs w:val="20"/>
              </w:rPr>
              <w:t xml:space="preserve"> </w:t>
            </w:r>
            <w:r w:rsidRPr="00FF6BB1">
              <w:rPr>
                <w:rFonts w:ascii="Arial" w:hAnsi="Arial" w:cs="Arial"/>
                <w:sz w:val="20"/>
                <w:szCs w:val="20"/>
              </w:rPr>
              <w:t>sido</w:t>
            </w:r>
            <w:r w:rsidRPr="00FF6BB1">
              <w:rPr>
                <w:rFonts w:ascii="Arial" w:hAnsi="Arial" w:cs="Arial"/>
                <w:spacing w:val="1"/>
                <w:sz w:val="20"/>
                <w:szCs w:val="20"/>
              </w:rPr>
              <w:t xml:space="preserve"> </w:t>
            </w:r>
            <w:r w:rsidRPr="00FF6BB1">
              <w:rPr>
                <w:rFonts w:ascii="Arial" w:hAnsi="Arial" w:cs="Arial"/>
                <w:sz w:val="20"/>
                <w:szCs w:val="20"/>
              </w:rPr>
              <w:t xml:space="preserve">identificado? </w:t>
            </w:r>
            <w:r w:rsidRPr="00FF6BB1">
              <w:rPr>
                <w:rFonts w:ascii="Arial" w:hAnsi="Arial" w:cs="Arial"/>
                <w:i/>
                <w:sz w:val="20"/>
                <w:szCs w:val="20"/>
              </w:rPr>
              <w:t>(si la Entidad ejecutora es la Entidad decisora de la Medida,</w:t>
            </w:r>
            <w:r w:rsidRPr="00FF6BB1">
              <w:rPr>
                <w:rFonts w:ascii="Arial" w:hAnsi="Arial" w:cs="Arial"/>
                <w:i/>
                <w:spacing w:val="-38"/>
                <w:sz w:val="20"/>
                <w:szCs w:val="20"/>
              </w:rPr>
              <w:t xml:space="preserve"> </w:t>
            </w:r>
            <w:r w:rsidRPr="00FF6BB1">
              <w:rPr>
                <w:rFonts w:ascii="Arial" w:hAnsi="Arial" w:cs="Arial"/>
                <w:i/>
                <w:sz w:val="20"/>
                <w:szCs w:val="20"/>
              </w:rPr>
              <w:t>el</w:t>
            </w:r>
            <w:r w:rsidRPr="00FF6BB1">
              <w:rPr>
                <w:rFonts w:ascii="Arial" w:hAnsi="Arial" w:cs="Arial"/>
                <w:i/>
                <w:spacing w:val="4"/>
                <w:sz w:val="20"/>
                <w:szCs w:val="20"/>
              </w:rPr>
              <w:t xml:space="preserve"> </w:t>
            </w:r>
            <w:r w:rsidRPr="00FF6BB1">
              <w:rPr>
                <w:rFonts w:ascii="Arial" w:hAnsi="Arial" w:cs="Arial"/>
                <w:i/>
                <w:sz w:val="20"/>
                <w:szCs w:val="20"/>
              </w:rPr>
              <w:t>Órgano</w:t>
            </w:r>
            <w:r w:rsidRPr="00FF6BB1">
              <w:rPr>
                <w:rFonts w:ascii="Arial" w:hAnsi="Arial" w:cs="Arial"/>
                <w:i/>
                <w:spacing w:val="4"/>
                <w:sz w:val="20"/>
                <w:szCs w:val="20"/>
              </w:rPr>
              <w:t xml:space="preserve"> </w:t>
            </w:r>
            <w:r w:rsidRPr="00FF6BB1">
              <w:rPr>
                <w:rFonts w:ascii="Arial" w:hAnsi="Arial" w:cs="Arial"/>
                <w:i/>
                <w:sz w:val="20"/>
                <w:szCs w:val="20"/>
              </w:rPr>
              <w:t>gestor</w:t>
            </w:r>
            <w:r w:rsidRPr="00FF6BB1">
              <w:rPr>
                <w:rFonts w:ascii="Arial" w:hAnsi="Arial" w:cs="Arial"/>
                <w:i/>
                <w:spacing w:val="5"/>
                <w:sz w:val="20"/>
                <w:szCs w:val="20"/>
              </w:rPr>
              <w:t xml:space="preserve"> </w:t>
            </w:r>
            <w:r w:rsidRPr="00FF6BB1">
              <w:rPr>
                <w:rFonts w:ascii="Arial" w:hAnsi="Arial" w:cs="Arial"/>
                <w:i/>
                <w:sz w:val="20"/>
                <w:szCs w:val="20"/>
              </w:rPr>
              <w:t>del</w:t>
            </w:r>
            <w:r w:rsidRPr="00FF6BB1">
              <w:rPr>
                <w:rFonts w:ascii="Arial" w:hAnsi="Arial" w:cs="Arial"/>
                <w:i/>
                <w:spacing w:val="1"/>
                <w:sz w:val="20"/>
                <w:szCs w:val="20"/>
              </w:rPr>
              <w:t xml:space="preserve"> </w:t>
            </w:r>
            <w:r w:rsidRPr="00FF6BB1">
              <w:rPr>
                <w:rFonts w:ascii="Arial" w:hAnsi="Arial" w:cs="Arial"/>
                <w:i/>
                <w:sz w:val="20"/>
                <w:szCs w:val="20"/>
              </w:rPr>
              <w:t>Proyecto</w:t>
            </w:r>
            <w:r w:rsidRPr="00FF6BB1">
              <w:rPr>
                <w:rFonts w:ascii="Arial" w:hAnsi="Arial" w:cs="Arial"/>
                <w:i/>
                <w:spacing w:val="3"/>
                <w:sz w:val="20"/>
                <w:szCs w:val="20"/>
              </w:rPr>
              <w:t xml:space="preserve"> </w:t>
            </w:r>
            <w:r w:rsidRPr="00FF6BB1">
              <w:rPr>
                <w:rFonts w:ascii="Arial" w:hAnsi="Arial" w:cs="Arial"/>
                <w:i/>
                <w:sz w:val="20"/>
                <w:szCs w:val="20"/>
              </w:rPr>
              <w:t>puede</w:t>
            </w:r>
            <w:r w:rsidRPr="00FF6BB1">
              <w:rPr>
                <w:rFonts w:ascii="Arial" w:hAnsi="Arial" w:cs="Arial"/>
                <w:i/>
                <w:spacing w:val="4"/>
                <w:sz w:val="20"/>
                <w:szCs w:val="20"/>
              </w:rPr>
              <w:t xml:space="preserve"> </w:t>
            </w:r>
            <w:r w:rsidRPr="00FF6BB1">
              <w:rPr>
                <w:rFonts w:ascii="Arial" w:hAnsi="Arial" w:cs="Arial"/>
                <w:i/>
                <w:sz w:val="20"/>
                <w:szCs w:val="20"/>
              </w:rPr>
              <w:t>coincidir</w:t>
            </w:r>
            <w:r w:rsidRPr="00FF6BB1">
              <w:rPr>
                <w:rFonts w:ascii="Arial" w:hAnsi="Arial" w:cs="Arial"/>
                <w:i/>
                <w:spacing w:val="5"/>
                <w:sz w:val="20"/>
                <w:szCs w:val="20"/>
              </w:rPr>
              <w:t xml:space="preserve"> </w:t>
            </w:r>
            <w:r w:rsidRPr="00FF6BB1">
              <w:rPr>
                <w:rFonts w:ascii="Arial" w:hAnsi="Arial" w:cs="Arial"/>
                <w:i/>
                <w:sz w:val="20"/>
                <w:szCs w:val="20"/>
              </w:rPr>
              <w:t>con</w:t>
            </w:r>
            <w:r w:rsidRPr="00FF6BB1">
              <w:rPr>
                <w:rFonts w:ascii="Arial" w:hAnsi="Arial" w:cs="Arial"/>
                <w:i/>
                <w:spacing w:val="2"/>
                <w:sz w:val="20"/>
                <w:szCs w:val="20"/>
              </w:rPr>
              <w:t xml:space="preserve"> </w:t>
            </w:r>
            <w:r w:rsidRPr="00FF6BB1">
              <w:rPr>
                <w:rFonts w:ascii="Arial" w:hAnsi="Arial" w:cs="Arial"/>
                <w:i/>
                <w:sz w:val="20"/>
                <w:szCs w:val="20"/>
              </w:rPr>
              <w:t>el</w:t>
            </w:r>
            <w:r w:rsidRPr="00FF6BB1">
              <w:rPr>
                <w:rFonts w:ascii="Arial" w:hAnsi="Arial" w:cs="Arial"/>
                <w:i/>
                <w:spacing w:val="4"/>
                <w:sz w:val="20"/>
                <w:szCs w:val="20"/>
              </w:rPr>
              <w:t xml:space="preserve"> </w:t>
            </w:r>
            <w:r w:rsidRPr="00FF6BB1">
              <w:rPr>
                <w:rFonts w:ascii="Arial" w:hAnsi="Arial" w:cs="Arial"/>
                <w:i/>
                <w:sz w:val="20"/>
                <w:szCs w:val="20"/>
              </w:rPr>
              <w:t>Órgano</w:t>
            </w:r>
            <w:r w:rsidRPr="00FF6BB1">
              <w:rPr>
                <w:rFonts w:ascii="Arial" w:hAnsi="Arial" w:cs="Arial"/>
                <w:i/>
                <w:spacing w:val="4"/>
                <w:sz w:val="20"/>
                <w:szCs w:val="20"/>
              </w:rPr>
              <w:t xml:space="preserve"> </w:t>
            </w:r>
            <w:r w:rsidRPr="00FF6BB1">
              <w:rPr>
                <w:rFonts w:ascii="Arial" w:hAnsi="Arial" w:cs="Arial"/>
                <w:i/>
                <w:sz w:val="20"/>
                <w:szCs w:val="20"/>
              </w:rPr>
              <w:t>responsable</w:t>
            </w:r>
            <w:r w:rsidRPr="00FF6BB1">
              <w:rPr>
                <w:rFonts w:ascii="Arial" w:hAnsi="Arial" w:cs="Arial"/>
                <w:i/>
                <w:spacing w:val="2"/>
                <w:sz w:val="20"/>
                <w:szCs w:val="20"/>
              </w:rPr>
              <w:t xml:space="preserve"> </w:t>
            </w:r>
            <w:r w:rsidRPr="00FF6BB1">
              <w:rPr>
                <w:rFonts w:ascii="Arial" w:hAnsi="Arial" w:cs="Arial"/>
                <w:i/>
                <w:sz w:val="20"/>
                <w:szCs w:val="20"/>
              </w:rPr>
              <w:t>de</w:t>
            </w:r>
            <w:r w:rsidR="00F30AD2" w:rsidRPr="00FF6BB1">
              <w:rPr>
                <w:rFonts w:ascii="Arial" w:hAnsi="Arial" w:cs="Arial"/>
                <w:i/>
                <w:sz w:val="20"/>
                <w:szCs w:val="20"/>
              </w:rPr>
              <w:t xml:space="preserve"> </w:t>
            </w:r>
            <w:r w:rsidRPr="00FF6BB1">
              <w:rPr>
                <w:rFonts w:ascii="Arial" w:hAnsi="Arial" w:cs="Arial"/>
                <w:i/>
                <w:sz w:val="20"/>
                <w:szCs w:val="20"/>
              </w:rPr>
              <w:t>la</w:t>
            </w:r>
            <w:r w:rsidRPr="00FF6BB1">
              <w:rPr>
                <w:rFonts w:ascii="Arial" w:hAnsi="Arial" w:cs="Arial"/>
                <w:i/>
                <w:spacing w:val="-2"/>
                <w:sz w:val="20"/>
                <w:szCs w:val="20"/>
              </w:rPr>
              <w:t xml:space="preserve"> </w:t>
            </w:r>
            <w:r w:rsidRPr="00FF6BB1">
              <w:rPr>
                <w:rFonts w:ascii="Arial" w:hAnsi="Arial" w:cs="Arial"/>
                <w:i/>
                <w:sz w:val="20"/>
                <w:szCs w:val="20"/>
              </w:rPr>
              <w:t>Medida)</w:t>
            </w:r>
          </w:p>
        </w:tc>
        <w:tc>
          <w:tcPr>
            <w:tcW w:w="604" w:type="dxa"/>
            <w:vAlign w:val="center"/>
          </w:tcPr>
          <w:p w14:paraId="520EE0CD" w14:textId="77777777" w:rsidR="00CE4E6E" w:rsidRPr="00FF6BB1" w:rsidRDefault="00CE4E6E" w:rsidP="00942E28">
            <w:pPr>
              <w:pStyle w:val="TableParagraph"/>
              <w:spacing w:before="100" w:beforeAutospacing="1" w:after="100" w:afterAutospacing="1" w:line="276" w:lineRule="auto"/>
              <w:rPr>
                <w:rFonts w:ascii="Arial" w:hAnsi="Arial" w:cs="Arial"/>
                <w:sz w:val="20"/>
                <w:szCs w:val="20"/>
              </w:rPr>
            </w:pPr>
          </w:p>
        </w:tc>
        <w:tc>
          <w:tcPr>
            <w:tcW w:w="506" w:type="dxa"/>
            <w:vAlign w:val="center"/>
          </w:tcPr>
          <w:p w14:paraId="1FD2EA12" w14:textId="77777777" w:rsidR="00CE4E6E" w:rsidRPr="00FF6BB1" w:rsidRDefault="00CE4E6E" w:rsidP="00942E28">
            <w:pPr>
              <w:pStyle w:val="TableParagraph"/>
              <w:spacing w:before="100" w:beforeAutospacing="1" w:after="100" w:afterAutospacing="1" w:line="276" w:lineRule="auto"/>
              <w:rPr>
                <w:rFonts w:ascii="Arial" w:hAnsi="Arial" w:cs="Arial"/>
                <w:sz w:val="20"/>
                <w:szCs w:val="20"/>
              </w:rPr>
            </w:pPr>
          </w:p>
        </w:tc>
        <w:tc>
          <w:tcPr>
            <w:tcW w:w="1024" w:type="dxa"/>
            <w:vAlign w:val="center"/>
          </w:tcPr>
          <w:p w14:paraId="796A86F5" w14:textId="77777777" w:rsidR="00CE4E6E" w:rsidRPr="00FF6BB1" w:rsidRDefault="00CE4E6E" w:rsidP="00942E28">
            <w:pPr>
              <w:pStyle w:val="TableParagraph"/>
              <w:spacing w:before="100" w:beforeAutospacing="1" w:after="100" w:afterAutospacing="1" w:line="276" w:lineRule="auto"/>
              <w:rPr>
                <w:rFonts w:ascii="Arial" w:hAnsi="Arial" w:cs="Arial"/>
                <w:sz w:val="20"/>
                <w:szCs w:val="20"/>
              </w:rPr>
            </w:pPr>
          </w:p>
        </w:tc>
        <w:tc>
          <w:tcPr>
            <w:tcW w:w="1777" w:type="dxa"/>
            <w:vAlign w:val="center"/>
          </w:tcPr>
          <w:p w14:paraId="06C85DB8" w14:textId="77777777" w:rsidR="00CE4E6E" w:rsidRPr="00FF6BB1" w:rsidRDefault="00CE4E6E" w:rsidP="00942E28">
            <w:pPr>
              <w:pStyle w:val="TableParagraph"/>
              <w:spacing w:before="100" w:beforeAutospacing="1" w:after="100" w:afterAutospacing="1" w:line="276" w:lineRule="auto"/>
              <w:rPr>
                <w:rFonts w:ascii="Arial" w:hAnsi="Arial" w:cs="Arial"/>
                <w:sz w:val="20"/>
                <w:szCs w:val="20"/>
              </w:rPr>
            </w:pPr>
          </w:p>
        </w:tc>
      </w:tr>
      <w:tr w:rsidR="00CE4E6E" w:rsidRPr="00FF6BB1" w14:paraId="21E38E05" w14:textId="77777777" w:rsidTr="00ED676A">
        <w:trPr>
          <w:trHeight w:val="903"/>
          <w:jc w:val="center"/>
        </w:trPr>
        <w:tc>
          <w:tcPr>
            <w:tcW w:w="351" w:type="dxa"/>
            <w:vAlign w:val="center"/>
          </w:tcPr>
          <w:p w14:paraId="13F0A74B" w14:textId="77777777" w:rsidR="00CE4E6E" w:rsidRPr="00FF6BB1" w:rsidRDefault="00CE4E6E" w:rsidP="00942E28">
            <w:pPr>
              <w:pStyle w:val="TableParagraph"/>
              <w:spacing w:before="100" w:beforeAutospacing="1" w:after="100" w:afterAutospacing="1" w:line="276" w:lineRule="auto"/>
              <w:ind w:left="121"/>
              <w:rPr>
                <w:rFonts w:ascii="Arial" w:hAnsi="Arial" w:cs="Arial"/>
                <w:sz w:val="20"/>
                <w:szCs w:val="20"/>
              </w:rPr>
            </w:pPr>
            <w:r w:rsidRPr="00FF6BB1">
              <w:rPr>
                <w:rFonts w:ascii="Arial" w:hAnsi="Arial" w:cs="Arial"/>
                <w:sz w:val="20"/>
                <w:szCs w:val="20"/>
              </w:rPr>
              <w:t>3</w:t>
            </w:r>
          </w:p>
        </w:tc>
        <w:tc>
          <w:tcPr>
            <w:tcW w:w="5514" w:type="dxa"/>
            <w:vAlign w:val="center"/>
          </w:tcPr>
          <w:p w14:paraId="703F7145" w14:textId="1EEED637" w:rsidR="00CE4E6E" w:rsidRPr="00FF6BB1" w:rsidRDefault="00CE4E6E" w:rsidP="00942E28">
            <w:pPr>
              <w:pStyle w:val="TableParagraph"/>
              <w:spacing w:before="100" w:beforeAutospacing="1" w:after="100" w:afterAutospacing="1" w:line="276" w:lineRule="auto"/>
              <w:ind w:left="69"/>
              <w:rPr>
                <w:rFonts w:ascii="Arial" w:hAnsi="Arial" w:cs="Arial"/>
                <w:sz w:val="20"/>
                <w:szCs w:val="20"/>
              </w:rPr>
            </w:pPr>
            <w:r w:rsidRPr="00FF6BB1">
              <w:rPr>
                <w:rFonts w:ascii="Arial" w:hAnsi="Arial" w:cs="Arial"/>
                <w:sz w:val="20"/>
                <w:szCs w:val="20"/>
              </w:rPr>
              <w:t>¿Se</w:t>
            </w:r>
            <w:r w:rsidRPr="00FF6BB1">
              <w:rPr>
                <w:rFonts w:ascii="Arial" w:hAnsi="Arial" w:cs="Arial"/>
                <w:spacing w:val="5"/>
                <w:sz w:val="20"/>
                <w:szCs w:val="20"/>
              </w:rPr>
              <w:t xml:space="preserve"> </w:t>
            </w:r>
            <w:r w:rsidRPr="00FF6BB1">
              <w:rPr>
                <w:rFonts w:ascii="Arial" w:hAnsi="Arial" w:cs="Arial"/>
                <w:sz w:val="20"/>
                <w:szCs w:val="20"/>
              </w:rPr>
              <w:t>han</w:t>
            </w:r>
            <w:r w:rsidRPr="00FF6BB1">
              <w:rPr>
                <w:rFonts w:ascii="Arial" w:hAnsi="Arial" w:cs="Arial"/>
                <w:spacing w:val="2"/>
                <w:sz w:val="20"/>
                <w:szCs w:val="20"/>
              </w:rPr>
              <w:t xml:space="preserve"> </w:t>
            </w:r>
            <w:r w:rsidRPr="00FF6BB1">
              <w:rPr>
                <w:rFonts w:ascii="Arial" w:hAnsi="Arial" w:cs="Arial"/>
                <w:sz w:val="20"/>
                <w:szCs w:val="20"/>
              </w:rPr>
              <w:t>identificado</w:t>
            </w:r>
            <w:r w:rsidRPr="00FF6BB1">
              <w:rPr>
                <w:rFonts w:ascii="Arial" w:hAnsi="Arial" w:cs="Arial"/>
                <w:spacing w:val="6"/>
                <w:sz w:val="20"/>
                <w:szCs w:val="20"/>
              </w:rPr>
              <w:t xml:space="preserve"> </w:t>
            </w:r>
            <w:r w:rsidRPr="00FF6BB1">
              <w:rPr>
                <w:rFonts w:ascii="Arial" w:hAnsi="Arial" w:cs="Arial"/>
                <w:sz w:val="20"/>
                <w:szCs w:val="20"/>
              </w:rPr>
              <w:t>los</w:t>
            </w:r>
            <w:r w:rsidRPr="00FF6BB1">
              <w:rPr>
                <w:rFonts w:ascii="Arial" w:hAnsi="Arial" w:cs="Arial"/>
                <w:spacing w:val="49"/>
                <w:sz w:val="20"/>
                <w:szCs w:val="20"/>
              </w:rPr>
              <w:t xml:space="preserve"> </w:t>
            </w:r>
            <w:r w:rsidRPr="00FF6BB1">
              <w:rPr>
                <w:rFonts w:ascii="Arial" w:hAnsi="Arial" w:cs="Arial"/>
                <w:sz w:val="20"/>
                <w:szCs w:val="20"/>
              </w:rPr>
              <w:t>usuarios</w:t>
            </w:r>
            <w:r w:rsidRPr="00FF6BB1">
              <w:rPr>
                <w:rFonts w:ascii="Arial" w:hAnsi="Arial" w:cs="Arial"/>
                <w:spacing w:val="6"/>
                <w:sz w:val="20"/>
                <w:szCs w:val="20"/>
              </w:rPr>
              <w:t xml:space="preserve"> </w:t>
            </w:r>
            <w:r w:rsidRPr="00FF6BB1">
              <w:rPr>
                <w:rFonts w:ascii="Arial" w:hAnsi="Arial" w:cs="Arial"/>
                <w:sz w:val="20"/>
                <w:szCs w:val="20"/>
              </w:rPr>
              <w:t>que</w:t>
            </w:r>
            <w:r w:rsidRPr="00FF6BB1">
              <w:rPr>
                <w:rFonts w:ascii="Arial" w:hAnsi="Arial" w:cs="Arial"/>
                <w:spacing w:val="3"/>
                <w:sz w:val="20"/>
                <w:szCs w:val="20"/>
              </w:rPr>
              <w:t xml:space="preserve"> </w:t>
            </w:r>
            <w:r w:rsidRPr="00FF6BB1">
              <w:rPr>
                <w:rFonts w:ascii="Arial" w:hAnsi="Arial" w:cs="Arial"/>
                <w:sz w:val="20"/>
                <w:szCs w:val="20"/>
              </w:rPr>
              <w:t>tendrán</w:t>
            </w:r>
            <w:r w:rsidRPr="00FF6BB1">
              <w:rPr>
                <w:rFonts w:ascii="Arial" w:hAnsi="Arial" w:cs="Arial"/>
                <w:spacing w:val="7"/>
                <w:sz w:val="20"/>
                <w:szCs w:val="20"/>
              </w:rPr>
              <w:t xml:space="preserve"> </w:t>
            </w:r>
            <w:r w:rsidRPr="00FF6BB1">
              <w:rPr>
                <w:rFonts w:ascii="Arial" w:hAnsi="Arial" w:cs="Arial"/>
                <w:sz w:val="20"/>
                <w:szCs w:val="20"/>
              </w:rPr>
              <w:t>acceso</w:t>
            </w:r>
            <w:r w:rsidRPr="00FF6BB1">
              <w:rPr>
                <w:rFonts w:ascii="Arial" w:hAnsi="Arial" w:cs="Arial"/>
                <w:spacing w:val="5"/>
                <w:sz w:val="20"/>
                <w:szCs w:val="20"/>
              </w:rPr>
              <w:t xml:space="preserve"> </w:t>
            </w:r>
            <w:r w:rsidRPr="00FF6BB1">
              <w:rPr>
                <w:rFonts w:ascii="Arial" w:hAnsi="Arial" w:cs="Arial"/>
                <w:sz w:val="20"/>
                <w:szCs w:val="20"/>
              </w:rPr>
              <w:t>a</w:t>
            </w:r>
            <w:r w:rsidRPr="00FF6BB1">
              <w:rPr>
                <w:rFonts w:ascii="Arial" w:hAnsi="Arial" w:cs="Arial"/>
                <w:spacing w:val="5"/>
                <w:sz w:val="20"/>
                <w:szCs w:val="20"/>
              </w:rPr>
              <w:t xml:space="preserve"> </w:t>
            </w:r>
            <w:r w:rsidRPr="00FF6BB1">
              <w:rPr>
                <w:rFonts w:ascii="Arial" w:hAnsi="Arial" w:cs="Arial"/>
                <w:sz w:val="20"/>
                <w:szCs w:val="20"/>
              </w:rPr>
              <w:t>la</w:t>
            </w:r>
            <w:r w:rsidRPr="00FF6BB1">
              <w:rPr>
                <w:rFonts w:ascii="Arial" w:hAnsi="Arial" w:cs="Arial"/>
                <w:spacing w:val="-47"/>
                <w:sz w:val="20"/>
                <w:szCs w:val="20"/>
              </w:rPr>
              <w:t xml:space="preserve"> </w:t>
            </w:r>
            <w:r w:rsidRPr="00FF6BB1">
              <w:rPr>
                <w:rFonts w:ascii="Arial" w:hAnsi="Arial" w:cs="Arial"/>
                <w:sz w:val="20"/>
                <w:szCs w:val="20"/>
              </w:rPr>
              <w:t>información</w:t>
            </w:r>
            <w:r w:rsidRPr="00FF6BB1">
              <w:rPr>
                <w:rFonts w:ascii="Arial" w:hAnsi="Arial" w:cs="Arial"/>
                <w:spacing w:val="38"/>
                <w:sz w:val="20"/>
                <w:szCs w:val="20"/>
              </w:rPr>
              <w:t xml:space="preserve"> </w:t>
            </w:r>
            <w:r w:rsidRPr="00FF6BB1">
              <w:rPr>
                <w:rFonts w:ascii="Arial" w:hAnsi="Arial" w:cs="Arial"/>
                <w:sz w:val="20"/>
                <w:szCs w:val="20"/>
              </w:rPr>
              <w:t>del</w:t>
            </w:r>
            <w:r w:rsidRPr="00FF6BB1">
              <w:rPr>
                <w:rFonts w:ascii="Arial" w:hAnsi="Arial" w:cs="Arial"/>
                <w:spacing w:val="36"/>
                <w:sz w:val="20"/>
                <w:szCs w:val="20"/>
              </w:rPr>
              <w:t xml:space="preserve"> </w:t>
            </w:r>
            <w:r w:rsidRPr="00FF6BB1">
              <w:rPr>
                <w:rFonts w:ascii="Arial" w:hAnsi="Arial" w:cs="Arial"/>
                <w:sz w:val="20"/>
                <w:szCs w:val="20"/>
              </w:rPr>
              <w:t>Proyecto/Subproyecto</w:t>
            </w:r>
            <w:r w:rsidRPr="00FF6BB1">
              <w:rPr>
                <w:rFonts w:ascii="Arial" w:hAnsi="Arial" w:cs="Arial"/>
                <w:spacing w:val="37"/>
                <w:sz w:val="20"/>
                <w:szCs w:val="20"/>
              </w:rPr>
              <w:t xml:space="preserve"> </w:t>
            </w:r>
            <w:r w:rsidRPr="00FF6BB1">
              <w:rPr>
                <w:rFonts w:ascii="Arial" w:hAnsi="Arial" w:cs="Arial"/>
                <w:sz w:val="20"/>
                <w:szCs w:val="20"/>
              </w:rPr>
              <w:t>en</w:t>
            </w:r>
            <w:r w:rsidRPr="00FF6BB1">
              <w:rPr>
                <w:rFonts w:ascii="Arial" w:hAnsi="Arial" w:cs="Arial"/>
                <w:spacing w:val="39"/>
                <w:sz w:val="20"/>
                <w:szCs w:val="20"/>
              </w:rPr>
              <w:t xml:space="preserve"> </w:t>
            </w:r>
            <w:r w:rsidRPr="00FF6BB1">
              <w:rPr>
                <w:rFonts w:ascii="Arial" w:hAnsi="Arial" w:cs="Arial"/>
                <w:sz w:val="20"/>
                <w:szCs w:val="20"/>
              </w:rPr>
              <w:t>la</w:t>
            </w:r>
            <w:r w:rsidRPr="00FF6BB1">
              <w:rPr>
                <w:rFonts w:ascii="Arial" w:hAnsi="Arial" w:cs="Arial"/>
                <w:spacing w:val="38"/>
                <w:sz w:val="20"/>
                <w:szCs w:val="20"/>
              </w:rPr>
              <w:t xml:space="preserve"> </w:t>
            </w:r>
            <w:r w:rsidRPr="00FF6BB1">
              <w:rPr>
                <w:rFonts w:ascii="Arial" w:hAnsi="Arial" w:cs="Arial"/>
                <w:sz w:val="20"/>
                <w:szCs w:val="20"/>
              </w:rPr>
              <w:t>herramienta</w:t>
            </w:r>
            <w:r w:rsidR="00F30AD2" w:rsidRPr="00FF6BB1">
              <w:rPr>
                <w:rFonts w:ascii="Arial" w:hAnsi="Arial" w:cs="Arial"/>
                <w:sz w:val="20"/>
                <w:szCs w:val="20"/>
              </w:rPr>
              <w:t xml:space="preserve"> </w:t>
            </w:r>
            <w:r w:rsidRPr="00FF6BB1">
              <w:rPr>
                <w:rFonts w:ascii="Arial" w:hAnsi="Arial" w:cs="Arial"/>
                <w:sz w:val="20"/>
                <w:szCs w:val="20"/>
              </w:rPr>
              <w:t>informática</w:t>
            </w:r>
            <w:r w:rsidRPr="00FF6BB1">
              <w:rPr>
                <w:rFonts w:ascii="Arial" w:hAnsi="Arial" w:cs="Arial"/>
                <w:spacing w:val="-4"/>
                <w:sz w:val="20"/>
                <w:szCs w:val="20"/>
              </w:rPr>
              <w:t xml:space="preserve"> </w:t>
            </w:r>
            <w:r w:rsidRPr="00FF6BB1">
              <w:rPr>
                <w:rFonts w:ascii="Arial" w:hAnsi="Arial" w:cs="Arial"/>
                <w:sz w:val="20"/>
                <w:szCs w:val="20"/>
              </w:rPr>
              <w:t>y</w:t>
            </w:r>
            <w:r w:rsidRPr="00FF6BB1">
              <w:rPr>
                <w:rFonts w:ascii="Arial" w:hAnsi="Arial" w:cs="Arial"/>
                <w:spacing w:val="-2"/>
                <w:sz w:val="20"/>
                <w:szCs w:val="20"/>
              </w:rPr>
              <w:t xml:space="preserve"> </w:t>
            </w:r>
            <w:r w:rsidRPr="00FF6BB1">
              <w:rPr>
                <w:rFonts w:ascii="Arial" w:hAnsi="Arial" w:cs="Arial"/>
                <w:sz w:val="20"/>
                <w:szCs w:val="20"/>
              </w:rPr>
              <w:t>con</w:t>
            </w:r>
            <w:r w:rsidRPr="00FF6BB1">
              <w:rPr>
                <w:rFonts w:ascii="Arial" w:hAnsi="Arial" w:cs="Arial"/>
                <w:spacing w:val="-2"/>
                <w:sz w:val="20"/>
                <w:szCs w:val="20"/>
              </w:rPr>
              <w:t xml:space="preserve"> </w:t>
            </w:r>
            <w:r w:rsidRPr="00FF6BB1">
              <w:rPr>
                <w:rFonts w:ascii="Arial" w:hAnsi="Arial" w:cs="Arial"/>
                <w:sz w:val="20"/>
                <w:szCs w:val="20"/>
              </w:rPr>
              <w:t>qué</w:t>
            </w:r>
            <w:r w:rsidRPr="00FF6BB1">
              <w:rPr>
                <w:rFonts w:ascii="Arial" w:hAnsi="Arial" w:cs="Arial"/>
                <w:spacing w:val="-1"/>
                <w:sz w:val="20"/>
                <w:szCs w:val="20"/>
              </w:rPr>
              <w:t xml:space="preserve"> </w:t>
            </w:r>
            <w:r w:rsidRPr="00FF6BB1">
              <w:rPr>
                <w:rFonts w:ascii="Arial" w:hAnsi="Arial" w:cs="Arial"/>
                <w:sz w:val="20"/>
                <w:szCs w:val="20"/>
              </w:rPr>
              <w:t>roles</w:t>
            </w:r>
            <w:r w:rsidRPr="00FF6BB1">
              <w:rPr>
                <w:rFonts w:ascii="Arial" w:hAnsi="Arial" w:cs="Arial"/>
                <w:spacing w:val="-4"/>
                <w:sz w:val="20"/>
                <w:szCs w:val="20"/>
              </w:rPr>
              <w:t xml:space="preserve"> </w:t>
            </w:r>
            <w:r w:rsidRPr="00FF6BB1">
              <w:rPr>
                <w:rFonts w:ascii="Arial" w:hAnsi="Arial" w:cs="Arial"/>
                <w:sz w:val="20"/>
                <w:szCs w:val="20"/>
              </w:rPr>
              <w:t>(permisos)?</w:t>
            </w:r>
          </w:p>
        </w:tc>
        <w:tc>
          <w:tcPr>
            <w:tcW w:w="604" w:type="dxa"/>
            <w:vAlign w:val="center"/>
          </w:tcPr>
          <w:p w14:paraId="4CE947CC" w14:textId="77777777" w:rsidR="00CE4E6E" w:rsidRPr="00FF6BB1" w:rsidRDefault="00CE4E6E" w:rsidP="00942E28">
            <w:pPr>
              <w:pStyle w:val="TableParagraph"/>
              <w:spacing w:before="100" w:beforeAutospacing="1" w:after="100" w:afterAutospacing="1" w:line="276" w:lineRule="auto"/>
              <w:rPr>
                <w:rFonts w:ascii="Arial" w:hAnsi="Arial" w:cs="Arial"/>
                <w:sz w:val="20"/>
                <w:szCs w:val="20"/>
              </w:rPr>
            </w:pPr>
          </w:p>
        </w:tc>
        <w:tc>
          <w:tcPr>
            <w:tcW w:w="506" w:type="dxa"/>
            <w:vAlign w:val="center"/>
          </w:tcPr>
          <w:p w14:paraId="2C742DF5" w14:textId="77777777" w:rsidR="00CE4E6E" w:rsidRPr="00FF6BB1" w:rsidRDefault="00CE4E6E" w:rsidP="00942E28">
            <w:pPr>
              <w:pStyle w:val="TableParagraph"/>
              <w:spacing w:before="100" w:beforeAutospacing="1" w:after="100" w:afterAutospacing="1" w:line="276" w:lineRule="auto"/>
              <w:rPr>
                <w:rFonts w:ascii="Arial" w:hAnsi="Arial" w:cs="Arial"/>
                <w:sz w:val="20"/>
                <w:szCs w:val="20"/>
              </w:rPr>
            </w:pPr>
          </w:p>
        </w:tc>
        <w:tc>
          <w:tcPr>
            <w:tcW w:w="1024" w:type="dxa"/>
            <w:vAlign w:val="center"/>
          </w:tcPr>
          <w:p w14:paraId="0013E979" w14:textId="77777777" w:rsidR="00CE4E6E" w:rsidRPr="00FF6BB1" w:rsidRDefault="00CE4E6E" w:rsidP="00942E28">
            <w:pPr>
              <w:pStyle w:val="TableParagraph"/>
              <w:spacing w:before="100" w:beforeAutospacing="1" w:after="100" w:afterAutospacing="1" w:line="276" w:lineRule="auto"/>
              <w:rPr>
                <w:rFonts w:ascii="Arial" w:hAnsi="Arial" w:cs="Arial"/>
                <w:sz w:val="20"/>
                <w:szCs w:val="20"/>
              </w:rPr>
            </w:pPr>
          </w:p>
        </w:tc>
        <w:tc>
          <w:tcPr>
            <w:tcW w:w="1777" w:type="dxa"/>
            <w:vAlign w:val="center"/>
          </w:tcPr>
          <w:p w14:paraId="16F075CA" w14:textId="77777777" w:rsidR="00CE4E6E" w:rsidRPr="00FF6BB1" w:rsidRDefault="00CE4E6E" w:rsidP="00942E28">
            <w:pPr>
              <w:pStyle w:val="TableParagraph"/>
              <w:spacing w:before="100" w:beforeAutospacing="1" w:after="100" w:afterAutospacing="1" w:line="276" w:lineRule="auto"/>
              <w:rPr>
                <w:rFonts w:ascii="Arial" w:hAnsi="Arial" w:cs="Arial"/>
                <w:sz w:val="20"/>
                <w:szCs w:val="20"/>
              </w:rPr>
            </w:pPr>
          </w:p>
        </w:tc>
      </w:tr>
      <w:tr w:rsidR="00CE4E6E" w:rsidRPr="00FF6BB1" w14:paraId="77FD936D" w14:textId="77777777" w:rsidTr="00ED676A">
        <w:trPr>
          <w:trHeight w:val="601"/>
          <w:jc w:val="center"/>
        </w:trPr>
        <w:tc>
          <w:tcPr>
            <w:tcW w:w="351" w:type="dxa"/>
            <w:vAlign w:val="center"/>
          </w:tcPr>
          <w:p w14:paraId="31CC0976" w14:textId="77777777" w:rsidR="00CE4E6E" w:rsidRPr="00FF6BB1" w:rsidRDefault="00CE4E6E" w:rsidP="00942E28">
            <w:pPr>
              <w:pStyle w:val="TableParagraph"/>
              <w:spacing w:before="100" w:beforeAutospacing="1" w:after="100" w:afterAutospacing="1" w:line="276" w:lineRule="auto"/>
              <w:ind w:left="121"/>
              <w:rPr>
                <w:rFonts w:ascii="Arial" w:hAnsi="Arial" w:cs="Arial"/>
                <w:sz w:val="20"/>
                <w:szCs w:val="20"/>
              </w:rPr>
            </w:pPr>
            <w:r w:rsidRPr="00FF6BB1">
              <w:rPr>
                <w:rFonts w:ascii="Arial" w:hAnsi="Arial" w:cs="Arial"/>
                <w:sz w:val="20"/>
                <w:szCs w:val="20"/>
              </w:rPr>
              <w:t>4</w:t>
            </w:r>
          </w:p>
        </w:tc>
        <w:tc>
          <w:tcPr>
            <w:tcW w:w="5514" w:type="dxa"/>
            <w:vAlign w:val="center"/>
          </w:tcPr>
          <w:p w14:paraId="6FF6EE0B" w14:textId="5C4D902A" w:rsidR="00CE4E6E" w:rsidRPr="00FF6BB1" w:rsidRDefault="00CE4E6E" w:rsidP="00942E28">
            <w:pPr>
              <w:pStyle w:val="TableParagraph"/>
              <w:spacing w:before="100" w:beforeAutospacing="1" w:after="100" w:afterAutospacing="1" w:line="276" w:lineRule="auto"/>
              <w:ind w:left="69"/>
              <w:rPr>
                <w:rFonts w:ascii="Arial" w:hAnsi="Arial" w:cs="Arial"/>
                <w:sz w:val="20"/>
                <w:szCs w:val="20"/>
              </w:rPr>
            </w:pPr>
            <w:r w:rsidRPr="00FF6BB1">
              <w:rPr>
                <w:rFonts w:ascii="Arial" w:hAnsi="Arial" w:cs="Arial"/>
                <w:spacing w:val="-1"/>
                <w:sz w:val="20"/>
                <w:szCs w:val="20"/>
              </w:rPr>
              <w:t>¿Los</w:t>
            </w:r>
            <w:r w:rsidRPr="00FF6BB1">
              <w:rPr>
                <w:rFonts w:ascii="Arial" w:hAnsi="Arial" w:cs="Arial"/>
                <w:spacing w:val="-12"/>
                <w:sz w:val="20"/>
                <w:szCs w:val="20"/>
              </w:rPr>
              <w:t xml:space="preserve"> </w:t>
            </w:r>
            <w:r w:rsidRPr="00FF6BB1">
              <w:rPr>
                <w:rFonts w:ascii="Arial" w:hAnsi="Arial" w:cs="Arial"/>
                <w:spacing w:val="-1"/>
                <w:sz w:val="20"/>
                <w:szCs w:val="20"/>
              </w:rPr>
              <w:t>Hitos y Objetivos</w:t>
            </w:r>
            <w:r w:rsidRPr="00FF6BB1">
              <w:rPr>
                <w:rFonts w:ascii="Arial" w:hAnsi="Arial" w:cs="Arial"/>
                <w:spacing w:val="-13"/>
                <w:sz w:val="20"/>
                <w:szCs w:val="20"/>
              </w:rPr>
              <w:t xml:space="preserve"> </w:t>
            </w:r>
            <w:r w:rsidRPr="00FF6BB1">
              <w:rPr>
                <w:rFonts w:ascii="Arial" w:hAnsi="Arial" w:cs="Arial"/>
                <w:sz w:val="20"/>
                <w:szCs w:val="20"/>
              </w:rPr>
              <w:t>Críticos</w:t>
            </w:r>
            <w:r w:rsidRPr="00FF6BB1">
              <w:rPr>
                <w:rFonts w:ascii="Arial" w:hAnsi="Arial" w:cs="Arial"/>
                <w:spacing w:val="-12"/>
                <w:sz w:val="20"/>
                <w:szCs w:val="20"/>
              </w:rPr>
              <w:t xml:space="preserve"> </w:t>
            </w:r>
            <w:r w:rsidRPr="00FF6BB1">
              <w:rPr>
                <w:rFonts w:ascii="Arial" w:hAnsi="Arial" w:cs="Arial"/>
                <w:sz w:val="20"/>
                <w:szCs w:val="20"/>
              </w:rPr>
              <w:t>de</w:t>
            </w:r>
            <w:r w:rsidRPr="00FF6BB1">
              <w:rPr>
                <w:rFonts w:ascii="Arial" w:hAnsi="Arial" w:cs="Arial"/>
                <w:spacing w:val="-13"/>
                <w:sz w:val="20"/>
                <w:szCs w:val="20"/>
              </w:rPr>
              <w:t xml:space="preserve"> </w:t>
            </w:r>
            <w:r w:rsidRPr="00FF6BB1">
              <w:rPr>
                <w:rFonts w:ascii="Arial" w:hAnsi="Arial" w:cs="Arial"/>
                <w:sz w:val="20"/>
                <w:szCs w:val="20"/>
              </w:rPr>
              <w:t>los</w:t>
            </w:r>
            <w:r w:rsidRPr="00FF6BB1">
              <w:rPr>
                <w:rFonts w:ascii="Arial" w:hAnsi="Arial" w:cs="Arial"/>
                <w:spacing w:val="-14"/>
                <w:sz w:val="20"/>
                <w:szCs w:val="20"/>
              </w:rPr>
              <w:t xml:space="preserve"> </w:t>
            </w:r>
            <w:r w:rsidRPr="00FF6BB1">
              <w:rPr>
                <w:rFonts w:ascii="Arial" w:hAnsi="Arial" w:cs="Arial"/>
                <w:sz w:val="20"/>
                <w:szCs w:val="20"/>
              </w:rPr>
              <w:t>Proyectos</w:t>
            </w:r>
            <w:r w:rsidRPr="00FF6BB1">
              <w:rPr>
                <w:rFonts w:ascii="Arial" w:hAnsi="Arial" w:cs="Arial"/>
                <w:spacing w:val="-11"/>
                <w:sz w:val="20"/>
                <w:szCs w:val="20"/>
              </w:rPr>
              <w:t xml:space="preserve"> </w:t>
            </w:r>
            <w:r w:rsidRPr="00FF6BB1">
              <w:rPr>
                <w:rFonts w:ascii="Arial" w:hAnsi="Arial" w:cs="Arial"/>
                <w:sz w:val="20"/>
                <w:szCs w:val="20"/>
              </w:rPr>
              <w:t>definidos</w:t>
            </w:r>
            <w:r w:rsidRPr="00FF6BB1">
              <w:rPr>
                <w:rFonts w:ascii="Arial" w:hAnsi="Arial" w:cs="Arial"/>
                <w:spacing w:val="-12"/>
                <w:sz w:val="20"/>
                <w:szCs w:val="20"/>
              </w:rPr>
              <w:t xml:space="preserve"> </w:t>
            </w:r>
            <w:r w:rsidRPr="00FF6BB1">
              <w:rPr>
                <w:rFonts w:ascii="Arial" w:hAnsi="Arial" w:cs="Arial"/>
                <w:sz w:val="20"/>
                <w:szCs w:val="20"/>
              </w:rPr>
              <w:t>cubren</w:t>
            </w:r>
            <w:r w:rsidR="00F30AD2" w:rsidRPr="00FF6BB1">
              <w:rPr>
                <w:rFonts w:ascii="Arial" w:hAnsi="Arial" w:cs="Arial"/>
                <w:sz w:val="20"/>
                <w:szCs w:val="20"/>
              </w:rPr>
              <w:t xml:space="preserve"> </w:t>
            </w:r>
            <w:r w:rsidRPr="00FF6BB1">
              <w:rPr>
                <w:rFonts w:ascii="Arial" w:hAnsi="Arial" w:cs="Arial"/>
                <w:sz w:val="20"/>
                <w:szCs w:val="20"/>
              </w:rPr>
              <w:t>todo</w:t>
            </w:r>
            <w:r w:rsidRPr="00FF6BB1">
              <w:rPr>
                <w:rFonts w:ascii="Arial" w:hAnsi="Arial" w:cs="Arial"/>
                <w:spacing w:val="-4"/>
                <w:sz w:val="20"/>
                <w:szCs w:val="20"/>
              </w:rPr>
              <w:t xml:space="preserve"> </w:t>
            </w:r>
            <w:r w:rsidRPr="00FF6BB1">
              <w:rPr>
                <w:rFonts w:ascii="Arial" w:hAnsi="Arial" w:cs="Arial"/>
                <w:sz w:val="20"/>
                <w:szCs w:val="20"/>
              </w:rPr>
              <w:t>el</w:t>
            </w:r>
            <w:r w:rsidRPr="00FF6BB1">
              <w:rPr>
                <w:rFonts w:ascii="Arial" w:hAnsi="Arial" w:cs="Arial"/>
                <w:spacing w:val="-3"/>
                <w:sz w:val="20"/>
                <w:szCs w:val="20"/>
              </w:rPr>
              <w:t xml:space="preserve"> </w:t>
            </w:r>
            <w:r w:rsidRPr="00FF6BB1">
              <w:rPr>
                <w:rFonts w:ascii="Arial" w:hAnsi="Arial" w:cs="Arial"/>
                <w:sz w:val="20"/>
                <w:szCs w:val="20"/>
              </w:rPr>
              <w:t>espectro</w:t>
            </w:r>
            <w:r w:rsidRPr="00FF6BB1">
              <w:rPr>
                <w:rFonts w:ascii="Arial" w:hAnsi="Arial" w:cs="Arial"/>
                <w:spacing w:val="-2"/>
                <w:sz w:val="20"/>
                <w:szCs w:val="20"/>
              </w:rPr>
              <w:t xml:space="preserve"> </w:t>
            </w:r>
            <w:r w:rsidRPr="00FF6BB1">
              <w:rPr>
                <w:rFonts w:ascii="Arial" w:hAnsi="Arial" w:cs="Arial"/>
                <w:sz w:val="20"/>
                <w:szCs w:val="20"/>
              </w:rPr>
              <w:t>de</w:t>
            </w:r>
            <w:r w:rsidRPr="00FF6BB1">
              <w:rPr>
                <w:rFonts w:ascii="Arial" w:hAnsi="Arial" w:cs="Arial"/>
                <w:spacing w:val="-1"/>
                <w:sz w:val="20"/>
                <w:szCs w:val="20"/>
              </w:rPr>
              <w:t xml:space="preserve"> </w:t>
            </w:r>
            <w:r w:rsidRPr="00FF6BB1">
              <w:rPr>
                <w:rFonts w:ascii="Arial" w:hAnsi="Arial" w:cs="Arial"/>
                <w:sz w:val="20"/>
                <w:szCs w:val="20"/>
              </w:rPr>
              <w:t>los</w:t>
            </w:r>
            <w:r w:rsidRPr="00FF6BB1">
              <w:rPr>
                <w:rFonts w:ascii="Arial" w:hAnsi="Arial" w:cs="Arial"/>
                <w:spacing w:val="-1"/>
                <w:sz w:val="20"/>
                <w:szCs w:val="20"/>
              </w:rPr>
              <w:t xml:space="preserve"> </w:t>
            </w:r>
            <w:r w:rsidRPr="00FF6BB1">
              <w:rPr>
                <w:rFonts w:ascii="Arial" w:hAnsi="Arial" w:cs="Arial"/>
                <w:sz w:val="20"/>
                <w:szCs w:val="20"/>
              </w:rPr>
              <w:t>Hitos y Objetivos</w:t>
            </w:r>
            <w:r w:rsidRPr="00FF6BB1">
              <w:rPr>
                <w:rFonts w:ascii="Arial" w:hAnsi="Arial" w:cs="Arial"/>
                <w:spacing w:val="-1"/>
                <w:sz w:val="20"/>
                <w:szCs w:val="20"/>
              </w:rPr>
              <w:t xml:space="preserve"> </w:t>
            </w:r>
            <w:r w:rsidRPr="00FF6BB1">
              <w:rPr>
                <w:rFonts w:ascii="Arial" w:hAnsi="Arial" w:cs="Arial"/>
                <w:sz w:val="20"/>
                <w:szCs w:val="20"/>
              </w:rPr>
              <w:t>CID de</w:t>
            </w:r>
            <w:r w:rsidRPr="00FF6BB1">
              <w:rPr>
                <w:rFonts w:ascii="Arial" w:hAnsi="Arial" w:cs="Arial"/>
                <w:spacing w:val="-1"/>
                <w:sz w:val="20"/>
                <w:szCs w:val="20"/>
              </w:rPr>
              <w:t xml:space="preserve"> </w:t>
            </w:r>
            <w:r w:rsidRPr="00FF6BB1">
              <w:rPr>
                <w:rFonts w:ascii="Arial" w:hAnsi="Arial" w:cs="Arial"/>
                <w:sz w:val="20"/>
                <w:szCs w:val="20"/>
              </w:rPr>
              <w:t>la</w:t>
            </w:r>
            <w:r w:rsidRPr="00FF6BB1">
              <w:rPr>
                <w:rFonts w:ascii="Arial" w:hAnsi="Arial" w:cs="Arial"/>
                <w:spacing w:val="-2"/>
                <w:sz w:val="20"/>
                <w:szCs w:val="20"/>
              </w:rPr>
              <w:t xml:space="preserve"> </w:t>
            </w:r>
            <w:r w:rsidRPr="00FF6BB1">
              <w:rPr>
                <w:rFonts w:ascii="Arial" w:hAnsi="Arial" w:cs="Arial"/>
                <w:sz w:val="20"/>
                <w:szCs w:val="20"/>
              </w:rPr>
              <w:t>Medida?</w:t>
            </w:r>
          </w:p>
        </w:tc>
        <w:tc>
          <w:tcPr>
            <w:tcW w:w="604" w:type="dxa"/>
            <w:vAlign w:val="center"/>
          </w:tcPr>
          <w:p w14:paraId="6F171C32" w14:textId="77777777" w:rsidR="00CE4E6E" w:rsidRPr="00FF6BB1" w:rsidRDefault="00CE4E6E" w:rsidP="00942E28">
            <w:pPr>
              <w:pStyle w:val="TableParagraph"/>
              <w:spacing w:before="100" w:beforeAutospacing="1" w:after="100" w:afterAutospacing="1" w:line="276" w:lineRule="auto"/>
              <w:rPr>
                <w:rFonts w:ascii="Arial" w:hAnsi="Arial" w:cs="Arial"/>
                <w:sz w:val="20"/>
                <w:szCs w:val="20"/>
              </w:rPr>
            </w:pPr>
          </w:p>
        </w:tc>
        <w:tc>
          <w:tcPr>
            <w:tcW w:w="506" w:type="dxa"/>
            <w:vAlign w:val="center"/>
          </w:tcPr>
          <w:p w14:paraId="64A1A246" w14:textId="77777777" w:rsidR="00CE4E6E" w:rsidRPr="00FF6BB1" w:rsidRDefault="00CE4E6E" w:rsidP="00942E28">
            <w:pPr>
              <w:pStyle w:val="TableParagraph"/>
              <w:spacing w:before="100" w:beforeAutospacing="1" w:after="100" w:afterAutospacing="1" w:line="276" w:lineRule="auto"/>
              <w:rPr>
                <w:rFonts w:ascii="Arial" w:hAnsi="Arial" w:cs="Arial"/>
                <w:sz w:val="20"/>
                <w:szCs w:val="20"/>
              </w:rPr>
            </w:pPr>
          </w:p>
        </w:tc>
        <w:tc>
          <w:tcPr>
            <w:tcW w:w="1024" w:type="dxa"/>
            <w:vAlign w:val="center"/>
          </w:tcPr>
          <w:p w14:paraId="27DB37DD" w14:textId="77777777" w:rsidR="00CE4E6E" w:rsidRPr="00FF6BB1" w:rsidRDefault="00CE4E6E" w:rsidP="00942E28">
            <w:pPr>
              <w:pStyle w:val="TableParagraph"/>
              <w:spacing w:before="100" w:beforeAutospacing="1" w:after="100" w:afterAutospacing="1" w:line="276" w:lineRule="auto"/>
              <w:rPr>
                <w:rFonts w:ascii="Arial" w:hAnsi="Arial" w:cs="Arial"/>
                <w:sz w:val="20"/>
                <w:szCs w:val="20"/>
              </w:rPr>
            </w:pPr>
          </w:p>
        </w:tc>
        <w:tc>
          <w:tcPr>
            <w:tcW w:w="1777" w:type="dxa"/>
            <w:vAlign w:val="center"/>
          </w:tcPr>
          <w:p w14:paraId="1FFAEA5C" w14:textId="77777777" w:rsidR="00CE4E6E" w:rsidRPr="00FF6BB1" w:rsidRDefault="00CE4E6E" w:rsidP="00942E28">
            <w:pPr>
              <w:pStyle w:val="TableParagraph"/>
              <w:spacing w:before="100" w:beforeAutospacing="1" w:after="100" w:afterAutospacing="1" w:line="276" w:lineRule="auto"/>
              <w:rPr>
                <w:rFonts w:ascii="Arial" w:hAnsi="Arial" w:cs="Arial"/>
                <w:sz w:val="20"/>
                <w:szCs w:val="20"/>
              </w:rPr>
            </w:pPr>
          </w:p>
        </w:tc>
      </w:tr>
      <w:tr w:rsidR="00CE4E6E" w:rsidRPr="00FF6BB1" w14:paraId="52ED97AD" w14:textId="77777777" w:rsidTr="00ED676A">
        <w:trPr>
          <w:trHeight w:val="874"/>
          <w:jc w:val="center"/>
        </w:trPr>
        <w:tc>
          <w:tcPr>
            <w:tcW w:w="351" w:type="dxa"/>
            <w:vAlign w:val="center"/>
          </w:tcPr>
          <w:p w14:paraId="560DABCA" w14:textId="77777777" w:rsidR="00CE4E6E" w:rsidRPr="00FF6BB1" w:rsidRDefault="00CE4E6E" w:rsidP="00942E28">
            <w:pPr>
              <w:pStyle w:val="TableParagraph"/>
              <w:spacing w:before="100" w:beforeAutospacing="1" w:after="100" w:afterAutospacing="1" w:line="276" w:lineRule="auto"/>
              <w:ind w:left="121"/>
              <w:rPr>
                <w:rFonts w:ascii="Arial" w:hAnsi="Arial" w:cs="Arial"/>
                <w:sz w:val="20"/>
                <w:szCs w:val="20"/>
              </w:rPr>
            </w:pPr>
            <w:r w:rsidRPr="00FF6BB1">
              <w:rPr>
                <w:rFonts w:ascii="Arial" w:hAnsi="Arial" w:cs="Arial"/>
                <w:sz w:val="20"/>
                <w:szCs w:val="20"/>
              </w:rPr>
              <w:t>5</w:t>
            </w:r>
          </w:p>
        </w:tc>
        <w:tc>
          <w:tcPr>
            <w:tcW w:w="5514" w:type="dxa"/>
            <w:vAlign w:val="center"/>
          </w:tcPr>
          <w:p w14:paraId="20843DA7" w14:textId="393034F2" w:rsidR="00CE4E6E" w:rsidRPr="00FF6BB1" w:rsidRDefault="00CE4E6E" w:rsidP="00942E28">
            <w:pPr>
              <w:pStyle w:val="TableParagraph"/>
              <w:spacing w:before="100" w:beforeAutospacing="1" w:after="100" w:afterAutospacing="1" w:line="276" w:lineRule="auto"/>
              <w:ind w:left="69"/>
              <w:rPr>
                <w:rFonts w:ascii="Arial" w:hAnsi="Arial" w:cs="Arial"/>
                <w:sz w:val="20"/>
                <w:szCs w:val="20"/>
              </w:rPr>
            </w:pPr>
            <w:r w:rsidRPr="00FF6BB1">
              <w:rPr>
                <w:rFonts w:ascii="Arial" w:hAnsi="Arial" w:cs="Arial"/>
                <w:sz w:val="20"/>
                <w:szCs w:val="20"/>
              </w:rPr>
              <w:t>¿Los</w:t>
            </w:r>
            <w:r w:rsidRPr="00FF6BB1">
              <w:rPr>
                <w:rFonts w:ascii="Arial" w:hAnsi="Arial" w:cs="Arial"/>
                <w:spacing w:val="28"/>
                <w:sz w:val="20"/>
                <w:szCs w:val="20"/>
              </w:rPr>
              <w:t xml:space="preserve"> </w:t>
            </w:r>
            <w:r w:rsidRPr="00FF6BB1">
              <w:rPr>
                <w:rFonts w:ascii="Arial" w:hAnsi="Arial" w:cs="Arial"/>
                <w:sz w:val="20"/>
                <w:szCs w:val="20"/>
              </w:rPr>
              <w:t>Hitos y Objetivos</w:t>
            </w:r>
            <w:r w:rsidRPr="00FF6BB1">
              <w:rPr>
                <w:rFonts w:ascii="Arial" w:hAnsi="Arial" w:cs="Arial"/>
                <w:spacing w:val="27"/>
                <w:sz w:val="20"/>
                <w:szCs w:val="20"/>
              </w:rPr>
              <w:t xml:space="preserve"> </w:t>
            </w:r>
            <w:r w:rsidRPr="00FF6BB1">
              <w:rPr>
                <w:rFonts w:ascii="Arial" w:hAnsi="Arial" w:cs="Arial"/>
                <w:sz w:val="20"/>
                <w:szCs w:val="20"/>
              </w:rPr>
              <w:t>No</w:t>
            </w:r>
            <w:r w:rsidRPr="00FF6BB1">
              <w:rPr>
                <w:rFonts w:ascii="Arial" w:hAnsi="Arial" w:cs="Arial"/>
                <w:spacing w:val="27"/>
                <w:sz w:val="20"/>
                <w:szCs w:val="20"/>
              </w:rPr>
              <w:t xml:space="preserve"> </w:t>
            </w:r>
            <w:r w:rsidRPr="00FF6BB1">
              <w:rPr>
                <w:rFonts w:ascii="Arial" w:hAnsi="Arial" w:cs="Arial"/>
                <w:sz w:val="20"/>
                <w:szCs w:val="20"/>
              </w:rPr>
              <w:t>Críticos</w:t>
            </w:r>
            <w:r w:rsidRPr="00FF6BB1">
              <w:rPr>
                <w:rFonts w:ascii="Arial" w:hAnsi="Arial" w:cs="Arial"/>
                <w:spacing w:val="26"/>
                <w:sz w:val="20"/>
                <w:szCs w:val="20"/>
              </w:rPr>
              <w:t xml:space="preserve"> </w:t>
            </w:r>
            <w:r w:rsidRPr="00FF6BB1">
              <w:rPr>
                <w:rFonts w:ascii="Arial" w:hAnsi="Arial" w:cs="Arial"/>
                <w:sz w:val="20"/>
                <w:szCs w:val="20"/>
              </w:rPr>
              <w:t>de</w:t>
            </w:r>
            <w:r w:rsidRPr="00FF6BB1">
              <w:rPr>
                <w:rFonts w:ascii="Arial" w:hAnsi="Arial" w:cs="Arial"/>
                <w:spacing w:val="28"/>
                <w:sz w:val="20"/>
                <w:szCs w:val="20"/>
              </w:rPr>
              <w:t xml:space="preserve"> </w:t>
            </w:r>
            <w:r w:rsidRPr="00FF6BB1">
              <w:rPr>
                <w:rFonts w:ascii="Arial" w:hAnsi="Arial" w:cs="Arial"/>
                <w:sz w:val="20"/>
                <w:szCs w:val="20"/>
              </w:rPr>
              <w:t>los</w:t>
            </w:r>
            <w:r w:rsidRPr="00FF6BB1">
              <w:rPr>
                <w:rFonts w:ascii="Arial" w:hAnsi="Arial" w:cs="Arial"/>
                <w:spacing w:val="26"/>
                <w:sz w:val="20"/>
                <w:szCs w:val="20"/>
              </w:rPr>
              <w:t xml:space="preserve"> </w:t>
            </w:r>
            <w:r w:rsidRPr="00FF6BB1">
              <w:rPr>
                <w:rFonts w:ascii="Arial" w:hAnsi="Arial" w:cs="Arial"/>
                <w:sz w:val="20"/>
                <w:szCs w:val="20"/>
              </w:rPr>
              <w:t>Proyectos</w:t>
            </w:r>
            <w:r w:rsidRPr="00FF6BB1">
              <w:rPr>
                <w:rFonts w:ascii="Arial" w:hAnsi="Arial" w:cs="Arial"/>
                <w:spacing w:val="26"/>
                <w:sz w:val="20"/>
                <w:szCs w:val="20"/>
              </w:rPr>
              <w:t xml:space="preserve"> </w:t>
            </w:r>
            <w:r w:rsidRPr="00FF6BB1">
              <w:rPr>
                <w:rFonts w:ascii="Arial" w:hAnsi="Arial" w:cs="Arial"/>
                <w:sz w:val="20"/>
                <w:szCs w:val="20"/>
              </w:rPr>
              <w:t>definidos</w:t>
            </w:r>
            <w:r w:rsidR="00F30AD2" w:rsidRPr="00FF6BB1">
              <w:rPr>
                <w:rFonts w:ascii="Arial" w:hAnsi="Arial" w:cs="Arial"/>
                <w:sz w:val="20"/>
                <w:szCs w:val="20"/>
              </w:rPr>
              <w:t xml:space="preserve"> </w:t>
            </w:r>
            <w:r w:rsidRPr="00FF6BB1">
              <w:rPr>
                <w:rFonts w:ascii="Arial" w:hAnsi="Arial" w:cs="Arial"/>
                <w:sz w:val="20"/>
                <w:szCs w:val="20"/>
              </w:rPr>
              <w:t>cubren</w:t>
            </w:r>
            <w:r w:rsidRPr="00FF6BB1">
              <w:rPr>
                <w:rFonts w:ascii="Arial" w:hAnsi="Arial" w:cs="Arial"/>
                <w:spacing w:val="48"/>
                <w:sz w:val="20"/>
                <w:szCs w:val="20"/>
              </w:rPr>
              <w:t xml:space="preserve"> </w:t>
            </w:r>
            <w:r w:rsidRPr="00FF6BB1">
              <w:rPr>
                <w:rFonts w:ascii="Arial" w:hAnsi="Arial" w:cs="Arial"/>
                <w:sz w:val="20"/>
                <w:szCs w:val="20"/>
              </w:rPr>
              <w:t>todo el</w:t>
            </w:r>
            <w:r w:rsidRPr="00FF6BB1">
              <w:rPr>
                <w:rFonts w:ascii="Arial" w:hAnsi="Arial" w:cs="Arial"/>
                <w:spacing w:val="47"/>
                <w:sz w:val="20"/>
                <w:szCs w:val="20"/>
              </w:rPr>
              <w:t xml:space="preserve"> </w:t>
            </w:r>
            <w:r w:rsidRPr="00FF6BB1">
              <w:rPr>
                <w:rFonts w:ascii="Arial" w:hAnsi="Arial" w:cs="Arial"/>
                <w:sz w:val="20"/>
                <w:szCs w:val="20"/>
              </w:rPr>
              <w:t>espectro</w:t>
            </w:r>
            <w:r w:rsidRPr="00FF6BB1">
              <w:rPr>
                <w:rFonts w:ascii="Arial" w:hAnsi="Arial" w:cs="Arial"/>
                <w:spacing w:val="46"/>
                <w:sz w:val="20"/>
                <w:szCs w:val="20"/>
              </w:rPr>
              <w:t xml:space="preserve"> </w:t>
            </w:r>
            <w:r w:rsidRPr="00FF6BB1">
              <w:rPr>
                <w:rFonts w:ascii="Arial" w:hAnsi="Arial" w:cs="Arial"/>
                <w:sz w:val="20"/>
                <w:szCs w:val="20"/>
              </w:rPr>
              <w:t>de</w:t>
            </w:r>
            <w:r w:rsidRPr="00FF6BB1">
              <w:rPr>
                <w:rFonts w:ascii="Arial" w:hAnsi="Arial" w:cs="Arial"/>
                <w:spacing w:val="2"/>
                <w:sz w:val="20"/>
                <w:szCs w:val="20"/>
              </w:rPr>
              <w:t xml:space="preserve"> </w:t>
            </w:r>
            <w:r w:rsidRPr="00FF6BB1">
              <w:rPr>
                <w:rFonts w:ascii="Arial" w:hAnsi="Arial" w:cs="Arial"/>
                <w:sz w:val="20"/>
                <w:szCs w:val="20"/>
              </w:rPr>
              <w:t>los</w:t>
            </w:r>
            <w:r w:rsidRPr="00FF6BB1">
              <w:rPr>
                <w:rFonts w:ascii="Arial" w:hAnsi="Arial" w:cs="Arial"/>
                <w:spacing w:val="1"/>
                <w:sz w:val="20"/>
                <w:szCs w:val="20"/>
              </w:rPr>
              <w:t xml:space="preserve"> </w:t>
            </w:r>
            <w:r w:rsidRPr="00FF6BB1">
              <w:rPr>
                <w:rFonts w:ascii="Arial" w:hAnsi="Arial" w:cs="Arial"/>
                <w:sz w:val="20"/>
                <w:szCs w:val="20"/>
              </w:rPr>
              <w:t>Hitos y Objetivos</w:t>
            </w:r>
            <w:r w:rsidRPr="00FF6BB1">
              <w:rPr>
                <w:rFonts w:ascii="Arial" w:hAnsi="Arial" w:cs="Arial"/>
                <w:spacing w:val="47"/>
                <w:sz w:val="20"/>
                <w:szCs w:val="20"/>
              </w:rPr>
              <w:t xml:space="preserve"> </w:t>
            </w:r>
            <w:r w:rsidRPr="00FF6BB1">
              <w:rPr>
                <w:rFonts w:ascii="Arial" w:hAnsi="Arial" w:cs="Arial"/>
                <w:sz w:val="20"/>
                <w:szCs w:val="20"/>
              </w:rPr>
              <w:t>OA</w:t>
            </w:r>
            <w:r w:rsidRPr="00FF6BB1">
              <w:rPr>
                <w:rFonts w:ascii="Arial" w:hAnsi="Arial" w:cs="Arial"/>
                <w:spacing w:val="48"/>
                <w:sz w:val="20"/>
                <w:szCs w:val="20"/>
              </w:rPr>
              <w:t xml:space="preserve"> </w:t>
            </w:r>
            <w:r w:rsidRPr="00FF6BB1">
              <w:rPr>
                <w:rFonts w:ascii="Arial" w:hAnsi="Arial" w:cs="Arial"/>
                <w:sz w:val="20"/>
                <w:szCs w:val="20"/>
              </w:rPr>
              <w:t>de</w:t>
            </w:r>
            <w:r w:rsidRPr="00FF6BB1">
              <w:rPr>
                <w:rFonts w:ascii="Arial" w:hAnsi="Arial" w:cs="Arial"/>
                <w:spacing w:val="48"/>
                <w:sz w:val="20"/>
                <w:szCs w:val="20"/>
              </w:rPr>
              <w:t xml:space="preserve"> </w:t>
            </w:r>
            <w:r w:rsidRPr="00FF6BB1">
              <w:rPr>
                <w:rFonts w:ascii="Arial" w:hAnsi="Arial" w:cs="Arial"/>
                <w:sz w:val="20"/>
                <w:szCs w:val="20"/>
              </w:rPr>
              <w:t>la</w:t>
            </w:r>
            <w:r w:rsidRPr="00FF6BB1">
              <w:rPr>
                <w:rFonts w:ascii="Arial" w:hAnsi="Arial" w:cs="Arial"/>
                <w:spacing w:val="-47"/>
                <w:sz w:val="20"/>
                <w:szCs w:val="20"/>
              </w:rPr>
              <w:t xml:space="preserve"> </w:t>
            </w:r>
            <w:r w:rsidRPr="00FF6BB1">
              <w:rPr>
                <w:rFonts w:ascii="Arial" w:hAnsi="Arial" w:cs="Arial"/>
                <w:sz w:val="20"/>
                <w:szCs w:val="20"/>
              </w:rPr>
              <w:t>Medida?</w:t>
            </w:r>
          </w:p>
        </w:tc>
        <w:tc>
          <w:tcPr>
            <w:tcW w:w="604" w:type="dxa"/>
            <w:vAlign w:val="center"/>
          </w:tcPr>
          <w:p w14:paraId="0C3DF594" w14:textId="77777777" w:rsidR="00CE4E6E" w:rsidRPr="00FF6BB1" w:rsidRDefault="00CE4E6E" w:rsidP="00942E28">
            <w:pPr>
              <w:pStyle w:val="TableParagraph"/>
              <w:spacing w:before="100" w:beforeAutospacing="1" w:after="100" w:afterAutospacing="1" w:line="276" w:lineRule="auto"/>
              <w:rPr>
                <w:rFonts w:ascii="Arial" w:hAnsi="Arial" w:cs="Arial"/>
                <w:sz w:val="20"/>
                <w:szCs w:val="20"/>
              </w:rPr>
            </w:pPr>
          </w:p>
        </w:tc>
        <w:tc>
          <w:tcPr>
            <w:tcW w:w="506" w:type="dxa"/>
            <w:vAlign w:val="center"/>
          </w:tcPr>
          <w:p w14:paraId="4002F44D" w14:textId="77777777" w:rsidR="00CE4E6E" w:rsidRPr="00FF6BB1" w:rsidRDefault="00CE4E6E" w:rsidP="00942E28">
            <w:pPr>
              <w:pStyle w:val="TableParagraph"/>
              <w:spacing w:before="100" w:beforeAutospacing="1" w:after="100" w:afterAutospacing="1" w:line="276" w:lineRule="auto"/>
              <w:rPr>
                <w:rFonts w:ascii="Arial" w:hAnsi="Arial" w:cs="Arial"/>
                <w:sz w:val="20"/>
                <w:szCs w:val="20"/>
              </w:rPr>
            </w:pPr>
          </w:p>
        </w:tc>
        <w:tc>
          <w:tcPr>
            <w:tcW w:w="1024" w:type="dxa"/>
            <w:vAlign w:val="center"/>
          </w:tcPr>
          <w:p w14:paraId="4C62F707" w14:textId="77777777" w:rsidR="00CE4E6E" w:rsidRPr="00FF6BB1" w:rsidRDefault="00CE4E6E" w:rsidP="00942E28">
            <w:pPr>
              <w:pStyle w:val="TableParagraph"/>
              <w:spacing w:before="100" w:beforeAutospacing="1" w:after="100" w:afterAutospacing="1" w:line="276" w:lineRule="auto"/>
              <w:rPr>
                <w:rFonts w:ascii="Arial" w:hAnsi="Arial" w:cs="Arial"/>
                <w:sz w:val="20"/>
                <w:szCs w:val="20"/>
              </w:rPr>
            </w:pPr>
          </w:p>
        </w:tc>
        <w:tc>
          <w:tcPr>
            <w:tcW w:w="1777" w:type="dxa"/>
            <w:vAlign w:val="center"/>
          </w:tcPr>
          <w:p w14:paraId="0BABA535" w14:textId="77777777" w:rsidR="00CE4E6E" w:rsidRPr="00FF6BB1" w:rsidRDefault="00CE4E6E" w:rsidP="00942E28">
            <w:pPr>
              <w:pStyle w:val="TableParagraph"/>
              <w:spacing w:before="100" w:beforeAutospacing="1" w:after="100" w:afterAutospacing="1" w:line="276" w:lineRule="auto"/>
              <w:rPr>
                <w:rFonts w:ascii="Arial" w:hAnsi="Arial" w:cs="Arial"/>
                <w:sz w:val="20"/>
                <w:szCs w:val="20"/>
              </w:rPr>
            </w:pPr>
          </w:p>
        </w:tc>
      </w:tr>
      <w:tr w:rsidR="00CE4E6E" w:rsidRPr="00FF6BB1" w14:paraId="00A450AF" w14:textId="77777777" w:rsidTr="00ED676A">
        <w:trPr>
          <w:trHeight w:val="579"/>
          <w:jc w:val="center"/>
        </w:trPr>
        <w:tc>
          <w:tcPr>
            <w:tcW w:w="351" w:type="dxa"/>
            <w:vAlign w:val="center"/>
          </w:tcPr>
          <w:p w14:paraId="7FE0B53D" w14:textId="77777777" w:rsidR="00CE4E6E" w:rsidRPr="00FF6BB1" w:rsidRDefault="00CE4E6E" w:rsidP="00942E28">
            <w:pPr>
              <w:pStyle w:val="TableParagraph"/>
              <w:spacing w:before="100" w:beforeAutospacing="1" w:after="100" w:afterAutospacing="1" w:line="276" w:lineRule="auto"/>
              <w:ind w:left="121"/>
              <w:rPr>
                <w:rFonts w:ascii="Arial" w:hAnsi="Arial" w:cs="Arial"/>
                <w:sz w:val="20"/>
                <w:szCs w:val="20"/>
              </w:rPr>
            </w:pPr>
            <w:r w:rsidRPr="00FF6BB1">
              <w:rPr>
                <w:rFonts w:ascii="Arial" w:hAnsi="Arial" w:cs="Arial"/>
                <w:sz w:val="20"/>
                <w:szCs w:val="20"/>
              </w:rPr>
              <w:t>6</w:t>
            </w:r>
          </w:p>
        </w:tc>
        <w:tc>
          <w:tcPr>
            <w:tcW w:w="5514" w:type="dxa"/>
            <w:vAlign w:val="center"/>
          </w:tcPr>
          <w:p w14:paraId="14AC659A" w14:textId="16748AEF" w:rsidR="00CE4E6E" w:rsidRPr="00FF6BB1" w:rsidRDefault="00CE4E6E" w:rsidP="00942E28">
            <w:pPr>
              <w:pStyle w:val="TableParagraph"/>
              <w:spacing w:before="100" w:beforeAutospacing="1" w:after="100" w:afterAutospacing="1" w:line="276" w:lineRule="auto"/>
              <w:ind w:left="69"/>
              <w:rPr>
                <w:rFonts w:ascii="Arial" w:hAnsi="Arial" w:cs="Arial"/>
                <w:sz w:val="20"/>
                <w:szCs w:val="20"/>
              </w:rPr>
            </w:pPr>
            <w:r w:rsidRPr="00FF6BB1">
              <w:rPr>
                <w:rFonts w:ascii="Arial" w:hAnsi="Arial" w:cs="Arial"/>
                <w:sz w:val="20"/>
                <w:szCs w:val="20"/>
              </w:rPr>
              <w:t>¿Todo</w:t>
            </w:r>
            <w:r w:rsidRPr="00FF6BB1">
              <w:rPr>
                <w:rFonts w:ascii="Arial" w:hAnsi="Arial" w:cs="Arial"/>
                <w:spacing w:val="12"/>
                <w:sz w:val="20"/>
                <w:szCs w:val="20"/>
              </w:rPr>
              <w:t xml:space="preserve"> </w:t>
            </w:r>
            <w:r w:rsidRPr="00FF6BB1">
              <w:rPr>
                <w:rFonts w:ascii="Arial" w:hAnsi="Arial" w:cs="Arial"/>
                <w:sz w:val="20"/>
                <w:szCs w:val="20"/>
              </w:rPr>
              <w:t>hito</w:t>
            </w:r>
            <w:r w:rsidRPr="00FF6BB1">
              <w:rPr>
                <w:rFonts w:ascii="Arial" w:hAnsi="Arial" w:cs="Arial"/>
                <w:spacing w:val="12"/>
                <w:sz w:val="20"/>
                <w:szCs w:val="20"/>
              </w:rPr>
              <w:t xml:space="preserve"> </w:t>
            </w:r>
            <w:r w:rsidRPr="00FF6BB1">
              <w:rPr>
                <w:rFonts w:ascii="Arial" w:hAnsi="Arial" w:cs="Arial"/>
                <w:sz w:val="20"/>
                <w:szCs w:val="20"/>
              </w:rPr>
              <w:t>u</w:t>
            </w:r>
            <w:r w:rsidRPr="00FF6BB1">
              <w:rPr>
                <w:rFonts w:ascii="Arial" w:hAnsi="Arial" w:cs="Arial"/>
                <w:spacing w:val="9"/>
                <w:sz w:val="20"/>
                <w:szCs w:val="20"/>
              </w:rPr>
              <w:t xml:space="preserve"> </w:t>
            </w:r>
            <w:r w:rsidRPr="00FF6BB1">
              <w:rPr>
                <w:rFonts w:ascii="Arial" w:hAnsi="Arial" w:cs="Arial"/>
                <w:sz w:val="20"/>
                <w:szCs w:val="20"/>
              </w:rPr>
              <w:t>objetivo</w:t>
            </w:r>
            <w:r w:rsidRPr="00FF6BB1">
              <w:rPr>
                <w:rFonts w:ascii="Arial" w:hAnsi="Arial" w:cs="Arial"/>
                <w:spacing w:val="13"/>
                <w:sz w:val="20"/>
                <w:szCs w:val="20"/>
              </w:rPr>
              <w:t xml:space="preserve"> </w:t>
            </w:r>
            <w:r w:rsidRPr="00FF6BB1">
              <w:rPr>
                <w:rFonts w:ascii="Arial" w:hAnsi="Arial" w:cs="Arial"/>
                <w:sz w:val="20"/>
                <w:szCs w:val="20"/>
              </w:rPr>
              <w:t>Crítico</w:t>
            </w:r>
            <w:r w:rsidRPr="00FF6BB1">
              <w:rPr>
                <w:rFonts w:ascii="Arial" w:hAnsi="Arial" w:cs="Arial"/>
                <w:spacing w:val="14"/>
                <w:sz w:val="20"/>
                <w:szCs w:val="20"/>
              </w:rPr>
              <w:t xml:space="preserve"> </w:t>
            </w:r>
            <w:r w:rsidRPr="00FF6BB1">
              <w:rPr>
                <w:rFonts w:ascii="Arial" w:hAnsi="Arial" w:cs="Arial"/>
                <w:sz w:val="20"/>
                <w:szCs w:val="20"/>
              </w:rPr>
              <w:t>de</w:t>
            </w:r>
            <w:r w:rsidRPr="00FF6BB1">
              <w:rPr>
                <w:rFonts w:ascii="Arial" w:hAnsi="Arial" w:cs="Arial"/>
                <w:spacing w:val="11"/>
                <w:sz w:val="20"/>
                <w:szCs w:val="20"/>
              </w:rPr>
              <w:t xml:space="preserve"> </w:t>
            </w:r>
            <w:r w:rsidRPr="00FF6BB1">
              <w:rPr>
                <w:rFonts w:ascii="Arial" w:hAnsi="Arial" w:cs="Arial"/>
                <w:sz w:val="20"/>
                <w:szCs w:val="20"/>
              </w:rPr>
              <w:t>Proyecto</w:t>
            </w:r>
            <w:r w:rsidRPr="00FF6BB1">
              <w:rPr>
                <w:rFonts w:ascii="Arial" w:hAnsi="Arial" w:cs="Arial"/>
                <w:spacing w:val="13"/>
                <w:sz w:val="20"/>
                <w:szCs w:val="20"/>
              </w:rPr>
              <w:t xml:space="preserve"> </w:t>
            </w:r>
            <w:r w:rsidRPr="00FF6BB1">
              <w:rPr>
                <w:rFonts w:ascii="Arial" w:hAnsi="Arial" w:cs="Arial"/>
                <w:sz w:val="20"/>
                <w:szCs w:val="20"/>
              </w:rPr>
              <w:t>está</w:t>
            </w:r>
            <w:r w:rsidRPr="00FF6BB1">
              <w:rPr>
                <w:rFonts w:ascii="Arial" w:hAnsi="Arial" w:cs="Arial"/>
                <w:spacing w:val="10"/>
                <w:sz w:val="20"/>
                <w:szCs w:val="20"/>
              </w:rPr>
              <w:t xml:space="preserve"> </w:t>
            </w:r>
            <w:r w:rsidRPr="00FF6BB1">
              <w:rPr>
                <w:rFonts w:ascii="Arial" w:hAnsi="Arial" w:cs="Arial"/>
                <w:sz w:val="20"/>
                <w:szCs w:val="20"/>
              </w:rPr>
              <w:t>vinculado</w:t>
            </w:r>
            <w:r w:rsidRPr="00FF6BB1">
              <w:rPr>
                <w:rFonts w:ascii="Arial" w:hAnsi="Arial" w:cs="Arial"/>
                <w:spacing w:val="13"/>
                <w:sz w:val="20"/>
                <w:szCs w:val="20"/>
              </w:rPr>
              <w:t xml:space="preserve"> </w:t>
            </w:r>
            <w:r w:rsidRPr="00FF6BB1">
              <w:rPr>
                <w:rFonts w:ascii="Arial" w:hAnsi="Arial" w:cs="Arial"/>
                <w:sz w:val="20"/>
                <w:szCs w:val="20"/>
              </w:rPr>
              <w:t>a</w:t>
            </w:r>
            <w:r w:rsidRPr="00FF6BB1">
              <w:rPr>
                <w:rFonts w:ascii="Arial" w:hAnsi="Arial" w:cs="Arial"/>
                <w:spacing w:val="10"/>
                <w:sz w:val="20"/>
                <w:szCs w:val="20"/>
              </w:rPr>
              <w:t xml:space="preserve"> </w:t>
            </w:r>
            <w:r w:rsidRPr="00FF6BB1">
              <w:rPr>
                <w:rFonts w:ascii="Arial" w:hAnsi="Arial" w:cs="Arial"/>
                <w:sz w:val="20"/>
                <w:szCs w:val="20"/>
              </w:rPr>
              <w:t>un</w:t>
            </w:r>
            <w:r w:rsidR="00546246" w:rsidRPr="00FF6BB1">
              <w:rPr>
                <w:rFonts w:ascii="Arial" w:hAnsi="Arial" w:cs="Arial"/>
                <w:sz w:val="20"/>
                <w:szCs w:val="20"/>
              </w:rPr>
              <w:t xml:space="preserve"> </w:t>
            </w:r>
            <w:r w:rsidRPr="00FF6BB1">
              <w:rPr>
                <w:rFonts w:ascii="Arial" w:hAnsi="Arial" w:cs="Arial"/>
                <w:sz w:val="20"/>
                <w:szCs w:val="20"/>
              </w:rPr>
              <w:t>hito</w:t>
            </w:r>
            <w:r w:rsidRPr="00FF6BB1">
              <w:rPr>
                <w:rFonts w:ascii="Arial" w:hAnsi="Arial" w:cs="Arial"/>
                <w:spacing w:val="-1"/>
                <w:sz w:val="20"/>
                <w:szCs w:val="20"/>
              </w:rPr>
              <w:t xml:space="preserve"> </w:t>
            </w:r>
            <w:r w:rsidRPr="00FF6BB1">
              <w:rPr>
                <w:rFonts w:ascii="Arial" w:hAnsi="Arial" w:cs="Arial"/>
                <w:sz w:val="20"/>
                <w:szCs w:val="20"/>
              </w:rPr>
              <w:t>u</w:t>
            </w:r>
            <w:r w:rsidRPr="00FF6BB1">
              <w:rPr>
                <w:rFonts w:ascii="Arial" w:hAnsi="Arial" w:cs="Arial"/>
                <w:spacing w:val="-4"/>
                <w:sz w:val="20"/>
                <w:szCs w:val="20"/>
              </w:rPr>
              <w:t xml:space="preserve"> </w:t>
            </w:r>
            <w:r w:rsidRPr="00FF6BB1">
              <w:rPr>
                <w:rFonts w:ascii="Arial" w:hAnsi="Arial" w:cs="Arial"/>
                <w:sz w:val="20"/>
                <w:szCs w:val="20"/>
              </w:rPr>
              <w:t>objetivo</w:t>
            </w:r>
            <w:r w:rsidRPr="00FF6BB1">
              <w:rPr>
                <w:rFonts w:ascii="Arial" w:hAnsi="Arial" w:cs="Arial"/>
                <w:spacing w:val="-1"/>
                <w:sz w:val="20"/>
                <w:szCs w:val="20"/>
              </w:rPr>
              <w:t xml:space="preserve"> </w:t>
            </w:r>
            <w:r w:rsidRPr="00FF6BB1">
              <w:rPr>
                <w:rFonts w:ascii="Arial" w:hAnsi="Arial" w:cs="Arial"/>
                <w:sz w:val="20"/>
                <w:szCs w:val="20"/>
              </w:rPr>
              <w:t>CID?</w:t>
            </w:r>
          </w:p>
        </w:tc>
        <w:tc>
          <w:tcPr>
            <w:tcW w:w="604" w:type="dxa"/>
            <w:vAlign w:val="center"/>
          </w:tcPr>
          <w:p w14:paraId="34C288D5" w14:textId="77777777" w:rsidR="00CE4E6E" w:rsidRPr="00FF6BB1" w:rsidRDefault="00CE4E6E" w:rsidP="00942E28">
            <w:pPr>
              <w:pStyle w:val="TableParagraph"/>
              <w:spacing w:before="100" w:beforeAutospacing="1" w:after="100" w:afterAutospacing="1" w:line="276" w:lineRule="auto"/>
              <w:rPr>
                <w:rFonts w:ascii="Arial" w:hAnsi="Arial" w:cs="Arial"/>
                <w:sz w:val="20"/>
                <w:szCs w:val="20"/>
              </w:rPr>
            </w:pPr>
          </w:p>
        </w:tc>
        <w:tc>
          <w:tcPr>
            <w:tcW w:w="506" w:type="dxa"/>
            <w:vAlign w:val="center"/>
          </w:tcPr>
          <w:p w14:paraId="26081C96" w14:textId="77777777" w:rsidR="00CE4E6E" w:rsidRPr="00FF6BB1" w:rsidRDefault="00CE4E6E" w:rsidP="00942E28">
            <w:pPr>
              <w:pStyle w:val="TableParagraph"/>
              <w:spacing w:before="100" w:beforeAutospacing="1" w:after="100" w:afterAutospacing="1" w:line="276" w:lineRule="auto"/>
              <w:rPr>
                <w:rFonts w:ascii="Arial" w:hAnsi="Arial" w:cs="Arial"/>
                <w:sz w:val="20"/>
                <w:szCs w:val="20"/>
              </w:rPr>
            </w:pPr>
          </w:p>
        </w:tc>
        <w:tc>
          <w:tcPr>
            <w:tcW w:w="1024" w:type="dxa"/>
            <w:vAlign w:val="center"/>
          </w:tcPr>
          <w:p w14:paraId="203D6BBA" w14:textId="77777777" w:rsidR="00CE4E6E" w:rsidRPr="00FF6BB1" w:rsidRDefault="00CE4E6E" w:rsidP="00942E28">
            <w:pPr>
              <w:pStyle w:val="TableParagraph"/>
              <w:spacing w:before="100" w:beforeAutospacing="1" w:after="100" w:afterAutospacing="1" w:line="276" w:lineRule="auto"/>
              <w:rPr>
                <w:rFonts w:ascii="Arial" w:hAnsi="Arial" w:cs="Arial"/>
                <w:sz w:val="20"/>
                <w:szCs w:val="20"/>
              </w:rPr>
            </w:pPr>
          </w:p>
        </w:tc>
        <w:tc>
          <w:tcPr>
            <w:tcW w:w="1777" w:type="dxa"/>
            <w:vAlign w:val="center"/>
          </w:tcPr>
          <w:p w14:paraId="6F5A921D" w14:textId="77777777" w:rsidR="00CE4E6E" w:rsidRPr="00FF6BB1" w:rsidRDefault="00CE4E6E" w:rsidP="00942E28">
            <w:pPr>
              <w:pStyle w:val="TableParagraph"/>
              <w:spacing w:before="100" w:beforeAutospacing="1" w:after="100" w:afterAutospacing="1" w:line="276" w:lineRule="auto"/>
              <w:rPr>
                <w:rFonts w:ascii="Arial" w:hAnsi="Arial" w:cs="Arial"/>
                <w:sz w:val="20"/>
                <w:szCs w:val="20"/>
              </w:rPr>
            </w:pPr>
          </w:p>
        </w:tc>
      </w:tr>
      <w:tr w:rsidR="00CE4E6E" w:rsidRPr="00FF6BB1" w14:paraId="2EACCED7" w14:textId="77777777" w:rsidTr="00ED676A">
        <w:trPr>
          <w:trHeight w:val="905"/>
          <w:jc w:val="center"/>
        </w:trPr>
        <w:tc>
          <w:tcPr>
            <w:tcW w:w="351" w:type="dxa"/>
            <w:vAlign w:val="center"/>
          </w:tcPr>
          <w:p w14:paraId="3AB7FDA6" w14:textId="77777777" w:rsidR="00CE4E6E" w:rsidRPr="00FF6BB1" w:rsidRDefault="00CE4E6E" w:rsidP="00942E28">
            <w:pPr>
              <w:pStyle w:val="TableParagraph"/>
              <w:spacing w:before="100" w:beforeAutospacing="1" w:after="100" w:afterAutospacing="1" w:line="276" w:lineRule="auto"/>
              <w:ind w:left="121"/>
              <w:rPr>
                <w:rFonts w:ascii="Arial" w:hAnsi="Arial" w:cs="Arial"/>
                <w:sz w:val="20"/>
                <w:szCs w:val="20"/>
              </w:rPr>
            </w:pPr>
            <w:r w:rsidRPr="00FF6BB1">
              <w:rPr>
                <w:rFonts w:ascii="Arial" w:hAnsi="Arial" w:cs="Arial"/>
                <w:sz w:val="20"/>
                <w:szCs w:val="20"/>
              </w:rPr>
              <w:t>7</w:t>
            </w:r>
          </w:p>
        </w:tc>
        <w:tc>
          <w:tcPr>
            <w:tcW w:w="5514" w:type="dxa"/>
            <w:vAlign w:val="center"/>
          </w:tcPr>
          <w:p w14:paraId="46032FAC" w14:textId="5BB8B27F" w:rsidR="00CE4E6E" w:rsidRPr="00FF6BB1" w:rsidRDefault="00CE4E6E" w:rsidP="00942E28">
            <w:pPr>
              <w:pStyle w:val="TableParagraph"/>
              <w:spacing w:before="100" w:beforeAutospacing="1" w:after="100" w:afterAutospacing="1" w:line="276" w:lineRule="auto"/>
              <w:ind w:left="69"/>
              <w:rPr>
                <w:rFonts w:ascii="Arial" w:hAnsi="Arial" w:cs="Arial"/>
                <w:sz w:val="20"/>
                <w:szCs w:val="20"/>
              </w:rPr>
            </w:pPr>
            <w:r w:rsidRPr="00FF6BB1">
              <w:rPr>
                <w:rFonts w:ascii="Arial" w:hAnsi="Arial" w:cs="Arial"/>
                <w:spacing w:val="-1"/>
                <w:sz w:val="20"/>
                <w:szCs w:val="20"/>
              </w:rPr>
              <w:t>¿Los</w:t>
            </w:r>
            <w:r w:rsidRPr="00FF6BB1">
              <w:rPr>
                <w:rFonts w:ascii="Arial" w:hAnsi="Arial" w:cs="Arial"/>
                <w:spacing w:val="-12"/>
                <w:sz w:val="20"/>
                <w:szCs w:val="20"/>
              </w:rPr>
              <w:t xml:space="preserve"> </w:t>
            </w:r>
            <w:r w:rsidRPr="00FF6BB1">
              <w:rPr>
                <w:rFonts w:ascii="Arial" w:hAnsi="Arial" w:cs="Arial"/>
                <w:spacing w:val="-1"/>
                <w:sz w:val="20"/>
                <w:szCs w:val="20"/>
              </w:rPr>
              <w:t>Hitos y Objetivos</w:t>
            </w:r>
            <w:r w:rsidRPr="00FF6BB1">
              <w:rPr>
                <w:rFonts w:ascii="Arial" w:hAnsi="Arial" w:cs="Arial"/>
                <w:spacing w:val="-12"/>
                <w:sz w:val="20"/>
                <w:szCs w:val="20"/>
              </w:rPr>
              <w:t xml:space="preserve"> </w:t>
            </w:r>
            <w:r w:rsidRPr="00FF6BB1">
              <w:rPr>
                <w:rFonts w:ascii="Arial" w:hAnsi="Arial" w:cs="Arial"/>
                <w:sz w:val="20"/>
                <w:szCs w:val="20"/>
              </w:rPr>
              <w:t>Críticos</w:t>
            </w:r>
            <w:r w:rsidRPr="00FF6BB1">
              <w:rPr>
                <w:rFonts w:ascii="Arial" w:hAnsi="Arial" w:cs="Arial"/>
                <w:spacing w:val="-11"/>
                <w:sz w:val="20"/>
                <w:szCs w:val="20"/>
              </w:rPr>
              <w:t xml:space="preserve"> </w:t>
            </w:r>
            <w:r w:rsidRPr="00FF6BB1">
              <w:rPr>
                <w:rFonts w:ascii="Arial" w:hAnsi="Arial" w:cs="Arial"/>
                <w:sz w:val="20"/>
                <w:szCs w:val="20"/>
              </w:rPr>
              <w:t>del</w:t>
            </w:r>
            <w:r w:rsidRPr="00FF6BB1">
              <w:rPr>
                <w:rFonts w:ascii="Arial" w:hAnsi="Arial" w:cs="Arial"/>
                <w:spacing w:val="-12"/>
                <w:sz w:val="20"/>
                <w:szCs w:val="20"/>
              </w:rPr>
              <w:t xml:space="preserve"> </w:t>
            </w:r>
            <w:r w:rsidRPr="00FF6BB1">
              <w:rPr>
                <w:rFonts w:ascii="Arial" w:hAnsi="Arial" w:cs="Arial"/>
                <w:sz w:val="20"/>
                <w:szCs w:val="20"/>
              </w:rPr>
              <w:t>Subproyecto</w:t>
            </w:r>
            <w:r w:rsidRPr="00FF6BB1">
              <w:rPr>
                <w:rFonts w:ascii="Arial" w:hAnsi="Arial" w:cs="Arial"/>
                <w:spacing w:val="-12"/>
                <w:sz w:val="20"/>
                <w:szCs w:val="20"/>
              </w:rPr>
              <w:t xml:space="preserve"> </w:t>
            </w:r>
            <w:r w:rsidRPr="00FF6BB1">
              <w:rPr>
                <w:rFonts w:ascii="Arial" w:hAnsi="Arial" w:cs="Arial"/>
                <w:sz w:val="20"/>
                <w:szCs w:val="20"/>
              </w:rPr>
              <w:t>están</w:t>
            </w:r>
            <w:r w:rsidRPr="00FF6BB1">
              <w:rPr>
                <w:rFonts w:ascii="Arial" w:hAnsi="Arial" w:cs="Arial"/>
                <w:spacing w:val="-15"/>
                <w:sz w:val="20"/>
                <w:szCs w:val="20"/>
              </w:rPr>
              <w:t xml:space="preserve"> </w:t>
            </w:r>
            <w:r w:rsidRPr="00FF6BB1">
              <w:rPr>
                <w:rFonts w:ascii="Arial" w:hAnsi="Arial" w:cs="Arial"/>
                <w:sz w:val="20"/>
                <w:szCs w:val="20"/>
              </w:rPr>
              <w:t>vinculados</w:t>
            </w:r>
            <w:r w:rsidR="00546246" w:rsidRPr="00FF6BB1">
              <w:rPr>
                <w:rFonts w:ascii="Arial" w:hAnsi="Arial" w:cs="Arial"/>
                <w:sz w:val="20"/>
                <w:szCs w:val="20"/>
              </w:rPr>
              <w:t xml:space="preserve"> </w:t>
            </w:r>
            <w:r w:rsidRPr="00FF6BB1">
              <w:rPr>
                <w:rFonts w:ascii="Arial" w:hAnsi="Arial" w:cs="Arial"/>
                <w:sz w:val="20"/>
                <w:szCs w:val="20"/>
              </w:rPr>
              <w:t>al</w:t>
            </w:r>
            <w:r w:rsidRPr="00FF6BB1">
              <w:rPr>
                <w:rFonts w:ascii="Arial" w:hAnsi="Arial" w:cs="Arial"/>
                <w:spacing w:val="18"/>
                <w:sz w:val="20"/>
                <w:szCs w:val="20"/>
              </w:rPr>
              <w:t xml:space="preserve"> </w:t>
            </w:r>
            <w:r w:rsidRPr="00FF6BB1">
              <w:rPr>
                <w:rFonts w:ascii="Arial" w:hAnsi="Arial" w:cs="Arial"/>
                <w:sz w:val="20"/>
                <w:szCs w:val="20"/>
              </w:rPr>
              <w:t>correspondiente</w:t>
            </w:r>
            <w:r w:rsidRPr="00FF6BB1">
              <w:rPr>
                <w:rFonts w:ascii="Arial" w:hAnsi="Arial" w:cs="Arial"/>
                <w:spacing w:val="19"/>
                <w:sz w:val="20"/>
                <w:szCs w:val="20"/>
              </w:rPr>
              <w:t xml:space="preserve"> </w:t>
            </w:r>
            <w:r w:rsidRPr="00FF6BB1">
              <w:rPr>
                <w:rFonts w:ascii="Arial" w:hAnsi="Arial" w:cs="Arial"/>
                <w:sz w:val="20"/>
                <w:szCs w:val="20"/>
              </w:rPr>
              <w:t>hito</w:t>
            </w:r>
            <w:r w:rsidRPr="00FF6BB1">
              <w:rPr>
                <w:rFonts w:ascii="Arial" w:hAnsi="Arial" w:cs="Arial"/>
                <w:spacing w:val="18"/>
                <w:sz w:val="20"/>
                <w:szCs w:val="20"/>
              </w:rPr>
              <w:t xml:space="preserve"> </w:t>
            </w:r>
            <w:r w:rsidRPr="00FF6BB1">
              <w:rPr>
                <w:rFonts w:ascii="Arial" w:hAnsi="Arial" w:cs="Arial"/>
                <w:sz w:val="20"/>
                <w:szCs w:val="20"/>
              </w:rPr>
              <w:t>u</w:t>
            </w:r>
            <w:r w:rsidRPr="00FF6BB1">
              <w:rPr>
                <w:rFonts w:ascii="Arial" w:hAnsi="Arial" w:cs="Arial"/>
                <w:spacing w:val="18"/>
                <w:sz w:val="20"/>
                <w:szCs w:val="20"/>
              </w:rPr>
              <w:t xml:space="preserve"> </w:t>
            </w:r>
            <w:r w:rsidRPr="00FF6BB1">
              <w:rPr>
                <w:rFonts w:ascii="Arial" w:hAnsi="Arial" w:cs="Arial"/>
                <w:sz w:val="20"/>
                <w:szCs w:val="20"/>
              </w:rPr>
              <w:t>objetivo</w:t>
            </w:r>
            <w:r w:rsidRPr="00FF6BB1">
              <w:rPr>
                <w:rFonts w:ascii="Arial" w:hAnsi="Arial" w:cs="Arial"/>
                <w:spacing w:val="20"/>
                <w:sz w:val="20"/>
                <w:szCs w:val="20"/>
              </w:rPr>
              <w:t xml:space="preserve"> </w:t>
            </w:r>
            <w:r w:rsidRPr="00FF6BB1">
              <w:rPr>
                <w:rFonts w:ascii="Arial" w:hAnsi="Arial" w:cs="Arial"/>
                <w:sz w:val="20"/>
                <w:szCs w:val="20"/>
              </w:rPr>
              <w:t>Crítico</w:t>
            </w:r>
            <w:r w:rsidRPr="00FF6BB1">
              <w:rPr>
                <w:rFonts w:ascii="Arial" w:hAnsi="Arial" w:cs="Arial"/>
                <w:spacing w:val="20"/>
                <w:sz w:val="20"/>
                <w:szCs w:val="20"/>
              </w:rPr>
              <w:t xml:space="preserve"> </w:t>
            </w:r>
            <w:r w:rsidRPr="00FF6BB1">
              <w:rPr>
                <w:rFonts w:ascii="Arial" w:hAnsi="Arial" w:cs="Arial"/>
                <w:sz w:val="20"/>
                <w:szCs w:val="20"/>
              </w:rPr>
              <w:t>del</w:t>
            </w:r>
            <w:r w:rsidRPr="00FF6BB1">
              <w:rPr>
                <w:rFonts w:ascii="Arial" w:hAnsi="Arial" w:cs="Arial"/>
                <w:spacing w:val="17"/>
                <w:sz w:val="20"/>
                <w:szCs w:val="20"/>
              </w:rPr>
              <w:t xml:space="preserve"> </w:t>
            </w:r>
            <w:r w:rsidRPr="00FF6BB1">
              <w:rPr>
                <w:rFonts w:ascii="Arial" w:hAnsi="Arial" w:cs="Arial"/>
                <w:sz w:val="20"/>
                <w:szCs w:val="20"/>
              </w:rPr>
              <w:t>Proyecto</w:t>
            </w:r>
            <w:r w:rsidRPr="00FF6BB1">
              <w:rPr>
                <w:rFonts w:ascii="Arial" w:hAnsi="Arial" w:cs="Arial"/>
                <w:spacing w:val="20"/>
                <w:sz w:val="20"/>
                <w:szCs w:val="20"/>
              </w:rPr>
              <w:t xml:space="preserve"> </w:t>
            </w:r>
            <w:r w:rsidRPr="00FF6BB1">
              <w:rPr>
                <w:rFonts w:ascii="Arial" w:hAnsi="Arial" w:cs="Arial"/>
                <w:sz w:val="20"/>
                <w:szCs w:val="20"/>
              </w:rPr>
              <w:t>o</w:t>
            </w:r>
            <w:r w:rsidRPr="00FF6BB1">
              <w:rPr>
                <w:rFonts w:ascii="Arial" w:hAnsi="Arial" w:cs="Arial"/>
                <w:spacing w:val="-47"/>
                <w:sz w:val="20"/>
                <w:szCs w:val="20"/>
              </w:rPr>
              <w:t xml:space="preserve"> </w:t>
            </w:r>
            <w:r w:rsidRPr="00FF6BB1">
              <w:rPr>
                <w:rFonts w:ascii="Arial" w:hAnsi="Arial" w:cs="Arial"/>
                <w:sz w:val="20"/>
                <w:szCs w:val="20"/>
              </w:rPr>
              <w:t>Subproyecto</w:t>
            </w:r>
            <w:r w:rsidRPr="00FF6BB1">
              <w:rPr>
                <w:rFonts w:ascii="Arial" w:hAnsi="Arial" w:cs="Arial"/>
                <w:spacing w:val="-2"/>
                <w:sz w:val="20"/>
                <w:szCs w:val="20"/>
              </w:rPr>
              <w:t xml:space="preserve"> </w:t>
            </w:r>
            <w:r w:rsidRPr="00FF6BB1">
              <w:rPr>
                <w:rFonts w:ascii="Arial" w:hAnsi="Arial" w:cs="Arial"/>
                <w:sz w:val="20"/>
                <w:szCs w:val="20"/>
              </w:rPr>
              <w:t>en el</w:t>
            </w:r>
            <w:r w:rsidRPr="00FF6BB1">
              <w:rPr>
                <w:rFonts w:ascii="Arial" w:hAnsi="Arial" w:cs="Arial"/>
                <w:spacing w:val="-3"/>
                <w:sz w:val="20"/>
                <w:szCs w:val="20"/>
              </w:rPr>
              <w:t xml:space="preserve"> </w:t>
            </w:r>
            <w:r w:rsidRPr="00FF6BB1">
              <w:rPr>
                <w:rFonts w:ascii="Arial" w:hAnsi="Arial" w:cs="Arial"/>
                <w:sz w:val="20"/>
                <w:szCs w:val="20"/>
              </w:rPr>
              <w:t>que</w:t>
            </w:r>
            <w:r w:rsidRPr="00FF6BB1">
              <w:rPr>
                <w:rFonts w:ascii="Arial" w:hAnsi="Arial" w:cs="Arial"/>
                <w:spacing w:val="1"/>
                <w:sz w:val="20"/>
                <w:szCs w:val="20"/>
              </w:rPr>
              <w:t xml:space="preserve"> </w:t>
            </w:r>
            <w:r w:rsidRPr="00FF6BB1">
              <w:rPr>
                <w:rFonts w:ascii="Arial" w:hAnsi="Arial" w:cs="Arial"/>
                <w:sz w:val="20"/>
                <w:szCs w:val="20"/>
              </w:rPr>
              <w:t>se</w:t>
            </w:r>
            <w:r w:rsidRPr="00FF6BB1">
              <w:rPr>
                <w:rFonts w:ascii="Arial" w:hAnsi="Arial" w:cs="Arial"/>
                <w:spacing w:val="-2"/>
                <w:sz w:val="20"/>
                <w:szCs w:val="20"/>
              </w:rPr>
              <w:t xml:space="preserve"> </w:t>
            </w:r>
            <w:r w:rsidRPr="00FF6BB1">
              <w:rPr>
                <w:rFonts w:ascii="Arial" w:hAnsi="Arial" w:cs="Arial"/>
                <w:sz w:val="20"/>
                <w:szCs w:val="20"/>
              </w:rPr>
              <w:t>integran?</w:t>
            </w:r>
          </w:p>
        </w:tc>
        <w:tc>
          <w:tcPr>
            <w:tcW w:w="604" w:type="dxa"/>
            <w:vAlign w:val="center"/>
          </w:tcPr>
          <w:p w14:paraId="0348A2B1" w14:textId="77777777" w:rsidR="00CE4E6E" w:rsidRPr="00FF6BB1" w:rsidRDefault="00CE4E6E" w:rsidP="00942E28">
            <w:pPr>
              <w:pStyle w:val="TableParagraph"/>
              <w:spacing w:before="100" w:beforeAutospacing="1" w:after="100" w:afterAutospacing="1" w:line="276" w:lineRule="auto"/>
              <w:rPr>
                <w:rFonts w:ascii="Arial" w:hAnsi="Arial" w:cs="Arial"/>
                <w:sz w:val="20"/>
                <w:szCs w:val="20"/>
              </w:rPr>
            </w:pPr>
          </w:p>
        </w:tc>
        <w:tc>
          <w:tcPr>
            <w:tcW w:w="506" w:type="dxa"/>
            <w:vAlign w:val="center"/>
          </w:tcPr>
          <w:p w14:paraId="1496258A" w14:textId="77777777" w:rsidR="00CE4E6E" w:rsidRPr="00FF6BB1" w:rsidRDefault="00CE4E6E" w:rsidP="00942E28">
            <w:pPr>
              <w:pStyle w:val="TableParagraph"/>
              <w:spacing w:before="100" w:beforeAutospacing="1" w:after="100" w:afterAutospacing="1" w:line="276" w:lineRule="auto"/>
              <w:rPr>
                <w:rFonts w:ascii="Arial" w:hAnsi="Arial" w:cs="Arial"/>
                <w:sz w:val="20"/>
                <w:szCs w:val="20"/>
              </w:rPr>
            </w:pPr>
          </w:p>
        </w:tc>
        <w:tc>
          <w:tcPr>
            <w:tcW w:w="1024" w:type="dxa"/>
            <w:vAlign w:val="center"/>
          </w:tcPr>
          <w:p w14:paraId="5F2ACC51" w14:textId="77777777" w:rsidR="00CE4E6E" w:rsidRPr="00FF6BB1" w:rsidRDefault="00CE4E6E" w:rsidP="00942E28">
            <w:pPr>
              <w:pStyle w:val="TableParagraph"/>
              <w:spacing w:before="100" w:beforeAutospacing="1" w:after="100" w:afterAutospacing="1" w:line="276" w:lineRule="auto"/>
              <w:rPr>
                <w:rFonts w:ascii="Arial" w:hAnsi="Arial" w:cs="Arial"/>
                <w:sz w:val="20"/>
                <w:szCs w:val="20"/>
              </w:rPr>
            </w:pPr>
          </w:p>
        </w:tc>
        <w:tc>
          <w:tcPr>
            <w:tcW w:w="1777" w:type="dxa"/>
            <w:vAlign w:val="center"/>
          </w:tcPr>
          <w:p w14:paraId="07ED1E37" w14:textId="77777777" w:rsidR="00CE4E6E" w:rsidRPr="00FF6BB1" w:rsidRDefault="00CE4E6E" w:rsidP="00942E28">
            <w:pPr>
              <w:pStyle w:val="TableParagraph"/>
              <w:spacing w:before="100" w:beforeAutospacing="1" w:after="100" w:afterAutospacing="1" w:line="276" w:lineRule="auto"/>
              <w:rPr>
                <w:rFonts w:ascii="Arial" w:hAnsi="Arial" w:cs="Arial"/>
                <w:sz w:val="20"/>
                <w:szCs w:val="20"/>
              </w:rPr>
            </w:pPr>
          </w:p>
        </w:tc>
      </w:tr>
      <w:tr w:rsidR="00CE4E6E" w:rsidRPr="00FF6BB1" w14:paraId="2DC12C26" w14:textId="77777777" w:rsidTr="00ED676A">
        <w:trPr>
          <w:trHeight w:val="872"/>
          <w:jc w:val="center"/>
        </w:trPr>
        <w:tc>
          <w:tcPr>
            <w:tcW w:w="351" w:type="dxa"/>
            <w:vAlign w:val="center"/>
          </w:tcPr>
          <w:p w14:paraId="3687E40D" w14:textId="77777777" w:rsidR="00CE4E6E" w:rsidRPr="00FF6BB1" w:rsidRDefault="00CE4E6E" w:rsidP="00942E28">
            <w:pPr>
              <w:pStyle w:val="TableParagraph"/>
              <w:spacing w:before="100" w:beforeAutospacing="1" w:after="100" w:afterAutospacing="1" w:line="276" w:lineRule="auto"/>
              <w:ind w:left="121"/>
              <w:rPr>
                <w:rFonts w:ascii="Arial" w:hAnsi="Arial" w:cs="Arial"/>
                <w:sz w:val="20"/>
                <w:szCs w:val="20"/>
              </w:rPr>
            </w:pPr>
            <w:r w:rsidRPr="00FF6BB1">
              <w:rPr>
                <w:rFonts w:ascii="Arial" w:hAnsi="Arial" w:cs="Arial"/>
                <w:sz w:val="20"/>
                <w:szCs w:val="20"/>
              </w:rPr>
              <w:lastRenderedPageBreak/>
              <w:t>8</w:t>
            </w:r>
          </w:p>
        </w:tc>
        <w:tc>
          <w:tcPr>
            <w:tcW w:w="5514" w:type="dxa"/>
            <w:vAlign w:val="center"/>
          </w:tcPr>
          <w:p w14:paraId="5E07D191" w14:textId="15CA8DF5" w:rsidR="00CE4E6E" w:rsidRPr="00FF6BB1" w:rsidRDefault="00CE4E6E" w:rsidP="00942E28">
            <w:pPr>
              <w:pStyle w:val="TableParagraph"/>
              <w:spacing w:before="100" w:beforeAutospacing="1" w:after="100" w:afterAutospacing="1" w:line="276" w:lineRule="auto"/>
              <w:ind w:left="69"/>
              <w:rPr>
                <w:rFonts w:ascii="Arial" w:hAnsi="Arial" w:cs="Arial"/>
                <w:sz w:val="20"/>
                <w:szCs w:val="20"/>
              </w:rPr>
            </w:pPr>
            <w:r w:rsidRPr="00FF6BB1">
              <w:rPr>
                <w:rFonts w:ascii="Arial" w:hAnsi="Arial" w:cs="Arial"/>
                <w:sz w:val="20"/>
                <w:szCs w:val="20"/>
              </w:rPr>
              <w:t>¿Los</w:t>
            </w:r>
            <w:r w:rsidRPr="00FF6BB1">
              <w:rPr>
                <w:rFonts w:ascii="Arial" w:hAnsi="Arial" w:cs="Arial"/>
                <w:spacing w:val="24"/>
                <w:sz w:val="20"/>
                <w:szCs w:val="20"/>
              </w:rPr>
              <w:t xml:space="preserve"> </w:t>
            </w:r>
            <w:r w:rsidRPr="00FF6BB1">
              <w:rPr>
                <w:rFonts w:ascii="Arial" w:hAnsi="Arial" w:cs="Arial"/>
                <w:sz w:val="20"/>
                <w:szCs w:val="20"/>
              </w:rPr>
              <w:t>Hitos y Objetivos</w:t>
            </w:r>
            <w:r w:rsidRPr="00FF6BB1">
              <w:rPr>
                <w:rFonts w:ascii="Arial" w:hAnsi="Arial" w:cs="Arial"/>
                <w:spacing w:val="21"/>
                <w:sz w:val="20"/>
                <w:szCs w:val="20"/>
              </w:rPr>
              <w:t xml:space="preserve"> </w:t>
            </w:r>
            <w:r w:rsidRPr="00FF6BB1">
              <w:rPr>
                <w:rFonts w:ascii="Arial" w:hAnsi="Arial" w:cs="Arial"/>
                <w:sz w:val="20"/>
                <w:szCs w:val="20"/>
              </w:rPr>
              <w:t>No</w:t>
            </w:r>
            <w:r w:rsidRPr="00FF6BB1">
              <w:rPr>
                <w:rFonts w:ascii="Arial" w:hAnsi="Arial" w:cs="Arial"/>
                <w:spacing w:val="25"/>
                <w:sz w:val="20"/>
                <w:szCs w:val="20"/>
              </w:rPr>
              <w:t xml:space="preserve"> </w:t>
            </w:r>
            <w:r w:rsidRPr="00FF6BB1">
              <w:rPr>
                <w:rFonts w:ascii="Arial" w:hAnsi="Arial" w:cs="Arial"/>
                <w:sz w:val="20"/>
                <w:szCs w:val="20"/>
              </w:rPr>
              <w:t>Críticos</w:t>
            </w:r>
            <w:r w:rsidRPr="00FF6BB1">
              <w:rPr>
                <w:rFonts w:ascii="Arial" w:hAnsi="Arial" w:cs="Arial"/>
                <w:spacing w:val="26"/>
                <w:sz w:val="20"/>
                <w:szCs w:val="20"/>
              </w:rPr>
              <w:t xml:space="preserve"> </w:t>
            </w:r>
            <w:r w:rsidRPr="00FF6BB1">
              <w:rPr>
                <w:rFonts w:ascii="Arial" w:hAnsi="Arial" w:cs="Arial"/>
                <w:sz w:val="20"/>
                <w:szCs w:val="20"/>
              </w:rPr>
              <w:t>del</w:t>
            </w:r>
            <w:r w:rsidRPr="00FF6BB1">
              <w:rPr>
                <w:rFonts w:ascii="Arial" w:hAnsi="Arial" w:cs="Arial"/>
                <w:spacing w:val="24"/>
                <w:sz w:val="20"/>
                <w:szCs w:val="20"/>
              </w:rPr>
              <w:t xml:space="preserve"> </w:t>
            </w:r>
            <w:r w:rsidRPr="00FF6BB1">
              <w:rPr>
                <w:rFonts w:ascii="Arial" w:hAnsi="Arial" w:cs="Arial"/>
                <w:sz w:val="20"/>
                <w:szCs w:val="20"/>
              </w:rPr>
              <w:t>Subproyecto</w:t>
            </w:r>
            <w:r w:rsidRPr="00FF6BB1">
              <w:rPr>
                <w:rFonts w:ascii="Arial" w:hAnsi="Arial" w:cs="Arial"/>
                <w:spacing w:val="25"/>
                <w:sz w:val="20"/>
                <w:szCs w:val="20"/>
              </w:rPr>
              <w:t xml:space="preserve"> </w:t>
            </w:r>
            <w:r w:rsidRPr="00FF6BB1">
              <w:rPr>
                <w:rFonts w:ascii="Arial" w:hAnsi="Arial" w:cs="Arial"/>
                <w:sz w:val="20"/>
                <w:szCs w:val="20"/>
              </w:rPr>
              <w:t>están</w:t>
            </w:r>
            <w:r w:rsidRPr="00FF6BB1">
              <w:rPr>
                <w:rFonts w:ascii="Arial" w:hAnsi="Arial" w:cs="Arial"/>
                <w:spacing w:val="-47"/>
                <w:sz w:val="20"/>
                <w:szCs w:val="20"/>
              </w:rPr>
              <w:t xml:space="preserve"> </w:t>
            </w:r>
            <w:r w:rsidRPr="00FF6BB1">
              <w:rPr>
                <w:rFonts w:ascii="Arial" w:hAnsi="Arial" w:cs="Arial"/>
                <w:sz w:val="20"/>
                <w:szCs w:val="20"/>
              </w:rPr>
              <w:t>vinculados</w:t>
            </w:r>
            <w:r w:rsidRPr="00FF6BB1">
              <w:rPr>
                <w:rFonts w:ascii="Arial" w:hAnsi="Arial" w:cs="Arial"/>
                <w:spacing w:val="32"/>
                <w:sz w:val="20"/>
                <w:szCs w:val="20"/>
              </w:rPr>
              <w:t xml:space="preserve"> </w:t>
            </w:r>
            <w:r w:rsidRPr="00FF6BB1">
              <w:rPr>
                <w:rFonts w:ascii="Arial" w:hAnsi="Arial" w:cs="Arial"/>
                <w:sz w:val="20"/>
                <w:szCs w:val="20"/>
              </w:rPr>
              <w:t>al</w:t>
            </w:r>
            <w:r w:rsidRPr="00FF6BB1">
              <w:rPr>
                <w:rFonts w:ascii="Arial" w:hAnsi="Arial" w:cs="Arial"/>
                <w:spacing w:val="31"/>
                <w:sz w:val="20"/>
                <w:szCs w:val="20"/>
              </w:rPr>
              <w:t xml:space="preserve"> </w:t>
            </w:r>
            <w:r w:rsidRPr="00FF6BB1">
              <w:rPr>
                <w:rFonts w:ascii="Arial" w:hAnsi="Arial" w:cs="Arial"/>
                <w:sz w:val="20"/>
                <w:szCs w:val="20"/>
              </w:rPr>
              <w:t>correspondiente</w:t>
            </w:r>
            <w:r w:rsidRPr="00FF6BB1">
              <w:rPr>
                <w:rFonts w:ascii="Arial" w:hAnsi="Arial" w:cs="Arial"/>
                <w:spacing w:val="33"/>
                <w:sz w:val="20"/>
                <w:szCs w:val="20"/>
              </w:rPr>
              <w:t xml:space="preserve"> </w:t>
            </w:r>
            <w:r w:rsidRPr="00FF6BB1">
              <w:rPr>
                <w:rFonts w:ascii="Arial" w:hAnsi="Arial" w:cs="Arial"/>
                <w:sz w:val="20"/>
                <w:szCs w:val="20"/>
              </w:rPr>
              <w:t>hito</w:t>
            </w:r>
            <w:r w:rsidRPr="00FF6BB1">
              <w:rPr>
                <w:rFonts w:ascii="Arial" w:hAnsi="Arial" w:cs="Arial"/>
                <w:spacing w:val="33"/>
                <w:sz w:val="20"/>
                <w:szCs w:val="20"/>
              </w:rPr>
              <w:t xml:space="preserve"> </w:t>
            </w:r>
            <w:r w:rsidRPr="00FF6BB1">
              <w:rPr>
                <w:rFonts w:ascii="Arial" w:hAnsi="Arial" w:cs="Arial"/>
                <w:sz w:val="20"/>
                <w:szCs w:val="20"/>
              </w:rPr>
              <w:t>u</w:t>
            </w:r>
            <w:r w:rsidRPr="00FF6BB1">
              <w:rPr>
                <w:rFonts w:ascii="Arial" w:hAnsi="Arial" w:cs="Arial"/>
                <w:spacing w:val="29"/>
                <w:sz w:val="20"/>
                <w:szCs w:val="20"/>
              </w:rPr>
              <w:t xml:space="preserve"> </w:t>
            </w:r>
            <w:r w:rsidRPr="00FF6BB1">
              <w:rPr>
                <w:rFonts w:ascii="Arial" w:hAnsi="Arial" w:cs="Arial"/>
                <w:sz w:val="20"/>
                <w:szCs w:val="20"/>
              </w:rPr>
              <w:t>objetivo</w:t>
            </w:r>
            <w:r w:rsidRPr="00FF6BB1">
              <w:rPr>
                <w:rFonts w:ascii="Arial" w:hAnsi="Arial" w:cs="Arial"/>
                <w:spacing w:val="34"/>
                <w:sz w:val="20"/>
                <w:szCs w:val="20"/>
              </w:rPr>
              <w:t xml:space="preserve"> </w:t>
            </w:r>
            <w:r w:rsidRPr="00FF6BB1">
              <w:rPr>
                <w:rFonts w:ascii="Arial" w:hAnsi="Arial" w:cs="Arial"/>
                <w:sz w:val="20"/>
                <w:szCs w:val="20"/>
              </w:rPr>
              <w:t>No</w:t>
            </w:r>
            <w:r w:rsidRPr="00FF6BB1">
              <w:rPr>
                <w:rFonts w:ascii="Arial" w:hAnsi="Arial" w:cs="Arial"/>
                <w:spacing w:val="33"/>
                <w:sz w:val="20"/>
                <w:szCs w:val="20"/>
              </w:rPr>
              <w:t xml:space="preserve"> </w:t>
            </w:r>
            <w:r w:rsidRPr="00FF6BB1">
              <w:rPr>
                <w:rFonts w:ascii="Arial" w:hAnsi="Arial" w:cs="Arial"/>
                <w:sz w:val="20"/>
                <w:szCs w:val="20"/>
              </w:rPr>
              <w:t>Crítico</w:t>
            </w:r>
            <w:r w:rsidRPr="00FF6BB1">
              <w:rPr>
                <w:rFonts w:ascii="Arial" w:hAnsi="Arial" w:cs="Arial"/>
                <w:spacing w:val="34"/>
                <w:sz w:val="20"/>
                <w:szCs w:val="20"/>
              </w:rPr>
              <w:t xml:space="preserve"> </w:t>
            </w:r>
            <w:r w:rsidRPr="00FF6BB1">
              <w:rPr>
                <w:rFonts w:ascii="Arial" w:hAnsi="Arial" w:cs="Arial"/>
                <w:sz w:val="20"/>
                <w:szCs w:val="20"/>
              </w:rPr>
              <w:t>del</w:t>
            </w:r>
            <w:r w:rsidR="00546246" w:rsidRPr="00FF6BB1">
              <w:rPr>
                <w:rFonts w:ascii="Arial" w:hAnsi="Arial" w:cs="Arial"/>
                <w:sz w:val="20"/>
                <w:szCs w:val="20"/>
              </w:rPr>
              <w:t xml:space="preserve"> </w:t>
            </w:r>
            <w:r w:rsidRPr="00FF6BB1">
              <w:rPr>
                <w:rFonts w:ascii="Arial" w:hAnsi="Arial" w:cs="Arial"/>
                <w:sz w:val="20"/>
                <w:szCs w:val="20"/>
              </w:rPr>
              <w:t>Proyecto</w:t>
            </w:r>
            <w:r w:rsidRPr="00FF6BB1">
              <w:rPr>
                <w:rFonts w:ascii="Arial" w:hAnsi="Arial" w:cs="Arial"/>
                <w:spacing w:val="-3"/>
                <w:sz w:val="20"/>
                <w:szCs w:val="20"/>
              </w:rPr>
              <w:t xml:space="preserve"> </w:t>
            </w:r>
            <w:r w:rsidRPr="00FF6BB1">
              <w:rPr>
                <w:rFonts w:ascii="Arial" w:hAnsi="Arial" w:cs="Arial"/>
                <w:sz w:val="20"/>
                <w:szCs w:val="20"/>
              </w:rPr>
              <w:t>o</w:t>
            </w:r>
            <w:r w:rsidRPr="00FF6BB1">
              <w:rPr>
                <w:rFonts w:ascii="Arial" w:hAnsi="Arial" w:cs="Arial"/>
                <w:spacing w:val="-2"/>
                <w:sz w:val="20"/>
                <w:szCs w:val="20"/>
              </w:rPr>
              <w:t xml:space="preserve"> </w:t>
            </w:r>
            <w:r w:rsidRPr="00FF6BB1">
              <w:rPr>
                <w:rFonts w:ascii="Arial" w:hAnsi="Arial" w:cs="Arial"/>
                <w:sz w:val="20"/>
                <w:szCs w:val="20"/>
              </w:rPr>
              <w:t>Subproyecto en</w:t>
            </w:r>
            <w:r w:rsidRPr="00FF6BB1">
              <w:rPr>
                <w:rFonts w:ascii="Arial" w:hAnsi="Arial" w:cs="Arial"/>
                <w:spacing w:val="-5"/>
                <w:sz w:val="20"/>
                <w:szCs w:val="20"/>
              </w:rPr>
              <w:t xml:space="preserve"> </w:t>
            </w:r>
            <w:r w:rsidRPr="00FF6BB1">
              <w:rPr>
                <w:rFonts w:ascii="Arial" w:hAnsi="Arial" w:cs="Arial"/>
                <w:sz w:val="20"/>
                <w:szCs w:val="20"/>
              </w:rPr>
              <w:t>el</w:t>
            </w:r>
            <w:r w:rsidRPr="00FF6BB1">
              <w:rPr>
                <w:rFonts w:ascii="Arial" w:hAnsi="Arial" w:cs="Arial"/>
                <w:spacing w:val="-1"/>
                <w:sz w:val="20"/>
                <w:szCs w:val="20"/>
              </w:rPr>
              <w:t xml:space="preserve"> </w:t>
            </w:r>
            <w:r w:rsidRPr="00FF6BB1">
              <w:rPr>
                <w:rFonts w:ascii="Arial" w:hAnsi="Arial" w:cs="Arial"/>
                <w:sz w:val="20"/>
                <w:szCs w:val="20"/>
              </w:rPr>
              <w:t>que se integran?</w:t>
            </w:r>
          </w:p>
        </w:tc>
        <w:tc>
          <w:tcPr>
            <w:tcW w:w="604" w:type="dxa"/>
            <w:vAlign w:val="center"/>
          </w:tcPr>
          <w:p w14:paraId="6CFF88C8" w14:textId="77777777" w:rsidR="00CE4E6E" w:rsidRPr="00FF6BB1" w:rsidRDefault="00CE4E6E" w:rsidP="00942E28">
            <w:pPr>
              <w:pStyle w:val="TableParagraph"/>
              <w:spacing w:before="100" w:beforeAutospacing="1" w:after="100" w:afterAutospacing="1" w:line="276" w:lineRule="auto"/>
              <w:rPr>
                <w:rFonts w:ascii="Arial" w:hAnsi="Arial" w:cs="Arial"/>
                <w:sz w:val="20"/>
                <w:szCs w:val="20"/>
              </w:rPr>
            </w:pPr>
          </w:p>
        </w:tc>
        <w:tc>
          <w:tcPr>
            <w:tcW w:w="506" w:type="dxa"/>
            <w:vAlign w:val="center"/>
          </w:tcPr>
          <w:p w14:paraId="222F4A15" w14:textId="77777777" w:rsidR="00CE4E6E" w:rsidRPr="00FF6BB1" w:rsidRDefault="00CE4E6E" w:rsidP="00942E28">
            <w:pPr>
              <w:pStyle w:val="TableParagraph"/>
              <w:spacing w:before="100" w:beforeAutospacing="1" w:after="100" w:afterAutospacing="1" w:line="276" w:lineRule="auto"/>
              <w:rPr>
                <w:rFonts w:ascii="Arial" w:hAnsi="Arial" w:cs="Arial"/>
                <w:sz w:val="20"/>
                <w:szCs w:val="20"/>
              </w:rPr>
            </w:pPr>
          </w:p>
        </w:tc>
        <w:tc>
          <w:tcPr>
            <w:tcW w:w="1024" w:type="dxa"/>
            <w:vAlign w:val="center"/>
          </w:tcPr>
          <w:p w14:paraId="0B39D0FD" w14:textId="77777777" w:rsidR="00CE4E6E" w:rsidRPr="00FF6BB1" w:rsidRDefault="00CE4E6E" w:rsidP="00942E28">
            <w:pPr>
              <w:pStyle w:val="TableParagraph"/>
              <w:spacing w:before="100" w:beforeAutospacing="1" w:after="100" w:afterAutospacing="1" w:line="276" w:lineRule="auto"/>
              <w:rPr>
                <w:rFonts w:ascii="Arial" w:hAnsi="Arial" w:cs="Arial"/>
                <w:sz w:val="20"/>
                <w:szCs w:val="20"/>
              </w:rPr>
            </w:pPr>
          </w:p>
        </w:tc>
        <w:tc>
          <w:tcPr>
            <w:tcW w:w="1777" w:type="dxa"/>
            <w:vAlign w:val="center"/>
          </w:tcPr>
          <w:p w14:paraId="441326B8" w14:textId="77777777" w:rsidR="00CE4E6E" w:rsidRPr="00FF6BB1" w:rsidRDefault="00CE4E6E" w:rsidP="00942E28">
            <w:pPr>
              <w:pStyle w:val="TableParagraph"/>
              <w:spacing w:before="100" w:beforeAutospacing="1" w:after="100" w:afterAutospacing="1" w:line="276" w:lineRule="auto"/>
              <w:rPr>
                <w:rFonts w:ascii="Arial" w:hAnsi="Arial" w:cs="Arial"/>
                <w:sz w:val="20"/>
                <w:szCs w:val="20"/>
              </w:rPr>
            </w:pPr>
          </w:p>
        </w:tc>
      </w:tr>
      <w:tr w:rsidR="00CE4E6E" w:rsidRPr="00FF6BB1" w14:paraId="5F852FB4" w14:textId="77777777" w:rsidTr="00ED676A">
        <w:trPr>
          <w:trHeight w:val="872"/>
          <w:jc w:val="center"/>
        </w:trPr>
        <w:tc>
          <w:tcPr>
            <w:tcW w:w="351" w:type="dxa"/>
            <w:vAlign w:val="center"/>
          </w:tcPr>
          <w:p w14:paraId="66C77655" w14:textId="77777777" w:rsidR="00CE4E6E" w:rsidRPr="00FF6BB1" w:rsidRDefault="00CE4E6E" w:rsidP="00942E28">
            <w:pPr>
              <w:pStyle w:val="TableParagraph"/>
              <w:spacing w:before="100" w:beforeAutospacing="1" w:after="100" w:afterAutospacing="1" w:line="276" w:lineRule="auto"/>
              <w:ind w:left="121"/>
              <w:rPr>
                <w:rFonts w:ascii="Arial" w:hAnsi="Arial" w:cs="Arial"/>
                <w:sz w:val="20"/>
                <w:szCs w:val="20"/>
              </w:rPr>
            </w:pPr>
            <w:r w:rsidRPr="00FF6BB1">
              <w:rPr>
                <w:rFonts w:ascii="Arial" w:hAnsi="Arial" w:cs="Arial"/>
                <w:sz w:val="20"/>
                <w:szCs w:val="20"/>
              </w:rPr>
              <w:t>9</w:t>
            </w:r>
          </w:p>
        </w:tc>
        <w:tc>
          <w:tcPr>
            <w:tcW w:w="5514" w:type="dxa"/>
            <w:vAlign w:val="center"/>
          </w:tcPr>
          <w:p w14:paraId="433451AE" w14:textId="10C10F88" w:rsidR="00CE4E6E" w:rsidRPr="00FF6BB1" w:rsidRDefault="00CE4E6E" w:rsidP="00942E28">
            <w:pPr>
              <w:pStyle w:val="TableParagraph"/>
              <w:spacing w:before="100" w:beforeAutospacing="1" w:after="100" w:afterAutospacing="1" w:line="276" w:lineRule="auto"/>
              <w:ind w:left="69"/>
              <w:rPr>
                <w:rFonts w:ascii="Arial" w:hAnsi="Arial" w:cs="Arial"/>
                <w:sz w:val="20"/>
                <w:szCs w:val="20"/>
              </w:rPr>
            </w:pPr>
            <w:r w:rsidRPr="00FF6BB1">
              <w:rPr>
                <w:rFonts w:ascii="Arial" w:hAnsi="Arial" w:cs="Arial"/>
                <w:sz w:val="20"/>
                <w:szCs w:val="20"/>
              </w:rPr>
              <w:t>¿Se</w:t>
            </w:r>
            <w:r w:rsidRPr="00FF6BB1">
              <w:rPr>
                <w:rFonts w:ascii="Arial" w:hAnsi="Arial" w:cs="Arial"/>
                <w:spacing w:val="1"/>
                <w:sz w:val="20"/>
                <w:szCs w:val="20"/>
              </w:rPr>
              <w:t xml:space="preserve"> </w:t>
            </w:r>
            <w:r w:rsidRPr="00FF6BB1">
              <w:rPr>
                <w:rFonts w:ascii="Arial" w:hAnsi="Arial" w:cs="Arial"/>
                <w:sz w:val="20"/>
                <w:szCs w:val="20"/>
              </w:rPr>
              <w:t>han</w:t>
            </w:r>
            <w:r w:rsidRPr="00FF6BB1">
              <w:rPr>
                <w:rFonts w:ascii="Arial" w:hAnsi="Arial" w:cs="Arial"/>
                <w:spacing w:val="1"/>
                <w:sz w:val="20"/>
                <w:szCs w:val="20"/>
              </w:rPr>
              <w:t xml:space="preserve"> </w:t>
            </w:r>
            <w:r w:rsidRPr="00FF6BB1">
              <w:rPr>
                <w:rFonts w:ascii="Arial" w:hAnsi="Arial" w:cs="Arial"/>
                <w:sz w:val="20"/>
                <w:szCs w:val="20"/>
              </w:rPr>
              <w:t>definido</w:t>
            </w:r>
            <w:r w:rsidRPr="00FF6BB1">
              <w:rPr>
                <w:rFonts w:ascii="Arial" w:hAnsi="Arial" w:cs="Arial"/>
                <w:spacing w:val="1"/>
                <w:sz w:val="20"/>
                <w:szCs w:val="20"/>
              </w:rPr>
              <w:t xml:space="preserve"> </w:t>
            </w:r>
            <w:r w:rsidRPr="00FF6BB1">
              <w:rPr>
                <w:rFonts w:ascii="Arial" w:hAnsi="Arial" w:cs="Arial"/>
                <w:sz w:val="20"/>
                <w:szCs w:val="20"/>
              </w:rPr>
              <w:t>los</w:t>
            </w:r>
            <w:r w:rsidRPr="00FF6BB1">
              <w:rPr>
                <w:rFonts w:ascii="Arial" w:hAnsi="Arial" w:cs="Arial"/>
                <w:spacing w:val="1"/>
                <w:sz w:val="20"/>
                <w:szCs w:val="20"/>
              </w:rPr>
              <w:t xml:space="preserve"> </w:t>
            </w:r>
            <w:r w:rsidRPr="00FF6BB1">
              <w:rPr>
                <w:rFonts w:ascii="Arial" w:hAnsi="Arial" w:cs="Arial"/>
                <w:sz w:val="20"/>
                <w:szCs w:val="20"/>
              </w:rPr>
              <w:t>indicadores</w:t>
            </w:r>
            <w:r w:rsidRPr="00FF6BB1">
              <w:rPr>
                <w:rFonts w:ascii="Arial" w:hAnsi="Arial" w:cs="Arial"/>
                <w:spacing w:val="1"/>
                <w:sz w:val="20"/>
                <w:szCs w:val="20"/>
              </w:rPr>
              <w:t xml:space="preserve"> </w:t>
            </w:r>
            <w:r w:rsidRPr="00FF6BB1">
              <w:rPr>
                <w:rFonts w:ascii="Arial" w:hAnsi="Arial" w:cs="Arial"/>
                <w:sz w:val="20"/>
                <w:szCs w:val="20"/>
              </w:rPr>
              <w:t>y</w:t>
            </w:r>
            <w:r w:rsidRPr="00FF6BB1">
              <w:rPr>
                <w:rFonts w:ascii="Arial" w:hAnsi="Arial" w:cs="Arial"/>
                <w:spacing w:val="1"/>
                <w:sz w:val="20"/>
                <w:szCs w:val="20"/>
              </w:rPr>
              <w:t xml:space="preserve"> </w:t>
            </w:r>
            <w:r w:rsidRPr="00FF6BB1">
              <w:rPr>
                <w:rFonts w:ascii="Arial" w:hAnsi="Arial" w:cs="Arial"/>
                <w:sz w:val="20"/>
                <w:szCs w:val="20"/>
              </w:rPr>
              <w:t>los</w:t>
            </w:r>
            <w:r w:rsidRPr="00FF6BB1">
              <w:rPr>
                <w:rFonts w:ascii="Arial" w:hAnsi="Arial" w:cs="Arial"/>
                <w:spacing w:val="1"/>
                <w:sz w:val="20"/>
                <w:szCs w:val="20"/>
              </w:rPr>
              <w:t xml:space="preserve"> </w:t>
            </w:r>
            <w:r w:rsidRPr="00FF6BB1">
              <w:rPr>
                <w:rFonts w:ascii="Arial" w:hAnsi="Arial" w:cs="Arial"/>
                <w:sz w:val="20"/>
                <w:szCs w:val="20"/>
              </w:rPr>
              <w:t>mecanismos</w:t>
            </w:r>
            <w:r w:rsidRPr="00FF6BB1">
              <w:rPr>
                <w:rFonts w:ascii="Arial" w:hAnsi="Arial" w:cs="Arial"/>
                <w:spacing w:val="1"/>
                <w:sz w:val="20"/>
                <w:szCs w:val="20"/>
              </w:rPr>
              <w:t xml:space="preserve"> </w:t>
            </w:r>
            <w:r w:rsidRPr="00FF6BB1">
              <w:rPr>
                <w:rFonts w:ascii="Arial" w:hAnsi="Arial" w:cs="Arial"/>
                <w:sz w:val="20"/>
                <w:szCs w:val="20"/>
              </w:rPr>
              <w:t>de</w:t>
            </w:r>
            <w:r w:rsidRPr="00FF6BB1">
              <w:rPr>
                <w:rFonts w:ascii="Arial" w:hAnsi="Arial" w:cs="Arial"/>
                <w:spacing w:val="-47"/>
                <w:sz w:val="20"/>
                <w:szCs w:val="20"/>
              </w:rPr>
              <w:t xml:space="preserve"> </w:t>
            </w:r>
            <w:r w:rsidRPr="00FF6BB1">
              <w:rPr>
                <w:rFonts w:ascii="Arial" w:hAnsi="Arial" w:cs="Arial"/>
                <w:sz w:val="20"/>
                <w:szCs w:val="20"/>
              </w:rPr>
              <w:t>verificación</w:t>
            </w:r>
            <w:r w:rsidRPr="00FF6BB1">
              <w:rPr>
                <w:rFonts w:ascii="Arial" w:hAnsi="Arial" w:cs="Arial"/>
                <w:spacing w:val="15"/>
                <w:sz w:val="20"/>
                <w:szCs w:val="20"/>
              </w:rPr>
              <w:t xml:space="preserve"> </w:t>
            </w:r>
            <w:r w:rsidRPr="00FF6BB1">
              <w:rPr>
                <w:rFonts w:ascii="Arial" w:hAnsi="Arial" w:cs="Arial"/>
                <w:sz w:val="20"/>
                <w:szCs w:val="20"/>
              </w:rPr>
              <w:t>de</w:t>
            </w:r>
            <w:r w:rsidRPr="00FF6BB1">
              <w:rPr>
                <w:rFonts w:ascii="Arial" w:hAnsi="Arial" w:cs="Arial"/>
                <w:spacing w:val="16"/>
                <w:sz w:val="20"/>
                <w:szCs w:val="20"/>
              </w:rPr>
              <w:t xml:space="preserve"> </w:t>
            </w:r>
            <w:r w:rsidRPr="00FF6BB1">
              <w:rPr>
                <w:rFonts w:ascii="Arial" w:hAnsi="Arial" w:cs="Arial"/>
                <w:sz w:val="20"/>
                <w:szCs w:val="20"/>
              </w:rPr>
              <w:t>los</w:t>
            </w:r>
            <w:r w:rsidRPr="00FF6BB1">
              <w:rPr>
                <w:rFonts w:ascii="Arial" w:hAnsi="Arial" w:cs="Arial"/>
                <w:spacing w:val="16"/>
                <w:sz w:val="20"/>
                <w:szCs w:val="20"/>
              </w:rPr>
              <w:t xml:space="preserve"> </w:t>
            </w:r>
            <w:r w:rsidRPr="00FF6BB1">
              <w:rPr>
                <w:rFonts w:ascii="Arial" w:hAnsi="Arial" w:cs="Arial"/>
                <w:sz w:val="20"/>
                <w:szCs w:val="20"/>
              </w:rPr>
              <w:t>Hitos y Objetivos</w:t>
            </w:r>
            <w:r w:rsidRPr="00FF6BB1">
              <w:rPr>
                <w:rFonts w:ascii="Arial" w:hAnsi="Arial" w:cs="Arial"/>
                <w:spacing w:val="16"/>
                <w:sz w:val="20"/>
                <w:szCs w:val="20"/>
              </w:rPr>
              <w:t xml:space="preserve"> </w:t>
            </w:r>
            <w:r w:rsidRPr="00FF6BB1">
              <w:rPr>
                <w:rFonts w:ascii="Arial" w:hAnsi="Arial" w:cs="Arial"/>
                <w:sz w:val="20"/>
                <w:szCs w:val="20"/>
              </w:rPr>
              <w:t>Críticos</w:t>
            </w:r>
            <w:r w:rsidRPr="00FF6BB1">
              <w:rPr>
                <w:rFonts w:ascii="Arial" w:hAnsi="Arial" w:cs="Arial"/>
                <w:spacing w:val="16"/>
                <w:sz w:val="20"/>
                <w:szCs w:val="20"/>
              </w:rPr>
              <w:t xml:space="preserve"> </w:t>
            </w:r>
            <w:r w:rsidRPr="00FF6BB1">
              <w:rPr>
                <w:rFonts w:ascii="Arial" w:hAnsi="Arial" w:cs="Arial"/>
                <w:sz w:val="20"/>
                <w:szCs w:val="20"/>
              </w:rPr>
              <w:t>y</w:t>
            </w:r>
            <w:r w:rsidRPr="00FF6BB1">
              <w:rPr>
                <w:rFonts w:ascii="Arial" w:hAnsi="Arial" w:cs="Arial"/>
                <w:spacing w:val="16"/>
                <w:sz w:val="20"/>
                <w:szCs w:val="20"/>
              </w:rPr>
              <w:t xml:space="preserve"> </w:t>
            </w:r>
            <w:r w:rsidRPr="00FF6BB1">
              <w:rPr>
                <w:rFonts w:ascii="Arial" w:hAnsi="Arial" w:cs="Arial"/>
                <w:sz w:val="20"/>
                <w:szCs w:val="20"/>
              </w:rPr>
              <w:t>No</w:t>
            </w:r>
            <w:r w:rsidRPr="00FF6BB1">
              <w:rPr>
                <w:rFonts w:ascii="Arial" w:hAnsi="Arial" w:cs="Arial"/>
                <w:spacing w:val="17"/>
                <w:sz w:val="20"/>
                <w:szCs w:val="20"/>
              </w:rPr>
              <w:t xml:space="preserve"> </w:t>
            </w:r>
            <w:r w:rsidRPr="00FF6BB1">
              <w:rPr>
                <w:rFonts w:ascii="Arial" w:hAnsi="Arial" w:cs="Arial"/>
                <w:sz w:val="20"/>
                <w:szCs w:val="20"/>
              </w:rPr>
              <w:t>Críticos</w:t>
            </w:r>
            <w:r w:rsidRPr="00FF6BB1">
              <w:rPr>
                <w:rFonts w:ascii="Arial" w:hAnsi="Arial" w:cs="Arial"/>
                <w:spacing w:val="21"/>
                <w:sz w:val="20"/>
                <w:szCs w:val="20"/>
              </w:rPr>
              <w:t xml:space="preserve"> </w:t>
            </w:r>
            <w:r w:rsidRPr="00FF6BB1">
              <w:rPr>
                <w:rFonts w:ascii="Arial" w:hAnsi="Arial" w:cs="Arial"/>
                <w:sz w:val="20"/>
                <w:szCs w:val="20"/>
              </w:rPr>
              <w:t>del</w:t>
            </w:r>
            <w:r w:rsidR="00546246" w:rsidRPr="00FF6BB1">
              <w:rPr>
                <w:rFonts w:ascii="Arial" w:hAnsi="Arial" w:cs="Arial"/>
                <w:sz w:val="20"/>
                <w:szCs w:val="20"/>
              </w:rPr>
              <w:t xml:space="preserve"> </w:t>
            </w:r>
            <w:r w:rsidRPr="00FF6BB1">
              <w:rPr>
                <w:rFonts w:ascii="Arial" w:hAnsi="Arial" w:cs="Arial"/>
                <w:sz w:val="20"/>
                <w:szCs w:val="20"/>
              </w:rPr>
              <w:t>Proyecto/Subproyecto?</w:t>
            </w:r>
          </w:p>
        </w:tc>
        <w:tc>
          <w:tcPr>
            <w:tcW w:w="604" w:type="dxa"/>
            <w:vAlign w:val="center"/>
          </w:tcPr>
          <w:p w14:paraId="492E6AFC" w14:textId="77777777" w:rsidR="00CE4E6E" w:rsidRPr="00FF6BB1" w:rsidRDefault="00CE4E6E" w:rsidP="00942E28">
            <w:pPr>
              <w:pStyle w:val="TableParagraph"/>
              <w:spacing w:before="100" w:beforeAutospacing="1" w:after="100" w:afterAutospacing="1" w:line="276" w:lineRule="auto"/>
              <w:rPr>
                <w:rFonts w:ascii="Arial" w:hAnsi="Arial" w:cs="Arial"/>
                <w:sz w:val="20"/>
                <w:szCs w:val="20"/>
              </w:rPr>
            </w:pPr>
          </w:p>
        </w:tc>
        <w:tc>
          <w:tcPr>
            <w:tcW w:w="506" w:type="dxa"/>
            <w:vAlign w:val="center"/>
          </w:tcPr>
          <w:p w14:paraId="14CB192B" w14:textId="77777777" w:rsidR="00CE4E6E" w:rsidRPr="00FF6BB1" w:rsidRDefault="00CE4E6E" w:rsidP="00942E28">
            <w:pPr>
              <w:pStyle w:val="TableParagraph"/>
              <w:spacing w:before="100" w:beforeAutospacing="1" w:after="100" w:afterAutospacing="1" w:line="276" w:lineRule="auto"/>
              <w:rPr>
                <w:rFonts w:ascii="Arial" w:hAnsi="Arial" w:cs="Arial"/>
                <w:sz w:val="20"/>
                <w:szCs w:val="20"/>
              </w:rPr>
            </w:pPr>
          </w:p>
        </w:tc>
        <w:tc>
          <w:tcPr>
            <w:tcW w:w="1024" w:type="dxa"/>
            <w:vAlign w:val="center"/>
          </w:tcPr>
          <w:p w14:paraId="4E91555F" w14:textId="77777777" w:rsidR="00CE4E6E" w:rsidRPr="00FF6BB1" w:rsidRDefault="00CE4E6E" w:rsidP="00942E28">
            <w:pPr>
              <w:pStyle w:val="TableParagraph"/>
              <w:spacing w:before="100" w:beforeAutospacing="1" w:after="100" w:afterAutospacing="1" w:line="276" w:lineRule="auto"/>
              <w:rPr>
                <w:rFonts w:ascii="Arial" w:hAnsi="Arial" w:cs="Arial"/>
                <w:sz w:val="20"/>
                <w:szCs w:val="20"/>
              </w:rPr>
            </w:pPr>
          </w:p>
        </w:tc>
        <w:tc>
          <w:tcPr>
            <w:tcW w:w="1777" w:type="dxa"/>
            <w:vAlign w:val="center"/>
          </w:tcPr>
          <w:p w14:paraId="3884F3AE" w14:textId="77777777" w:rsidR="00CE4E6E" w:rsidRPr="00FF6BB1" w:rsidRDefault="00CE4E6E" w:rsidP="00942E28">
            <w:pPr>
              <w:pStyle w:val="TableParagraph"/>
              <w:spacing w:before="100" w:beforeAutospacing="1" w:after="100" w:afterAutospacing="1" w:line="276" w:lineRule="auto"/>
              <w:rPr>
                <w:rFonts w:ascii="Arial" w:hAnsi="Arial" w:cs="Arial"/>
                <w:sz w:val="20"/>
                <w:szCs w:val="20"/>
              </w:rPr>
            </w:pPr>
          </w:p>
        </w:tc>
      </w:tr>
      <w:tr w:rsidR="00CE4E6E" w:rsidRPr="00FF6BB1" w14:paraId="0B346854" w14:textId="77777777" w:rsidTr="00ED676A">
        <w:trPr>
          <w:trHeight w:val="603"/>
          <w:jc w:val="center"/>
        </w:trPr>
        <w:tc>
          <w:tcPr>
            <w:tcW w:w="351" w:type="dxa"/>
            <w:vAlign w:val="center"/>
          </w:tcPr>
          <w:p w14:paraId="1383EFE6" w14:textId="77777777" w:rsidR="00CE4E6E" w:rsidRPr="00FF6BB1" w:rsidRDefault="00CE4E6E" w:rsidP="00942E28">
            <w:pPr>
              <w:pStyle w:val="TableParagraph"/>
              <w:spacing w:before="100" w:beforeAutospacing="1" w:after="100" w:afterAutospacing="1" w:line="276" w:lineRule="auto"/>
              <w:ind w:left="50" w:right="41"/>
              <w:rPr>
                <w:rFonts w:ascii="Arial" w:hAnsi="Arial" w:cs="Arial"/>
                <w:sz w:val="20"/>
                <w:szCs w:val="20"/>
              </w:rPr>
            </w:pPr>
            <w:r w:rsidRPr="00FF6BB1">
              <w:rPr>
                <w:rFonts w:ascii="Arial" w:hAnsi="Arial" w:cs="Arial"/>
                <w:sz w:val="20"/>
                <w:szCs w:val="20"/>
              </w:rPr>
              <w:t>10</w:t>
            </w:r>
          </w:p>
        </w:tc>
        <w:tc>
          <w:tcPr>
            <w:tcW w:w="5514" w:type="dxa"/>
            <w:vAlign w:val="center"/>
          </w:tcPr>
          <w:p w14:paraId="07DE3C19" w14:textId="7B0D4E92" w:rsidR="00CE4E6E" w:rsidRPr="00FF6BB1" w:rsidRDefault="00CE4E6E" w:rsidP="00942E28">
            <w:pPr>
              <w:pStyle w:val="TableParagraph"/>
              <w:spacing w:before="100" w:beforeAutospacing="1" w:after="100" w:afterAutospacing="1" w:line="276" w:lineRule="auto"/>
              <w:ind w:left="69"/>
              <w:rPr>
                <w:rFonts w:ascii="Arial" w:hAnsi="Arial" w:cs="Arial"/>
                <w:sz w:val="20"/>
                <w:szCs w:val="20"/>
              </w:rPr>
            </w:pPr>
            <w:r w:rsidRPr="00FF6BB1">
              <w:rPr>
                <w:rFonts w:ascii="Arial" w:hAnsi="Arial" w:cs="Arial"/>
                <w:sz w:val="20"/>
                <w:szCs w:val="20"/>
              </w:rPr>
              <w:t>¿El</w:t>
            </w:r>
            <w:r w:rsidRPr="00FF6BB1">
              <w:rPr>
                <w:rFonts w:ascii="Arial" w:hAnsi="Arial" w:cs="Arial"/>
                <w:spacing w:val="15"/>
                <w:sz w:val="20"/>
                <w:szCs w:val="20"/>
              </w:rPr>
              <w:t xml:space="preserve"> </w:t>
            </w:r>
            <w:r w:rsidRPr="00FF6BB1">
              <w:rPr>
                <w:rFonts w:ascii="Arial" w:hAnsi="Arial" w:cs="Arial"/>
                <w:sz w:val="20"/>
                <w:szCs w:val="20"/>
              </w:rPr>
              <w:t>coste</w:t>
            </w:r>
            <w:r w:rsidRPr="00FF6BB1">
              <w:rPr>
                <w:rFonts w:ascii="Arial" w:hAnsi="Arial" w:cs="Arial"/>
                <w:spacing w:val="64"/>
                <w:sz w:val="20"/>
                <w:szCs w:val="20"/>
              </w:rPr>
              <w:t xml:space="preserve"> </w:t>
            </w:r>
            <w:r w:rsidRPr="00FF6BB1">
              <w:rPr>
                <w:rFonts w:ascii="Arial" w:hAnsi="Arial" w:cs="Arial"/>
                <w:sz w:val="20"/>
                <w:szCs w:val="20"/>
              </w:rPr>
              <w:t>estimado</w:t>
            </w:r>
            <w:r w:rsidRPr="00FF6BB1">
              <w:rPr>
                <w:rFonts w:ascii="Arial" w:hAnsi="Arial" w:cs="Arial"/>
                <w:spacing w:val="64"/>
                <w:sz w:val="20"/>
                <w:szCs w:val="20"/>
              </w:rPr>
              <w:t xml:space="preserve"> </w:t>
            </w:r>
            <w:r w:rsidRPr="00FF6BB1">
              <w:rPr>
                <w:rFonts w:ascii="Arial" w:hAnsi="Arial" w:cs="Arial"/>
                <w:sz w:val="20"/>
                <w:szCs w:val="20"/>
              </w:rPr>
              <w:t>(cifras</w:t>
            </w:r>
            <w:r w:rsidRPr="00FF6BB1">
              <w:rPr>
                <w:rFonts w:ascii="Arial" w:hAnsi="Arial" w:cs="Arial"/>
                <w:spacing w:val="66"/>
                <w:sz w:val="20"/>
                <w:szCs w:val="20"/>
              </w:rPr>
              <w:t xml:space="preserve"> </w:t>
            </w:r>
            <w:r w:rsidRPr="00FF6BB1">
              <w:rPr>
                <w:rFonts w:ascii="Arial" w:hAnsi="Arial" w:cs="Arial"/>
                <w:sz w:val="20"/>
                <w:szCs w:val="20"/>
              </w:rPr>
              <w:t>anuales)</w:t>
            </w:r>
            <w:r w:rsidRPr="00FF6BB1">
              <w:rPr>
                <w:rFonts w:ascii="Arial" w:hAnsi="Arial" w:cs="Arial"/>
                <w:spacing w:val="63"/>
                <w:sz w:val="20"/>
                <w:szCs w:val="20"/>
              </w:rPr>
              <w:t xml:space="preserve"> </w:t>
            </w:r>
            <w:r w:rsidRPr="00FF6BB1">
              <w:rPr>
                <w:rFonts w:ascii="Arial" w:hAnsi="Arial" w:cs="Arial"/>
                <w:sz w:val="20"/>
                <w:szCs w:val="20"/>
              </w:rPr>
              <w:t>de</w:t>
            </w:r>
            <w:r w:rsidRPr="00FF6BB1">
              <w:rPr>
                <w:rFonts w:ascii="Arial" w:hAnsi="Arial" w:cs="Arial"/>
                <w:spacing w:val="64"/>
                <w:sz w:val="20"/>
                <w:szCs w:val="20"/>
              </w:rPr>
              <w:t xml:space="preserve"> </w:t>
            </w:r>
            <w:r w:rsidRPr="00FF6BB1">
              <w:rPr>
                <w:rFonts w:ascii="Arial" w:hAnsi="Arial" w:cs="Arial"/>
                <w:sz w:val="20"/>
                <w:szCs w:val="20"/>
              </w:rPr>
              <w:t>la</w:t>
            </w:r>
            <w:r w:rsidRPr="00FF6BB1">
              <w:rPr>
                <w:rFonts w:ascii="Arial" w:hAnsi="Arial" w:cs="Arial"/>
                <w:spacing w:val="64"/>
                <w:sz w:val="20"/>
                <w:szCs w:val="20"/>
              </w:rPr>
              <w:t xml:space="preserve"> </w:t>
            </w:r>
            <w:r w:rsidRPr="00FF6BB1">
              <w:rPr>
                <w:rFonts w:ascii="Arial" w:hAnsi="Arial" w:cs="Arial"/>
                <w:sz w:val="20"/>
                <w:szCs w:val="20"/>
              </w:rPr>
              <w:t>Medida</w:t>
            </w:r>
            <w:r w:rsidRPr="00FF6BB1">
              <w:rPr>
                <w:rFonts w:ascii="Arial" w:hAnsi="Arial" w:cs="Arial"/>
                <w:spacing w:val="63"/>
                <w:sz w:val="20"/>
                <w:szCs w:val="20"/>
              </w:rPr>
              <w:t xml:space="preserve"> </w:t>
            </w:r>
            <w:r w:rsidRPr="00FF6BB1">
              <w:rPr>
                <w:rFonts w:ascii="Arial" w:hAnsi="Arial" w:cs="Arial"/>
                <w:sz w:val="20"/>
                <w:szCs w:val="20"/>
              </w:rPr>
              <w:t>ha</w:t>
            </w:r>
            <w:r w:rsidRPr="00FF6BB1">
              <w:rPr>
                <w:rFonts w:ascii="Arial" w:hAnsi="Arial" w:cs="Arial"/>
                <w:spacing w:val="69"/>
                <w:sz w:val="20"/>
                <w:szCs w:val="20"/>
              </w:rPr>
              <w:t xml:space="preserve"> </w:t>
            </w:r>
            <w:r w:rsidRPr="00FF6BB1">
              <w:rPr>
                <w:rFonts w:ascii="Arial" w:hAnsi="Arial" w:cs="Arial"/>
                <w:sz w:val="20"/>
                <w:szCs w:val="20"/>
              </w:rPr>
              <w:t>sido</w:t>
            </w:r>
            <w:r w:rsidR="00546246" w:rsidRPr="00FF6BB1">
              <w:rPr>
                <w:rFonts w:ascii="Arial" w:hAnsi="Arial" w:cs="Arial"/>
                <w:sz w:val="20"/>
                <w:szCs w:val="20"/>
              </w:rPr>
              <w:t xml:space="preserve"> </w:t>
            </w:r>
            <w:r w:rsidRPr="00FF6BB1">
              <w:rPr>
                <w:rFonts w:ascii="Arial" w:hAnsi="Arial" w:cs="Arial"/>
                <w:sz w:val="20"/>
                <w:szCs w:val="20"/>
              </w:rPr>
              <w:t>distribuido</w:t>
            </w:r>
            <w:r w:rsidRPr="00FF6BB1">
              <w:rPr>
                <w:rFonts w:ascii="Arial" w:hAnsi="Arial" w:cs="Arial"/>
                <w:spacing w:val="-2"/>
                <w:sz w:val="20"/>
                <w:szCs w:val="20"/>
              </w:rPr>
              <w:t xml:space="preserve"> </w:t>
            </w:r>
            <w:r w:rsidRPr="00FF6BB1">
              <w:rPr>
                <w:rFonts w:ascii="Arial" w:hAnsi="Arial" w:cs="Arial"/>
                <w:sz w:val="20"/>
                <w:szCs w:val="20"/>
              </w:rPr>
              <w:t>entre</w:t>
            </w:r>
            <w:r w:rsidRPr="00FF6BB1">
              <w:rPr>
                <w:rFonts w:ascii="Arial" w:hAnsi="Arial" w:cs="Arial"/>
                <w:spacing w:val="-2"/>
                <w:sz w:val="20"/>
                <w:szCs w:val="20"/>
              </w:rPr>
              <w:t xml:space="preserve"> </w:t>
            </w:r>
            <w:r w:rsidRPr="00FF6BB1">
              <w:rPr>
                <w:rFonts w:ascii="Arial" w:hAnsi="Arial" w:cs="Arial"/>
                <w:sz w:val="20"/>
                <w:szCs w:val="20"/>
              </w:rPr>
              <w:t>los</w:t>
            </w:r>
            <w:r w:rsidRPr="00FF6BB1">
              <w:rPr>
                <w:rFonts w:ascii="Arial" w:hAnsi="Arial" w:cs="Arial"/>
                <w:spacing w:val="-5"/>
                <w:sz w:val="20"/>
                <w:szCs w:val="20"/>
              </w:rPr>
              <w:t xml:space="preserve"> </w:t>
            </w:r>
            <w:r w:rsidRPr="00FF6BB1">
              <w:rPr>
                <w:rFonts w:ascii="Arial" w:hAnsi="Arial" w:cs="Arial"/>
                <w:sz w:val="20"/>
                <w:szCs w:val="20"/>
              </w:rPr>
              <w:t>Proyectos/Subproyectos</w:t>
            </w:r>
            <w:r w:rsidRPr="00FF6BB1">
              <w:rPr>
                <w:rFonts w:ascii="Arial" w:hAnsi="Arial" w:cs="Arial"/>
                <w:spacing w:val="-6"/>
                <w:sz w:val="20"/>
                <w:szCs w:val="20"/>
              </w:rPr>
              <w:t xml:space="preserve"> </w:t>
            </w:r>
            <w:r w:rsidRPr="00FF6BB1">
              <w:rPr>
                <w:rFonts w:ascii="Arial" w:hAnsi="Arial" w:cs="Arial"/>
                <w:sz w:val="20"/>
                <w:szCs w:val="20"/>
              </w:rPr>
              <w:t>definidos?</w:t>
            </w:r>
          </w:p>
        </w:tc>
        <w:tc>
          <w:tcPr>
            <w:tcW w:w="604" w:type="dxa"/>
            <w:vAlign w:val="center"/>
          </w:tcPr>
          <w:p w14:paraId="73B43CE8" w14:textId="77777777" w:rsidR="00CE4E6E" w:rsidRPr="00FF6BB1" w:rsidRDefault="00CE4E6E" w:rsidP="00942E28">
            <w:pPr>
              <w:pStyle w:val="TableParagraph"/>
              <w:spacing w:before="100" w:beforeAutospacing="1" w:after="100" w:afterAutospacing="1" w:line="276" w:lineRule="auto"/>
              <w:rPr>
                <w:rFonts w:ascii="Arial" w:hAnsi="Arial" w:cs="Arial"/>
                <w:sz w:val="20"/>
                <w:szCs w:val="20"/>
              </w:rPr>
            </w:pPr>
          </w:p>
        </w:tc>
        <w:tc>
          <w:tcPr>
            <w:tcW w:w="506" w:type="dxa"/>
            <w:vAlign w:val="center"/>
          </w:tcPr>
          <w:p w14:paraId="64918877" w14:textId="77777777" w:rsidR="00CE4E6E" w:rsidRPr="00FF6BB1" w:rsidRDefault="00CE4E6E" w:rsidP="00942E28">
            <w:pPr>
              <w:pStyle w:val="TableParagraph"/>
              <w:spacing w:before="100" w:beforeAutospacing="1" w:after="100" w:afterAutospacing="1" w:line="276" w:lineRule="auto"/>
              <w:rPr>
                <w:rFonts w:ascii="Arial" w:hAnsi="Arial" w:cs="Arial"/>
                <w:sz w:val="20"/>
                <w:szCs w:val="20"/>
              </w:rPr>
            </w:pPr>
          </w:p>
        </w:tc>
        <w:tc>
          <w:tcPr>
            <w:tcW w:w="1024" w:type="dxa"/>
            <w:vAlign w:val="center"/>
          </w:tcPr>
          <w:p w14:paraId="3E2D248F" w14:textId="77777777" w:rsidR="00CE4E6E" w:rsidRPr="00FF6BB1" w:rsidRDefault="00CE4E6E" w:rsidP="00942E28">
            <w:pPr>
              <w:pStyle w:val="TableParagraph"/>
              <w:spacing w:before="100" w:beforeAutospacing="1" w:after="100" w:afterAutospacing="1" w:line="276" w:lineRule="auto"/>
              <w:rPr>
                <w:rFonts w:ascii="Arial" w:hAnsi="Arial" w:cs="Arial"/>
                <w:sz w:val="20"/>
                <w:szCs w:val="20"/>
              </w:rPr>
            </w:pPr>
          </w:p>
        </w:tc>
        <w:tc>
          <w:tcPr>
            <w:tcW w:w="1777" w:type="dxa"/>
            <w:vAlign w:val="center"/>
          </w:tcPr>
          <w:p w14:paraId="64E047EE" w14:textId="77777777" w:rsidR="00CE4E6E" w:rsidRPr="00FF6BB1" w:rsidRDefault="00CE4E6E" w:rsidP="00942E28">
            <w:pPr>
              <w:pStyle w:val="TableParagraph"/>
              <w:spacing w:before="100" w:beforeAutospacing="1" w:after="100" w:afterAutospacing="1" w:line="276" w:lineRule="auto"/>
              <w:rPr>
                <w:rFonts w:ascii="Arial" w:hAnsi="Arial" w:cs="Arial"/>
                <w:sz w:val="20"/>
                <w:szCs w:val="20"/>
              </w:rPr>
            </w:pPr>
          </w:p>
        </w:tc>
      </w:tr>
      <w:tr w:rsidR="00CE4E6E" w:rsidRPr="00FF6BB1" w14:paraId="5A47E568" w14:textId="77777777" w:rsidTr="00ED676A">
        <w:trPr>
          <w:trHeight w:val="903"/>
          <w:jc w:val="center"/>
        </w:trPr>
        <w:tc>
          <w:tcPr>
            <w:tcW w:w="351" w:type="dxa"/>
            <w:vAlign w:val="center"/>
          </w:tcPr>
          <w:p w14:paraId="74932372" w14:textId="77777777" w:rsidR="00CE4E6E" w:rsidRPr="00FF6BB1" w:rsidRDefault="00CE4E6E" w:rsidP="00942E28">
            <w:pPr>
              <w:pStyle w:val="TableParagraph"/>
              <w:spacing w:before="100" w:beforeAutospacing="1" w:after="100" w:afterAutospacing="1" w:line="276" w:lineRule="auto"/>
              <w:ind w:left="50" w:right="41"/>
              <w:rPr>
                <w:rFonts w:ascii="Arial" w:hAnsi="Arial" w:cs="Arial"/>
                <w:sz w:val="20"/>
                <w:szCs w:val="20"/>
              </w:rPr>
            </w:pPr>
            <w:r w:rsidRPr="00FF6BB1">
              <w:rPr>
                <w:rFonts w:ascii="Arial" w:hAnsi="Arial" w:cs="Arial"/>
                <w:sz w:val="20"/>
                <w:szCs w:val="20"/>
              </w:rPr>
              <w:t>11</w:t>
            </w:r>
          </w:p>
        </w:tc>
        <w:tc>
          <w:tcPr>
            <w:tcW w:w="5514" w:type="dxa"/>
            <w:vAlign w:val="center"/>
          </w:tcPr>
          <w:p w14:paraId="4BC3D0D0" w14:textId="774144FE" w:rsidR="00CE4E6E" w:rsidRPr="00FF6BB1" w:rsidRDefault="00CE4E6E" w:rsidP="00942E28">
            <w:pPr>
              <w:pStyle w:val="TableParagraph"/>
              <w:spacing w:before="100" w:beforeAutospacing="1" w:after="100" w:afterAutospacing="1" w:line="276" w:lineRule="auto"/>
              <w:ind w:left="69"/>
              <w:rPr>
                <w:rFonts w:ascii="Arial" w:hAnsi="Arial" w:cs="Arial"/>
                <w:sz w:val="20"/>
                <w:szCs w:val="20"/>
              </w:rPr>
            </w:pPr>
            <w:r w:rsidRPr="00FF6BB1">
              <w:rPr>
                <w:rFonts w:ascii="Arial" w:hAnsi="Arial" w:cs="Arial"/>
                <w:sz w:val="20"/>
                <w:szCs w:val="20"/>
              </w:rPr>
              <w:t>Si la Medida contribuye a la transición ecológica (climate tagging) y tiene asociado un único campo de intervención ¿se</w:t>
            </w:r>
            <w:r w:rsidR="00546246" w:rsidRPr="00FF6BB1">
              <w:rPr>
                <w:rFonts w:ascii="Arial" w:hAnsi="Arial" w:cs="Arial"/>
                <w:sz w:val="20"/>
                <w:szCs w:val="20"/>
              </w:rPr>
              <w:t xml:space="preserve"> ha comprobado que el Proyecto/Subproyecto tiene asociado el campo de intervención?</w:t>
            </w:r>
          </w:p>
        </w:tc>
        <w:tc>
          <w:tcPr>
            <w:tcW w:w="604" w:type="dxa"/>
            <w:vAlign w:val="center"/>
          </w:tcPr>
          <w:p w14:paraId="322E93E7" w14:textId="77777777" w:rsidR="00CE4E6E" w:rsidRPr="00FF6BB1" w:rsidRDefault="00CE4E6E" w:rsidP="00942E28">
            <w:pPr>
              <w:pStyle w:val="TableParagraph"/>
              <w:spacing w:before="100" w:beforeAutospacing="1" w:after="100" w:afterAutospacing="1" w:line="276" w:lineRule="auto"/>
              <w:rPr>
                <w:rFonts w:ascii="Arial" w:hAnsi="Arial" w:cs="Arial"/>
                <w:sz w:val="20"/>
                <w:szCs w:val="20"/>
              </w:rPr>
            </w:pPr>
          </w:p>
        </w:tc>
        <w:tc>
          <w:tcPr>
            <w:tcW w:w="506" w:type="dxa"/>
            <w:vAlign w:val="center"/>
          </w:tcPr>
          <w:p w14:paraId="3FECE4AD" w14:textId="77777777" w:rsidR="00CE4E6E" w:rsidRPr="00FF6BB1" w:rsidRDefault="00CE4E6E" w:rsidP="00942E28">
            <w:pPr>
              <w:pStyle w:val="TableParagraph"/>
              <w:spacing w:before="100" w:beforeAutospacing="1" w:after="100" w:afterAutospacing="1" w:line="276" w:lineRule="auto"/>
              <w:rPr>
                <w:rFonts w:ascii="Arial" w:hAnsi="Arial" w:cs="Arial"/>
                <w:sz w:val="20"/>
                <w:szCs w:val="20"/>
              </w:rPr>
            </w:pPr>
          </w:p>
        </w:tc>
        <w:tc>
          <w:tcPr>
            <w:tcW w:w="1024" w:type="dxa"/>
            <w:vAlign w:val="center"/>
          </w:tcPr>
          <w:p w14:paraId="7E0D9FEE" w14:textId="77777777" w:rsidR="00CE4E6E" w:rsidRPr="00FF6BB1" w:rsidRDefault="00CE4E6E" w:rsidP="00942E28">
            <w:pPr>
              <w:pStyle w:val="TableParagraph"/>
              <w:spacing w:before="100" w:beforeAutospacing="1" w:after="100" w:afterAutospacing="1" w:line="276" w:lineRule="auto"/>
              <w:rPr>
                <w:rFonts w:ascii="Arial" w:hAnsi="Arial" w:cs="Arial"/>
                <w:sz w:val="20"/>
                <w:szCs w:val="20"/>
              </w:rPr>
            </w:pPr>
          </w:p>
        </w:tc>
        <w:tc>
          <w:tcPr>
            <w:tcW w:w="1777" w:type="dxa"/>
            <w:vAlign w:val="center"/>
          </w:tcPr>
          <w:p w14:paraId="6BBD5A8E" w14:textId="77777777" w:rsidR="00CE4E6E" w:rsidRPr="00FF6BB1" w:rsidRDefault="00CE4E6E" w:rsidP="00942E28">
            <w:pPr>
              <w:pStyle w:val="TableParagraph"/>
              <w:spacing w:before="100" w:beforeAutospacing="1" w:after="100" w:afterAutospacing="1" w:line="276" w:lineRule="auto"/>
              <w:rPr>
                <w:rFonts w:ascii="Arial" w:hAnsi="Arial" w:cs="Arial"/>
                <w:sz w:val="20"/>
                <w:szCs w:val="20"/>
              </w:rPr>
            </w:pPr>
          </w:p>
        </w:tc>
      </w:tr>
      <w:tr w:rsidR="00CE4E6E" w:rsidRPr="00FF6BB1" w14:paraId="257CD112" w14:textId="77777777" w:rsidTr="00ED676A">
        <w:trPr>
          <w:trHeight w:val="903"/>
          <w:jc w:val="center"/>
        </w:trPr>
        <w:tc>
          <w:tcPr>
            <w:tcW w:w="351" w:type="dxa"/>
            <w:vAlign w:val="center"/>
          </w:tcPr>
          <w:p w14:paraId="1711DC31" w14:textId="77777777" w:rsidR="00CE4E6E" w:rsidRPr="00FF6BB1" w:rsidRDefault="00CE4E6E" w:rsidP="00942E28">
            <w:pPr>
              <w:pStyle w:val="TableParagraph"/>
              <w:spacing w:before="100" w:beforeAutospacing="1" w:after="100" w:afterAutospacing="1" w:line="276" w:lineRule="auto"/>
              <w:ind w:left="50" w:right="41"/>
              <w:rPr>
                <w:rFonts w:ascii="Arial" w:hAnsi="Arial" w:cs="Arial"/>
                <w:sz w:val="20"/>
                <w:szCs w:val="20"/>
              </w:rPr>
            </w:pPr>
            <w:r w:rsidRPr="00FF6BB1">
              <w:rPr>
                <w:rFonts w:ascii="Arial" w:hAnsi="Arial" w:cs="Arial"/>
                <w:sz w:val="20"/>
                <w:szCs w:val="20"/>
              </w:rPr>
              <w:t>12</w:t>
            </w:r>
          </w:p>
        </w:tc>
        <w:tc>
          <w:tcPr>
            <w:tcW w:w="5514" w:type="dxa"/>
            <w:vAlign w:val="center"/>
          </w:tcPr>
          <w:p w14:paraId="2338FFD2" w14:textId="77777777" w:rsidR="00CE4E6E" w:rsidRPr="00FF6BB1" w:rsidRDefault="00CE4E6E" w:rsidP="00942E28">
            <w:pPr>
              <w:pStyle w:val="TableParagraph"/>
              <w:spacing w:before="100" w:beforeAutospacing="1" w:after="100" w:afterAutospacing="1" w:line="276" w:lineRule="auto"/>
              <w:ind w:left="69"/>
              <w:rPr>
                <w:rFonts w:ascii="Arial" w:hAnsi="Arial" w:cs="Arial"/>
                <w:sz w:val="20"/>
                <w:szCs w:val="20"/>
              </w:rPr>
            </w:pPr>
            <w:r w:rsidRPr="00FF6BB1">
              <w:rPr>
                <w:rFonts w:ascii="Arial" w:hAnsi="Arial" w:cs="Arial"/>
                <w:sz w:val="20"/>
                <w:szCs w:val="20"/>
              </w:rPr>
              <w:t>Si la Medida contribuye a la transición ecológica (climate tagging) y tiene asociado más de un campo de intervención ¿se ha asignado al Proyecto/Subproyecto la/s submedida/s que le corresponden?</w:t>
            </w:r>
          </w:p>
        </w:tc>
        <w:tc>
          <w:tcPr>
            <w:tcW w:w="604" w:type="dxa"/>
            <w:vAlign w:val="center"/>
          </w:tcPr>
          <w:p w14:paraId="5CBAE1B8" w14:textId="77777777" w:rsidR="00CE4E6E" w:rsidRPr="00FF6BB1" w:rsidRDefault="00CE4E6E" w:rsidP="00942E28">
            <w:pPr>
              <w:pStyle w:val="TableParagraph"/>
              <w:spacing w:before="100" w:beforeAutospacing="1" w:after="100" w:afterAutospacing="1" w:line="276" w:lineRule="auto"/>
              <w:rPr>
                <w:rFonts w:ascii="Arial" w:hAnsi="Arial" w:cs="Arial"/>
                <w:sz w:val="20"/>
                <w:szCs w:val="20"/>
              </w:rPr>
            </w:pPr>
          </w:p>
        </w:tc>
        <w:tc>
          <w:tcPr>
            <w:tcW w:w="506" w:type="dxa"/>
            <w:vAlign w:val="center"/>
          </w:tcPr>
          <w:p w14:paraId="08724629" w14:textId="77777777" w:rsidR="00CE4E6E" w:rsidRPr="00FF6BB1" w:rsidRDefault="00CE4E6E" w:rsidP="00942E28">
            <w:pPr>
              <w:pStyle w:val="TableParagraph"/>
              <w:spacing w:before="100" w:beforeAutospacing="1" w:after="100" w:afterAutospacing="1" w:line="276" w:lineRule="auto"/>
              <w:rPr>
                <w:rFonts w:ascii="Arial" w:hAnsi="Arial" w:cs="Arial"/>
                <w:sz w:val="20"/>
                <w:szCs w:val="20"/>
              </w:rPr>
            </w:pPr>
          </w:p>
        </w:tc>
        <w:tc>
          <w:tcPr>
            <w:tcW w:w="1024" w:type="dxa"/>
            <w:vAlign w:val="center"/>
          </w:tcPr>
          <w:p w14:paraId="22FA3F1B" w14:textId="77777777" w:rsidR="00CE4E6E" w:rsidRPr="00FF6BB1" w:rsidRDefault="00CE4E6E" w:rsidP="00942E28">
            <w:pPr>
              <w:pStyle w:val="TableParagraph"/>
              <w:spacing w:before="100" w:beforeAutospacing="1" w:after="100" w:afterAutospacing="1" w:line="276" w:lineRule="auto"/>
              <w:rPr>
                <w:rFonts w:ascii="Arial" w:hAnsi="Arial" w:cs="Arial"/>
                <w:sz w:val="20"/>
                <w:szCs w:val="20"/>
              </w:rPr>
            </w:pPr>
          </w:p>
        </w:tc>
        <w:tc>
          <w:tcPr>
            <w:tcW w:w="1777" w:type="dxa"/>
            <w:vAlign w:val="center"/>
          </w:tcPr>
          <w:p w14:paraId="7553A8BA" w14:textId="77777777" w:rsidR="00CE4E6E" w:rsidRPr="00FF6BB1" w:rsidRDefault="00CE4E6E" w:rsidP="00942E28">
            <w:pPr>
              <w:pStyle w:val="TableParagraph"/>
              <w:spacing w:before="100" w:beforeAutospacing="1" w:after="100" w:afterAutospacing="1" w:line="276" w:lineRule="auto"/>
              <w:rPr>
                <w:rFonts w:ascii="Arial" w:hAnsi="Arial" w:cs="Arial"/>
                <w:sz w:val="20"/>
                <w:szCs w:val="20"/>
              </w:rPr>
            </w:pPr>
          </w:p>
        </w:tc>
      </w:tr>
      <w:tr w:rsidR="00CE4E6E" w:rsidRPr="00FF6BB1" w14:paraId="3A279EF3" w14:textId="77777777" w:rsidTr="00ED676A">
        <w:trPr>
          <w:trHeight w:val="903"/>
          <w:jc w:val="center"/>
        </w:trPr>
        <w:tc>
          <w:tcPr>
            <w:tcW w:w="351" w:type="dxa"/>
            <w:vAlign w:val="center"/>
          </w:tcPr>
          <w:p w14:paraId="406D6FCA" w14:textId="77777777" w:rsidR="00CE4E6E" w:rsidRPr="00FF6BB1" w:rsidRDefault="00CE4E6E" w:rsidP="00942E28">
            <w:pPr>
              <w:pStyle w:val="TableParagraph"/>
              <w:spacing w:before="100" w:beforeAutospacing="1" w:after="100" w:afterAutospacing="1" w:line="276" w:lineRule="auto"/>
              <w:ind w:left="50" w:right="41"/>
              <w:rPr>
                <w:rFonts w:ascii="Arial" w:hAnsi="Arial" w:cs="Arial"/>
                <w:sz w:val="20"/>
                <w:szCs w:val="20"/>
              </w:rPr>
            </w:pPr>
            <w:r w:rsidRPr="00FF6BB1">
              <w:rPr>
                <w:rFonts w:ascii="Arial" w:hAnsi="Arial" w:cs="Arial"/>
                <w:sz w:val="20"/>
                <w:szCs w:val="20"/>
              </w:rPr>
              <w:t>13</w:t>
            </w:r>
          </w:p>
        </w:tc>
        <w:tc>
          <w:tcPr>
            <w:tcW w:w="5514" w:type="dxa"/>
            <w:vAlign w:val="center"/>
          </w:tcPr>
          <w:p w14:paraId="41666077" w14:textId="77777777" w:rsidR="00CE4E6E" w:rsidRPr="00FF6BB1" w:rsidRDefault="00CE4E6E" w:rsidP="00942E28">
            <w:pPr>
              <w:pStyle w:val="TableParagraph"/>
              <w:spacing w:before="100" w:beforeAutospacing="1" w:after="100" w:afterAutospacing="1" w:line="276" w:lineRule="auto"/>
              <w:ind w:left="69"/>
              <w:rPr>
                <w:rFonts w:ascii="Arial" w:hAnsi="Arial" w:cs="Arial"/>
                <w:sz w:val="20"/>
                <w:szCs w:val="20"/>
              </w:rPr>
            </w:pPr>
            <w:r w:rsidRPr="00FF6BB1">
              <w:rPr>
                <w:rFonts w:ascii="Arial" w:hAnsi="Arial" w:cs="Arial"/>
                <w:sz w:val="20"/>
                <w:szCs w:val="20"/>
              </w:rPr>
              <w:t>Si la Medida contribuye a la transición digital (digital tagging) y tiene asociado un único campo de intervención ¿se ha comprobado que el Proyecto/Subproyecto tiene asociado el campo de intervención?</w:t>
            </w:r>
          </w:p>
        </w:tc>
        <w:tc>
          <w:tcPr>
            <w:tcW w:w="604" w:type="dxa"/>
            <w:vAlign w:val="center"/>
          </w:tcPr>
          <w:p w14:paraId="0F8F8508" w14:textId="77777777" w:rsidR="00CE4E6E" w:rsidRPr="00FF6BB1" w:rsidRDefault="00CE4E6E" w:rsidP="00942E28">
            <w:pPr>
              <w:pStyle w:val="TableParagraph"/>
              <w:spacing w:before="100" w:beforeAutospacing="1" w:after="100" w:afterAutospacing="1" w:line="276" w:lineRule="auto"/>
              <w:rPr>
                <w:rFonts w:ascii="Arial" w:hAnsi="Arial" w:cs="Arial"/>
                <w:sz w:val="20"/>
                <w:szCs w:val="20"/>
              </w:rPr>
            </w:pPr>
          </w:p>
        </w:tc>
        <w:tc>
          <w:tcPr>
            <w:tcW w:w="506" w:type="dxa"/>
            <w:vAlign w:val="center"/>
          </w:tcPr>
          <w:p w14:paraId="0FEF488B" w14:textId="77777777" w:rsidR="00CE4E6E" w:rsidRPr="00FF6BB1" w:rsidRDefault="00CE4E6E" w:rsidP="00942E28">
            <w:pPr>
              <w:pStyle w:val="TableParagraph"/>
              <w:spacing w:before="100" w:beforeAutospacing="1" w:after="100" w:afterAutospacing="1" w:line="276" w:lineRule="auto"/>
              <w:rPr>
                <w:rFonts w:ascii="Arial" w:hAnsi="Arial" w:cs="Arial"/>
                <w:sz w:val="20"/>
                <w:szCs w:val="20"/>
              </w:rPr>
            </w:pPr>
          </w:p>
        </w:tc>
        <w:tc>
          <w:tcPr>
            <w:tcW w:w="1024" w:type="dxa"/>
            <w:vAlign w:val="center"/>
          </w:tcPr>
          <w:p w14:paraId="69BEBEA8" w14:textId="77777777" w:rsidR="00CE4E6E" w:rsidRPr="00FF6BB1" w:rsidRDefault="00CE4E6E" w:rsidP="00942E28">
            <w:pPr>
              <w:pStyle w:val="TableParagraph"/>
              <w:spacing w:before="100" w:beforeAutospacing="1" w:after="100" w:afterAutospacing="1" w:line="276" w:lineRule="auto"/>
              <w:rPr>
                <w:rFonts w:ascii="Arial" w:hAnsi="Arial" w:cs="Arial"/>
                <w:sz w:val="20"/>
                <w:szCs w:val="20"/>
              </w:rPr>
            </w:pPr>
          </w:p>
        </w:tc>
        <w:tc>
          <w:tcPr>
            <w:tcW w:w="1777" w:type="dxa"/>
            <w:vAlign w:val="center"/>
          </w:tcPr>
          <w:p w14:paraId="55A51BC8" w14:textId="77777777" w:rsidR="00CE4E6E" w:rsidRPr="00FF6BB1" w:rsidRDefault="00CE4E6E" w:rsidP="00942E28">
            <w:pPr>
              <w:pStyle w:val="TableParagraph"/>
              <w:spacing w:before="100" w:beforeAutospacing="1" w:after="100" w:afterAutospacing="1" w:line="276" w:lineRule="auto"/>
              <w:rPr>
                <w:rFonts w:ascii="Arial" w:hAnsi="Arial" w:cs="Arial"/>
                <w:sz w:val="20"/>
                <w:szCs w:val="20"/>
              </w:rPr>
            </w:pPr>
          </w:p>
        </w:tc>
      </w:tr>
      <w:tr w:rsidR="00CE4E6E" w:rsidRPr="00FF6BB1" w14:paraId="7871BD70" w14:textId="77777777" w:rsidTr="00ED676A">
        <w:trPr>
          <w:trHeight w:val="903"/>
          <w:jc w:val="center"/>
        </w:trPr>
        <w:tc>
          <w:tcPr>
            <w:tcW w:w="351" w:type="dxa"/>
            <w:vAlign w:val="center"/>
          </w:tcPr>
          <w:p w14:paraId="1D099B35" w14:textId="77777777" w:rsidR="00CE4E6E" w:rsidRPr="00FF6BB1" w:rsidRDefault="00CE4E6E" w:rsidP="00942E28">
            <w:pPr>
              <w:pStyle w:val="TableParagraph"/>
              <w:spacing w:before="100" w:beforeAutospacing="1" w:after="100" w:afterAutospacing="1" w:line="276" w:lineRule="auto"/>
              <w:ind w:left="50" w:right="41"/>
              <w:rPr>
                <w:rFonts w:ascii="Arial" w:hAnsi="Arial" w:cs="Arial"/>
                <w:sz w:val="20"/>
                <w:szCs w:val="20"/>
              </w:rPr>
            </w:pPr>
            <w:r w:rsidRPr="00FF6BB1">
              <w:rPr>
                <w:rFonts w:ascii="Arial" w:hAnsi="Arial" w:cs="Arial"/>
                <w:sz w:val="20"/>
                <w:szCs w:val="20"/>
              </w:rPr>
              <w:t>14</w:t>
            </w:r>
          </w:p>
        </w:tc>
        <w:tc>
          <w:tcPr>
            <w:tcW w:w="5514" w:type="dxa"/>
            <w:vAlign w:val="center"/>
          </w:tcPr>
          <w:p w14:paraId="14940C4F" w14:textId="77777777" w:rsidR="00CE4E6E" w:rsidRPr="00FF6BB1" w:rsidRDefault="00CE4E6E" w:rsidP="00942E28">
            <w:pPr>
              <w:pStyle w:val="TableParagraph"/>
              <w:spacing w:before="100" w:beforeAutospacing="1" w:after="100" w:afterAutospacing="1" w:line="276" w:lineRule="auto"/>
              <w:ind w:left="69"/>
              <w:rPr>
                <w:rFonts w:ascii="Arial" w:hAnsi="Arial" w:cs="Arial"/>
                <w:sz w:val="20"/>
                <w:szCs w:val="20"/>
              </w:rPr>
            </w:pPr>
            <w:r w:rsidRPr="00FF6BB1">
              <w:rPr>
                <w:rFonts w:ascii="Arial" w:hAnsi="Arial" w:cs="Arial"/>
                <w:sz w:val="20"/>
                <w:szCs w:val="20"/>
              </w:rPr>
              <w:t>Si la Medida contribuye a la transición digital (digital tagging) y tiene asociado más de un campo de intervención ¿se ha asignado al Proyecto/Subproyecto la/s submedida/s que le corresponden?</w:t>
            </w:r>
          </w:p>
        </w:tc>
        <w:tc>
          <w:tcPr>
            <w:tcW w:w="604" w:type="dxa"/>
            <w:vAlign w:val="center"/>
          </w:tcPr>
          <w:p w14:paraId="0EA8F431" w14:textId="77777777" w:rsidR="00CE4E6E" w:rsidRPr="00FF6BB1" w:rsidRDefault="00CE4E6E" w:rsidP="00942E28">
            <w:pPr>
              <w:pStyle w:val="TableParagraph"/>
              <w:spacing w:before="100" w:beforeAutospacing="1" w:after="100" w:afterAutospacing="1" w:line="276" w:lineRule="auto"/>
              <w:rPr>
                <w:rFonts w:ascii="Arial" w:hAnsi="Arial" w:cs="Arial"/>
                <w:sz w:val="20"/>
                <w:szCs w:val="20"/>
              </w:rPr>
            </w:pPr>
          </w:p>
        </w:tc>
        <w:tc>
          <w:tcPr>
            <w:tcW w:w="506" w:type="dxa"/>
            <w:vAlign w:val="center"/>
          </w:tcPr>
          <w:p w14:paraId="02ACA5D7" w14:textId="77777777" w:rsidR="00CE4E6E" w:rsidRPr="00FF6BB1" w:rsidRDefault="00CE4E6E" w:rsidP="00942E28">
            <w:pPr>
              <w:pStyle w:val="TableParagraph"/>
              <w:spacing w:before="100" w:beforeAutospacing="1" w:after="100" w:afterAutospacing="1" w:line="276" w:lineRule="auto"/>
              <w:rPr>
                <w:rFonts w:ascii="Arial" w:hAnsi="Arial" w:cs="Arial"/>
                <w:sz w:val="20"/>
                <w:szCs w:val="20"/>
              </w:rPr>
            </w:pPr>
          </w:p>
        </w:tc>
        <w:tc>
          <w:tcPr>
            <w:tcW w:w="1024" w:type="dxa"/>
            <w:vAlign w:val="center"/>
          </w:tcPr>
          <w:p w14:paraId="3462D8C3" w14:textId="77777777" w:rsidR="00CE4E6E" w:rsidRPr="00FF6BB1" w:rsidRDefault="00CE4E6E" w:rsidP="00942E28">
            <w:pPr>
              <w:pStyle w:val="TableParagraph"/>
              <w:spacing w:before="100" w:beforeAutospacing="1" w:after="100" w:afterAutospacing="1" w:line="276" w:lineRule="auto"/>
              <w:rPr>
                <w:rFonts w:ascii="Arial" w:hAnsi="Arial" w:cs="Arial"/>
                <w:sz w:val="20"/>
                <w:szCs w:val="20"/>
              </w:rPr>
            </w:pPr>
          </w:p>
        </w:tc>
        <w:tc>
          <w:tcPr>
            <w:tcW w:w="1777" w:type="dxa"/>
            <w:vAlign w:val="center"/>
          </w:tcPr>
          <w:p w14:paraId="4F227866" w14:textId="77777777" w:rsidR="00CE4E6E" w:rsidRPr="00FF6BB1" w:rsidRDefault="00CE4E6E" w:rsidP="00942E28">
            <w:pPr>
              <w:pStyle w:val="TableParagraph"/>
              <w:spacing w:before="100" w:beforeAutospacing="1" w:after="100" w:afterAutospacing="1" w:line="276" w:lineRule="auto"/>
              <w:rPr>
                <w:rFonts w:ascii="Arial" w:hAnsi="Arial" w:cs="Arial"/>
                <w:sz w:val="20"/>
                <w:szCs w:val="20"/>
              </w:rPr>
            </w:pPr>
          </w:p>
        </w:tc>
      </w:tr>
      <w:tr w:rsidR="00CE4E6E" w:rsidRPr="00FF6BB1" w14:paraId="721EC4FB" w14:textId="77777777" w:rsidTr="00ED676A">
        <w:trPr>
          <w:trHeight w:val="903"/>
          <w:jc w:val="center"/>
        </w:trPr>
        <w:tc>
          <w:tcPr>
            <w:tcW w:w="351" w:type="dxa"/>
            <w:vAlign w:val="center"/>
          </w:tcPr>
          <w:p w14:paraId="3E7D7077" w14:textId="77777777" w:rsidR="00CE4E6E" w:rsidRPr="00FF6BB1" w:rsidRDefault="00CE4E6E" w:rsidP="00942E28">
            <w:pPr>
              <w:pStyle w:val="TableParagraph"/>
              <w:spacing w:before="100" w:beforeAutospacing="1" w:after="100" w:afterAutospacing="1" w:line="276" w:lineRule="auto"/>
              <w:ind w:left="50" w:right="41"/>
              <w:rPr>
                <w:rFonts w:ascii="Arial" w:hAnsi="Arial" w:cs="Arial"/>
                <w:sz w:val="20"/>
                <w:szCs w:val="20"/>
              </w:rPr>
            </w:pPr>
            <w:r w:rsidRPr="00FF6BB1">
              <w:rPr>
                <w:rFonts w:ascii="Arial" w:hAnsi="Arial" w:cs="Arial"/>
                <w:sz w:val="20"/>
                <w:szCs w:val="20"/>
              </w:rPr>
              <w:t>15</w:t>
            </w:r>
          </w:p>
        </w:tc>
        <w:tc>
          <w:tcPr>
            <w:tcW w:w="5514" w:type="dxa"/>
            <w:vAlign w:val="center"/>
          </w:tcPr>
          <w:p w14:paraId="6D506BF4" w14:textId="77777777" w:rsidR="00CE4E6E" w:rsidRPr="00FF6BB1" w:rsidRDefault="00CE4E6E" w:rsidP="00942E28">
            <w:pPr>
              <w:pStyle w:val="TableParagraph"/>
              <w:spacing w:before="100" w:beforeAutospacing="1" w:after="100" w:afterAutospacing="1" w:line="276" w:lineRule="auto"/>
              <w:ind w:left="69"/>
              <w:rPr>
                <w:rFonts w:ascii="Arial" w:hAnsi="Arial" w:cs="Arial"/>
                <w:sz w:val="20"/>
                <w:szCs w:val="20"/>
              </w:rPr>
            </w:pPr>
            <w:r w:rsidRPr="00FF6BB1">
              <w:rPr>
                <w:rFonts w:ascii="Arial" w:hAnsi="Arial" w:cs="Arial"/>
                <w:sz w:val="20"/>
                <w:szCs w:val="20"/>
              </w:rPr>
              <w:t>En caso de que para la ejecución del Proyecto sea necesario disponer de algún elemento que se obtiene al ejecutar otro Proyecto, ¿se ha detallado el Proyecto y el elemento del que se depende y en qué semestre se requiere su disponibilidad?</w:t>
            </w:r>
          </w:p>
        </w:tc>
        <w:tc>
          <w:tcPr>
            <w:tcW w:w="604" w:type="dxa"/>
            <w:vAlign w:val="center"/>
          </w:tcPr>
          <w:p w14:paraId="414A70F8" w14:textId="77777777" w:rsidR="00CE4E6E" w:rsidRPr="00FF6BB1" w:rsidRDefault="00CE4E6E" w:rsidP="00942E28">
            <w:pPr>
              <w:pStyle w:val="TableParagraph"/>
              <w:spacing w:before="100" w:beforeAutospacing="1" w:after="100" w:afterAutospacing="1" w:line="276" w:lineRule="auto"/>
              <w:rPr>
                <w:rFonts w:ascii="Arial" w:hAnsi="Arial" w:cs="Arial"/>
                <w:sz w:val="20"/>
                <w:szCs w:val="20"/>
              </w:rPr>
            </w:pPr>
          </w:p>
        </w:tc>
        <w:tc>
          <w:tcPr>
            <w:tcW w:w="506" w:type="dxa"/>
            <w:vAlign w:val="center"/>
          </w:tcPr>
          <w:p w14:paraId="5FDCA159" w14:textId="77777777" w:rsidR="00CE4E6E" w:rsidRPr="00FF6BB1" w:rsidRDefault="00CE4E6E" w:rsidP="00942E28">
            <w:pPr>
              <w:pStyle w:val="TableParagraph"/>
              <w:spacing w:before="100" w:beforeAutospacing="1" w:after="100" w:afterAutospacing="1" w:line="276" w:lineRule="auto"/>
              <w:rPr>
                <w:rFonts w:ascii="Arial" w:hAnsi="Arial" w:cs="Arial"/>
                <w:sz w:val="20"/>
                <w:szCs w:val="20"/>
              </w:rPr>
            </w:pPr>
          </w:p>
        </w:tc>
        <w:tc>
          <w:tcPr>
            <w:tcW w:w="1024" w:type="dxa"/>
            <w:vAlign w:val="center"/>
          </w:tcPr>
          <w:p w14:paraId="2E26C992" w14:textId="77777777" w:rsidR="00CE4E6E" w:rsidRPr="00FF6BB1" w:rsidRDefault="00CE4E6E" w:rsidP="00942E28">
            <w:pPr>
              <w:pStyle w:val="TableParagraph"/>
              <w:spacing w:before="100" w:beforeAutospacing="1" w:after="100" w:afterAutospacing="1" w:line="276" w:lineRule="auto"/>
              <w:rPr>
                <w:rFonts w:ascii="Arial" w:hAnsi="Arial" w:cs="Arial"/>
                <w:sz w:val="20"/>
                <w:szCs w:val="20"/>
              </w:rPr>
            </w:pPr>
          </w:p>
        </w:tc>
        <w:tc>
          <w:tcPr>
            <w:tcW w:w="1777" w:type="dxa"/>
            <w:vAlign w:val="center"/>
          </w:tcPr>
          <w:p w14:paraId="210FB1A5" w14:textId="77777777" w:rsidR="00CE4E6E" w:rsidRPr="00FF6BB1" w:rsidRDefault="00CE4E6E" w:rsidP="00942E28">
            <w:pPr>
              <w:pStyle w:val="TableParagraph"/>
              <w:spacing w:before="100" w:beforeAutospacing="1" w:after="100" w:afterAutospacing="1" w:line="276" w:lineRule="auto"/>
              <w:rPr>
                <w:rFonts w:ascii="Arial" w:hAnsi="Arial" w:cs="Arial"/>
                <w:sz w:val="20"/>
                <w:szCs w:val="20"/>
              </w:rPr>
            </w:pPr>
          </w:p>
        </w:tc>
      </w:tr>
      <w:tr w:rsidR="00CE4E6E" w:rsidRPr="00FF6BB1" w14:paraId="2A84FE40" w14:textId="77777777" w:rsidTr="00ED676A">
        <w:trPr>
          <w:trHeight w:val="903"/>
          <w:jc w:val="center"/>
        </w:trPr>
        <w:tc>
          <w:tcPr>
            <w:tcW w:w="351" w:type="dxa"/>
            <w:vAlign w:val="center"/>
          </w:tcPr>
          <w:p w14:paraId="2177BA4F" w14:textId="77777777" w:rsidR="00CE4E6E" w:rsidRPr="00FF6BB1" w:rsidRDefault="00CE4E6E" w:rsidP="00942E28">
            <w:pPr>
              <w:pStyle w:val="TableParagraph"/>
              <w:spacing w:before="100" w:beforeAutospacing="1" w:after="100" w:afterAutospacing="1" w:line="276" w:lineRule="auto"/>
              <w:ind w:left="50" w:right="41"/>
              <w:rPr>
                <w:rFonts w:ascii="Arial" w:hAnsi="Arial" w:cs="Arial"/>
                <w:sz w:val="20"/>
                <w:szCs w:val="20"/>
              </w:rPr>
            </w:pPr>
            <w:r w:rsidRPr="00FF6BB1">
              <w:rPr>
                <w:rFonts w:ascii="Arial" w:hAnsi="Arial" w:cs="Arial"/>
                <w:sz w:val="20"/>
                <w:szCs w:val="20"/>
              </w:rPr>
              <w:t>16</w:t>
            </w:r>
          </w:p>
        </w:tc>
        <w:tc>
          <w:tcPr>
            <w:tcW w:w="5514" w:type="dxa"/>
            <w:vAlign w:val="center"/>
          </w:tcPr>
          <w:p w14:paraId="09333C8C" w14:textId="77777777" w:rsidR="00CE4E6E" w:rsidRPr="00FF6BB1" w:rsidRDefault="00CE4E6E" w:rsidP="00942E28">
            <w:pPr>
              <w:pStyle w:val="TableParagraph"/>
              <w:spacing w:before="100" w:beforeAutospacing="1" w:after="100" w:afterAutospacing="1" w:line="276" w:lineRule="auto"/>
              <w:ind w:left="69"/>
              <w:rPr>
                <w:rFonts w:ascii="Arial" w:hAnsi="Arial" w:cs="Arial"/>
                <w:sz w:val="20"/>
                <w:szCs w:val="20"/>
              </w:rPr>
            </w:pPr>
            <w:r w:rsidRPr="00FF6BB1">
              <w:rPr>
                <w:rFonts w:ascii="Arial" w:hAnsi="Arial" w:cs="Arial"/>
                <w:sz w:val="20"/>
                <w:szCs w:val="20"/>
              </w:rPr>
              <w:t>¿La definición del Proyecto ha sido validada por Órgano responsable de la Medida en la que se integra? / ¿La definición del Subproyecto ha sido validada por Órgano gestor del Proyecto/Subproyecto en el que se integra?</w:t>
            </w:r>
          </w:p>
        </w:tc>
        <w:tc>
          <w:tcPr>
            <w:tcW w:w="604" w:type="dxa"/>
            <w:vAlign w:val="center"/>
          </w:tcPr>
          <w:p w14:paraId="0DA68427" w14:textId="77777777" w:rsidR="00CE4E6E" w:rsidRPr="00FF6BB1" w:rsidRDefault="00CE4E6E" w:rsidP="00942E28">
            <w:pPr>
              <w:pStyle w:val="TableParagraph"/>
              <w:spacing w:before="100" w:beforeAutospacing="1" w:after="100" w:afterAutospacing="1" w:line="276" w:lineRule="auto"/>
              <w:rPr>
                <w:rFonts w:ascii="Arial" w:hAnsi="Arial" w:cs="Arial"/>
                <w:sz w:val="20"/>
                <w:szCs w:val="20"/>
              </w:rPr>
            </w:pPr>
          </w:p>
        </w:tc>
        <w:tc>
          <w:tcPr>
            <w:tcW w:w="506" w:type="dxa"/>
            <w:vAlign w:val="center"/>
          </w:tcPr>
          <w:p w14:paraId="482895F9" w14:textId="77777777" w:rsidR="00CE4E6E" w:rsidRPr="00FF6BB1" w:rsidRDefault="00CE4E6E" w:rsidP="00942E28">
            <w:pPr>
              <w:pStyle w:val="TableParagraph"/>
              <w:spacing w:before="100" w:beforeAutospacing="1" w:after="100" w:afterAutospacing="1" w:line="276" w:lineRule="auto"/>
              <w:rPr>
                <w:rFonts w:ascii="Arial" w:hAnsi="Arial" w:cs="Arial"/>
                <w:sz w:val="20"/>
                <w:szCs w:val="20"/>
              </w:rPr>
            </w:pPr>
          </w:p>
        </w:tc>
        <w:tc>
          <w:tcPr>
            <w:tcW w:w="1024" w:type="dxa"/>
            <w:vAlign w:val="center"/>
          </w:tcPr>
          <w:p w14:paraId="580E4813" w14:textId="77777777" w:rsidR="00CE4E6E" w:rsidRPr="00FF6BB1" w:rsidRDefault="00CE4E6E" w:rsidP="00942E28">
            <w:pPr>
              <w:pStyle w:val="TableParagraph"/>
              <w:spacing w:before="100" w:beforeAutospacing="1" w:after="100" w:afterAutospacing="1" w:line="276" w:lineRule="auto"/>
              <w:rPr>
                <w:rFonts w:ascii="Arial" w:hAnsi="Arial" w:cs="Arial"/>
                <w:sz w:val="20"/>
                <w:szCs w:val="20"/>
              </w:rPr>
            </w:pPr>
          </w:p>
        </w:tc>
        <w:tc>
          <w:tcPr>
            <w:tcW w:w="1777" w:type="dxa"/>
            <w:vAlign w:val="center"/>
          </w:tcPr>
          <w:p w14:paraId="36EFD9D8" w14:textId="77777777" w:rsidR="00CE4E6E" w:rsidRPr="00FF6BB1" w:rsidRDefault="00CE4E6E" w:rsidP="00942E28">
            <w:pPr>
              <w:pStyle w:val="TableParagraph"/>
              <w:spacing w:before="100" w:beforeAutospacing="1" w:after="100" w:afterAutospacing="1" w:line="276" w:lineRule="auto"/>
              <w:rPr>
                <w:rFonts w:ascii="Arial" w:hAnsi="Arial" w:cs="Arial"/>
                <w:sz w:val="20"/>
                <w:szCs w:val="20"/>
              </w:rPr>
            </w:pPr>
          </w:p>
        </w:tc>
      </w:tr>
      <w:tr w:rsidR="00CE4E6E" w:rsidRPr="00FF6BB1" w14:paraId="4526E058" w14:textId="77777777" w:rsidTr="00ED676A">
        <w:trPr>
          <w:trHeight w:val="651"/>
          <w:jc w:val="center"/>
        </w:trPr>
        <w:tc>
          <w:tcPr>
            <w:tcW w:w="351" w:type="dxa"/>
            <w:vAlign w:val="center"/>
          </w:tcPr>
          <w:p w14:paraId="4B1A9B5D" w14:textId="77777777" w:rsidR="00CE4E6E" w:rsidRPr="00FF6BB1" w:rsidRDefault="00CE4E6E" w:rsidP="00942E28">
            <w:pPr>
              <w:pStyle w:val="TableParagraph"/>
              <w:spacing w:before="100" w:beforeAutospacing="1" w:after="100" w:afterAutospacing="1" w:line="276" w:lineRule="auto"/>
              <w:ind w:left="50" w:right="41"/>
              <w:rPr>
                <w:rFonts w:ascii="Arial" w:hAnsi="Arial" w:cs="Arial"/>
                <w:sz w:val="20"/>
                <w:szCs w:val="20"/>
              </w:rPr>
            </w:pPr>
            <w:r w:rsidRPr="00FF6BB1">
              <w:rPr>
                <w:rFonts w:ascii="Arial" w:hAnsi="Arial" w:cs="Arial"/>
                <w:sz w:val="20"/>
                <w:szCs w:val="20"/>
              </w:rPr>
              <w:t>17</w:t>
            </w:r>
          </w:p>
        </w:tc>
        <w:tc>
          <w:tcPr>
            <w:tcW w:w="5514" w:type="dxa"/>
            <w:vAlign w:val="center"/>
          </w:tcPr>
          <w:p w14:paraId="56C72EE0" w14:textId="77777777" w:rsidR="00CE4E6E" w:rsidRPr="00FF6BB1" w:rsidRDefault="00CE4E6E" w:rsidP="00942E28">
            <w:pPr>
              <w:pStyle w:val="TableParagraph"/>
              <w:spacing w:before="100" w:beforeAutospacing="1" w:after="100" w:afterAutospacing="1" w:line="276" w:lineRule="auto"/>
              <w:ind w:left="69"/>
              <w:rPr>
                <w:rFonts w:ascii="Arial" w:hAnsi="Arial" w:cs="Arial"/>
                <w:sz w:val="20"/>
                <w:szCs w:val="20"/>
              </w:rPr>
            </w:pPr>
            <w:r w:rsidRPr="00FF6BB1">
              <w:rPr>
                <w:rFonts w:ascii="Arial" w:hAnsi="Arial" w:cs="Arial"/>
                <w:sz w:val="20"/>
                <w:szCs w:val="20"/>
              </w:rPr>
              <w:t>¿Se ha coordinado con la Autoridad responsable la definición del Proyecto/Subproyecto?</w:t>
            </w:r>
          </w:p>
        </w:tc>
        <w:tc>
          <w:tcPr>
            <w:tcW w:w="604" w:type="dxa"/>
            <w:vAlign w:val="center"/>
          </w:tcPr>
          <w:p w14:paraId="325E3D63" w14:textId="77777777" w:rsidR="00CE4E6E" w:rsidRPr="00FF6BB1" w:rsidRDefault="00CE4E6E" w:rsidP="00942E28">
            <w:pPr>
              <w:pStyle w:val="TableParagraph"/>
              <w:spacing w:before="100" w:beforeAutospacing="1" w:after="100" w:afterAutospacing="1" w:line="276" w:lineRule="auto"/>
              <w:rPr>
                <w:rFonts w:ascii="Arial" w:hAnsi="Arial" w:cs="Arial"/>
                <w:sz w:val="20"/>
                <w:szCs w:val="20"/>
              </w:rPr>
            </w:pPr>
          </w:p>
        </w:tc>
        <w:tc>
          <w:tcPr>
            <w:tcW w:w="506" w:type="dxa"/>
            <w:vAlign w:val="center"/>
          </w:tcPr>
          <w:p w14:paraId="6465DC06" w14:textId="77777777" w:rsidR="00CE4E6E" w:rsidRPr="00FF6BB1" w:rsidRDefault="00CE4E6E" w:rsidP="00942E28">
            <w:pPr>
              <w:pStyle w:val="TableParagraph"/>
              <w:spacing w:before="100" w:beforeAutospacing="1" w:after="100" w:afterAutospacing="1" w:line="276" w:lineRule="auto"/>
              <w:rPr>
                <w:rFonts w:ascii="Arial" w:hAnsi="Arial" w:cs="Arial"/>
                <w:sz w:val="20"/>
                <w:szCs w:val="20"/>
              </w:rPr>
            </w:pPr>
          </w:p>
        </w:tc>
        <w:tc>
          <w:tcPr>
            <w:tcW w:w="1024" w:type="dxa"/>
            <w:vAlign w:val="center"/>
          </w:tcPr>
          <w:p w14:paraId="32B6C2F3" w14:textId="77777777" w:rsidR="00CE4E6E" w:rsidRPr="00FF6BB1" w:rsidRDefault="00CE4E6E" w:rsidP="00942E28">
            <w:pPr>
              <w:pStyle w:val="TableParagraph"/>
              <w:spacing w:before="100" w:beforeAutospacing="1" w:after="100" w:afterAutospacing="1" w:line="276" w:lineRule="auto"/>
              <w:rPr>
                <w:rFonts w:ascii="Arial" w:hAnsi="Arial" w:cs="Arial"/>
                <w:sz w:val="20"/>
                <w:szCs w:val="20"/>
              </w:rPr>
            </w:pPr>
          </w:p>
        </w:tc>
        <w:tc>
          <w:tcPr>
            <w:tcW w:w="1777" w:type="dxa"/>
            <w:vAlign w:val="center"/>
          </w:tcPr>
          <w:p w14:paraId="2861A5EB" w14:textId="77777777" w:rsidR="00CE4E6E" w:rsidRPr="00FF6BB1" w:rsidRDefault="00CE4E6E" w:rsidP="00942E28">
            <w:pPr>
              <w:pStyle w:val="TableParagraph"/>
              <w:spacing w:before="100" w:beforeAutospacing="1" w:after="100" w:afterAutospacing="1" w:line="276" w:lineRule="auto"/>
              <w:rPr>
                <w:rFonts w:ascii="Arial" w:hAnsi="Arial" w:cs="Arial"/>
                <w:sz w:val="20"/>
                <w:szCs w:val="20"/>
              </w:rPr>
            </w:pPr>
          </w:p>
        </w:tc>
      </w:tr>
      <w:tr w:rsidR="00CE4E6E" w:rsidRPr="00FF6BB1" w14:paraId="5311DC2A" w14:textId="77777777" w:rsidTr="00ED676A">
        <w:trPr>
          <w:trHeight w:val="560"/>
          <w:jc w:val="center"/>
        </w:trPr>
        <w:tc>
          <w:tcPr>
            <w:tcW w:w="351" w:type="dxa"/>
            <w:vAlign w:val="center"/>
          </w:tcPr>
          <w:p w14:paraId="7F795DBE" w14:textId="77777777" w:rsidR="00CE4E6E" w:rsidRPr="00FF6BB1" w:rsidRDefault="00CE4E6E" w:rsidP="00942E28">
            <w:pPr>
              <w:pStyle w:val="TableParagraph"/>
              <w:spacing w:before="100" w:beforeAutospacing="1" w:after="100" w:afterAutospacing="1" w:line="276" w:lineRule="auto"/>
              <w:ind w:left="50" w:right="41"/>
              <w:rPr>
                <w:rFonts w:ascii="Arial" w:hAnsi="Arial" w:cs="Arial"/>
                <w:sz w:val="20"/>
                <w:szCs w:val="20"/>
              </w:rPr>
            </w:pPr>
            <w:r w:rsidRPr="00FF6BB1">
              <w:rPr>
                <w:rFonts w:ascii="Arial" w:hAnsi="Arial" w:cs="Arial"/>
                <w:sz w:val="20"/>
                <w:szCs w:val="20"/>
              </w:rPr>
              <w:t>18</w:t>
            </w:r>
          </w:p>
        </w:tc>
        <w:tc>
          <w:tcPr>
            <w:tcW w:w="5514" w:type="dxa"/>
            <w:vAlign w:val="center"/>
          </w:tcPr>
          <w:p w14:paraId="6E0E30B1" w14:textId="77777777" w:rsidR="00CE4E6E" w:rsidRPr="00FF6BB1" w:rsidRDefault="00CE4E6E" w:rsidP="00942E28">
            <w:pPr>
              <w:pStyle w:val="TableParagraph"/>
              <w:spacing w:before="100" w:beforeAutospacing="1" w:after="100" w:afterAutospacing="1" w:line="276" w:lineRule="auto"/>
              <w:ind w:left="69"/>
              <w:rPr>
                <w:rFonts w:ascii="Arial" w:hAnsi="Arial" w:cs="Arial"/>
                <w:sz w:val="20"/>
                <w:szCs w:val="20"/>
              </w:rPr>
            </w:pPr>
            <w:r w:rsidRPr="00FF6BB1">
              <w:rPr>
                <w:rFonts w:ascii="Arial" w:hAnsi="Arial" w:cs="Arial"/>
                <w:sz w:val="20"/>
                <w:szCs w:val="20"/>
              </w:rPr>
              <w:t>¿Se ha cerrado en la herramienta informática la definición del Proyecto/Subproyecto?</w:t>
            </w:r>
          </w:p>
        </w:tc>
        <w:tc>
          <w:tcPr>
            <w:tcW w:w="604" w:type="dxa"/>
            <w:vAlign w:val="center"/>
          </w:tcPr>
          <w:p w14:paraId="316EDB15" w14:textId="77777777" w:rsidR="00CE4E6E" w:rsidRPr="00FF6BB1" w:rsidRDefault="00CE4E6E" w:rsidP="00942E28">
            <w:pPr>
              <w:pStyle w:val="TableParagraph"/>
              <w:spacing w:before="100" w:beforeAutospacing="1" w:after="100" w:afterAutospacing="1" w:line="276" w:lineRule="auto"/>
              <w:rPr>
                <w:rFonts w:ascii="Arial" w:hAnsi="Arial" w:cs="Arial"/>
                <w:sz w:val="20"/>
                <w:szCs w:val="20"/>
              </w:rPr>
            </w:pPr>
          </w:p>
        </w:tc>
        <w:tc>
          <w:tcPr>
            <w:tcW w:w="506" w:type="dxa"/>
            <w:vAlign w:val="center"/>
          </w:tcPr>
          <w:p w14:paraId="04D773F2" w14:textId="77777777" w:rsidR="00CE4E6E" w:rsidRPr="00FF6BB1" w:rsidRDefault="00CE4E6E" w:rsidP="00942E28">
            <w:pPr>
              <w:pStyle w:val="TableParagraph"/>
              <w:spacing w:before="100" w:beforeAutospacing="1" w:after="100" w:afterAutospacing="1" w:line="276" w:lineRule="auto"/>
              <w:rPr>
                <w:rFonts w:ascii="Arial" w:hAnsi="Arial" w:cs="Arial"/>
                <w:sz w:val="20"/>
                <w:szCs w:val="20"/>
              </w:rPr>
            </w:pPr>
          </w:p>
        </w:tc>
        <w:tc>
          <w:tcPr>
            <w:tcW w:w="1024" w:type="dxa"/>
            <w:vAlign w:val="center"/>
          </w:tcPr>
          <w:p w14:paraId="5887D10C" w14:textId="77777777" w:rsidR="00CE4E6E" w:rsidRPr="00FF6BB1" w:rsidRDefault="00CE4E6E" w:rsidP="00942E28">
            <w:pPr>
              <w:pStyle w:val="TableParagraph"/>
              <w:spacing w:before="100" w:beforeAutospacing="1" w:after="100" w:afterAutospacing="1" w:line="276" w:lineRule="auto"/>
              <w:rPr>
                <w:rFonts w:ascii="Arial" w:hAnsi="Arial" w:cs="Arial"/>
                <w:sz w:val="20"/>
                <w:szCs w:val="20"/>
              </w:rPr>
            </w:pPr>
          </w:p>
        </w:tc>
        <w:tc>
          <w:tcPr>
            <w:tcW w:w="1777" w:type="dxa"/>
            <w:vAlign w:val="center"/>
          </w:tcPr>
          <w:p w14:paraId="6D6B93CC" w14:textId="77777777" w:rsidR="00CE4E6E" w:rsidRPr="00FF6BB1" w:rsidRDefault="00CE4E6E" w:rsidP="00942E28">
            <w:pPr>
              <w:pStyle w:val="TableParagraph"/>
              <w:spacing w:before="100" w:beforeAutospacing="1" w:after="100" w:afterAutospacing="1" w:line="276" w:lineRule="auto"/>
              <w:rPr>
                <w:rFonts w:ascii="Arial" w:hAnsi="Arial" w:cs="Arial"/>
                <w:sz w:val="20"/>
                <w:szCs w:val="20"/>
              </w:rPr>
            </w:pPr>
          </w:p>
        </w:tc>
      </w:tr>
    </w:tbl>
    <w:p w14:paraId="1261B97E" w14:textId="5A7A10FF" w:rsidR="00404AA2" w:rsidRDefault="00404AA2" w:rsidP="00942E28">
      <w:pPr>
        <w:spacing w:before="100" w:beforeAutospacing="1" w:after="100" w:afterAutospacing="1" w:line="276" w:lineRule="auto"/>
        <w:rPr>
          <w:u w:val="single"/>
        </w:rPr>
      </w:pPr>
    </w:p>
    <w:p w14:paraId="17EAEB1E" w14:textId="77777777" w:rsidR="00404AA2" w:rsidRDefault="00404AA2">
      <w:pPr>
        <w:jc w:val="left"/>
        <w:rPr>
          <w:u w:val="single"/>
        </w:rPr>
      </w:pPr>
      <w:r>
        <w:rPr>
          <w:u w:val="single"/>
        </w:rPr>
        <w:br w:type="page"/>
      </w:r>
    </w:p>
    <w:tbl>
      <w:tblPr>
        <w:tblW w:w="0" w:type="auto"/>
        <w:tblInd w:w="1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02"/>
        <w:gridCol w:w="4413"/>
      </w:tblGrid>
      <w:tr w:rsidR="00404AA2" w:rsidRPr="00E14344" w14:paraId="20E01D62" w14:textId="77777777" w:rsidTr="008F54EA">
        <w:trPr>
          <w:trHeight w:val="582"/>
        </w:trPr>
        <w:tc>
          <w:tcPr>
            <w:tcW w:w="1802" w:type="dxa"/>
            <w:shd w:val="clear" w:color="auto" w:fill="C00000"/>
            <w:vAlign w:val="center"/>
          </w:tcPr>
          <w:p w14:paraId="730C1D80" w14:textId="77777777" w:rsidR="00404AA2" w:rsidRPr="00E14344" w:rsidRDefault="00404AA2" w:rsidP="00404AA2">
            <w:pPr>
              <w:pStyle w:val="TableParagraph"/>
              <w:spacing w:before="100" w:beforeAutospacing="1" w:after="100" w:afterAutospacing="1" w:line="276" w:lineRule="auto"/>
              <w:ind w:left="76"/>
              <w:jc w:val="center"/>
              <w:rPr>
                <w:rFonts w:ascii="Arial" w:hAnsi="Arial" w:cs="Arial"/>
                <w:b/>
                <w:color w:val="FFFFFF" w:themeColor="background1"/>
              </w:rPr>
            </w:pPr>
            <w:r w:rsidRPr="00E14344">
              <w:rPr>
                <w:rFonts w:ascii="Arial" w:hAnsi="Arial" w:cs="Arial"/>
                <w:b/>
                <w:color w:val="FFFFFF" w:themeColor="background1"/>
              </w:rPr>
              <w:lastRenderedPageBreak/>
              <w:t>CUESTIONARIO</w:t>
            </w:r>
          </w:p>
        </w:tc>
        <w:tc>
          <w:tcPr>
            <w:tcW w:w="4413" w:type="dxa"/>
            <w:vAlign w:val="center"/>
          </w:tcPr>
          <w:p w14:paraId="5A3E1C39" w14:textId="77777777" w:rsidR="00404AA2" w:rsidRPr="00E14344" w:rsidRDefault="00404AA2" w:rsidP="00404AA2">
            <w:pPr>
              <w:pStyle w:val="TableParagraph"/>
              <w:spacing w:before="100" w:beforeAutospacing="1" w:after="100" w:afterAutospacing="1" w:line="276" w:lineRule="auto"/>
              <w:ind w:left="64"/>
              <w:jc w:val="center"/>
              <w:rPr>
                <w:rFonts w:ascii="Arial" w:hAnsi="Arial" w:cs="Arial"/>
                <w:color w:val="000000" w:themeColor="text1"/>
              </w:rPr>
            </w:pPr>
            <w:r w:rsidRPr="00E14344">
              <w:rPr>
                <w:rFonts w:ascii="Arial" w:hAnsi="Arial" w:cs="Arial"/>
                <w:color w:val="000000" w:themeColor="text1"/>
              </w:rPr>
              <w:t>GESTIÓN</w:t>
            </w:r>
            <w:r w:rsidRPr="00E14344">
              <w:rPr>
                <w:rFonts w:ascii="Arial" w:hAnsi="Arial" w:cs="Arial"/>
                <w:color w:val="000000" w:themeColor="text1"/>
                <w:spacing w:val="-4"/>
              </w:rPr>
              <w:t xml:space="preserve"> </w:t>
            </w:r>
            <w:r w:rsidRPr="00E14344">
              <w:rPr>
                <w:rFonts w:ascii="Arial" w:hAnsi="Arial" w:cs="Arial"/>
                <w:color w:val="000000" w:themeColor="text1"/>
              </w:rPr>
              <w:t>DE HITOS Y OBJETIVOS</w:t>
            </w:r>
          </w:p>
          <w:p w14:paraId="24BDCFF8" w14:textId="1BCD9066" w:rsidR="00404AA2" w:rsidRPr="00E14344" w:rsidRDefault="00404AA2" w:rsidP="00404AA2">
            <w:pPr>
              <w:pStyle w:val="TableParagraph"/>
              <w:spacing w:before="100" w:beforeAutospacing="1" w:after="100" w:afterAutospacing="1" w:line="276" w:lineRule="auto"/>
              <w:ind w:left="64"/>
              <w:jc w:val="center"/>
              <w:rPr>
                <w:rFonts w:ascii="Arial" w:hAnsi="Arial" w:cs="Arial"/>
                <w:color w:val="000000" w:themeColor="text1"/>
              </w:rPr>
            </w:pPr>
            <w:r w:rsidRPr="00E14344">
              <w:rPr>
                <w:rFonts w:ascii="Arial" w:hAnsi="Arial" w:cs="Arial"/>
                <w:color w:val="000000" w:themeColor="text1"/>
              </w:rPr>
              <w:t>Planificación</w:t>
            </w:r>
            <w:r w:rsidRPr="00E14344">
              <w:rPr>
                <w:rFonts w:ascii="Arial" w:hAnsi="Arial" w:cs="Arial"/>
                <w:color w:val="000000" w:themeColor="text1"/>
                <w:spacing w:val="-2"/>
              </w:rPr>
              <w:t xml:space="preserve"> </w:t>
            </w:r>
            <w:r w:rsidRPr="00E14344">
              <w:rPr>
                <w:rFonts w:ascii="Arial" w:hAnsi="Arial" w:cs="Arial"/>
                <w:color w:val="000000" w:themeColor="text1"/>
              </w:rPr>
              <w:t>Anual</w:t>
            </w:r>
            <w:r w:rsidRPr="00E14344">
              <w:rPr>
                <w:rFonts w:ascii="Arial" w:hAnsi="Arial" w:cs="Arial"/>
                <w:color w:val="000000" w:themeColor="text1"/>
                <w:spacing w:val="-2"/>
              </w:rPr>
              <w:t xml:space="preserve"> </w:t>
            </w:r>
            <w:r w:rsidRPr="00E14344">
              <w:rPr>
                <w:rFonts w:ascii="Arial" w:hAnsi="Arial" w:cs="Arial"/>
                <w:color w:val="000000" w:themeColor="text1"/>
              </w:rPr>
              <w:t>de</w:t>
            </w:r>
            <w:r w:rsidRPr="00E14344">
              <w:rPr>
                <w:rFonts w:ascii="Arial" w:hAnsi="Arial" w:cs="Arial"/>
                <w:color w:val="000000" w:themeColor="text1"/>
                <w:spacing w:val="-3"/>
              </w:rPr>
              <w:t xml:space="preserve"> </w:t>
            </w:r>
            <w:r w:rsidRPr="00E14344">
              <w:rPr>
                <w:rFonts w:ascii="Arial" w:hAnsi="Arial" w:cs="Arial"/>
                <w:color w:val="000000" w:themeColor="text1"/>
              </w:rPr>
              <w:t>Proyectos y</w:t>
            </w:r>
            <w:r w:rsidRPr="00E14344">
              <w:rPr>
                <w:rFonts w:ascii="Arial" w:hAnsi="Arial" w:cs="Arial"/>
                <w:color w:val="000000" w:themeColor="text1"/>
                <w:spacing w:val="-3"/>
              </w:rPr>
              <w:t xml:space="preserve"> </w:t>
            </w:r>
            <w:r w:rsidRPr="00E14344">
              <w:rPr>
                <w:rFonts w:ascii="Arial" w:hAnsi="Arial" w:cs="Arial"/>
                <w:color w:val="000000" w:themeColor="text1"/>
              </w:rPr>
              <w:t>Subproyectos</w:t>
            </w:r>
          </w:p>
        </w:tc>
      </w:tr>
      <w:tr w:rsidR="00404AA2" w:rsidRPr="00E14344" w14:paraId="3BCF3120" w14:textId="77777777" w:rsidTr="008F54EA">
        <w:trPr>
          <w:trHeight w:val="324"/>
        </w:trPr>
        <w:tc>
          <w:tcPr>
            <w:tcW w:w="1802" w:type="dxa"/>
            <w:shd w:val="clear" w:color="auto" w:fill="C00000"/>
            <w:vAlign w:val="center"/>
          </w:tcPr>
          <w:p w14:paraId="50D40C98" w14:textId="77777777" w:rsidR="00404AA2" w:rsidRPr="00E14344" w:rsidRDefault="00404AA2" w:rsidP="00404AA2">
            <w:pPr>
              <w:pStyle w:val="TableParagraph"/>
              <w:spacing w:before="100" w:beforeAutospacing="1" w:after="100" w:afterAutospacing="1" w:line="276" w:lineRule="auto"/>
              <w:ind w:left="76"/>
              <w:jc w:val="center"/>
              <w:rPr>
                <w:rFonts w:ascii="Arial" w:hAnsi="Arial" w:cs="Arial"/>
                <w:b/>
                <w:color w:val="FFFFFF" w:themeColor="background1"/>
              </w:rPr>
            </w:pPr>
            <w:r w:rsidRPr="00E14344">
              <w:rPr>
                <w:rFonts w:ascii="Arial" w:hAnsi="Arial" w:cs="Arial"/>
                <w:b/>
                <w:color w:val="FFFFFF" w:themeColor="background1"/>
              </w:rPr>
              <w:t>RESPONSABLE</w:t>
            </w:r>
          </w:p>
        </w:tc>
        <w:tc>
          <w:tcPr>
            <w:tcW w:w="4413" w:type="dxa"/>
            <w:vAlign w:val="center"/>
          </w:tcPr>
          <w:p w14:paraId="71F414CF" w14:textId="25D99304" w:rsidR="00404AA2" w:rsidRPr="00E14344" w:rsidRDefault="00404AA2" w:rsidP="00404AA2">
            <w:pPr>
              <w:pStyle w:val="TableParagraph"/>
              <w:spacing w:before="100" w:beforeAutospacing="1" w:after="100" w:afterAutospacing="1" w:line="276" w:lineRule="auto"/>
              <w:ind w:left="64"/>
              <w:jc w:val="center"/>
              <w:rPr>
                <w:rFonts w:ascii="Arial" w:hAnsi="Arial" w:cs="Arial"/>
                <w:color w:val="000000" w:themeColor="text1"/>
              </w:rPr>
            </w:pPr>
            <w:r w:rsidRPr="00E14344">
              <w:rPr>
                <w:rFonts w:ascii="Arial" w:hAnsi="Arial" w:cs="Arial"/>
                <w:color w:val="000000" w:themeColor="text1"/>
              </w:rPr>
              <w:t>Entidad</w:t>
            </w:r>
            <w:r w:rsidRPr="00E14344">
              <w:rPr>
                <w:rFonts w:ascii="Arial" w:hAnsi="Arial" w:cs="Arial"/>
                <w:color w:val="000000" w:themeColor="text1"/>
                <w:spacing w:val="-4"/>
              </w:rPr>
              <w:t xml:space="preserve"> </w:t>
            </w:r>
            <w:r w:rsidRPr="00E14344">
              <w:rPr>
                <w:rFonts w:ascii="Arial" w:hAnsi="Arial" w:cs="Arial"/>
                <w:color w:val="000000" w:themeColor="text1"/>
              </w:rPr>
              <w:t>ejecutora</w:t>
            </w:r>
            <w:r w:rsidRPr="00E14344">
              <w:rPr>
                <w:rFonts w:ascii="Arial" w:hAnsi="Arial" w:cs="Arial"/>
                <w:color w:val="000000" w:themeColor="text1"/>
                <w:spacing w:val="-5"/>
              </w:rPr>
              <w:t xml:space="preserve"> </w:t>
            </w:r>
            <w:r w:rsidRPr="00E14344">
              <w:rPr>
                <w:rFonts w:ascii="Arial" w:hAnsi="Arial" w:cs="Arial"/>
                <w:color w:val="000000" w:themeColor="text1"/>
              </w:rPr>
              <w:t>(Órgano</w:t>
            </w:r>
            <w:r w:rsidRPr="00E14344">
              <w:rPr>
                <w:rFonts w:ascii="Arial" w:hAnsi="Arial" w:cs="Arial"/>
                <w:color w:val="000000" w:themeColor="text1"/>
                <w:spacing w:val="-3"/>
              </w:rPr>
              <w:t xml:space="preserve"> </w:t>
            </w:r>
            <w:r w:rsidRPr="00E14344">
              <w:rPr>
                <w:rFonts w:ascii="Arial" w:hAnsi="Arial" w:cs="Arial"/>
                <w:color w:val="000000" w:themeColor="text1"/>
              </w:rPr>
              <w:t>gestor)</w:t>
            </w:r>
          </w:p>
        </w:tc>
      </w:tr>
    </w:tbl>
    <w:p w14:paraId="219CBD55" w14:textId="77777777" w:rsidR="00404AA2" w:rsidRDefault="00404AA2" w:rsidP="00942E28">
      <w:pPr>
        <w:spacing w:before="100" w:beforeAutospacing="1" w:after="100" w:afterAutospacing="1" w:line="276" w:lineRule="auto"/>
        <w:rPr>
          <w:u w:val="single"/>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49"/>
        <w:gridCol w:w="5485"/>
        <w:gridCol w:w="601"/>
        <w:gridCol w:w="503"/>
        <w:gridCol w:w="995"/>
        <w:gridCol w:w="1701"/>
      </w:tblGrid>
      <w:tr w:rsidR="0043329F" w:rsidRPr="00E14344" w14:paraId="20EBC1E6" w14:textId="77777777" w:rsidTr="000C0B7E">
        <w:trPr>
          <w:trHeight w:val="506"/>
          <w:jc w:val="center"/>
        </w:trPr>
        <w:tc>
          <w:tcPr>
            <w:tcW w:w="5834" w:type="dxa"/>
            <w:gridSpan w:val="2"/>
            <w:shd w:val="clear" w:color="auto" w:fill="C00000"/>
            <w:vAlign w:val="center"/>
          </w:tcPr>
          <w:p w14:paraId="381D8467" w14:textId="1FD53F08" w:rsidR="0043329F" w:rsidRPr="00FF6BB1" w:rsidRDefault="0043329F" w:rsidP="00C431D5">
            <w:pPr>
              <w:pStyle w:val="TableParagraph"/>
              <w:spacing w:before="100" w:beforeAutospacing="1" w:after="100" w:afterAutospacing="1" w:line="276" w:lineRule="auto"/>
              <w:ind w:right="923"/>
              <w:jc w:val="center"/>
              <w:rPr>
                <w:rFonts w:ascii="Arial" w:hAnsi="Arial" w:cs="Arial"/>
                <w:b/>
                <w:color w:val="FFFFFF" w:themeColor="background1"/>
                <w:sz w:val="20"/>
                <w:szCs w:val="20"/>
              </w:rPr>
            </w:pPr>
            <w:r w:rsidRPr="00FF6BB1">
              <w:rPr>
                <w:rFonts w:ascii="Arial" w:hAnsi="Arial" w:cs="Arial"/>
                <w:b/>
                <w:color w:val="FFFFFF" w:themeColor="background1"/>
                <w:sz w:val="20"/>
                <w:szCs w:val="20"/>
              </w:rPr>
              <w:t>PLANIFICACIÓN ANUAL</w:t>
            </w:r>
            <w:r w:rsidRPr="00FF6BB1">
              <w:rPr>
                <w:rFonts w:ascii="Arial" w:hAnsi="Arial" w:cs="Arial"/>
                <w:b/>
                <w:color w:val="FFFFFF" w:themeColor="background1"/>
                <w:spacing w:val="-3"/>
                <w:sz w:val="20"/>
                <w:szCs w:val="20"/>
              </w:rPr>
              <w:t xml:space="preserve"> </w:t>
            </w:r>
            <w:r w:rsidRPr="00FF6BB1">
              <w:rPr>
                <w:rFonts w:ascii="Arial" w:hAnsi="Arial" w:cs="Arial"/>
                <w:b/>
                <w:color w:val="FFFFFF" w:themeColor="background1"/>
                <w:sz w:val="20"/>
                <w:szCs w:val="20"/>
              </w:rPr>
              <w:t>DE</w:t>
            </w:r>
            <w:r w:rsidRPr="00FF6BB1">
              <w:rPr>
                <w:rFonts w:ascii="Arial" w:hAnsi="Arial" w:cs="Arial"/>
                <w:b/>
                <w:color w:val="FFFFFF" w:themeColor="background1"/>
                <w:spacing w:val="-3"/>
                <w:sz w:val="20"/>
                <w:szCs w:val="20"/>
              </w:rPr>
              <w:t xml:space="preserve"> </w:t>
            </w:r>
            <w:r w:rsidRPr="00FF6BB1">
              <w:rPr>
                <w:rFonts w:ascii="Arial" w:hAnsi="Arial" w:cs="Arial"/>
                <w:b/>
                <w:color w:val="FFFFFF" w:themeColor="background1"/>
                <w:sz w:val="20"/>
                <w:szCs w:val="20"/>
              </w:rPr>
              <w:t>PROYECTOS</w:t>
            </w:r>
          </w:p>
        </w:tc>
        <w:tc>
          <w:tcPr>
            <w:tcW w:w="601" w:type="dxa"/>
            <w:shd w:val="clear" w:color="auto" w:fill="C00000"/>
            <w:vAlign w:val="center"/>
          </w:tcPr>
          <w:p w14:paraId="5F6D2E1F" w14:textId="77777777" w:rsidR="0043329F" w:rsidRPr="00FF6BB1" w:rsidRDefault="0043329F" w:rsidP="00C431D5">
            <w:pPr>
              <w:pStyle w:val="TableParagraph"/>
              <w:spacing w:before="100" w:beforeAutospacing="1" w:after="100" w:afterAutospacing="1" w:line="276" w:lineRule="auto"/>
              <w:ind w:left="189" w:right="180"/>
              <w:jc w:val="center"/>
              <w:rPr>
                <w:rFonts w:ascii="Arial" w:hAnsi="Arial" w:cs="Arial"/>
                <w:b/>
                <w:color w:val="FFFFFF" w:themeColor="background1"/>
                <w:sz w:val="20"/>
                <w:szCs w:val="20"/>
              </w:rPr>
            </w:pPr>
            <w:r w:rsidRPr="00FF6BB1">
              <w:rPr>
                <w:rFonts w:ascii="Arial" w:hAnsi="Arial" w:cs="Arial"/>
                <w:b/>
                <w:color w:val="FFFFFF" w:themeColor="background1"/>
                <w:sz w:val="20"/>
                <w:szCs w:val="20"/>
              </w:rPr>
              <w:t>SÍ</w:t>
            </w:r>
          </w:p>
        </w:tc>
        <w:tc>
          <w:tcPr>
            <w:tcW w:w="503" w:type="dxa"/>
            <w:shd w:val="clear" w:color="auto" w:fill="C00000"/>
            <w:vAlign w:val="center"/>
          </w:tcPr>
          <w:p w14:paraId="7A8F38C5" w14:textId="77777777" w:rsidR="0043329F" w:rsidRPr="00FF6BB1" w:rsidRDefault="0043329F" w:rsidP="00C431D5">
            <w:pPr>
              <w:pStyle w:val="TableParagraph"/>
              <w:spacing w:before="100" w:beforeAutospacing="1" w:after="100" w:afterAutospacing="1" w:line="276" w:lineRule="auto"/>
              <w:jc w:val="center"/>
              <w:rPr>
                <w:rFonts w:ascii="Arial" w:hAnsi="Arial" w:cs="Arial"/>
                <w:b/>
                <w:color w:val="FFFFFF" w:themeColor="background1"/>
                <w:sz w:val="20"/>
                <w:szCs w:val="20"/>
              </w:rPr>
            </w:pPr>
            <w:r w:rsidRPr="00FF6BB1">
              <w:rPr>
                <w:rFonts w:ascii="Arial" w:hAnsi="Arial" w:cs="Arial"/>
                <w:b/>
                <w:color w:val="FFFFFF" w:themeColor="background1"/>
                <w:sz w:val="20"/>
                <w:szCs w:val="20"/>
              </w:rPr>
              <w:t>NO</w:t>
            </w:r>
          </w:p>
        </w:tc>
        <w:tc>
          <w:tcPr>
            <w:tcW w:w="995" w:type="dxa"/>
            <w:shd w:val="clear" w:color="auto" w:fill="C00000"/>
            <w:vAlign w:val="center"/>
          </w:tcPr>
          <w:p w14:paraId="0659B502" w14:textId="75C46059" w:rsidR="0043329F" w:rsidRPr="00FF6BB1" w:rsidRDefault="0043329F" w:rsidP="00C431D5">
            <w:pPr>
              <w:pStyle w:val="TableParagraph"/>
              <w:spacing w:before="100" w:beforeAutospacing="1" w:after="100" w:afterAutospacing="1" w:line="276" w:lineRule="auto"/>
              <w:ind w:left="43" w:right="36"/>
              <w:jc w:val="center"/>
              <w:rPr>
                <w:rFonts w:ascii="Arial" w:hAnsi="Arial" w:cs="Arial"/>
                <w:b/>
                <w:color w:val="FFFFFF" w:themeColor="background1"/>
                <w:sz w:val="20"/>
                <w:szCs w:val="20"/>
              </w:rPr>
            </w:pPr>
            <w:r w:rsidRPr="00FF6BB1">
              <w:rPr>
                <w:rFonts w:ascii="Arial" w:hAnsi="Arial" w:cs="Arial"/>
                <w:b/>
                <w:color w:val="FFFFFF" w:themeColor="background1"/>
                <w:sz w:val="20"/>
                <w:szCs w:val="20"/>
              </w:rPr>
              <w:t>NO</w:t>
            </w:r>
            <w:r w:rsidR="00C431D5" w:rsidRPr="00FF6BB1">
              <w:rPr>
                <w:rFonts w:ascii="Arial" w:hAnsi="Arial" w:cs="Arial"/>
                <w:b/>
                <w:color w:val="FFFFFF" w:themeColor="background1"/>
                <w:sz w:val="20"/>
                <w:szCs w:val="20"/>
              </w:rPr>
              <w:t xml:space="preserve"> </w:t>
            </w:r>
            <w:r w:rsidRPr="00FF6BB1">
              <w:rPr>
                <w:rFonts w:ascii="Arial" w:hAnsi="Arial" w:cs="Arial"/>
                <w:b/>
                <w:color w:val="FFFFFF" w:themeColor="background1"/>
                <w:sz w:val="20"/>
                <w:szCs w:val="20"/>
              </w:rPr>
              <w:t>APLICA</w:t>
            </w:r>
          </w:p>
        </w:tc>
        <w:tc>
          <w:tcPr>
            <w:tcW w:w="1701" w:type="dxa"/>
            <w:shd w:val="clear" w:color="auto" w:fill="C00000"/>
            <w:vAlign w:val="center"/>
          </w:tcPr>
          <w:p w14:paraId="3A81CEEA" w14:textId="77777777" w:rsidR="0043329F" w:rsidRPr="00FF6BB1" w:rsidRDefault="0043329F" w:rsidP="00C431D5">
            <w:pPr>
              <w:pStyle w:val="TableParagraph"/>
              <w:spacing w:before="100" w:beforeAutospacing="1" w:after="100" w:afterAutospacing="1" w:line="276" w:lineRule="auto"/>
              <w:jc w:val="center"/>
              <w:rPr>
                <w:rFonts w:ascii="Arial" w:hAnsi="Arial" w:cs="Arial"/>
                <w:b/>
                <w:color w:val="FFFFFF" w:themeColor="background1"/>
                <w:sz w:val="20"/>
                <w:szCs w:val="20"/>
              </w:rPr>
            </w:pPr>
            <w:r w:rsidRPr="00FF6BB1">
              <w:rPr>
                <w:rFonts w:ascii="Arial" w:hAnsi="Arial" w:cs="Arial"/>
                <w:b/>
                <w:color w:val="FFFFFF" w:themeColor="background1"/>
                <w:sz w:val="20"/>
                <w:szCs w:val="20"/>
              </w:rPr>
              <w:t>COMENTARIOS</w:t>
            </w:r>
          </w:p>
        </w:tc>
      </w:tr>
      <w:tr w:rsidR="0043329F" w:rsidRPr="00E14344" w14:paraId="046BD506" w14:textId="77777777" w:rsidTr="000C0B7E">
        <w:trPr>
          <w:trHeight w:val="770"/>
          <w:jc w:val="center"/>
        </w:trPr>
        <w:tc>
          <w:tcPr>
            <w:tcW w:w="349" w:type="dxa"/>
            <w:vAlign w:val="center"/>
          </w:tcPr>
          <w:p w14:paraId="0F7A54B2" w14:textId="77777777" w:rsidR="0043329F" w:rsidRPr="00FF6BB1" w:rsidRDefault="0043329F" w:rsidP="00ED676A">
            <w:pPr>
              <w:pStyle w:val="TableParagraph"/>
              <w:spacing w:before="100" w:beforeAutospacing="1" w:after="100" w:afterAutospacing="1" w:line="276" w:lineRule="auto"/>
              <w:ind w:left="121"/>
              <w:jc w:val="left"/>
              <w:rPr>
                <w:rFonts w:ascii="Arial" w:hAnsi="Arial" w:cs="Arial"/>
                <w:sz w:val="20"/>
                <w:szCs w:val="20"/>
              </w:rPr>
            </w:pPr>
            <w:r w:rsidRPr="00FF6BB1">
              <w:rPr>
                <w:rFonts w:ascii="Arial" w:hAnsi="Arial" w:cs="Arial"/>
                <w:sz w:val="20"/>
                <w:szCs w:val="20"/>
              </w:rPr>
              <w:t>1</w:t>
            </w:r>
          </w:p>
        </w:tc>
        <w:tc>
          <w:tcPr>
            <w:tcW w:w="5485" w:type="dxa"/>
            <w:vAlign w:val="center"/>
          </w:tcPr>
          <w:p w14:paraId="630FF6B8" w14:textId="48BEA5D4" w:rsidR="0043329F" w:rsidRPr="00FF6BB1" w:rsidRDefault="0043329F" w:rsidP="00C431D5">
            <w:pPr>
              <w:pStyle w:val="TableParagraph"/>
              <w:spacing w:before="100" w:beforeAutospacing="1" w:after="100" w:afterAutospacing="1" w:line="276" w:lineRule="auto"/>
              <w:ind w:left="69"/>
              <w:rPr>
                <w:rFonts w:ascii="Arial" w:hAnsi="Arial" w:cs="Arial"/>
                <w:i/>
                <w:sz w:val="20"/>
                <w:szCs w:val="20"/>
              </w:rPr>
            </w:pPr>
            <w:r w:rsidRPr="00FF6BB1">
              <w:rPr>
                <w:rFonts w:ascii="Arial" w:hAnsi="Arial" w:cs="Arial"/>
                <w:sz w:val="20"/>
                <w:szCs w:val="20"/>
              </w:rPr>
              <w:t>¿Se han definidos Hitos y Objetivos No Críticos adicionales en el periodo de planificación para una adecuada gestión de riesgos (adopción de acciones preventivas o correctivas) de eventuales incumplimientos de los Hitos y Objetivos Críticos?</w:t>
            </w:r>
          </w:p>
        </w:tc>
        <w:tc>
          <w:tcPr>
            <w:tcW w:w="601" w:type="dxa"/>
            <w:vAlign w:val="center"/>
          </w:tcPr>
          <w:p w14:paraId="7678EAAD" w14:textId="77777777" w:rsidR="0043329F" w:rsidRPr="00FF6BB1" w:rsidRDefault="0043329F" w:rsidP="00C431D5">
            <w:pPr>
              <w:pStyle w:val="TableParagraph"/>
              <w:spacing w:before="100" w:beforeAutospacing="1" w:after="100" w:afterAutospacing="1" w:line="276" w:lineRule="auto"/>
              <w:jc w:val="center"/>
              <w:rPr>
                <w:rFonts w:ascii="Arial" w:hAnsi="Arial" w:cs="Arial"/>
                <w:sz w:val="20"/>
                <w:szCs w:val="20"/>
              </w:rPr>
            </w:pPr>
          </w:p>
        </w:tc>
        <w:tc>
          <w:tcPr>
            <w:tcW w:w="503" w:type="dxa"/>
            <w:vAlign w:val="center"/>
          </w:tcPr>
          <w:p w14:paraId="17CFD607" w14:textId="77777777" w:rsidR="0043329F" w:rsidRPr="00FF6BB1" w:rsidRDefault="0043329F" w:rsidP="00C431D5">
            <w:pPr>
              <w:pStyle w:val="TableParagraph"/>
              <w:spacing w:before="100" w:beforeAutospacing="1" w:after="100" w:afterAutospacing="1" w:line="276" w:lineRule="auto"/>
              <w:jc w:val="center"/>
              <w:rPr>
                <w:rFonts w:ascii="Arial" w:hAnsi="Arial" w:cs="Arial"/>
                <w:sz w:val="20"/>
                <w:szCs w:val="20"/>
              </w:rPr>
            </w:pPr>
          </w:p>
        </w:tc>
        <w:tc>
          <w:tcPr>
            <w:tcW w:w="995" w:type="dxa"/>
            <w:vAlign w:val="center"/>
          </w:tcPr>
          <w:p w14:paraId="1B5282AB" w14:textId="77777777" w:rsidR="0043329F" w:rsidRPr="00FF6BB1" w:rsidRDefault="0043329F" w:rsidP="00C431D5">
            <w:pPr>
              <w:pStyle w:val="TableParagraph"/>
              <w:spacing w:before="100" w:beforeAutospacing="1" w:after="100" w:afterAutospacing="1" w:line="276" w:lineRule="auto"/>
              <w:jc w:val="center"/>
              <w:rPr>
                <w:rFonts w:ascii="Arial" w:hAnsi="Arial" w:cs="Arial"/>
                <w:sz w:val="20"/>
                <w:szCs w:val="20"/>
              </w:rPr>
            </w:pPr>
          </w:p>
        </w:tc>
        <w:tc>
          <w:tcPr>
            <w:tcW w:w="1701" w:type="dxa"/>
            <w:vAlign w:val="center"/>
          </w:tcPr>
          <w:p w14:paraId="476B8F78" w14:textId="77777777" w:rsidR="0043329F" w:rsidRPr="00FF6BB1" w:rsidRDefault="0043329F" w:rsidP="00C431D5">
            <w:pPr>
              <w:pStyle w:val="TableParagraph"/>
              <w:spacing w:before="100" w:beforeAutospacing="1" w:after="100" w:afterAutospacing="1" w:line="276" w:lineRule="auto"/>
              <w:jc w:val="center"/>
              <w:rPr>
                <w:rFonts w:ascii="Arial" w:hAnsi="Arial" w:cs="Arial"/>
                <w:sz w:val="20"/>
                <w:szCs w:val="20"/>
              </w:rPr>
            </w:pPr>
          </w:p>
        </w:tc>
      </w:tr>
      <w:tr w:rsidR="0043329F" w:rsidRPr="00E14344" w14:paraId="3A6B5A98" w14:textId="77777777" w:rsidTr="000C0B7E">
        <w:trPr>
          <w:trHeight w:val="651"/>
          <w:jc w:val="center"/>
        </w:trPr>
        <w:tc>
          <w:tcPr>
            <w:tcW w:w="349" w:type="dxa"/>
            <w:vAlign w:val="center"/>
          </w:tcPr>
          <w:p w14:paraId="37D80645" w14:textId="77777777" w:rsidR="0043329F" w:rsidRPr="00FF6BB1" w:rsidRDefault="0043329F" w:rsidP="00ED676A">
            <w:pPr>
              <w:pStyle w:val="TableParagraph"/>
              <w:spacing w:before="100" w:beforeAutospacing="1" w:after="100" w:afterAutospacing="1" w:line="276" w:lineRule="auto"/>
              <w:ind w:left="121"/>
              <w:jc w:val="left"/>
              <w:rPr>
                <w:rFonts w:ascii="Arial" w:hAnsi="Arial" w:cs="Arial"/>
                <w:sz w:val="20"/>
                <w:szCs w:val="20"/>
              </w:rPr>
            </w:pPr>
            <w:r w:rsidRPr="00FF6BB1">
              <w:rPr>
                <w:rFonts w:ascii="Arial" w:hAnsi="Arial" w:cs="Arial"/>
                <w:sz w:val="20"/>
                <w:szCs w:val="20"/>
              </w:rPr>
              <w:t>2</w:t>
            </w:r>
          </w:p>
        </w:tc>
        <w:tc>
          <w:tcPr>
            <w:tcW w:w="5485" w:type="dxa"/>
            <w:vAlign w:val="center"/>
          </w:tcPr>
          <w:p w14:paraId="75755CA8" w14:textId="54EC9686" w:rsidR="0043329F" w:rsidRPr="00FF6BB1" w:rsidRDefault="0043329F" w:rsidP="00C431D5">
            <w:pPr>
              <w:pStyle w:val="TableParagraph"/>
              <w:spacing w:before="100" w:beforeAutospacing="1" w:after="100" w:afterAutospacing="1" w:line="276" w:lineRule="auto"/>
              <w:ind w:left="69" w:right="56"/>
              <w:rPr>
                <w:rFonts w:ascii="Arial" w:hAnsi="Arial" w:cs="Arial"/>
                <w:i/>
                <w:sz w:val="20"/>
                <w:szCs w:val="20"/>
              </w:rPr>
            </w:pPr>
            <w:r w:rsidRPr="00FF6BB1">
              <w:rPr>
                <w:rFonts w:ascii="Arial" w:hAnsi="Arial" w:cs="Arial"/>
                <w:sz w:val="20"/>
                <w:szCs w:val="20"/>
              </w:rPr>
              <w:t>¿Se han definido los indicadores y los mecanismos de verificación de cada hito u objetivo No Crítico adicional?</w:t>
            </w:r>
          </w:p>
        </w:tc>
        <w:tc>
          <w:tcPr>
            <w:tcW w:w="601" w:type="dxa"/>
            <w:vAlign w:val="center"/>
          </w:tcPr>
          <w:p w14:paraId="32707FD6" w14:textId="77777777" w:rsidR="0043329F" w:rsidRPr="00FF6BB1" w:rsidRDefault="0043329F" w:rsidP="00C431D5">
            <w:pPr>
              <w:pStyle w:val="TableParagraph"/>
              <w:spacing w:before="100" w:beforeAutospacing="1" w:after="100" w:afterAutospacing="1" w:line="276" w:lineRule="auto"/>
              <w:jc w:val="center"/>
              <w:rPr>
                <w:rFonts w:ascii="Arial" w:hAnsi="Arial" w:cs="Arial"/>
                <w:sz w:val="20"/>
                <w:szCs w:val="20"/>
              </w:rPr>
            </w:pPr>
          </w:p>
        </w:tc>
        <w:tc>
          <w:tcPr>
            <w:tcW w:w="503" w:type="dxa"/>
            <w:vAlign w:val="center"/>
          </w:tcPr>
          <w:p w14:paraId="20E4F050" w14:textId="77777777" w:rsidR="0043329F" w:rsidRPr="00FF6BB1" w:rsidRDefault="0043329F" w:rsidP="00C431D5">
            <w:pPr>
              <w:pStyle w:val="TableParagraph"/>
              <w:spacing w:before="100" w:beforeAutospacing="1" w:after="100" w:afterAutospacing="1" w:line="276" w:lineRule="auto"/>
              <w:jc w:val="center"/>
              <w:rPr>
                <w:rFonts w:ascii="Arial" w:hAnsi="Arial" w:cs="Arial"/>
                <w:sz w:val="20"/>
                <w:szCs w:val="20"/>
              </w:rPr>
            </w:pPr>
          </w:p>
        </w:tc>
        <w:tc>
          <w:tcPr>
            <w:tcW w:w="995" w:type="dxa"/>
            <w:vAlign w:val="center"/>
          </w:tcPr>
          <w:p w14:paraId="09E3F00D" w14:textId="77777777" w:rsidR="0043329F" w:rsidRPr="00FF6BB1" w:rsidRDefault="0043329F" w:rsidP="00C431D5">
            <w:pPr>
              <w:pStyle w:val="TableParagraph"/>
              <w:spacing w:before="100" w:beforeAutospacing="1" w:after="100" w:afterAutospacing="1" w:line="276" w:lineRule="auto"/>
              <w:jc w:val="center"/>
              <w:rPr>
                <w:rFonts w:ascii="Arial" w:hAnsi="Arial" w:cs="Arial"/>
                <w:sz w:val="20"/>
                <w:szCs w:val="20"/>
              </w:rPr>
            </w:pPr>
          </w:p>
        </w:tc>
        <w:tc>
          <w:tcPr>
            <w:tcW w:w="1701" w:type="dxa"/>
            <w:vAlign w:val="center"/>
          </w:tcPr>
          <w:p w14:paraId="087CE50A" w14:textId="77777777" w:rsidR="0043329F" w:rsidRPr="00FF6BB1" w:rsidRDefault="0043329F" w:rsidP="00C431D5">
            <w:pPr>
              <w:pStyle w:val="TableParagraph"/>
              <w:spacing w:before="100" w:beforeAutospacing="1" w:after="100" w:afterAutospacing="1" w:line="276" w:lineRule="auto"/>
              <w:jc w:val="center"/>
              <w:rPr>
                <w:rFonts w:ascii="Arial" w:hAnsi="Arial" w:cs="Arial"/>
                <w:sz w:val="20"/>
                <w:szCs w:val="20"/>
              </w:rPr>
            </w:pPr>
          </w:p>
        </w:tc>
      </w:tr>
      <w:tr w:rsidR="0043329F" w:rsidRPr="00E14344" w14:paraId="15E01E58" w14:textId="77777777" w:rsidTr="000C0B7E">
        <w:trPr>
          <w:trHeight w:val="848"/>
          <w:jc w:val="center"/>
        </w:trPr>
        <w:tc>
          <w:tcPr>
            <w:tcW w:w="349" w:type="dxa"/>
            <w:vAlign w:val="center"/>
          </w:tcPr>
          <w:p w14:paraId="437F4845" w14:textId="77777777" w:rsidR="0043329F" w:rsidRPr="00FF6BB1" w:rsidRDefault="0043329F" w:rsidP="00ED676A">
            <w:pPr>
              <w:pStyle w:val="TableParagraph"/>
              <w:spacing w:before="100" w:beforeAutospacing="1" w:after="100" w:afterAutospacing="1" w:line="276" w:lineRule="auto"/>
              <w:ind w:left="121"/>
              <w:jc w:val="left"/>
              <w:rPr>
                <w:rFonts w:ascii="Arial" w:hAnsi="Arial" w:cs="Arial"/>
                <w:sz w:val="20"/>
                <w:szCs w:val="20"/>
              </w:rPr>
            </w:pPr>
            <w:r w:rsidRPr="00FF6BB1">
              <w:rPr>
                <w:rFonts w:ascii="Arial" w:hAnsi="Arial" w:cs="Arial"/>
                <w:sz w:val="20"/>
                <w:szCs w:val="20"/>
              </w:rPr>
              <w:t>3</w:t>
            </w:r>
          </w:p>
        </w:tc>
        <w:tc>
          <w:tcPr>
            <w:tcW w:w="5485" w:type="dxa"/>
            <w:vAlign w:val="center"/>
          </w:tcPr>
          <w:p w14:paraId="05044ABF" w14:textId="13576AB9" w:rsidR="0043329F" w:rsidRPr="00FF6BB1" w:rsidRDefault="0043329F" w:rsidP="00C431D5">
            <w:pPr>
              <w:pStyle w:val="TableParagraph"/>
              <w:spacing w:before="100" w:beforeAutospacing="1" w:after="100" w:afterAutospacing="1" w:line="276" w:lineRule="auto"/>
              <w:ind w:left="69"/>
              <w:rPr>
                <w:rFonts w:ascii="Arial" w:hAnsi="Arial" w:cs="Arial"/>
                <w:sz w:val="20"/>
                <w:szCs w:val="20"/>
              </w:rPr>
            </w:pPr>
            <w:r w:rsidRPr="00FF6BB1">
              <w:rPr>
                <w:rFonts w:ascii="Arial" w:hAnsi="Arial" w:cs="Arial"/>
                <w:sz w:val="20"/>
                <w:szCs w:val="20"/>
              </w:rPr>
              <w:t>¿La descomposición en Líneas de acción (Actuaciones, Actividades y Tareas) durante el periodo de planificación permite una adecuada gestión y seguimiento del Proyecto/Subproyecto?</w:t>
            </w:r>
          </w:p>
        </w:tc>
        <w:tc>
          <w:tcPr>
            <w:tcW w:w="601" w:type="dxa"/>
            <w:vAlign w:val="center"/>
          </w:tcPr>
          <w:p w14:paraId="10B44666" w14:textId="77777777" w:rsidR="0043329F" w:rsidRPr="00FF6BB1" w:rsidRDefault="0043329F" w:rsidP="00C431D5">
            <w:pPr>
              <w:pStyle w:val="TableParagraph"/>
              <w:spacing w:before="100" w:beforeAutospacing="1" w:after="100" w:afterAutospacing="1" w:line="276" w:lineRule="auto"/>
              <w:jc w:val="center"/>
              <w:rPr>
                <w:rFonts w:ascii="Arial" w:hAnsi="Arial" w:cs="Arial"/>
                <w:sz w:val="20"/>
                <w:szCs w:val="20"/>
              </w:rPr>
            </w:pPr>
          </w:p>
        </w:tc>
        <w:tc>
          <w:tcPr>
            <w:tcW w:w="503" w:type="dxa"/>
            <w:vAlign w:val="center"/>
          </w:tcPr>
          <w:p w14:paraId="6EFD75B1" w14:textId="77777777" w:rsidR="0043329F" w:rsidRPr="00FF6BB1" w:rsidRDefault="0043329F" w:rsidP="00C431D5">
            <w:pPr>
              <w:pStyle w:val="TableParagraph"/>
              <w:spacing w:before="100" w:beforeAutospacing="1" w:after="100" w:afterAutospacing="1" w:line="276" w:lineRule="auto"/>
              <w:jc w:val="center"/>
              <w:rPr>
                <w:rFonts w:ascii="Arial" w:hAnsi="Arial" w:cs="Arial"/>
                <w:sz w:val="20"/>
                <w:szCs w:val="20"/>
              </w:rPr>
            </w:pPr>
          </w:p>
        </w:tc>
        <w:tc>
          <w:tcPr>
            <w:tcW w:w="995" w:type="dxa"/>
            <w:vAlign w:val="center"/>
          </w:tcPr>
          <w:p w14:paraId="0C9901D0" w14:textId="77777777" w:rsidR="0043329F" w:rsidRPr="00FF6BB1" w:rsidRDefault="0043329F" w:rsidP="00C431D5">
            <w:pPr>
              <w:pStyle w:val="TableParagraph"/>
              <w:spacing w:before="100" w:beforeAutospacing="1" w:after="100" w:afterAutospacing="1" w:line="276" w:lineRule="auto"/>
              <w:jc w:val="center"/>
              <w:rPr>
                <w:rFonts w:ascii="Arial" w:hAnsi="Arial" w:cs="Arial"/>
                <w:sz w:val="20"/>
                <w:szCs w:val="20"/>
              </w:rPr>
            </w:pPr>
          </w:p>
        </w:tc>
        <w:tc>
          <w:tcPr>
            <w:tcW w:w="1701" w:type="dxa"/>
            <w:vAlign w:val="center"/>
          </w:tcPr>
          <w:p w14:paraId="64E73B70" w14:textId="77777777" w:rsidR="0043329F" w:rsidRPr="00FF6BB1" w:rsidRDefault="0043329F" w:rsidP="00C431D5">
            <w:pPr>
              <w:pStyle w:val="TableParagraph"/>
              <w:spacing w:before="100" w:beforeAutospacing="1" w:after="100" w:afterAutospacing="1" w:line="276" w:lineRule="auto"/>
              <w:jc w:val="center"/>
              <w:rPr>
                <w:rFonts w:ascii="Arial" w:hAnsi="Arial" w:cs="Arial"/>
                <w:sz w:val="20"/>
                <w:szCs w:val="20"/>
              </w:rPr>
            </w:pPr>
          </w:p>
        </w:tc>
      </w:tr>
      <w:tr w:rsidR="0043329F" w:rsidRPr="00E14344" w14:paraId="50B2C854" w14:textId="77777777" w:rsidTr="000C0B7E">
        <w:trPr>
          <w:trHeight w:val="565"/>
          <w:jc w:val="center"/>
        </w:trPr>
        <w:tc>
          <w:tcPr>
            <w:tcW w:w="349" w:type="dxa"/>
            <w:vAlign w:val="center"/>
          </w:tcPr>
          <w:p w14:paraId="51F8C399" w14:textId="77777777" w:rsidR="0043329F" w:rsidRPr="00FF6BB1" w:rsidRDefault="0043329F" w:rsidP="00ED676A">
            <w:pPr>
              <w:pStyle w:val="TableParagraph"/>
              <w:spacing w:before="100" w:beforeAutospacing="1" w:after="100" w:afterAutospacing="1" w:line="276" w:lineRule="auto"/>
              <w:ind w:left="121"/>
              <w:jc w:val="left"/>
              <w:rPr>
                <w:rFonts w:ascii="Arial" w:hAnsi="Arial" w:cs="Arial"/>
                <w:sz w:val="20"/>
                <w:szCs w:val="20"/>
              </w:rPr>
            </w:pPr>
            <w:r w:rsidRPr="00FF6BB1">
              <w:rPr>
                <w:rFonts w:ascii="Arial" w:hAnsi="Arial" w:cs="Arial"/>
                <w:sz w:val="20"/>
                <w:szCs w:val="20"/>
              </w:rPr>
              <w:t>4</w:t>
            </w:r>
          </w:p>
        </w:tc>
        <w:tc>
          <w:tcPr>
            <w:tcW w:w="5485" w:type="dxa"/>
            <w:vAlign w:val="center"/>
          </w:tcPr>
          <w:p w14:paraId="4F74B62C" w14:textId="1BA5FF18" w:rsidR="0043329F" w:rsidRPr="00FF6BB1" w:rsidRDefault="0043329F" w:rsidP="00C431D5">
            <w:pPr>
              <w:pStyle w:val="TableParagraph"/>
              <w:spacing w:before="100" w:beforeAutospacing="1" w:after="100" w:afterAutospacing="1" w:line="276" w:lineRule="auto"/>
              <w:ind w:left="69"/>
              <w:rPr>
                <w:rFonts w:ascii="Arial" w:hAnsi="Arial" w:cs="Arial"/>
                <w:sz w:val="20"/>
                <w:szCs w:val="20"/>
              </w:rPr>
            </w:pPr>
            <w:r w:rsidRPr="00FF6BB1">
              <w:rPr>
                <w:rFonts w:ascii="Arial" w:hAnsi="Arial" w:cs="Arial"/>
                <w:sz w:val="20"/>
                <w:szCs w:val="20"/>
              </w:rPr>
              <w:t>¿Cada Línea de acción tiene definido, al menos, un hito u objetivo?</w:t>
            </w:r>
          </w:p>
        </w:tc>
        <w:tc>
          <w:tcPr>
            <w:tcW w:w="601" w:type="dxa"/>
            <w:vAlign w:val="center"/>
          </w:tcPr>
          <w:p w14:paraId="4B7D9DE9" w14:textId="77777777" w:rsidR="0043329F" w:rsidRPr="00FF6BB1" w:rsidRDefault="0043329F" w:rsidP="00C431D5">
            <w:pPr>
              <w:pStyle w:val="TableParagraph"/>
              <w:spacing w:before="100" w:beforeAutospacing="1" w:after="100" w:afterAutospacing="1" w:line="276" w:lineRule="auto"/>
              <w:jc w:val="center"/>
              <w:rPr>
                <w:rFonts w:ascii="Arial" w:hAnsi="Arial" w:cs="Arial"/>
                <w:sz w:val="20"/>
                <w:szCs w:val="20"/>
              </w:rPr>
            </w:pPr>
          </w:p>
        </w:tc>
        <w:tc>
          <w:tcPr>
            <w:tcW w:w="503" w:type="dxa"/>
            <w:vAlign w:val="center"/>
          </w:tcPr>
          <w:p w14:paraId="2D1FCB03" w14:textId="77777777" w:rsidR="0043329F" w:rsidRPr="00FF6BB1" w:rsidRDefault="0043329F" w:rsidP="00C431D5">
            <w:pPr>
              <w:pStyle w:val="TableParagraph"/>
              <w:spacing w:before="100" w:beforeAutospacing="1" w:after="100" w:afterAutospacing="1" w:line="276" w:lineRule="auto"/>
              <w:jc w:val="center"/>
              <w:rPr>
                <w:rFonts w:ascii="Arial" w:hAnsi="Arial" w:cs="Arial"/>
                <w:sz w:val="20"/>
                <w:szCs w:val="20"/>
              </w:rPr>
            </w:pPr>
          </w:p>
        </w:tc>
        <w:tc>
          <w:tcPr>
            <w:tcW w:w="995" w:type="dxa"/>
            <w:vAlign w:val="center"/>
          </w:tcPr>
          <w:p w14:paraId="37BC03FD" w14:textId="77777777" w:rsidR="0043329F" w:rsidRPr="00FF6BB1" w:rsidRDefault="0043329F" w:rsidP="00C431D5">
            <w:pPr>
              <w:pStyle w:val="TableParagraph"/>
              <w:spacing w:before="100" w:beforeAutospacing="1" w:after="100" w:afterAutospacing="1" w:line="276" w:lineRule="auto"/>
              <w:jc w:val="center"/>
              <w:rPr>
                <w:rFonts w:ascii="Arial" w:hAnsi="Arial" w:cs="Arial"/>
                <w:sz w:val="20"/>
                <w:szCs w:val="20"/>
              </w:rPr>
            </w:pPr>
          </w:p>
        </w:tc>
        <w:tc>
          <w:tcPr>
            <w:tcW w:w="1701" w:type="dxa"/>
            <w:vAlign w:val="center"/>
          </w:tcPr>
          <w:p w14:paraId="42F1C8D7" w14:textId="77777777" w:rsidR="0043329F" w:rsidRPr="00FF6BB1" w:rsidRDefault="0043329F" w:rsidP="00C431D5">
            <w:pPr>
              <w:pStyle w:val="TableParagraph"/>
              <w:spacing w:before="100" w:beforeAutospacing="1" w:after="100" w:afterAutospacing="1" w:line="276" w:lineRule="auto"/>
              <w:jc w:val="center"/>
              <w:rPr>
                <w:rFonts w:ascii="Arial" w:hAnsi="Arial" w:cs="Arial"/>
                <w:sz w:val="20"/>
                <w:szCs w:val="20"/>
              </w:rPr>
            </w:pPr>
          </w:p>
        </w:tc>
      </w:tr>
      <w:tr w:rsidR="0043329F" w:rsidRPr="00E14344" w14:paraId="2D5DA4DD" w14:textId="77777777" w:rsidTr="000C0B7E">
        <w:trPr>
          <w:trHeight w:val="820"/>
          <w:jc w:val="center"/>
        </w:trPr>
        <w:tc>
          <w:tcPr>
            <w:tcW w:w="349" w:type="dxa"/>
            <w:vAlign w:val="center"/>
          </w:tcPr>
          <w:p w14:paraId="75BC31C1" w14:textId="77777777" w:rsidR="0043329F" w:rsidRPr="00FF6BB1" w:rsidRDefault="0043329F" w:rsidP="00ED676A">
            <w:pPr>
              <w:pStyle w:val="TableParagraph"/>
              <w:spacing w:before="100" w:beforeAutospacing="1" w:after="100" w:afterAutospacing="1" w:line="276" w:lineRule="auto"/>
              <w:ind w:left="121"/>
              <w:jc w:val="left"/>
              <w:rPr>
                <w:rFonts w:ascii="Arial" w:hAnsi="Arial" w:cs="Arial"/>
                <w:sz w:val="20"/>
                <w:szCs w:val="20"/>
              </w:rPr>
            </w:pPr>
            <w:r w:rsidRPr="00FF6BB1">
              <w:rPr>
                <w:rFonts w:ascii="Arial" w:hAnsi="Arial" w:cs="Arial"/>
                <w:sz w:val="20"/>
                <w:szCs w:val="20"/>
              </w:rPr>
              <w:t>5</w:t>
            </w:r>
          </w:p>
        </w:tc>
        <w:tc>
          <w:tcPr>
            <w:tcW w:w="5485" w:type="dxa"/>
            <w:vAlign w:val="center"/>
          </w:tcPr>
          <w:p w14:paraId="4FCDA0E3" w14:textId="4A3804EC" w:rsidR="0043329F" w:rsidRPr="00FF6BB1" w:rsidRDefault="0043329F" w:rsidP="00C431D5">
            <w:pPr>
              <w:pStyle w:val="TableParagraph"/>
              <w:spacing w:before="100" w:beforeAutospacing="1" w:after="100" w:afterAutospacing="1" w:line="276" w:lineRule="auto"/>
              <w:ind w:left="69"/>
              <w:rPr>
                <w:rFonts w:ascii="Arial" w:hAnsi="Arial" w:cs="Arial"/>
                <w:sz w:val="20"/>
                <w:szCs w:val="20"/>
              </w:rPr>
            </w:pPr>
            <w:r w:rsidRPr="00FF6BB1">
              <w:rPr>
                <w:rFonts w:ascii="Arial" w:hAnsi="Arial" w:cs="Arial"/>
                <w:sz w:val="20"/>
                <w:szCs w:val="20"/>
              </w:rPr>
              <w:t>¿Los Hitos y Objetivos definidos para las Líneas de acción cubren todo el espectro de los Hitos y Objetivos Críticos y No Críticos del Proyecto/Subproyecto?</w:t>
            </w:r>
          </w:p>
        </w:tc>
        <w:tc>
          <w:tcPr>
            <w:tcW w:w="601" w:type="dxa"/>
            <w:vAlign w:val="center"/>
          </w:tcPr>
          <w:p w14:paraId="1EA21456" w14:textId="77777777" w:rsidR="0043329F" w:rsidRPr="00FF6BB1" w:rsidRDefault="0043329F" w:rsidP="00C431D5">
            <w:pPr>
              <w:pStyle w:val="TableParagraph"/>
              <w:spacing w:before="100" w:beforeAutospacing="1" w:after="100" w:afterAutospacing="1" w:line="276" w:lineRule="auto"/>
              <w:jc w:val="center"/>
              <w:rPr>
                <w:rFonts w:ascii="Arial" w:hAnsi="Arial" w:cs="Arial"/>
                <w:sz w:val="20"/>
                <w:szCs w:val="20"/>
              </w:rPr>
            </w:pPr>
          </w:p>
        </w:tc>
        <w:tc>
          <w:tcPr>
            <w:tcW w:w="503" w:type="dxa"/>
            <w:vAlign w:val="center"/>
          </w:tcPr>
          <w:p w14:paraId="4AF2E1FC" w14:textId="77777777" w:rsidR="0043329F" w:rsidRPr="00FF6BB1" w:rsidRDefault="0043329F" w:rsidP="00C431D5">
            <w:pPr>
              <w:pStyle w:val="TableParagraph"/>
              <w:spacing w:before="100" w:beforeAutospacing="1" w:after="100" w:afterAutospacing="1" w:line="276" w:lineRule="auto"/>
              <w:jc w:val="center"/>
              <w:rPr>
                <w:rFonts w:ascii="Arial" w:hAnsi="Arial" w:cs="Arial"/>
                <w:sz w:val="20"/>
                <w:szCs w:val="20"/>
              </w:rPr>
            </w:pPr>
          </w:p>
        </w:tc>
        <w:tc>
          <w:tcPr>
            <w:tcW w:w="995" w:type="dxa"/>
            <w:vAlign w:val="center"/>
          </w:tcPr>
          <w:p w14:paraId="62D469F8" w14:textId="77777777" w:rsidR="0043329F" w:rsidRPr="00FF6BB1" w:rsidRDefault="0043329F" w:rsidP="00C431D5">
            <w:pPr>
              <w:pStyle w:val="TableParagraph"/>
              <w:spacing w:before="100" w:beforeAutospacing="1" w:after="100" w:afterAutospacing="1" w:line="276" w:lineRule="auto"/>
              <w:jc w:val="center"/>
              <w:rPr>
                <w:rFonts w:ascii="Arial" w:hAnsi="Arial" w:cs="Arial"/>
                <w:sz w:val="20"/>
                <w:szCs w:val="20"/>
              </w:rPr>
            </w:pPr>
          </w:p>
        </w:tc>
        <w:tc>
          <w:tcPr>
            <w:tcW w:w="1701" w:type="dxa"/>
            <w:vAlign w:val="center"/>
          </w:tcPr>
          <w:p w14:paraId="09F23EBE" w14:textId="77777777" w:rsidR="0043329F" w:rsidRPr="00FF6BB1" w:rsidRDefault="0043329F" w:rsidP="00C431D5">
            <w:pPr>
              <w:pStyle w:val="TableParagraph"/>
              <w:spacing w:before="100" w:beforeAutospacing="1" w:after="100" w:afterAutospacing="1" w:line="276" w:lineRule="auto"/>
              <w:jc w:val="center"/>
              <w:rPr>
                <w:rFonts w:ascii="Arial" w:hAnsi="Arial" w:cs="Arial"/>
                <w:sz w:val="20"/>
                <w:szCs w:val="20"/>
              </w:rPr>
            </w:pPr>
          </w:p>
        </w:tc>
      </w:tr>
      <w:tr w:rsidR="0043329F" w:rsidRPr="00E14344" w14:paraId="66313945" w14:textId="77777777" w:rsidTr="000C0B7E">
        <w:trPr>
          <w:trHeight w:val="544"/>
          <w:jc w:val="center"/>
        </w:trPr>
        <w:tc>
          <w:tcPr>
            <w:tcW w:w="349" w:type="dxa"/>
            <w:vAlign w:val="center"/>
          </w:tcPr>
          <w:p w14:paraId="7C8A81B5" w14:textId="77777777" w:rsidR="0043329F" w:rsidRPr="00FF6BB1" w:rsidRDefault="0043329F" w:rsidP="00ED676A">
            <w:pPr>
              <w:pStyle w:val="TableParagraph"/>
              <w:spacing w:before="100" w:beforeAutospacing="1" w:after="100" w:afterAutospacing="1" w:line="276" w:lineRule="auto"/>
              <w:ind w:left="121"/>
              <w:jc w:val="left"/>
              <w:rPr>
                <w:rFonts w:ascii="Arial" w:hAnsi="Arial" w:cs="Arial"/>
                <w:sz w:val="20"/>
                <w:szCs w:val="20"/>
              </w:rPr>
            </w:pPr>
            <w:r w:rsidRPr="00FF6BB1">
              <w:rPr>
                <w:rFonts w:ascii="Arial" w:hAnsi="Arial" w:cs="Arial"/>
                <w:sz w:val="20"/>
                <w:szCs w:val="20"/>
              </w:rPr>
              <w:t>6</w:t>
            </w:r>
          </w:p>
        </w:tc>
        <w:tc>
          <w:tcPr>
            <w:tcW w:w="5485" w:type="dxa"/>
            <w:vAlign w:val="center"/>
          </w:tcPr>
          <w:p w14:paraId="689EEB45" w14:textId="6221BD54" w:rsidR="0043329F" w:rsidRPr="00FF6BB1" w:rsidRDefault="0043329F" w:rsidP="00C431D5">
            <w:pPr>
              <w:pStyle w:val="TableParagraph"/>
              <w:spacing w:before="100" w:beforeAutospacing="1" w:after="100" w:afterAutospacing="1" w:line="276" w:lineRule="auto"/>
              <w:ind w:left="69"/>
              <w:rPr>
                <w:rFonts w:ascii="Arial" w:hAnsi="Arial" w:cs="Arial"/>
                <w:sz w:val="20"/>
                <w:szCs w:val="20"/>
              </w:rPr>
            </w:pPr>
            <w:r w:rsidRPr="00FF6BB1">
              <w:rPr>
                <w:rFonts w:ascii="Arial" w:hAnsi="Arial" w:cs="Arial"/>
                <w:sz w:val="20"/>
                <w:szCs w:val="20"/>
              </w:rPr>
              <w:t>¿Cada hito y objetivo de las Líneas de acción está vinculado a un hito u objetivo del nivel superior (los de Tareas a Actividad, los de Actividades a Actuación y los de Actuaciones a Proyecto o Subproyecto)?</w:t>
            </w:r>
          </w:p>
        </w:tc>
        <w:tc>
          <w:tcPr>
            <w:tcW w:w="601" w:type="dxa"/>
            <w:vAlign w:val="center"/>
          </w:tcPr>
          <w:p w14:paraId="33B4B346" w14:textId="77777777" w:rsidR="0043329F" w:rsidRPr="00FF6BB1" w:rsidRDefault="0043329F" w:rsidP="00C431D5">
            <w:pPr>
              <w:pStyle w:val="TableParagraph"/>
              <w:spacing w:before="100" w:beforeAutospacing="1" w:after="100" w:afterAutospacing="1" w:line="276" w:lineRule="auto"/>
              <w:jc w:val="center"/>
              <w:rPr>
                <w:rFonts w:ascii="Arial" w:hAnsi="Arial" w:cs="Arial"/>
                <w:sz w:val="20"/>
                <w:szCs w:val="20"/>
              </w:rPr>
            </w:pPr>
          </w:p>
        </w:tc>
        <w:tc>
          <w:tcPr>
            <w:tcW w:w="503" w:type="dxa"/>
            <w:vAlign w:val="center"/>
          </w:tcPr>
          <w:p w14:paraId="364E4BEA" w14:textId="77777777" w:rsidR="0043329F" w:rsidRPr="00FF6BB1" w:rsidRDefault="0043329F" w:rsidP="00C431D5">
            <w:pPr>
              <w:pStyle w:val="TableParagraph"/>
              <w:spacing w:before="100" w:beforeAutospacing="1" w:after="100" w:afterAutospacing="1" w:line="276" w:lineRule="auto"/>
              <w:jc w:val="center"/>
              <w:rPr>
                <w:rFonts w:ascii="Arial" w:hAnsi="Arial" w:cs="Arial"/>
                <w:sz w:val="20"/>
                <w:szCs w:val="20"/>
              </w:rPr>
            </w:pPr>
          </w:p>
        </w:tc>
        <w:tc>
          <w:tcPr>
            <w:tcW w:w="995" w:type="dxa"/>
            <w:vAlign w:val="center"/>
          </w:tcPr>
          <w:p w14:paraId="74C30E6C" w14:textId="77777777" w:rsidR="0043329F" w:rsidRPr="00FF6BB1" w:rsidRDefault="0043329F" w:rsidP="00C431D5">
            <w:pPr>
              <w:pStyle w:val="TableParagraph"/>
              <w:spacing w:before="100" w:beforeAutospacing="1" w:after="100" w:afterAutospacing="1" w:line="276" w:lineRule="auto"/>
              <w:jc w:val="center"/>
              <w:rPr>
                <w:rFonts w:ascii="Arial" w:hAnsi="Arial" w:cs="Arial"/>
                <w:sz w:val="20"/>
                <w:szCs w:val="20"/>
              </w:rPr>
            </w:pPr>
          </w:p>
        </w:tc>
        <w:tc>
          <w:tcPr>
            <w:tcW w:w="1701" w:type="dxa"/>
            <w:vAlign w:val="center"/>
          </w:tcPr>
          <w:p w14:paraId="7A0D2AD5" w14:textId="77777777" w:rsidR="0043329F" w:rsidRPr="00FF6BB1" w:rsidRDefault="0043329F" w:rsidP="00C431D5">
            <w:pPr>
              <w:pStyle w:val="TableParagraph"/>
              <w:spacing w:before="100" w:beforeAutospacing="1" w:after="100" w:afterAutospacing="1" w:line="276" w:lineRule="auto"/>
              <w:jc w:val="center"/>
              <w:rPr>
                <w:rFonts w:ascii="Arial" w:hAnsi="Arial" w:cs="Arial"/>
                <w:sz w:val="20"/>
                <w:szCs w:val="20"/>
              </w:rPr>
            </w:pPr>
          </w:p>
        </w:tc>
      </w:tr>
      <w:tr w:rsidR="0043329F" w:rsidRPr="00E14344" w14:paraId="4C7855FD" w14:textId="77777777" w:rsidTr="000C0B7E">
        <w:trPr>
          <w:trHeight w:val="850"/>
          <w:jc w:val="center"/>
        </w:trPr>
        <w:tc>
          <w:tcPr>
            <w:tcW w:w="349" w:type="dxa"/>
            <w:vAlign w:val="center"/>
          </w:tcPr>
          <w:p w14:paraId="096EEAB4" w14:textId="77777777" w:rsidR="0043329F" w:rsidRPr="00FF6BB1" w:rsidRDefault="0043329F" w:rsidP="00ED676A">
            <w:pPr>
              <w:pStyle w:val="TableParagraph"/>
              <w:spacing w:before="100" w:beforeAutospacing="1" w:after="100" w:afterAutospacing="1" w:line="276" w:lineRule="auto"/>
              <w:ind w:left="121"/>
              <w:jc w:val="left"/>
              <w:rPr>
                <w:rFonts w:ascii="Arial" w:hAnsi="Arial" w:cs="Arial"/>
                <w:sz w:val="20"/>
                <w:szCs w:val="20"/>
              </w:rPr>
            </w:pPr>
            <w:r w:rsidRPr="00FF6BB1">
              <w:rPr>
                <w:rFonts w:ascii="Arial" w:hAnsi="Arial" w:cs="Arial"/>
                <w:sz w:val="20"/>
                <w:szCs w:val="20"/>
              </w:rPr>
              <w:t>7</w:t>
            </w:r>
          </w:p>
        </w:tc>
        <w:tc>
          <w:tcPr>
            <w:tcW w:w="5485" w:type="dxa"/>
            <w:vAlign w:val="center"/>
          </w:tcPr>
          <w:p w14:paraId="7F2EBEAC" w14:textId="4369396D" w:rsidR="0043329F" w:rsidRPr="00FF6BB1" w:rsidRDefault="0043329F" w:rsidP="00C431D5">
            <w:pPr>
              <w:pStyle w:val="TableParagraph"/>
              <w:spacing w:before="100" w:beforeAutospacing="1" w:after="100" w:afterAutospacing="1" w:line="276" w:lineRule="auto"/>
              <w:ind w:left="69"/>
              <w:rPr>
                <w:rFonts w:ascii="Arial" w:hAnsi="Arial" w:cs="Arial"/>
                <w:sz w:val="20"/>
                <w:szCs w:val="20"/>
              </w:rPr>
            </w:pPr>
            <w:r w:rsidRPr="00FF6BB1">
              <w:rPr>
                <w:rFonts w:ascii="Arial" w:hAnsi="Arial" w:cs="Arial"/>
                <w:sz w:val="20"/>
                <w:szCs w:val="20"/>
              </w:rPr>
              <w:t>¿Se han definido los indicadores y los mecanismos de verificación de cada hito u objetivo de las Líneas de acción?</w:t>
            </w:r>
          </w:p>
        </w:tc>
        <w:tc>
          <w:tcPr>
            <w:tcW w:w="601" w:type="dxa"/>
            <w:vAlign w:val="center"/>
          </w:tcPr>
          <w:p w14:paraId="3F55D108" w14:textId="77777777" w:rsidR="0043329F" w:rsidRPr="00FF6BB1" w:rsidRDefault="0043329F" w:rsidP="00C431D5">
            <w:pPr>
              <w:pStyle w:val="TableParagraph"/>
              <w:spacing w:before="100" w:beforeAutospacing="1" w:after="100" w:afterAutospacing="1" w:line="276" w:lineRule="auto"/>
              <w:jc w:val="center"/>
              <w:rPr>
                <w:rFonts w:ascii="Arial" w:hAnsi="Arial" w:cs="Arial"/>
                <w:sz w:val="20"/>
                <w:szCs w:val="20"/>
              </w:rPr>
            </w:pPr>
          </w:p>
        </w:tc>
        <w:tc>
          <w:tcPr>
            <w:tcW w:w="503" w:type="dxa"/>
            <w:vAlign w:val="center"/>
          </w:tcPr>
          <w:p w14:paraId="5A41062F" w14:textId="77777777" w:rsidR="0043329F" w:rsidRPr="00FF6BB1" w:rsidRDefault="0043329F" w:rsidP="00C431D5">
            <w:pPr>
              <w:pStyle w:val="TableParagraph"/>
              <w:spacing w:before="100" w:beforeAutospacing="1" w:after="100" w:afterAutospacing="1" w:line="276" w:lineRule="auto"/>
              <w:jc w:val="center"/>
              <w:rPr>
                <w:rFonts w:ascii="Arial" w:hAnsi="Arial" w:cs="Arial"/>
                <w:sz w:val="20"/>
                <w:szCs w:val="20"/>
              </w:rPr>
            </w:pPr>
          </w:p>
        </w:tc>
        <w:tc>
          <w:tcPr>
            <w:tcW w:w="995" w:type="dxa"/>
            <w:vAlign w:val="center"/>
          </w:tcPr>
          <w:p w14:paraId="0B971098" w14:textId="77777777" w:rsidR="0043329F" w:rsidRPr="00FF6BB1" w:rsidRDefault="0043329F" w:rsidP="00C431D5">
            <w:pPr>
              <w:pStyle w:val="TableParagraph"/>
              <w:spacing w:before="100" w:beforeAutospacing="1" w:after="100" w:afterAutospacing="1" w:line="276" w:lineRule="auto"/>
              <w:jc w:val="center"/>
              <w:rPr>
                <w:rFonts w:ascii="Arial" w:hAnsi="Arial" w:cs="Arial"/>
                <w:sz w:val="20"/>
                <w:szCs w:val="20"/>
              </w:rPr>
            </w:pPr>
          </w:p>
        </w:tc>
        <w:tc>
          <w:tcPr>
            <w:tcW w:w="1701" w:type="dxa"/>
            <w:vAlign w:val="center"/>
          </w:tcPr>
          <w:p w14:paraId="3D6450B0" w14:textId="77777777" w:rsidR="0043329F" w:rsidRPr="00FF6BB1" w:rsidRDefault="0043329F" w:rsidP="00C431D5">
            <w:pPr>
              <w:pStyle w:val="TableParagraph"/>
              <w:spacing w:before="100" w:beforeAutospacing="1" w:after="100" w:afterAutospacing="1" w:line="276" w:lineRule="auto"/>
              <w:jc w:val="center"/>
              <w:rPr>
                <w:rFonts w:ascii="Arial" w:hAnsi="Arial" w:cs="Arial"/>
                <w:sz w:val="20"/>
                <w:szCs w:val="20"/>
              </w:rPr>
            </w:pPr>
          </w:p>
        </w:tc>
      </w:tr>
      <w:tr w:rsidR="0043329F" w:rsidRPr="00E14344" w14:paraId="4C109E11" w14:textId="77777777" w:rsidTr="000C0B7E">
        <w:trPr>
          <w:trHeight w:val="818"/>
          <w:jc w:val="center"/>
        </w:trPr>
        <w:tc>
          <w:tcPr>
            <w:tcW w:w="349" w:type="dxa"/>
            <w:vAlign w:val="center"/>
          </w:tcPr>
          <w:p w14:paraId="3F87B3E3" w14:textId="77777777" w:rsidR="0043329F" w:rsidRPr="00FF6BB1" w:rsidRDefault="0043329F" w:rsidP="00ED676A">
            <w:pPr>
              <w:pStyle w:val="TableParagraph"/>
              <w:spacing w:before="100" w:beforeAutospacing="1" w:after="100" w:afterAutospacing="1" w:line="276" w:lineRule="auto"/>
              <w:ind w:left="121"/>
              <w:jc w:val="left"/>
              <w:rPr>
                <w:rFonts w:ascii="Arial" w:hAnsi="Arial" w:cs="Arial"/>
                <w:sz w:val="20"/>
                <w:szCs w:val="20"/>
              </w:rPr>
            </w:pPr>
            <w:r w:rsidRPr="00FF6BB1">
              <w:rPr>
                <w:rFonts w:ascii="Arial" w:hAnsi="Arial" w:cs="Arial"/>
                <w:sz w:val="20"/>
                <w:szCs w:val="20"/>
              </w:rPr>
              <w:t>8</w:t>
            </w:r>
          </w:p>
        </w:tc>
        <w:tc>
          <w:tcPr>
            <w:tcW w:w="5485" w:type="dxa"/>
            <w:vAlign w:val="center"/>
          </w:tcPr>
          <w:p w14:paraId="540CD14C" w14:textId="36CCD261" w:rsidR="0043329F" w:rsidRPr="00FF6BB1" w:rsidRDefault="0043329F" w:rsidP="00C431D5">
            <w:pPr>
              <w:pStyle w:val="TableParagraph"/>
              <w:spacing w:before="100" w:beforeAutospacing="1" w:after="100" w:afterAutospacing="1" w:line="276" w:lineRule="auto"/>
              <w:ind w:left="69"/>
              <w:rPr>
                <w:rFonts w:ascii="Arial" w:hAnsi="Arial" w:cs="Arial"/>
                <w:sz w:val="20"/>
                <w:szCs w:val="20"/>
              </w:rPr>
            </w:pPr>
            <w:r w:rsidRPr="00FF6BB1">
              <w:rPr>
                <w:rFonts w:ascii="Arial" w:hAnsi="Arial" w:cs="Arial"/>
                <w:sz w:val="20"/>
                <w:szCs w:val="20"/>
              </w:rPr>
              <w:t>En caso de que, durante el periodo de planificación, el Proyecto/Subproyecto incluya un instrumento jurídico con el que se transfieran recursos económicos, ¿se ha planificado una Actuación para su tramitación?</w:t>
            </w:r>
          </w:p>
        </w:tc>
        <w:tc>
          <w:tcPr>
            <w:tcW w:w="601" w:type="dxa"/>
            <w:vAlign w:val="center"/>
          </w:tcPr>
          <w:p w14:paraId="0AC6358B" w14:textId="77777777" w:rsidR="0043329F" w:rsidRPr="00FF6BB1" w:rsidRDefault="0043329F" w:rsidP="00C431D5">
            <w:pPr>
              <w:pStyle w:val="TableParagraph"/>
              <w:spacing w:before="100" w:beforeAutospacing="1" w:after="100" w:afterAutospacing="1" w:line="276" w:lineRule="auto"/>
              <w:jc w:val="center"/>
              <w:rPr>
                <w:rFonts w:ascii="Arial" w:hAnsi="Arial" w:cs="Arial"/>
                <w:sz w:val="20"/>
                <w:szCs w:val="20"/>
              </w:rPr>
            </w:pPr>
          </w:p>
        </w:tc>
        <w:tc>
          <w:tcPr>
            <w:tcW w:w="503" w:type="dxa"/>
            <w:vAlign w:val="center"/>
          </w:tcPr>
          <w:p w14:paraId="7100BC4E" w14:textId="77777777" w:rsidR="0043329F" w:rsidRPr="00FF6BB1" w:rsidRDefault="0043329F" w:rsidP="00C431D5">
            <w:pPr>
              <w:pStyle w:val="TableParagraph"/>
              <w:spacing w:before="100" w:beforeAutospacing="1" w:after="100" w:afterAutospacing="1" w:line="276" w:lineRule="auto"/>
              <w:jc w:val="center"/>
              <w:rPr>
                <w:rFonts w:ascii="Arial" w:hAnsi="Arial" w:cs="Arial"/>
                <w:sz w:val="20"/>
                <w:szCs w:val="20"/>
              </w:rPr>
            </w:pPr>
          </w:p>
        </w:tc>
        <w:tc>
          <w:tcPr>
            <w:tcW w:w="995" w:type="dxa"/>
            <w:vAlign w:val="center"/>
          </w:tcPr>
          <w:p w14:paraId="4444FFFC" w14:textId="77777777" w:rsidR="0043329F" w:rsidRPr="00FF6BB1" w:rsidRDefault="0043329F" w:rsidP="00C431D5">
            <w:pPr>
              <w:pStyle w:val="TableParagraph"/>
              <w:spacing w:before="100" w:beforeAutospacing="1" w:after="100" w:afterAutospacing="1" w:line="276" w:lineRule="auto"/>
              <w:jc w:val="center"/>
              <w:rPr>
                <w:rFonts w:ascii="Arial" w:hAnsi="Arial" w:cs="Arial"/>
                <w:sz w:val="20"/>
                <w:szCs w:val="20"/>
              </w:rPr>
            </w:pPr>
          </w:p>
        </w:tc>
        <w:tc>
          <w:tcPr>
            <w:tcW w:w="1701" w:type="dxa"/>
            <w:vAlign w:val="center"/>
          </w:tcPr>
          <w:p w14:paraId="261D45EF" w14:textId="77777777" w:rsidR="0043329F" w:rsidRPr="00FF6BB1" w:rsidRDefault="0043329F" w:rsidP="00C431D5">
            <w:pPr>
              <w:pStyle w:val="TableParagraph"/>
              <w:spacing w:before="100" w:beforeAutospacing="1" w:after="100" w:afterAutospacing="1" w:line="276" w:lineRule="auto"/>
              <w:jc w:val="center"/>
              <w:rPr>
                <w:rFonts w:ascii="Arial" w:hAnsi="Arial" w:cs="Arial"/>
                <w:sz w:val="20"/>
                <w:szCs w:val="20"/>
              </w:rPr>
            </w:pPr>
          </w:p>
        </w:tc>
      </w:tr>
      <w:tr w:rsidR="0043329F" w:rsidRPr="00E14344" w14:paraId="7F0C1798" w14:textId="77777777" w:rsidTr="000C0B7E">
        <w:trPr>
          <w:trHeight w:val="818"/>
          <w:jc w:val="center"/>
        </w:trPr>
        <w:tc>
          <w:tcPr>
            <w:tcW w:w="349" w:type="dxa"/>
            <w:vAlign w:val="center"/>
          </w:tcPr>
          <w:p w14:paraId="348CCD84" w14:textId="77777777" w:rsidR="0043329F" w:rsidRPr="00FF6BB1" w:rsidRDefault="0043329F" w:rsidP="00ED676A">
            <w:pPr>
              <w:pStyle w:val="TableParagraph"/>
              <w:spacing w:before="100" w:beforeAutospacing="1" w:after="100" w:afterAutospacing="1" w:line="276" w:lineRule="auto"/>
              <w:ind w:left="121"/>
              <w:jc w:val="left"/>
              <w:rPr>
                <w:rFonts w:ascii="Arial" w:hAnsi="Arial" w:cs="Arial"/>
                <w:sz w:val="20"/>
                <w:szCs w:val="20"/>
              </w:rPr>
            </w:pPr>
            <w:r w:rsidRPr="00FF6BB1">
              <w:rPr>
                <w:rFonts w:ascii="Arial" w:hAnsi="Arial" w:cs="Arial"/>
                <w:sz w:val="20"/>
                <w:szCs w:val="20"/>
              </w:rPr>
              <w:t>9</w:t>
            </w:r>
          </w:p>
        </w:tc>
        <w:tc>
          <w:tcPr>
            <w:tcW w:w="5485" w:type="dxa"/>
            <w:vAlign w:val="center"/>
          </w:tcPr>
          <w:p w14:paraId="18B5048B" w14:textId="3FDE0A8E" w:rsidR="0043329F" w:rsidRPr="00FF6BB1" w:rsidRDefault="0043329F" w:rsidP="00C431D5">
            <w:pPr>
              <w:pStyle w:val="TableParagraph"/>
              <w:spacing w:before="100" w:beforeAutospacing="1" w:after="100" w:afterAutospacing="1" w:line="276" w:lineRule="auto"/>
              <w:ind w:left="69"/>
              <w:rPr>
                <w:rFonts w:ascii="Arial" w:hAnsi="Arial" w:cs="Arial"/>
                <w:sz w:val="20"/>
                <w:szCs w:val="20"/>
              </w:rPr>
            </w:pPr>
            <w:r w:rsidRPr="00FF6BB1">
              <w:rPr>
                <w:rFonts w:ascii="Arial" w:hAnsi="Arial" w:cs="Arial"/>
                <w:sz w:val="20"/>
                <w:szCs w:val="20"/>
              </w:rPr>
              <w:t xml:space="preserve">En las Actuaciones planificadas para tramitar un instrumento jurídico con el que se transfieran recursos económicos, ¿se han establecido hitos de gestión que permitan aplicar los procedimientos para el cumplimiento del principio DNSH y de la normativa sobre Ayudas de Estado; </w:t>
            </w:r>
            <w:r w:rsidR="00A6542F" w:rsidRPr="00FF6BB1">
              <w:rPr>
                <w:rFonts w:ascii="Arial" w:hAnsi="Arial" w:cs="Arial"/>
                <w:sz w:val="20"/>
                <w:szCs w:val="20"/>
              </w:rPr>
              <w:t>y para la prevención de conflicto de intereses, de fraude, ¿de corrupción y de doble financiación?</w:t>
            </w:r>
          </w:p>
        </w:tc>
        <w:tc>
          <w:tcPr>
            <w:tcW w:w="601" w:type="dxa"/>
            <w:vAlign w:val="center"/>
          </w:tcPr>
          <w:p w14:paraId="737BF5D3" w14:textId="77777777" w:rsidR="0043329F" w:rsidRPr="00FF6BB1" w:rsidRDefault="0043329F" w:rsidP="00C431D5">
            <w:pPr>
              <w:pStyle w:val="TableParagraph"/>
              <w:spacing w:before="100" w:beforeAutospacing="1" w:after="100" w:afterAutospacing="1" w:line="276" w:lineRule="auto"/>
              <w:jc w:val="center"/>
              <w:rPr>
                <w:rFonts w:ascii="Arial" w:hAnsi="Arial" w:cs="Arial"/>
                <w:sz w:val="20"/>
                <w:szCs w:val="20"/>
              </w:rPr>
            </w:pPr>
          </w:p>
        </w:tc>
        <w:tc>
          <w:tcPr>
            <w:tcW w:w="503" w:type="dxa"/>
            <w:vAlign w:val="center"/>
          </w:tcPr>
          <w:p w14:paraId="75929BBB" w14:textId="77777777" w:rsidR="0043329F" w:rsidRPr="00FF6BB1" w:rsidRDefault="0043329F" w:rsidP="00C431D5">
            <w:pPr>
              <w:pStyle w:val="TableParagraph"/>
              <w:spacing w:before="100" w:beforeAutospacing="1" w:after="100" w:afterAutospacing="1" w:line="276" w:lineRule="auto"/>
              <w:jc w:val="center"/>
              <w:rPr>
                <w:rFonts w:ascii="Arial" w:hAnsi="Arial" w:cs="Arial"/>
                <w:sz w:val="20"/>
                <w:szCs w:val="20"/>
              </w:rPr>
            </w:pPr>
          </w:p>
        </w:tc>
        <w:tc>
          <w:tcPr>
            <w:tcW w:w="995" w:type="dxa"/>
            <w:vAlign w:val="center"/>
          </w:tcPr>
          <w:p w14:paraId="146D4D59" w14:textId="77777777" w:rsidR="0043329F" w:rsidRPr="00FF6BB1" w:rsidRDefault="0043329F" w:rsidP="00C431D5">
            <w:pPr>
              <w:pStyle w:val="TableParagraph"/>
              <w:spacing w:before="100" w:beforeAutospacing="1" w:after="100" w:afterAutospacing="1" w:line="276" w:lineRule="auto"/>
              <w:jc w:val="center"/>
              <w:rPr>
                <w:rFonts w:ascii="Arial" w:hAnsi="Arial" w:cs="Arial"/>
                <w:sz w:val="20"/>
                <w:szCs w:val="20"/>
              </w:rPr>
            </w:pPr>
          </w:p>
        </w:tc>
        <w:tc>
          <w:tcPr>
            <w:tcW w:w="1701" w:type="dxa"/>
            <w:vAlign w:val="center"/>
          </w:tcPr>
          <w:p w14:paraId="403CFEE9" w14:textId="77777777" w:rsidR="0043329F" w:rsidRPr="00FF6BB1" w:rsidRDefault="0043329F" w:rsidP="00C431D5">
            <w:pPr>
              <w:pStyle w:val="TableParagraph"/>
              <w:spacing w:before="100" w:beforeAutospacing="1" w:after="100" w:afterAutospacing="1" w:line="276" w:lineRule="auto"/>
              <w:jc w:val="center"/>
              <w:rPr>
                <w:rFonts w:ascii="Arial" w:hAnsi="Arial" w:cs="Arial"/>
                <w:sz w:val="20"/>
                <w:szCs w:val="20"/>
              </w:rPr>
            </w:pPr>
          </w:p>
        </w:tc>
      </w:tr>
      <w:tr w:rsidR="0043329F" w:rsidRPr="00E14344" w14:paraId="1D8D3012" w14:textId="77777777" w:rsidTr="000C0B7E">
        <w:trPr>
          <w:trHeight w:val="405"/>
          <w:jc w:val="center"/>
        </w:trPr>
        <w:tc>
          <w:tcPr>
            <w:tcW w:w="349" w:type="dxa"/>
            <w:vAlign w:val="center"/>
          </w:tcPr>
          <w:p w14:paraId="0DF21217" w14:textId="77777777" w:rsidR="0043329F" w:rsidRPr="00FF6BB1" w:rsidRDefault="0043329F" w:rsidP="00ED676A">
            <w:pPr>
              <w:pStyle w:val="TableParagraph"/>
              <w:spacing w:before="100" w:beforeAutospacing="1" w:after="100" w:afterAutospacing="1" w:line="276" w:lineRule="auto"/>
              <w:ind w:left="50" w:right="41"/>
              <w:jc w:val="left"/>
              <w:rPr>
                <w:rFonts w:ascii="Arial" w:hAnsi="Arial" w:cs="Arial"/>
                <w:sz w:val="20"/>
                <w:szCs w:val="20"/>
              </w:rPr>
            </w:pPr>
            <w:r w:rsidRPr="00FF6BB1">
              <w:rPr>
                <w:rFonts w:ascii="Arial" w:hAnsi="Arial" w:cs="Arial"/>
                <w:sz w:val="20"/>
                <w:szCs w:val="20"/>
              </w:rPr>
              <w:lastRenderedPageBreak/>
              <w:t>10</w:t>
            </w:r>
          </w:p>
        </w:tc>
        <w:tc>
          <w:tcPr>
            <w:tcW w:w="5485" w:type="dxa"/>
            <w:vAlign w:val="center"/>
          </w:tcPr>
          <w:p w14:paraId="1AACB72D" w14:textId="70A0E929" w:rsidR="0043329F" w:rsidRPr="00FF6BB1" w:rsidRDefault="0043329F" w:rsidP="00C431D5">
            <w:pPr>
              <w:pStyle w:val="TableParagraph"/>
              <w:spacing w:before="100" w:beforeAutospacing="1" w:after="100" w:afterAutospacing="1" w:line="276" w:lineRule="auto"/>
              <w:ind w:left="69"/>
              <w:rPr>
                <w:rFonts w:ascii="Arial" w:hAnsi="Arial" w:cs="Arial"/>
                <w:sz w:val="20"/>
                <w:szCs w:val="20"/>
              </w:rPr>
            </w:pPr>
            <w:r w:rsidRPr="00FF6BB1">
              <w:rPr>
                <w:rFonts w:ascii="Arial" w:hAnsi="Arial" w:cs="Arial"/>
                <w:sz w:val="20"/>
                <w:szCs w:val="20"/>
              </w:rPr>
              <w:t>En las Actuaciones relativas a un instrumento jurídico con el que se transfieren recursos económicos, ¿se han establecido hitos de gestión que permitan la incorporación de la información de contratistas, subcontratistas y beneficiarios últimos de los fondos?</w:t>
            </w:r>
          </w:p>
        </w:tc>
        <w:tc>
          <w:tcPr>
            <w:tcW w:w="601" w:type="dxa"/>
            <w:vAlign w:val="center"/>
          </w:tcPr>
          <w:p w14:paraId="6EFC0360" w14:textId="77777777" w:rsidR="0043329F" w:rsidRPr="00FF6BB1" w:rsidRDefault="0043329F" w:rsidP="00C431D5">
            <w:pPr>
              <w:pStyle w:val="TableParagraph"/>
              <w:spacing w:before="100" w:beforeAutospacing="1" w:after="100" w:afterAutospacing="1" w:line="276" w:lineRule="auto"/>
              <w:jc w:val="center"/>
              <w:rPr>
                <w:rFonts w:ascii="Arial" w:hAnsi="Arial" w:cs="Arial"/>
                <w:sz w:val="20"/>
                <w:szCs w:val="20"/>
              </w:rPr>
            </w:pPr>
          </w:p>
        </w:tc>
        <w:tc>
          <w:tcPr>
            <w:tcW w:w="503" w:type="dxa"/>
            <w:vAlign w:val="center"/>
          </w:tcPr>
          <w:p w14:paraId="551A6565" w14:textId="77777777" w:rsidR="0043329F" w:rsidRPr="00FF6BB1" w:rsidRDefault="0043329F" w:rsidP="00C431D5">
            <w:pPr>
              <w:pStyle w:val="TableParagraph"/>
              <w:spacing w:before="100" w:beforeAutospacing="1" w:after="100" w:afterAutospacing="1" w:line="276" w:lineRule="auto"/>
              <w:jc w:val="center"/>
              <w:rPr>
                <w:rFonts w:ascii="Arial" w:hAnsi="Arial" w:cs="Arial"/>
                <w:sz w:val="20"/>
                <w:szCs w:val="20"/>
              </w:rPr>
            </w:pPr>
          </w:p>
        </w:tc>
        <w:tc>
          <w:tcPr>
            <w:tcW w:w="995" w:type="dxa"/>
            <w:vAlign w:val="center"/>
          </w:tcPr>
          <w:p w14:paraId="70B0C6B4" w14:textId="77777777" w:rsidR="0043329F" w:rsidRPr="00FF6BB1" w:rsidRDefault="0043329F" w:rsidP="00C431D5">
            <w:pPr>
              <w:pStyle w:val="TableParagraph"/>
              <w:spacing w:before="100" w:beforeAutospacing="1" w:after="100" w:afterAutospacing="1" w:line="276" w:lineRule="auto"/>
              <w:jc w:val="center"/>
              <w:rPr>
                <w:rFonts w:ascii="Arial" w:hAnsi="Arial" w:cs="Arial"/>
                <w:sz w:val="20"/>
                <w:szCs w:val="20"/>
              </w:rPr>
            </w:pPr>
          </w:p>
        </w:tc>
        <w:tc>
          <w:tcPr>
            <w:tcW w:w="1701" w:type="dxa"/>
            <w:vAlign w:val="center"/>
          </w:tcPr>
          <w:p w14:paraId="48C3E0A0" w14:textId="77777777" w:rsidR="0043329F" w:rsidRPr="00FF6BB1" w:rsidRDefault="0043329F" w:rsidP="00C431D5">
            <w:pPr>
              <w:pStyle w:val="TableParagraph"/>
              <w:spacing w:before="100" w:beforeAutospacing="1" w:after="100" w:afterAutospacing="1" w:line="276" w:lineRule="auto"/>
              <w:jc w:val="center"/>
              <w:rPr>
                <w:rFonts w:ascii="Arial" w:hAnsi="Arial" w:cs="Arial"/>
                <w:sz w:val="20"/>
                <w:szCs w:val="20"/>
              </w:rPr>
            </w:pPr>
          </w:p>
        </w:tc>
      </w:tr>
      <w:tr w:rsidR="00FF1DB5" w:rsidRPr="00E14344" w14:paraId="1325F38F" w14:textId="77777777" w:rsidTr="000C0B7E">
        <w:trPr>
          <w:trHeight w:val="848"/>
          <w:jc w:val="center"/>
        </w:trPr>
        <w:tc>
          <w:tcPr>
            <w:tcW w:w="349" w:type="dxa"/>
            <w:vAlign w:val="center"/>
          </w:tcPr>
          <w:p w14:paraId="4C79E320" w14:textId="77777777" w:rsidR="00FF1DB5" w:rsidRPr="00FF6BB1" w:rsidRDefault="00FF1DB5" w:rsidP="00ED676A">
            <w:pPr>
              <w:pStyle w:val="TableParagraph"/>
              <w:spacing w:before="100" w:beforeAutospacing="1" w:after="100" w:afterAutospacing="1" w:line="276" w:lineRule="auto"/>
              <w:ind w:left="50" w:right="41"/>
              <w:jc w:val="left"/>
              <w:rPr>
                <w:rFonts w:ascii="Arial" w:hAnsi="Arial" w:cs="Arial"/>
                <w:sz w:val="20"/>
                <w:szCs w:val="20"/>
              </w:rPr>
            </w:pPr>
            <w:r w:rsidRPr="00FF6BB1">
              <w:rPr>
                <w:rFonts w:ascii="Arial" w:hAnsi="Arial" w:cs="Arial"/>
                <w:sz w:val="20"/>
                <w:szCs w:val="20"/>
              </w:rPr>
              <w:t>11</w:t>
            </w:r>
          </w:p>
        </w:tc>
        <w:tc>
          <w:tcPr>
            <w:tcW w:w="5485" w:type="dxa"/>
            <w:vAlign w:val="center"/>
          </w:tcPr>
          <w:p w14:paraId="7B0B327D" w14:textId="28B5404B" w:rsidR="00FF1DB5" w:rsidRPr="00FF6BB1" w:rsidRDefault="00FF1DB5" w:rsidP="00C431D5">
            <w:pPr>
              <w:pStyle w:val="TableParagraph"/>
              <w:spacing w:before="100" w:beforeAutospacing="1" w:after="100" w:afterAutospacing="1" w:line="276" w:lineRule="auto"/>
              <w:ind w:left="69"/>
              <w:rPr>
                <w:rFonts w:ascii="Arial" w:hAnsi="Arial" w:cs="Arial"/>
                <w:sz w:val="20"/>
                <w:szCs w:val="20"/>
              </w:rPr>
            </w:pPr>
            <w:r w:rsidRPr="00FF6BB1">
              <w:rPr>
                <w:rFonts w:ascii="Arial" w:hAnsi="Arial" w:cs="Arial"/>
                <w:sz w:val="20"/>
                <w:szCs w:val="20"/>
              </w:rPr>
              <w:t>¿Se ha distribuido el coste estimado del Proyecto/Subproyecto en las Actuaciones relativas a un instrumento jurídico con el que se transfieren recursos económicos (cifras anuales)?</w:t>
            </w:r>
          </w:p>
        </w:tc>
        <w:tc>
          <w:tcPr>
            <w:tcW w:w="601" w:type="dxa"/>
            <w:vAlign w:val="center"/>
          </w:tcPr>
          <w:p w14:paraId="779CECE1" w14:textId="77777777" w:rsidR="00FF1DB5" w:rsidRPr="00FF6BB1" w:rsidRDefault="00FF1DB5" w:rsidP="00C431D5">
            <w:pPr>
              <w:pStyle w:val="TableParagraph"/>
              <w:spacing w:before="100" w:beforeAutospacing="1" w:after="100" w:afterAutospacing="1" w:line="276" w:lineRule="auto"/>
              <w:jc w:val="center"/>
              <w:rPr>
                <w:rFonts w:ascii="Arial" w:hAnsi="Arial" w:cs="Arial"/>
                <w:sz w:val="20"/>
                <w:szCs w:val="20"/>
              </w:rPr>
            </w:pPr>
          </w:p>
        </w:tc>
        <w:tc>
          <w:tcPr>
            <w:tcW w:w="503" w:type="dxa"/>
            <w:vAlign w:val="center"/>
          </w:tcPr>
          <w:p w14:paraId="5A385D29" w14:textId="77777777" w:rsidR="00FF1DB5" w:rsidRPr="00FF6BB1" w:rsidRDefault="00FF1DB5" w:rsidP="00C431D5">
            <w:pPr>
              <w:pStyle w:val="TableParagraph"/>
              <w:spacing w:before="100" w:beforeAutospacing="1" w:after="100" w:afterAutospacing="1" w:line="276" w:lineRule="auto"/>
              <w:jc w:val="center"/>
              <w:rPr>
                <w:rFonts w:ascii="Arial" w:hAnsi="Arial" w:cs="Arial"/>
                <w:sz w:val="20"/>
                <w:szCs w:val="20"/>
              </w:rPr>
            </w:pPr>
          </w:p>
        </w:tc>
        <w:tc>
          <w:tcPr>
            <w:tcW w:w="995" w:type="dxa"/>
            <w:vAlign w:val="center"/>
          </w:tcPr>
          <w:p w14:paraId="3F5ADD9D" w14:textId="77777777" w:rsidR="00FF1DB5" w:rsidRPr="00FF6BB1" w:rsidRDefault="00FF1DB5" w:rsidP="00C431D5">
            <w:pPr>
              <w:pStyle w:val="TableParagraph"/>
              <w:spacing w:before="100" w:beforeAutospacing="1" w:after="100" w:afterAutospacing="1" w:line="276" w:lineRule="auto"/>
              <w:jc w:val="center"/>
              <w:rPr>
                <w:rFonts w:ascii="Arial" w:hAnsi="Arial" w:cs="Arial"/>
                <w:sz w:val="20"/>
                <w:szCs w:val="20"/>
              </w:rPr>
            </w:pPr>
          </w:p>
        </w:tc>
        <w:tc>
          <w:tcPr>
            <w:tcW w:w="1701" w:type="dxa"/>
            <w:vAlign w:val="center"/>
          </w:tcPr>
          <w:p w14:paraId="1BF4A335" w14:textId="77777777" w:rsidR="00FF1DB5" w:rsidRPr="00FF6BB1" w:rsidRDefault="00FF1DB5" w:rsidP="00C431D5">
            <w:pPr>
              <w:pStyle w:val="TableParagraph"/>
              <w:spacing w:before="100" w:beforeAutospacing="1" w:after="100" w:afterAutospacing="1" w:line="276" w:lineRule="auto"/>
              <w:jc w:val="center"/>
              <w:rPr>
                <w:rFonts w:ascii="Arial" w:hAnsi="Arial" w:cs="Arial"/>
                <w:sz w:val="20"/>
                <w:szCs w:val="20"/>
              </w:rPr>
            </w:pPr>
          </w:p>
        </w:tc>
      </w:tr>
      <w:tr w:rsidR="00FF1DB5" w:rsidRPr="00E14344" w14:paraId="28D2B64B" w14:textId="77777777" w:rsidTr="000C0B7E">
        <w:trPr>
          <w:trHeight w:val="848"/>
          <w:jc w:val="center"/>
        </w:trPr>
        <w:tc>
          <w:tcPr>
            <w:tcW w:w="349" w:type="dxa"/>
            <w:vAlign w:val="center"/>
          </w:tcPr>
          <w:p w14:paraId="31FD7D7B" w14:textId="77777777" w:rsidR="00FF1DB5" w:rsidRPr="00FF6BB1" w:rsidRDefault="00FF1DB5" w:rsidP="00ED676A">
            <w:pPr>
              <w:pStyle w:val="TableParagraph"/>
              <w:spacing w:before="100" w:beforeAutospacing="1" w:after="100" w:afterAutospacing="1" w:line="276" w:lineRule="auto"/>
              <w:ind w:left="50" w:right="41"/>
              <w:jc w:val="left"/>
              <w:rPr>
                <w:rFonts w:ascii="Arial" w:hAnsi="Arial" w:cs="Arial"/>
                <w:sz w:val="20"/>
                <w:szCs w:val="20"/>
              </w:rPr>
            </w:pPr>
            <w:r w:rsidRPr="00FF6BB1">
              <w:rPr>
                <w:rFonts w:ascii="Arial" w:hAnsi="Arial" w:cs="Arial"/>
                <w:sz w:val="20"/>
                <w:szCs w:val="20"/>
              </w:rPr>
              <w:t>12</w:t>
            </w:r>
          </w:p>
        </w:tc>
        <w:tc>
          <w:tcPr>
            <w:tcW w:w="5485" w:type="dxa"/>
            <w:vAlign w:val="center"/>
          </w:tcPr>
          <w:p w14:paraId="64C3AAED" w14:textId="4C703824" w:rsidR="00FF1DB5" w:rsidRPr="00FF6BB1" w:rsidRDefault="00FF1DB5" w:rsidP="00C431D5">
            <w:pPr>
              <w:pStyle w:val="TableParagraph"/>
              <w:spacing w:before="100" w:beforeAutospacing="1" w:after="100" w:afterAutospacing="1" w:line="276" w:lineRule="auto"/>
              <w:ind w:left="69"/>
              <w:rPr>
                <w:rFonts w:ascii="Arial" w:hAnsi="Arial" w:cs="Arial"/>
                <w:sz w:val="20"/>
                <w:szCs w:val="20"/>
              </w:rPr>
            </w:pPr>
            <w:r w:rsidRPr="00FF6BB1">
              <w:rPr>
                <w:rFonts w:ascii="Arial" w:hAnsi="Arial" w:cs="Arial"/>
                <w:sz w:val="20"/>
                <w:szCs w:val="20"/>
              </w:rPr>
              <w:t>En caso de ejercicios con presupuesto aprobado, ¿se ha asignado el importe/s presupuestado/s (cifras trimestrales) y la/s aplicaciones presupuestaria/s de cada Actuación con la que se transfieren recursos económicos?</w:t>
            </w:r>
          </w:p>
        </w:tc>
        <w:tc>
          <w:tcPr>
            <w:tcW w:w="601" w:type="dxa"/>
            <w:vAlign w:val="center"/>
          </w:tcPr>
          <w:p w14:paraId="41813EBC" w14:textId="77777777" w:rsidR="00FF1DB5" w:rsidRPr="00FF6BB1" w:rsidRDefault="00FF1DB5" w:rsidP="00C431D5">
            <w:pPr>
              <w:pStyle w:val="TableParagraph"/>
              <w:spacing w:before="100" w:beforeAutospacing="1" w:after="100" w:afterAutospacing="1" w:line="276" w:lineRule="auto"/>
              <w:jc w:val="center"/>
              <w:rPr>
                <w:rFonts w:ascii="Arial" w:hAnsi="Arial" w:cs="Arial"/>
                <w:sz w:val="20"/>
                <w:szCs w:val="20"/>
              </w:rPr>
            </w:pPr>
          </w:p>
        </w:tc>
        <w:tc>
          <w:tcPr>
            <w:tcW w:w="503" w:type="dxa"/>
            <w:vAlign w:val="center"/>
          </w:tcPr>
          <w:p w14:paraId="165076B6" w14:textId="77777777" w:rsidR="00FF1DB5" w:rsidRPr="00FF6BB1" w:rsidRDefault="00FF1DB5" w:rsidP="00C431D5">
            <w:pPr>
              <w:pStyle w:val="TableParagraph"/>
              <w:spacing w:before="100" w:beforeAutospacing="1" w:after="100" w:afterAutospacing="1" w:line="276" w:lineRule="auto"/>
              <w:jc w:val="center"/>
              <w:rPr>
                <w:rFonts w:ascii="Arial" w:hAnsi="Arial" w:cs="Arial"/>
                <w:sz w:val="20"/>
                <w:szCs w:val="20"/>
              </w:rPr>
            </w:pPr>
          </w:p>
        </w:tc>
        <w:tc>
          <w:tcPr>
            <w:tcW w:w="995" w:type="dxa"/>
            <w:vAlign w:val="center"/>
          </w:tcPr>
          <w:p w14:paraId="27E6D160" w14:textId="77777777" w:rsidR="00FF1DB5" w:rsidRPr="00FF6BB1" w:rsidRDefault="00FF1DB5" w:rsidP="00C431D5">
            <w:pPr>
              <w:pStyle w:val="TableParagraph"/>
              <w:spacing w:before="100" w:beforeAutospacing="1" w:after="100" w:afterAutospacing="1" w:line="276" w:lineRule="auto"/>
              <w:jc w:val="center"/>
              <w:rPr>
                <w:rFonts w:ascii="Arial" w:hAnsi="Arial" w:cs="Arial"/>
                <w:sz w:val="20"/>
                <w:szCs w:val="20"/>
              </w:rPr>
            </w:pPr>
          </w:p>
        </w:tc>
        <w:tc>
          <w:tcPr>
            <w:tcW w:w="1701" w:type="dxa"/>
            <w:vAlign w:val="center"/>
          </w:tcPr>
          <w:p w14:paraId="5CFB1EA0" w14:textId="77777777" w:rsidR="00FF1DB5" w:rsidRPr="00FF6BB1" w:rsidRDefault="00FF1DB5" w:rsidP="00C431D5">
            <w:pPr>
              <w:pStyle w:val="TableParagraph"/>
              <w:spacing w:before="100" w:beforeAutospacing="1" w:after="100" w:afterAutospacing="1" w:line="276" w:lineRule="auto"/>
              <w:jc w:val="center"/>
              <w:rPr>
                <w:rFonts w:ascii="Arial" w:hAnsi="Arial" w:cs="Arial"/>
                <w:sz w:val="20"/>
                <w:szCs w:val="20"/>
              </w:rPr>
            </w:pPr>
          </w:p>
        </w:tc>
      </w:tr>
      <w:tr w:rsidR="00FF1DB5" w:rsidRPr="00E14344" w14:paraId="58AF4887" w14:textId="77777777" w:rsidTr="000C0B7E">
        <w:trPr>
          <w:trHeight w:val="848"/>
          <w:jc w:val="center"/>
        </w:trPr>
        <w:tc>
          <w:tcPr>
            <w:tcW w:w="349" w:type="dxa"/>
            <w:vAlign w:val="center"/>
          </w:tcPr>
          <w:p w14:paraId="36A830BD" w14:textId="77777777" w:rsidR="00FF1DB5" w:rsidRPr="00FF6BB1" w:rsidRDefault="00FF1DB5" w:rsidP="00ED676A">
            <w:pPr>
              <w:pStyle w:val="TableParagraph"/>
              <w:spacing w:before="100" w:beforeAutospacing="1" w:after="100" w:afterAutospacing="1" w:line="276" w:lineRule="auto"/>
              <w:ind w:left="50" w:right="41"/>
              <w:jc w:val="left"/>
              <w:rPr>
                <w:rFonts w:ascii="Arial" w:hAnsi="Arial" w:cs="Arial"/>
                <w:sz w:val="20"/>
                <w:szCs w:val="20"/>
              </w:rPr>
            </w:pPr>
            <w:r w:rsidRPr="00FF6BB1">
              <w:rPr>
                <w:rFonts w:ascii="Arial" w:hAnsi="Arial" w:cs="Arial"/>
                <w:sz w:val="20"/>
                <w:szCs w:val="20"/>
              </w:rPr>
              <w:t>13</w:t>
            </w:r>
          </w:p>
        </w:tc>
        <w:tc>
          <w:tcPr>
            <w:tcW w:w="5485" w:type="dxa"/>
            <w:vAlign w:val="center"/>
          </w:tcPr>
          <w:p w14:paraId="6D62A62A" w14:textId="5E61010D" w:rsidR="00FF1DB5" w:rsidRPr="00FF6BB1" w:rsidRDefault="00FF1DB5" w:rsidP="00C431D5">
            <w:pPr>
              <w:pStyle w:val="TableParagraph"/>
              <w:spacing w:before="100" w:beforeAutospacing="1" w:after="100" w:afterAutospacing="1" w:line="276" w:lineRule="auto"/>
              <w:ind w:left="69"/>
              <w:rPr>
                <w:rFonts w:ascii="Arial" w:hAnsi="Arial" w:cs="Arial"/>
                <w:sz w:val="20"/>
                <w:szCs w:val="20"/>
              </w:rPr>
            </w:pPr>
            <w:r w:rsidRPr="00FF6BB1">
              <w:rPr>
                <w:rFonts w:ascii="Arial" w:hAnsi="Arial" w:cs="Arial"/>
                <w:sz w:val="20"/>
                <w:szCs w:val="20"/>
              </w:rPr>
              <w:t>Para los ejercicios en los que no se dispone de presupuesto aprobado, ¿se ha asignado el importe de presupuesto previsto (cifras anuales) de todo el horizonte temporal del</w:t>
            </w:r>
            <w:r w:rsidR="00EA0597" w:rsidRPr="00FF6BB1">
              <w:rPr>
                <w:rFonts w:ascii="Arial" w:hAnsi="Arial" w:cs="Arial"/>
                <w:sz w:val="20"/>
                <w:szCs w:val="20"/>
              </w:rPr>
              <w:t xml:space="preserve"> Proyecto/Subproyecto?</w:t>
            </w:r>
          </w:p>
        </w:tc>
        <w:tc>
          <w:tcPr>
            <w:tcW w:w="601" w:type="dxa"/>
            <w:vAlign w:val="center"/>
          </w:tcPr>
          <w:p w14:paraId="7C8D7B7C" w14:textId="77777777" w:rsidR="00FF1DB5" w:rsidRPr="00FF6BB1" w:rsidRDefault="00FF1DB5" w:rsidP="00C431D5">
            <w:pPr>
              <w:pStyle w:val="TableParagraph"/>
              <w:spacing w:before="100" w:beforeAutospacing="1" w:after="100" w:afterAutospacing="1" w:line="276" w:lineRule="auto"/>
              <w:jc w:val="center"/>
              <w:rPr>
                <w:rFonts w:ascii="Arial" w:hAnsi="Arial" w:cs="Arial"/>
                <w:sz w:val="20"/>
                <w:szCs w:val="20"/>
              </w:rPr>
            </w:pPr>
          </w:p>
        </w:tc>
        <w:tc>
          <w:tcPr>
            <w:tcW w:w="503" w:type="dxa"/>
            <w:vAlign w:val="center"/>
          </w:tcPr>
          <w:p w14:paraId="5AC74958" w14:textId="77777777" w:rsidR="00FF1DB5" w:rsidRPr="00FF6BB1" w:rsidRDefault="00FF1DB5" w:rsidP="00C431D5">
            <w:pPr>
              <w:pStyle w:val="TableParagraph"/>
              <w:spacing w:before="100" w:beforeAutospacing="1" w:after="100" w:afterAutospacing="1" w:line="276" w:lineRule="auto"/>
              <w:jc w:val="center"/>
              <w:rPr>
                <w:rFonts w:ascii="Arial" w:hAnsi="Arial" w:cs="Arial"/>
                <w:sz w:val="20"/>
                <w:szCs w:val="20"/>
              </w:rPr>
            </w:pPr>
          </w:p>
        </w:tc>
        <w:tc>
          <w:tcPr>
            <w:tcW w:w="995" w:type="dxa"/>
            <w:vAlign w:val="center"/>
          </w:tcPr>
          <w:p w14:paraId="2A559434" w14:textId="77777777" w:rsidR="00FF1DB5" w:rsidRPr="00FF6BB1" w:rsidRDefault="00FF1DB5" w:rsidP="00C431D5">
            <w:pPr>
              <w:pStyle w:val="TableParagraph"/>
              <w:spacing w:before="100" w:beforeAutospacing="1" w:after="100" w:afterAutospacing="1" w:line="276" w:lineRule="auto"/>
              <w:jc w:val="center"/>
              <w:rPr>
                <w:rFonts w:ascii="Arial" w:hAnsi="Arial" w:cs="Arial"/>
                <w:sz w:val="20"/>
                <w:szCs w:val="20"/>
              </w:rPr>
            </w:pPr>
          </w:p>
        </w:tc>
        <w:tc>
          <w:tcPr>
            <w:tcW w:w="1701" w:type="dxa"/>
            <w:vAlign w:val="center"/>
          </w:tcPr>
          <w:p w14:paraId="30236390" w14:textId="77777777" w:rsidR="00FF1DB5" w:rsidRPr="00FF6BB1" w:rsidRDefault="00FF1DB5" w:rsidP="00C431D5">
            <w:pPr>
              <w:pStyle w:val="TableParagraph"/>
              <w:spacing w:before="100" w:beforeAutospacing="1" w:after="100" w:afterAutospacing="1" w:line="276" w:lineRule="auto"/>
              <w:jc w:val="center"/>
              <w:rPr>
                <w:rFonts w:ascii="Arial" w:hAnsi="Arial" w:cs="Arial"/>
                <w:sz w:val="20"/>
                <w:szCs w:val="20"/>
              </w:rPr>
            </w:pPr>
          </w:p>
        </w:tc>
      </w:tr>
      <w:tr w:rsidR="00FF1DB5" w:rsidRPr="00E14344" w14:paraId="11A679FC" w14:textId="77777777" w:rsidTr="000C0B7E">
        <w:trPr>
          <w:trHeight w:val="848"/>
          <w:jc w:val="center"/>
        </w:trPr>
        <w:tc>
          <w:tcPr>
            <w:tcW w:w="349" w:type="dxa"/>
            <w:vAlign w:val="center"/>
          </w:tcPr>
          <w:p w14:paraId="577E4C3E" w14:textId="77777777" w:rsidR="00FF1DB5" w:rsidRPr="00FF6BB1" w:rsidRDefault="00FF1DB5" w:rsidP="00ED676A">
            <w:pPr>
              <w:pStyle w:val="TableParagraph"/>
              <w:spacing w:before="100" w:beforeAutospacing="1" w:after="100" w:afterAutospacing="1" w:line="276" w:lineRule="auto"/>
              <w:ind w:left="50" w:right="41"/>
              <w:jc w:val="left"/>
              <w:rPr>
                <w:rFonts w:ascii="Arial" w:hAnsi="Arial" w:cs="Arial"/>
                <w:sz w:val="20"/>
                <w:szCs w:val="20"/>
              </w:rPr>
            </w:pPr>
            <w:r w:rsidRPr="00FF6BB1">
              <w:rPr>
                <w:rFonts w:ascii="Arial" w:hAnsi="Arial" w:cs="Arial"/>
                <w:sz w:val="20"/>
                <w:szCs w:val="20"/>
              </w:rPr>
              <w:t>14</w:t>
            </w:r>
          </w:p>
        </w:tc>
        <w:tc>
          <w:tcPr>
            <w:tcW w:w="5485" w:type="dxa"/>
            <w:vAlign w:val="center"/>
          </w:tcPr>
          <w:p w14:paraId="233FC144" w14:textId="2C17F8E1" w:rsidR="00FF1DB5" w:rsidRPr="00FF6BB1" w:rsidRDefault="00EA0597" w:rsidP="00C431D5">
            <w:pPr>
              <w:pStyle w:val="TableParagraph"/>
              <w:spacing w:before="100" w:beforeAutospacing="1" w:after="100" w:afterAutospacing="1" w:line="276" w:lineRule="auto"/>
              <w:ind w:left="69"/>
              <w:rPr>
                <w:rFonts w:ascii="Arial" w:hAnsi="Arial" w:cs="Arial"/>
                <w:sz w:val="20"/>
                <w:szCs w:val="20"/>
              </w:rPr>
            </w:pPr>
            <w:r w:rsidRPr="00FF6BB1">
              <w:rPr>
                <w:rFonts w:ascii="Arial" w:hAnsi="Arial" w:cs="Arial"/>
                <w:sz w:val="20"/>
                <w:szCs w:val="20"/>
              </w:rPr>
              <w:t>En caso de que el Proyecto/Subproyecto contribuya a la transición ecológica o digital y tenga asignada asociada más de un campo de intervención, ¿se ha asignado la Submedida correspondiente a cada Actuación?</w:t>
            </w:r>
          </w:p>
        </w:tc>
        <w:tc>
          <w:tcPr>
            <w:tcW w:w="601" w:type="dxa"/>
            <w:vAlign w:val="center"/>
          </w:tcPr>
          <w:p w14:paraId="5FE5FFE7" w14:textId="77777777" w:rsidR="00FF1DB5" w:rsidRPr="00FF6BB1" w:rsidRDefault="00FF1DB5" w:rsidP="00C431D5">
            <w:pPr>
              <w:pStyle w:val="TableParagraph"/>
              <w:spacing w:before="100" w:beforeAutospacing="1" w:after="100" w:afterAutospacing="1" w:line="276" w:lineRule="auto"/>
              <w:jc w:val="center"/>
              <w:rPr>
                <w:rFonts w:ascii="Arial" w:hAnsi="Arial" w:cs="Arial"/>
                <w:sz w:val="20"/>
                <w:szCs w:val="20"/>
              </w:rPr>
            </w:pPr>
          </w:p>
        </w:tc>
        <w:tc>
          <w:tcPr>
            <w:tcW w:w="503" w:type="dxa"/>
            <w:vAlign w:val="center"/>
          </w:tcPr>
          <w:p w14:paraId="15973596" w14:textId="77777777" w:rsidR="00FF1DB5" w:rsidRPr="00FF6BB1" w:rsidRDefault="00FF1DB5" w:rsidP="00C431D5">
            <w:pPr>
              <w:pStyle w:val="TableParagraph"/>
              <w:spacing w:before="100" w:beforeAutospacing="1" w:after="100" w:afterAutospacing="1" w:line="276" w:lineRule="auto"/>
              <w:jc w:val="center"/>
              <w:rPr>
                <w:rFonts w:ascii="Arial" w:hAnsi="Arial" w:cs="Arial"/>
                <w:sz w:val="20"/>
                <w:szCs w:val="20"/>
              </w:rPr>
            </w:pPr>
          </w:p>
        </w:tc>
        <w:tc>
          <w:tcPr>
            <w:tcW w:w="995" w:type="dxa"/>
            <w:vAlign w:val="center"/>
          </w:tcPr>
          <w:p w14:paraId="64EF67D9" w14:textId="77777777" w:rsidR="00FF1DB5" w:rsidRPr="00FF6BB1" w:rsidRDefault="00FF1DB5" w:rsidP="00C431D5">
            <w:pPr>
              <w:pStyle w:val="TableParagraph"/>
              <w:spacing w:before="100" w:beforeAutospacing="1" w:after="100" w:afterAutospacing="1" w:line="276" w:lineRule="auto"/>
              <w:jc w:val="center"/>
              <w:rPr>
                <w:rFonts w:ascii="Arial" w:hAnsi="Arial" w:cs="Arial"/>
                <w:sz w:val="20"/>
                <w:szCs w:val="20"/>
              </w:rPr>
            </w:pPr>
          </w:p>
        </w:tc>
        <w:tc>
          <w:tcPr>
            <w:tcW w:w="1701" w:type="dxa"/>
            <w:vAlign w:val="center"/>
          </w:tcPr>
          <w:p w14:paraId="4F6FDE0D" w14:textId="77777777" w:rsidR="00FF1DB5" w:rsidRPr="00FF6BB1" w:rsidRDefault="00FF1DB5" w:rsidP="00C431D5">
            <w:pPr>
              <w:pStyle w:val="TableParagraph"/>
              <w:spacing w:before="100" w:beforeAutospacing="1" w:after="100" w:afterAutospacing="1" w:line="276" w:lineRule="auto"/>
              <w:jc w:val="center"/>
              <w:rPr>
                <w:rFonts w:ascii="Arial" w:hAnsi="Arial" w:cs="Arial"/>
                <w:sz w:val="20"/>
                <w:szCs w:val="20"/>
              </w:rPr>
            </w:pPr>
          </w:p>
        </w:tc>
      </w:tr>
      <w:tr w:rsidR="00FF1DB5" w:rsidRPr="00E14344" w14:paraId="4772DF0A" w14:textId="77777777" w:rsidTr="000C0B7E">
        <w:trPr>
          <w:trHeight w:val="848"/>
          <w:jc w:val="center"/>
        </w:trPr>
        <w:tc>
          <w:tcPr>
            <w:tcW w:w="349" w:type="dxa"/>
            <w:vAlign w:val="center"/>
          </w:tcPr>
          <w:p w14:paraId="3AA2632F" w14:textId="77777777" w:rsidR="00FF1DB5" w:rsidRPr="00FF6BB1" w:rsidRDefault="00FF1DB5" w:rsidP="00ED676A">
            <w:pPr>
              <w:pStyle w:val="TableParagraph"/>
              <w:spacing w:before="100" w:beforeAutospacing="1" w:after="100" w:afterAutospacing="1" w:line="276" w:lineRule="auto"/>
              <w:ind w:left="50" w:right="41"/>
              <w:jc w:val="left"/>
              <w:rPr>
                <w:rFonts w:ascii="Arial" w:hAnsi="Arial" w:cs="Arial"/>
                <w:sz w:val="20"/>
                <w:szCs w:val="20"/>
              </w:rPr>
            </w:pPr>
            <w:r w:rsidRPr="00FF6BB1">
              <w:rPr>
                <w:rFonts w:ascii="Arial" w:hAnsi="Arial" w:cs="Arial"/>
                <w:sz w:val="20"/>
                <w:szCs w:val="20"/>
              </w:rPr>
              <w:t>15</w:t>
            </w:r>
          </w:p>
        </w:tc>
        <w:tc>
          <w:tcPr>
            <w:tcW w:w="5485" w:type="dxa"/>
            <w:vAlign w:val="center"/>
          </w:tcPr>
          <w:p w14:paraId="02C3C31E" w14:textId="46FD4976" w:rsidR="00FF1DB5" w:rsidRPr="00FF6BB1" w:rsidRDefault="00FF1DB5" w:rsidP="00C431D5">
            <w:pPr>
              <w:pStyle w:val="TableParagraph"/>
              <w:spacing w:before="100" w:beforeAutospacing="1" w:after="100" w:afterAutospacing="1" w:line="276" w:lineRule="auto"/>
              <w:ind w:left="69"/>
              <w:rPr>
                <w:rFonts w:ascii="Arial" w:hAnsi="Arial" w:cs="Arial"/>
                <w:sz w:val="20"/>
                <w:szCs w:val="20"/>
              </w:rPr>
            </w:pPr>
            <w:r w:rsidRPr="00FF6BB1">
              <w:rPr>
                <w:rFonts w:ascii="Arial" w:hAnsi="Arial" w:cs="Arial"/>
                <w:sz w:val="20"/>
                <w:szCs w:val="20"/>
              </w:rPr>
              <w:t>En caso de que para la ejecución de determinada Línea de acción sea necesario disponer de algún elemento que se obtiene al ejecutar otra Línea de acción del propio Proyecto/Subproyecto o de otro, ¿se ha detallado la Línea de acción y el elemento del que depende y el trimestre en el que se requiere su disponibilidad?</w:t>
            </w:r>
          </w:p>
        </w:tc>
        <w:tc>
          <w:tcPr>
            <w:tcW w:w="601" w:type="dxa"/>
            <w:vAlign w:val="center"/>
          </w:tcPr>
          <w:p w14:paraId="2B20FC7D" w14:textId="77777777" w:rsidR="00FF1DB5" w:rsidRPr="00FF6BB1" w:rsidRDefault="00FF1DB5" w:rsidP="00C431D5">
            <w:pPr>
              <w:pStyle w:val="TableParagraph"/>
              <w:spacing w:before="100" w:beforeAutospacing="1" w:after="100" w:afterAutospacing="1" w:line="276" w:lineRule="auto"/>
              <w:jc w:val="center"/>
              <w:rPr>
                <w:rFonts w:ascii="Arial" w:hAnsi="Arial" w:cs="Arial"/>
                <w:sz w:val="20"/>
                <w:szCs w:val="20"/>
              </w:rPr>
            </w:pPr>
          </w:p>
        </w:tc>
        <w:tc>
          <w:tcPr>
            <w:tcW w:w="503" w:type="dxa"/>
            <w:vAlign w:val="center"/>
          </w:tcPr>
          <w:p w14:paraId="2B830FCB" w14:textId="77777777" w:rsidR="00FF1DB5" w:rsidRPr="00FF6BB1" w:rsidRDefault="00FF1DB5" w:rsidP="00C431D5">
            <w:pPr>
              <w:pStyle w:val="TableParagraph"/>
              <w:spacing w:before="100" w:beforeAutospacing="1" w:after="100" w:afterAutospacing="1" w:line="276" w:lineRule="auto"/>
              <w:jc w:val="center"/>
              <w:rPr>
                <w:rFonts w:ascii="Arial" w:hAnsi="Arial" w:cs="Arial"/>
                <w:sz w:val="20"/>
                <w:szCs w:val="20"/>
              </w:rPr>
            </w:pPr>
          </w:p>
        </w:tc>
        <w:tc>
          <w:tcPr>
            <w:tcW w:w="995" w:type="dxa"/>
            <w:vAlign w:val="center"/>
          </w:tcPr>
          <w:p w14:paraId="5E01BB0E" w14:textId="77777777" w:rsidR="00FF1DB5" w:rsidRPr="00FF6BB1" w:rsidRDefault="00FF1DB5" w:rsidP="00C431D5">
            <w:pPr>
              <w:pStyle w:val="TableParagraph"/>
              <w:spacing w:before="100" w:beforeAutospacing="1" w:after="100" w:afterAutospacing="1" w:line="276" w:lineRule="auto"/>
              <w:jc w:val="center"/>
              <w:rPr>
                <w:rFonts w:ascii="Arial" w:hAnsi="Arial" w:cs="Arial"/>
                <w:sz w:val="20"/>
                <w:szCs w:val="20"/>
              </w:rPr>
            </w:pPr>
          </w:p>
        </w:tc>
        <w:tc>
          <w:tcPr>
            <w:tcW w:w="1701" w:type="dxa"/>
            <w:vAlign w:val="center"/>
          </w:tcPr>
          <w:p w14:paraId="0371FFE6" w14:textId="77777777" w:rsidR="00FF1DB5" w:rsidRPr="00FF6BB1" w:rsidRDefault="00FF1DB5" w:rsidP="00C431D5">
            <w:pPr>
              <w:pStyle w:val="TableParagraph"/>
              <w:spacing w:before="100" w:beforeAutospacing="1" w:after="100" w:afterAutospacing="1" w:line="276" w:lineRule="auto"/>
              <w:jc w:val="center"/>
              <w:rPr>
                <w:rFonts w:ascii="Arial" w:hAnsi="Arial" w:cs="Arial"/>
                <w:sz w:val="20"/>
                <w:szCs w:val="20"/>
              </w:rPr>
            </w:pPr>
          </w:p>
        </w:tc>
      </w:tr>
      <w:tr w:rsidR="00FF1DB5" w:rsidRPr="00E14344" w14:paraId="7ED5E19A" w14:textId="77777777" w:rsidTr="000C0B7E">
        <w:trPr>
          <w:trHeight w:val="848"/>
          <w:jc w:val="center"/>
        </w:trPr>
        <w:tc>
          <w:tcPr>
            <w:tcW w:w="349" w:type="dxa"/>
            <w:vAlign w:val="center"/>
          </w:tcPr>
          <w:p w14:paraId="1CE35D39" w14:textId="77777777" w:rsidR="00FF1DB5" w:rsidRPr="00FF6BB1" w:rsidRDefault="00FF1DB5" w:rsidP="00ED676A">
            <w:pPr>
              <w:pStyle w:val="TableParagraph"/>
              <w:spacing w:before="100" w:beforeAutospacing="1" w:after="100" w:afterAutospacing="1" w:line="276" w:lineRule="auto"/>
              <w:ind w:left="50" w:right="41"/>
              <w:jc w:val="left"/>
              <w:rPr>
                <w:rFonts w:ascii="Arial" w:hAnsi="Arial" w:cs="Arial"/>
                <w:sz w:val="20"/>
                <w:szCs w:val="20"/>
              </w:rPr>
            </w:pPr>
            <w:r w:rsidRPr="00FF6BB1">
              <w:rPr>
                <w:rFonts w:ascii="Arial" w:hAnsi="Arial" w:cs="Arial"/>
                <w:sz w:val="20"/>
                <w:szCs w:val="20"/>
              </w:rPr>
              <w:t>16</w:t>
            </w:r>
          </w:p>
        </w:tc>
        <w:tc>
          <w:tcPr>
            <w:tcW w:w="5485" w:type="dxa"/>
            <w:vAlign w:val="center"/>
          </w:tcPr>
          <w:p w14:paraId="597C1E56" w14:textId="11DECA8D" w:rsidR="00FF1DB5" w:rsidRPr="00FF6BB1" w:rsidRDefault="00FF1DB5" w:rsidP="00C431D5">
            <w:pPr>
              <w:pStyle w:val="TableParagraph"/>
              <w:spacing w:before="100" w:beforeAutospacing="1" w:after="100" w:afterAutospacing="1" w:line="276" w:lineRule="auto"/>
              <w:ind w:left="69"/>
              <w:rPr>
                <w:rFonts w:ascii="Arial" w:hAnsi="Arial" w:cs="Arial"/>
                <w:sz w:val="20"/>
                <w:szCs w:val="20"/>
              </w:rPr>
            </w:pPr>
            <w:r w:rsidRPr="00FF6BB1">
              <w:rPr>
                <w:rFonts w:ascii="Arial" w:hAnsi="Arial" w:cs="Arial"/>
                <w:sz w:val="20"/>
                <w:szCs w:val="20"/>
              </w:rPr>
              <w:t>¿La planificación anual del Proyecto ha sido validada por Órgano responsable de la Medida en la que se integra? / ¿La planificación anual del Subproyecto ha sido validada por Órgano gestor del Proyecto/Subproyecto en el que se integra?</w:t>
            </w:r>
          </w:p>
        </w:tc>
        <w:tc>
          <w:tcPr>
            <w:tcW w:w="601" w:type="dxa"/>
            <w:vAlign w:val="center"/>
          </w:tcPr>
          <w:p w14:paraId="09A49FCA" w14:textId="77777777" w:rsidR="00FF1DB5" w:rsidRPr="00FF6BB1" w:rsidRDefault="00FF1DB5" w:rsidP="00C431D5">
            <w:pPr>
              <w:pStyle w:val="TableParagraph"/>
              <w:spacing w:before="100" w:beforeAutospacing="1" w:after="100" w:afterAutospacing="1" w:line="276" w:lineRule="auto"/>
              <w:jc w:val="center"/>
              <w:rPr>
                <w:rFonts w:ascii="Arial" w:hAnsi="Arial" w:cs="Arial"/>
                <w:sz w:val="20"/>
                <w:szCs w:val="20"/>
              </w:rPr>
            </w:pPr>
          </w:p>
        </w:tc>
        <w:tc>
          <w:tcPr>
            <w:tcW w:w="503" w:type="dxa"/>
            <w:vAlign w:val="center"/>
          </w:tcPr>
          <w:p w14:paraId="0B92B3FF" w14:textId="77777777" w:rsidR="00FF1DB5" w:rsidRPr="00FF6BB1" w:rsidRDefault="00FF1DB5" w:rsidP="00C431D5">
            <w:pPr>
              <w:pStyle w:val="TableParagraph"/>
              <w:spacing w:before="100" w:beforeAutospacing="1" w:after="100" w:afterAutospacing="1" w:line="276" w:lineRule="auto"/>
              <w:jc w:val="center"/>
              <w:rPr>
                <w:rFonts w:ascii="Arial" w:hAnsi="Arial" w:cs="Arial"/>
                <w:sz w:val="20"/>
                <w:szCs w:val="20"/>
              </w:rPr>
            </w:pPr>
          </w:p>
        </w:tc>
        <w:tc>
          <w:tcPr>
            <w:tcW w:w="995" w:type="dxa"/>
            <w:vAlign w:val="center"/>
          </w:tcPr>
          <w:p w14:paraId="160FE62D" w14:textId="77777777" w:rsidR="00FF1DB5" w:rsidRPr="00FF6BB1" w:rsidRDefault="00FF1DB5" w:rsidP="00C431D5">
            <w:pPr>
              <w:pStyle w:val="TableParagraph"/>
              <w:spacing w:before="100" w:beforeAutospacing="1" w:after="100" w:afterAutospacing="1" w:line="276" w:lineRule="auto"/>
              <w:jc w:val="center"/>
              <w:rPr>
                <w:rFonts w:ascii="Arial" w:hAnsi="Arial" w:cs="Arial"/>
                <w:sz w:val="20"/>
                <w:szCs w:val="20"/>
              </w:rPr>
            </w:pPr>
          </w:p>
        </w:tc>
        <w:tc>
          <w:tcPr>
            <w:tcW w:w="1701" w:type="dxa"/>
            <w:vAlign w:val="center"/>
          </w:tcPr>
          <w:p w14:paraId="7AFE0A16" w14:textId="77777777" w:rsidR="00FF1DB5" w:rsidRPr="00FF6BB1" w:rsidRDefault="00FF1DB5" w:rsidP="00C431D5">
            <w:pPr>
              <w:pStyle w:val="TableParagraph"/>
              <w:spacing w:before="100" w:beforeAutospacing="1" w:after="100" w:afterAutospacing="1" w:line="276" w:lineRule="auto"/>
              <w:jc w:val="center"/>
              <w:rPr>
                <w:rFonts w:ascii="Arial" w:hAnsi="Arial" w:cs="Arial"/>
                <w:sz w:val="20"/>
                <w:szCs w:val="20"/>
              </w:rPr>
            </w:pPr>
          </w:p>
        </w:tc>
      </w:tr>
      <w:tr w:rsidR="00FF1DB5" w:rsidRPr="00E14344" w14:paraId="68D084DB" w14:textId="77777777" w:rsidTr="000C0B7E">
        <w:trPr>
          <w:trHeight w:val="611"/>
          <w:jc w:val="center"/>
        </w:trPr>
        <w:tc>
          <w:tcPr>
            <w:tcW w:w="349" w:type="dxa"/>
            <w:vAlign w:val="center"/>
          </w:tcPr>
          <w:p w14:paraId="6E3CDBA3" w14:textId="77777777" w:rsidR="00FF1DB5" w:rsidRPr="00FF6BB1" w:rsidRDefault="00FF1DB5" w:rsidP="00ED676A">
            <w:pPr>
              <w:pStyle w:val="TableParagraph"/>
              <w:spacing w:before="100" w:beforeAutospacing="1" w:after="100" w:afterAutospacing="1" w:line="276" w:lineRule="auto"/>
              <w:ind w:left="50" w:right="41"/>
              <w:jc w:val="left"/>
              <w:rPr>
                <w:rFonts w:ascii="Arial" w:hAnsi="Arial" w:cs="Arial"/>
                <w:sz w:val="20"/>
                <w:szCs w:val="20"/>
              </w:rPr>
            </w:pPr>
            <w:r w:rsidRPr="00FF6BB1">
              <w:rPr>
                <w:rFonts w:ascii="Arial" w:hAnsi="Arial" w:cs="Arial"/>
                <w:sz w:val="20"/>
                <w:szCs w:val="20"/>
              </w:rPr>
              <w:t>17</w:t>
            </w:r>
          </w:p>
        </w:tc>
        <w:tc>
          <w:tcPr>
            <w:tcW w:w="5485" w:type="dxa"/>
            <w:vAlign w:val="center"/>
          </w:tcPr>
          <w:p w14:paraId="2FC2DE72" w14:textId="2B0D32CE" w:rsidR="00FF1DB5" w:rsidRPr="00FF6BB1" w:rsidRDefault="00FF1DB5" w:rsidP="00C431D5">
            <w:pPr>
              <w:pStyle w:val="TableParagraph"/>
              <w:spacing w:before="100" w:beforeAutospacing="1" w:after="100" w:afterAutospacing="1" w:line="276" w:lineRule="auto"/>
              <w:ind w:left="69"/>
              <w:rPr>
                <w:rFonts w:ascii="Arial" w:hAnsi="Arial" w:cs="Arial"/>
                <w:sz w:val="20"/>
                <w:szCs w:val="20"/>
              </w:rPr>
            </w:pPr>
            <w:r w:rsidRPr="00FF6BB1">
              <w:rPr>
                <w:rFonts w:ascii="Arial" w:hAnsi="Arial" w:cs="Arial"/>
                <w:sz w:val="20"/>
                <w:szCs w:val="20"/>
              </w:rPr>
              <w:t>¿La planificación anual del Proyecto ha sido coordinada con la Autoridad responsable?</w:t>
            </w:r>
          </w:p>
        </w:tc>
        <w:tc>
          <w:tcPr>
            <w:tcW w:w="601" w:type="dxa"/>
            <w:vAlign w:val="center"/>
          </w:tcPr>
          <w:p w14:paraId="61DC9A59" w14:textId="77777777" w:rsidR="00FF1DB5" w:rsidRPr="00FF6BB1" w:rsidRDefault="00FF1DB5" w:rsidP="00C431D5">
            <w:pPr>
              <w:pStyle w:val="TableParagraph"/>
              <w:spacing w:before="100" w:beforeAutospacing="1" w:after="100" w:afterAutospacing="1" w:line="276" w:lineRule="auto"/>
              <w:jc w:val="center"/>
              <w:rPr>
                <w:rFonts w:ascii="Arial" w:hAnsi="Arial" w:cs="Arial"/>
                <w:sz w:val="20"/>
                <w:szCs w:val="20"/>
              </w:rPr>
            </w:pPr>
          </w:p>
        </w:tc>
        <w:tc>
          <w:tcPr>
            <w:tcW w:w="503" w:type="dxa"/>
            <w:vAlign w:val="center"/>
          </w:tcPr>
          <w:p w14:paraId="671A277D" w14:textId="77777777" w:rsidR="00FF1DB5" w:rsidRPr="00FF6BB1" w:rsidRDefault="00FF1DB5" w:rsidP="00C431D5">
            <w:pPr>
              <w:pStyle w:val="TableParagraph"/>
              <w:spacing w:before="100" w:beforeAutospacing="1" w:after="100" w:afterAutospacing="1" w:line="276" w:lineRule="auto"/>
              <w:jc w:val="center"/>
              <w:rPr>
                <w:rFonts w:ascii="Arial" w:hAnsi="Arial" w:cs="Arial"/>
                <w:sz w:val="20"/>
                <w:szCs w:val="20"/>
              </w:rPr>
            </w:pPr>
          </w:p>
        </w:tc>
        <w:tc>
          <w:tcPr>
            <w:tcW w:w="995" w:type="dxa"/>
            <w:vAlign w:val="center"/>
          </w:tcPr>
          <w:p w14:paraId="7169DA79" w14:textId="77777777" w:rsidR="00FF1DB5" w:rsidRPr="00FF6BB1" w:rsidRDefault="00FF1DB5" w:rsidP="00C431D5">
            <w:pPr>
              <w:pStyle w:val="TableParagraph"/>
              <w:spacing w:before="100" w:beforeAutospacing="1" w:after="100" w:afterAutospacing="1" w:line="276" w:lineRule="auto"/>
              <w:jc w:val="center"/>
              <w:rPr>
                <w:rFonts w:ascii="Arial" w:hAnsi="Arial" w:cs="Arial"/>
                <w:sz w:val="20"/>
                <w:szCs w:val="20"/>
              </w:rPr>
            </w:pPr>
          </w:p>
        </w:tc>
        <w:tc>
          <w:tcPr>
            <w:tcW w:w="1701" w:type="dxa"/>
            <w:vAlign w:val="center"/>
          </w:tcPr>
          <w:p w14:paraId="04EF3BA9" w14:textId="77777777" w:rsidR="00FF1DB5" w:rsidRPr="00FF6BB1" w:rsidRDefault="00FF1DB5" w:rsidP="00C431D5">
            <w:pPr>
              <w:pStyle w:val="TableParagraph"/>
              <w:spacing w:before="100" w:beforeAutospacing="1" w:after="100" w:afterAutospacing="1" w:line="276" w:lineRule="auto"/>
              <w:jc w:val="center"/>
              <w:rPr>
                <w:rFonts w:ascii="Arial" w:hAnsi="Arial" w:cs="Arial"/>
                <w:sz w:val="20"/>
                <w:szCs w:val="20"/>
              </w:rPr>
            </w:pPr>
          </w:p>
        </w:tc>
      </w:tr>
      <w:tr w:rsidR="00FF1DB5" w:rsidRPr="00E14344" w14:paraId="006F2C37" w14:textId="77777777" w:rsidTr="000C0B7E">
        <w:trPr>
          <w:trHeight w:val="526"/>
          <w:jc w:val="center"/>
        </w:trPr>
        <w:tc>
          <w:tcPr>
            <w:tcW w:w="349" w:type="dxa"/>
            <w:vAlign w:val="center"/>
          </w:tcPr>
          <w:p w14:paraId="2285A3D2" w14:textId="77777777" w:rsidR="00FF1DB5" w:rsidRPr="00E14344" w:rsidRDefault="00FF1DB5" w:rsidP="00ED676A">
            <w:pPr>
              <w:pStyle w:val="TableParagraph"/>
              <w:spacing w:before="100" w:beforeAutospacing="1" w:after="100" w:afterAutospacing="1" w:line="276" w:lineRule="auto"/>
              <w:ind w:left="50" w:right="41"/>
              <w:jc w:val="left"/>
              <w:rPr>
                <w:rFonts w:ascii="Arial" w:hAnsi="Arial" w:cs="Arial"/>
              </w:rPr>
            </w:pPr>
            <w:r w:rsidRPr="00E14344">
              <w:rPr>
                <w:rFonts w:ascii="Arial" w:hAnsi="Arial" w:cs="Arial"/>
              </w:rPr>
              <w:t>18</w:t>
            </w:r>
          </w:p>
        </w:tc>
        <w:tc>
          <w:tcPr>
            <w:tcW w:w="5485" w:type="dxa"/>
            <w:vAlign w:val="center"/>
          </w:tcPr>
          <w:p w14:paraId="7BEA7618" w14:textId="3462C96D" w:rsidR="00FF1DB5" w:rsidRPr="00E14344" w:rsidRDefault="00FF1DB5" w:rsidP="00C431D5">
            <w:pPr>
              <w:pStyle w:val="TableParagraph"/>
              <w:spacing w:before="100" w:beforeAutospacing="1" w:after="100" w:afterAutospacing="1" w:line="276" w:lineRule="auto"/>
              <w:ind w:left="69"/>
              <w:rPr>
                <w:rFonts w:ascii="Arial" w:hAnsi="Arial" w:cs="Arial"/>
              </w:rPr>
            </w:pPr>
            <w:r w:rsidRPr="00E14344">
              <w:rPr>
                <w:rFonts w:ascii="Arial" w:hAnsi="Arial" w:cs="Arial"/>
              </w:rPr>
              <w:t>¿Se ha cerrado en la herramienta informática la planificación anual del Proyecto?</w:t>
            </w:r>
          </w:p>
        </w:tc>
        <w:tc>
          <w:tcPr>
            <w:tcW w:w="601" w:type="dxa"/>
            <w:vAlign w:val="center"/>
          </w:tcPr>
          <w:p w14:paraId="6CC16982" w14:textId="77777777" w:rsidR="00FF1DB5" w:rsidRPr="00E14344" w:rsidRDefault="00FF1DB5" w:rsidP="00C431D5">
            <w:pPr>
              <w:pStyle w:val="TableParagraph"/>
              <w:spacing w:before="100" w:beforeAutospacing="1" w:after="100" w:afterAutospacing="1" w:line="276" w:lineRule="auto"/>
              <w:jc w:val="center"/>
              <w:rPr>
                <w:rFonts w:ascii="Arial" w:hAnsi="Arial" w:cs="Arial"/>
              </w:rPr>
            </w:pPr>
          </w:p>
        </w:tc>
        <w:tc>
          <w:tcPr>
            <w:tcW w:w="503" w:type="dxa"/>
            <w:vAlign w:val="center"/>
          </w:tcPr>
          <w:p w14:paraId="52F9848E" w14:textId="77777777" w:rsidR="00FF1DB5" w:rsidRPr="00E14344" w:rsidRDefault="00FF1DB5" w:rsidP="00C431D5">
            <w:pPr>
              <w:pStyle w:val="TableParagraph"/>
              <w:spacing w:before="100" w:beforeAutospacing="1" w:after="100" w:afterAutospacing="1" w:line="276" w:lineRule="auto"/>
              <w:jc w:val="center"/>
              <w:rPr>
                <w:rFonts w:ascii="Arial" w:hAnsi="Arial" w:cs="Arial"/>
              </w:rPr>
            </w:pPr>
          </w:p>
        </w:tc>
        <w:tc>
          <w:tcPr>
            <w:tcW w:w="995" w:type="dxa"/>
            <w:vAlign w:val="center"/>
          </w:tcPr>
          <w:p w14:paraId="495F1DD1" w14:textId="77777777" w:rsidR="00FF1DB5" w:rsidRPr="00E14344" w:rsidRDefault="00FF1DB5" w:rsidP="00C431D5">
            <w:pPr>
              <w:pStyle w:val="TableParagraph"/>
              <w:spacing w:before="100" w:beforeAutospacing="1" w:after="100" w:afterAutospacing="1" w:line="276" w:lineRule="auto"/>
              <w:jc w:val="center"/>
              <w:rPr>
                <w:rFonts w:ascii="Arial" w:hAnsi="Arial" w:cs="Arial"/>
              </w:rPr>
            </w:pPr>
          </w:p>
        </w:tc>
        <w:tc>
          <w:tcPr>
            <w:tcW w:w="1701" w:type="dxa"/>
            <w:vAlign w:val="center"/>
          </w:tcPr>
          <w:p w14:paraId="6107B9C9" w14:textId="77777777" w:rsidR="00FF1DB5" w:rsidRPr="00E14344" w:rsidRDefault="00FF1DB5" w:rsidP="00C431D5">
            <w:pPr>
              <w:pStyle w:val="TableParagraph"/>
              <w:spacing w:before="100" w:beforeAutospacing="1" w:after="100" w:afterAutospacing="1" w:line="276" w:lineRule="auto"/>
              <w:jc w:val="center"/>
              <w:rPr>
                <w:rFonts w:ascii="Arial" w:hAnsi="Arial" w:cs="Arial"/>
              </w:rPr>
            </w:pPr>
          </w:p>
        </w:tc>
      </w:tr>
    </w:tbl>
    <w:p w14:paraId="17FDE9D7" w14:textId="77777777" w:rsidR="000C0B7E" w:rsidRDefault="000C0B7E">
      <w:pPr>
        <w:jc w:val="left"/>
        <w:rPr>
          <w:u w:val="single"/>
        </w:rPr>
      </w:pPr>
      <w:r>
        <w:rPr>
          <w:u w:val="single"/>
        </w:rPr>
        <w:br w:type="page"/>
      </w:r>
    </w:p>
    <w:tbl>
      <w:tblPr>
        <w:tblW w:w="0" w:type="auto"/>
        <w:tblInd w:w="1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33"/>
        <w:gridCol w:w="5221"/>
      </w:tblGrid>
      <w:tr w:rsidR="00180394" w:rsidRPr="00E14344" w14:paraId="6214C8F7" w14:textId="77777777" w:rsidTr="00C431D5">
        <w:trPr>
          <w:trHeight w:val="610"/>
        </w:trPr>
        <w:tc>
          <w:tcPr>
            <w:tcW w:w="2033" w:type="dxa"/>
            <w:shd w:val="clear" w:color="auto" w:fill="C00000"/>
          </w:tcPr>
          <w:p w14:paraId="7FF1F496" w14:textId="77777777" w:rsidR="00180394" w:rsidRPr="00E14344" w:rsidRDefault="00180394" w:rsidP="00942E28">
            <w:pPr>
              <w:pStyle w:val="TableParagraph"/>
              <w:spacing w:before="100" w:beforeAutospacing="1" w:after="100" w:afterAutospacing="1" w:line="276" w:lineRule="auto"/>
              <w:ind w:left="54" w:right="41"/>
              <w:rPr>
                <w:rFonts w:ascii="Arial" w:hAnsi="Arial" w:cs="Arial"/>
                <w:b/>
                <w:color w:val="FFFFFF" w:themeColor="background1"/>
              </w:rPr>
            </w:pPr>
            <w:bookmarkStart w:id="290" w:name="_Ref100315379"/>
            <w:bookmarkStart w:id="291" w:name="_Toc105409891"/>
            <w:r w:rsidRPr="00E14344">
              <w:rPr>
                <w:rFonts w:ascii="Arial" w:hAnsi="Arial" w:cs="Arial"/>
                <w:b/>
                <w:color w:val="FFFFFF" w:themeColor="background1"/>
              </w:rPr>
              <w:lastRenderedPageBreak/>
              <w:t>CUESTIONARIO</w:t>
            </w:r>
          </w:p>
        </w:tc>
        <w:tc>
          <w:tcPr>
            <w:tcW w:w="5221" w:type="dxa"/>
          </w:tcPr>
          <w:p w14:paraId="6BA2265B" w14:textId="77777777" w:rsidR="00720B27" w:rsidRPr="00E14344" w:rsidRDefault="00720B27" w:rsidP="00942E28">
            <w:pPr>
              <w:pStyle w:val="TableParagraph"/>
              <w:spacing w:before="100" w:beforeAutospacing="1" w:after="100" w:afterAutospacing="1" w:line="276" w:lineRule="auto"/>
              <w:ind w:left="64"/>
              <w:rPr>
                <w:rFonts w:ascii="Arial" w:hAnsi="Arial" w:cs="Arial"/>
                <w:color w:val="000000" w:themeColor="text1"/>
              </w:rPr>
            </w:pPr>
            <w:r w:rsidRPr="00E14344">
              <w:rPr>
                <w:rFonts w:ascii="Arial" w:hAnsi="Arial" w:cs="Arial"/>
                <w:color w:val="000000" w:themeColor="text1"/>
              </w:rPr>
              <w:t>GESTIÓN DE HITOS Y OBJETIVOS</w:t>
            </w:r>
          </w:p>
          <w:p w14:paraId="5BFBB327" w14:textId="46A6644C" w:rsidR="00180394" w:rsidRPr="00E14344" w:rsidRDefault="00720B27" w:rsidP="00942E28">
            <w:pPr>
              <w:pStyle w:val="TableParagraph"/>
              <w:spacing w:before="100" w:beforeAutospacing="1" w:after="100" w:afterAutospacing="1" w:line="276" w:lineRule="auto"/>
              <w:ind w:left="64"/>
              <w:rPr>
                <w:rFonts w:ascii="Arial" w:hAnsi="Arial" w:cs="Arial"/>
                <w:color w:val="000000" w:themeColor="text1"/>
              </w:rPr>
            </w:pPr>
            <w:r w:rsidRPr="00E14344">
              <w:rPr>
                <w:rFonts w:ascii="Arial" w:hAnsi="Arial" w:cs="Arial"/>
                <w:color w:val="000000" w:themeColor="text1"/>
              </w:rPr>
              <w:t>Ejecución de Líneas de acción</w:t>
            </w:r>
          </w:p>
        </w:tc>
      </w:tr>
      <w:tr w:rsidR="00180394" w:rsidRPr="00E14344" w14:paraId="79128ED5" w14:textId="77777777" w:rsidTr="00C431D5">
        <w:trPr>
          <w:trHeight w:val="343"/>
        </w:trPr>
        <w:tc>
          <w:tcPr>
            <w:tcW w:w="2033" w:type="dxa"/>
            <w:shd w:val="clear" w:color="auto" w:fill="C00000"/>
          </w:tcPr>
          <w:p w14:paraId="526EA63D" w14:textId="77777777" w:rsidR="00180394" w:rsidRPr="00E14344" w:rsidRDefault="00180394" w:rsidP="00942E28">
            <w:pPr>
              <w:pStyle w:val="TableParagraph"/>
              <w:spacing w:before="100" w:beforeAutospacing="1" w:after="100" w:afterAutospacing="1" w:line="276" w:lineRule="auto"/>
              <w:ind w:left="54" w:right="128"/>
              <w:rPr>
                <w:rFonts w:ascii="Arial" w:hAnsi="Arial" w:cs="Arial"/>
                <w:b/>
                <w:color w:val="FFFFFF" w:themeColor="background1"/>
              </w:rPr>
            </w:pPr>
            <w:r w:rsidRPr="00E14344">
              <w:rPr>
                <w:rFonts w:ascii="Arial" w:hAnsi="Arial" w:cs="Arial"/>
                <w:b/>
                <w:color w:val="FFFFFF" w:themeColor="background1"/>
              </w:rPr>
              <w:t>RESPONSABLE</w:t>
            </w:r>
          </w:p>
        </w:tc>
        <w:tc>
          <w:tcPr>
            <w:tcW w:w="5221" w:type="dxa"/>
          </w:tcPr>
          <w:p w14:paraId="79EC4B52" w14:textId="495A776C" w:rsidR="00180394" w:rsidRPr="00E14344" w:rsidRDefault="004A4F8C" w:rsidP="00942E28">
            <w:pPr>
              <w:pStyle w:val="TableParagraph"/>
              <w:spacing w:before="100" w:beforeAutospacing="1" w:after="100" w:afterAutospacing="1" w:line="276" w:lineRule="auto"/>
              <w:ind w:left="64"/>
              <w:rPr>
                <w:rFonts w:ascii="Arial" w:hAnsi="Arial" w:cs="Arial"/>
                <w:color w:val="000000" w:themeColor="text1"/>
              </w:rPr>
            </w:pPr>
            <w:r w:rsidRPr="00E14344">
              <w:rPr>
                <w:rFonts w:ascii="Arial" w:hAnsi="Arial" w:cs="Arial"/>
                <w:color w:val="000000" w:themeColor="text1"/>
              </w:rPr>
              <w:t>Entidad ejecutora (Órgano gestor)</w:t>
            </w:r>
          </w:p>
        </w:tc>
      </w:tr>
    </w:tbl>
    <w:p w14:paraId="35DBE653" w14:textId="77777777" w:rsidR="00CE4E6E" w:rsidRPr="00E14344" w:rsidRDefault="00CE4E6E" w:rsidP="00942E28">
      <w:pPr>
        <w:spacing w:before="100" w:beforeAutospacing="1" w:after="100" w:afterAutospacing="1" w:line="276" w:lineRule="auto"/>
      </w:pPr>
    </w:p>
    <w:tbl>
      <w:tblPr>
        <w:tblW w:w="9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49"/>
        <w:gridCol w:w="5500"/>
        <w:gridCol w:w="602"/>
        <w:gridCol w:w="504"/>
        <w:gridCol w:w="989"/>
        <w:gridCol w:w="1804"/>
      </w:tblGrid>
      <w:tr w:rsidR="001D35EF" w:rsidRPr="00ED676A" w14:paraId="19B9E857" w14:textId="77777777" w:rsidTr="000C0B7E">
        <w:trPr>
          <w:trHeight w:val="124"/>
          <w:jc w:val="center"/>
        </w:trPr>
        <w:tc>
          <w:tcPr>
            <w:tcW w:w="9748" w:type="dxa"/>
            <w:gridSpan w:val="6"/>
            <w:shd w:val="clear" w:color="auto" w:fill="C00000"/>
            <w:vAlign w:val="center"/>
          </w:tcPr>
          <w:p w14:paraId="05E0BCDC" w14:textId="52971D9E" w:rsidR="001D35EF" w:rsidRPr="00ED676A" w:rsidRDefault="001D35EF" w:rsidP="00BD1C28">
            <w:pPr>
              <w:pStyle w:val="TableParagraph"/>
              <w:spacing w:before="100" w:beforeAutospacing="1" w:after="100" w:afterAutospacing="1" w:line="276" w:lineRule="auto"/>
              <w:jc w:val="center"/>
              <w:rPr>
                <w:rFonts w:ascii="Arial" w:hAnsi="Arial" w:cs="Arial"/>
                <w:b/>
                <w:color w:val="FFFFFF" w:themeColor="background1"/>
                <w:sz w:val="20"/>
                <w:szCs w:val="20"/>
              </w:rPr>
            </w:pPr>
            <w:r w:rsidRPr="00ED676A">
              <w:rPr>
                <w:rFonts w:ascii="Arial" w:hAnsi="Arial" w:cs="Arial"/>
                <w:b/>
                <w:sz w:val="20"/>
                <w:szCs w:val="20"/>
              </w:rPr>
              <w:t>EJECUCIÓN</w:t>
            </w:r>
            <w:r w:rsidRPr="00ED676A">
              <w:rPr>
                <w:rFonts w:ascii="Arial" w:hAnsi="Arial" w:cs="Arial"/>
                <w:b/>
                <w:spacing w:val="-2"/>
                <w:sz w:val="20"/>
                <w:szCs w:val="20"/>
              </w:rPr>
              <w:t xml:space="preserve"> </w:t>
            </w:r>
            <w:r w:rsidRPr="00ED676A">
              <w:rPr>
                <w:rFonts w:ascii="Arial" w:hAnsi="Arial" w:cs="Arial"/>
                <w:b/>
                <w:sz w:val="20"/>
                <w:szCs w:val="20"/>
              </w:rPr>
              <w:t>DE</w:t>
            </w:r>
            <w:r w:rsidRPr="00ED676A">
              <w:rPr>
                <w:rFonts w:ascii="Arial" w:hAnsi="Arial" w:cs="Arial"/>
                <w:b/>
                <w:spacing w:val="-3"/>
                <w:sz w:val="20"/>
                <w:szCs w:val="20"/>
              </w:rPr>
              <w:t xml:space="preserve"> </w:t>
            </w:r>
            <w:r w:rsidRPr="00ED676A">
              <w:rPr>
                <w:rFonts w:ascii="Arial" w:hAnsi="Arial" w:cs="Arial"/>
                <w:b/>
                <w:sz w:val="20"/>
                <w:szCs w:val="20"/>
              </w:rPr>
              <w:t>LÍNEAS</w:t>
            </w:r>
            <w:r w:rsidRPr="00ED676A">
              <w:rPr>
                <w:rFonts w:ascii="Arial" w:hAnsi="Arial" w:cs="Arial"/>
                <w:b/>
                <w:spacing w:val="-1"/>
                <w:sz w:val="20"/>
                <w:szCs w:val="20"/>
              </w:rPr>
              <w:t xml:space="preserve"> </w:t>
            </w:r>
            <w:r w:rsidRPr="00ED676A">
              <w:rPr>
                <w:rFonts w:ascii="Arial" w:hAnsi="Arial" w:cs="Arial"/>
                <w:b/>
                <w:sz w:val="20"/>
                <w:szCs w:val="20"/>
              </w:rPr>
              <w:t>DE</w:t>
            </w:r>
            <w:r w:rsidRPr="00ED676A">
              <w:rPr>
                <w:rFonts w:ascii="Arial" w:hAnsi="Arial" w:cs="Arial"/>
                <w:b/>
                <w:spacing w:val="-3"/>
                <w:sz w:val="20"/>
                <w:szCs w:val="20"/>
              </w:rPr>
              <w:t xml:space="preserve"> </w:t>
            </w:r>
            <w:r w:rsidRPr="00ED676A">
              <w:rPr>
                <w:rFonts w:ascii="Arial" w:hAnsi="Arial" w:cs="Arial"/>
                <w:b/>
                <w:sz w:val="20"/>
                <w:szCs w:val="20"/>
              </w:rPr>
              <w:t>ACCIÓN</w:t>
            </w:r>
          </w:p>
        </w:tc>
      </w:tr>
      <w:tr w:rsidR="001D35EF" w:rsidRPr="00ED676A" w14:paraId="46C43216" w14:textId="77777777" w:rsidTr="000C0B7E">
        <w:trPr>
          <w:trHeight w:val="231"/>
          <w:jc w:val="center"/>
        </w:trPr>
        <w:tc>
          <w:tcPr>
            <w:tcW w:w="5849" w:type="dxa"/>
            <w:gridSpan w:val="2"/>
            <w:shd w:val="clear" w:color="auto" w:fill="C00000"/>
            <w:vAlign w:val="center"/>
          </w:tcPr>
          <w:p w14:paraId="4E0A1634" w14:textId="77777777" w:rsidR="001D35EF" w:rsidRPr="00ED676A" w:rsidRDefault="001D35EF" w:rsidP="00BD1C28">
            <w:pPr>
              <w:pStyle w:val="TableParagraph"/>
              <w:spacing w:before="100" w:beforeAutospacing="1" w:after="100" w:afterAutospacing="1" w:line="276" w:lineRule="auto"/>
              <w:ind w:right="923"/>
              <w:jc w:val="center"/>
              <w:rPr>
                <w:rFonts w:ascii="Arial" w:hAnsi="Arial" w:cs="Arial"/>
                <w:b/>
                <w:color w:val="FFFFFF" w:themeColor="background1"/>
                <w:sz w:val="20"/>
                <w:szCs w:val="20"/>
              </w:rPr>
            </w:pPr>
            <w:r w:rsidRPr="00ED676A">
              <w:rPr>
                <w:rFonts w:ascii="Arial" w:hAnsi="Arial" w:cs="Arial"/>
                <w:b/>
                <w:color w:val="FFFFFF" w:themeColor="background1"/>
                <w:sz w:val="20"/>
                <w:szCs w:val="20"/>
              </w:rPr>
              <w:t>PLANIFICACIÓN ANUAL</w:t>
            </w:r>
            <w:r w:rsidRPr="00ED676A">
              <w:rPr>
                <w:rFonts w:ascii="Arial" w:hAnsi="Arial" w:cs="Arial"/>
                <w:b/>
                <w:color w:val="FFFFFF" w:themeColor="background1"/>
                <w:spacing w:val="-3"/>
                <w:sz w:val="20"/>
                <w:szCs w:val="20"/>
              </w:rPr>
              <w:t xml:space="preserve"> </w:t>
            </w:r>
            <w:r w:rsidRPr="00ED676A">
              <w:rPr>
                <w:rFonts w:ascii="Arial" w:hAnsi="Arial" w:cs="Arial"/>
                <w:b/>
                <w:color w:val="FFFFFF" w:themeColor="background1"/>
                <w:sz w:val="20"/>
                <w:szCs w:val="20"/>
              </w:rPr>
              <w:t>DE</w:t>
            </w:r>
            <w:r w:rsidRPr="00ED676A">
              <w:rPr>
                <w:rFonts w:ascii="Arial" w:hAnsi="Arial" w:cs="Arial"/>
                <w:b/>
                <w:color w:val="FFFFFF" w:themeColor="background1"/>
                <w:spacing w:val="-3"/>
                <w:sz w:val="20"/>
                <w:szCs w:val="20"/>
              </w:rPr>
              <w:t xml:space="preserve"> </w:t>
            </w:r>
            <w:r w:rsidRPr="00ED676A">
              <w:rPr>
                <w:rFonts w:ascii="Arial" w:hAnsi="Arial" w:cs="Arial"/>
                <w:b/>
                <w:color w:val="FFFFFF" w:themeColor="background1"/>
                <w:sz w:val="20"/>
                <w:szCs w:val="20"/>
              </w:rPr>
              <w:t>PROYECTOS</w:t>
            </w:r>
          </w:p>
        </w:tc>
        <w:tc>
          <w:tcPr>
            <w:tcW w:w="602" w:type="dxa"/>
            <w:shd w:val="clear" w:color="auto" w:fill="C00000"/>
            <w:vAlign w:val="center"/>
          </w:tcPr>
          <w:p w14:paraId="74029A1C" w14:textId="77777777" w:rsidR="001D35EF" w:rsidRPr="00ED676A" w:rsidRDefault="001D35EF" w:rsidP="00BD1C28">
            <w:pPr>
              <w:pStyle w:val="TableParagraph"/>
              <w:spacing w:before="100" w:beforeAutospacing="1" w:after="100" w:afterAutospacing="1" w:line="276" w:lineRule="auto"/>
              <w:ind w:left="189" w:right="180"/>
              <w:jc w:val="center"/>
              <w:rPr>
                <w:rFonts w:ascii="Arial" w:hAnsi="Arial" w:cs="Arial"/>
                <w:b/>
                <w:color w:val="FFFFFF" w:themeColor="background1"/>
                <w:sz w:val="20"/>
                <w:szCs w:val="20"/>
              </w:rPr>
            </w:pPr>
            <w:r w:rsidRPr="00ED676A">
              <w:rPr>
                <w:rFonts w:ascii="Arial" w:hAnsi="Arial" w:cs="Arial"/>
                <w:b/>
                <w:color w:val="FFFFFF" w:themeColor="background1"/>
                <w:sz w:val="20"/>
                <w:szCs w:val="20"/>
              </w:rPr>
              <w:t>SÍ</w:t>
            </w:r>
          </w:p>
        </w:tc>
        <w:tc>
          <w:tcPr>
            <w:tcW w:w="504" w:type="dxa"/>
            <w:shd w:val="clear" w:color="auto" w:fill="C00000"/>
            <w:vAlign w:val="center"/>
          </w:tcPr>
          <w:p w14:paraId="22DF207B" w14:textId="77777777" w:rsidR="001D35EF" w:rsidRPr="00ED676A" w:rsidRDefault="001D35EF" w:rsidP="00BD1C28">
            <w:pPr>
              <w:pStyle w:val="TableParagraph"/>
              <w:spacing w:before="100" w:beforeAutospacing="1" w:after="100" w:afterAutospacing="1" w:line="276" w:lineRule="auto"/>
              <w:jc w:val="center"/>
              <w:rPr>
                <w:rFonts w:ascii="Arial" w:hAnsi="Arial" w:cs="Arial"/>
                <w:b/>
                <w:color w:val="FFFFFF" w:themeColor="background1"/>
                <w:sz w:val="20"/>
                <w:szCs w:val="20"/>
              </w:rPr>
            </w:pPr>
            <w:r w:rsidRPr="00ED676A">
              <w:rPr>
                <w:rFonts w:ascii="Arial" w:hAnsi="Arial" w:cs="Arial"/>
                <w:b/>
                <w:color w:val="FFFFFF" w:themeColor="background1"/>
                <w:sz w:val="20"/>
                <w:szCs w:val="20"/>
              </w:rPr>
              <w:t>NO</w:t>
            </w:r>
          </w:p>
        </w:tc>
        <w:tc>
          <w:tcPr>
            <w:tcW w:w="989" w:type="dxa"/>
            <w:shd w:val="clear" w:color="auto" w:fill="C00000"/>
            <w:vAlign w:val="center"/>
          </w:tcPr>
          <w:p w14:paraId="123859CF" w14:textId="57850167" w:rsidR="001D35EF" w:rsidRPr="00ED676A" w:rsidRDefault="001D35EF" w:rsidP="00BD1C28">
            <w:pPr>
              <w:pStyle w:val="TableParagraph"/>
              <w:spacing w:before="100" w:beforeAutospacing="1" w:after="100" w:afterAutospacing="1" w:line="276" w:lineRule="auto"/>
              <w:ind w:left="43" w:right="36"/>
              <w:jc w:val="center"/>
              <w:rPr>
                <w:rFonts w:ascii="Arial" w:hAnsi="Arial" w:cs="Arial"/>
                <w:b/>
                <w:color w:val="FFFFFF" w:themeColor="background1"/>
                <w:sz w:val="20"/>
                <w:szCs w:val="20"/>
              </w:rPr>
            </w:pPr>
            <w:r w:rsidRPr="00ED676A">
              <w:rPr>
                <w:rFonts w:ascii="Arial" w:hAnsi="Arial" w:cs="Arial"/>
                <w:b/>
                <w:color w:val="FFFFFF" w:themeColor="background1"/>
                <w:sz w:val="20"/>
                <w:szCs w:val="20"/>
              </w:rPr>
              <w:t>NO</w:t>
            </w:r>
            <w:r w:rsidR="00BD1C28" w:rsidRPr="00ED676A">
              <w:rPr>
                <w:rFonts w:ascii="Arial" w:hAnsi="Arial" w:cs="Arial"/>
                <w:b/>
                <w:color w:val="FFFFFF" w:themeColor="background1"/>
                <w:sz w:val="20"/>
                <w:szCs w:val="20"/>
              </w:rPr>
              <w:t xml:space="preserve"> </w:t>
            </w:r>
            <w:r w:rsidRPr="00ED676A">
              <w:rPr>
                <w:rFonts w:ascii="Arial" w:hAnsi="Arial" w:cs="Arial"/>
                <w:b/>
                <w:color w:val="FFFFFF" w:themeColor="background1"/>
                <w:sz w:val="20"/>
                <w:szCs w:val="20"/>
              </w:rPr>
              <w:t>APLICA</w:t>
            </w:r>
          </w:p>
        </w:tc>
        <w:tc>
          <w:tcPr>
            <w:tcW w:w="1804" w:type="dxa"/>
            <w:shd w:val="clear" w:color="auto" w:fill="C00000"/>
            <w:vAlign w:val="center"/>
          </w:tcPr>
          <w:p w14:paraId="16DA10D3" w14:textId="77777777" w:rsidR="001D35EF" w:rsidRPr="00ED676A" w:rsidRDefault="001D35EF" w:rsidP="00BD1C28">
            <w:pPr>
              <w:pStyle w:val="TableParagraph"/>
              <w:spacing w:before="100" w:beforeAutospacing="1" w:after="100" w:afterAutospacing="1" w:line="276" w:lineRule="auto"/>
              <w:jc w:val="center"/>
              <w:rPr>
                <w:rFonts w:ascii="Arial" w:hAnsi="Arial" w:cs="Arial"/>
                <w:b/>
                <w:color w:val="FFFFFF" w:themeColor="background1"/>
                <w:sz w:val="20"/>
                <w:szCs w:val="20"/>
              </w:rPr>
            </w:pPr>
            <w:r w:rsidRPr="00ED676A">
              <w:rPr>
                <w:rFonts w:ascii="Arial" w:hAnsi="Arial" w:cs="Arial"/>
                <w:b/>
                <w:color w:val="FFFFFF" w:themeColor="background1"/>
                <w:sz w:val="20"/>
                <w:szCs w:val="20"/>
              </w:rPr>
              <w:t>COMENTARIOS</w:t>
            </w:r>
          </w:p>
        </w:tc>
      </w:tr>
      <w:tr w:rsidR="003B6A3C" w:rsidRPr="00ED676A" w14:paraId="095BB87A" w14:textId="77777777" w:rsidTr="000C0B7E">
        <w:trPr>
          <w:trHeight w:val="351"/>
          <w:jc w:val="center"/>
        </w:trPr>
        <w:tc>
          <w:tcPr>
            <w:tcW w:w="349" w:type="dxa"/>
            <w:vAlign w:val="center"/>
          </w:tcPr>
          <w:p w14:paraId="6FC2621C" w14:textId="77777777" w:rsidR="003B6A3C" w:rsidRPr="00ED676A" w:rsidRDefault="003B6A3C" w:rsidP="00942E28">
            <w:pPr>
              <w:pStyle w:val="TableParagraph"/>
              <w:spacing w:before="100" w:beforeAutospacing="1" w:after="100" w:afterAutospacing="1" w:line="276" w:lineRule="auto"/>
              <w:ind w:left="121"/>
              <w:rPr>
                <w:rFonts w:ascii="Arial" w:hAnsi="Arial" w:cs="Arial"/>
                <w:sz w:val="20"/>
                <w:szCs w:val="20"/>
              </w:rPr>
            </w:pPr>
            <w:r w:rsidRPr="00ED676A">
              <w:rPr>
                <w:rFonts w:ascii="Arial" w:hAnsi="Arial" w:cs="Arial"/>
                <w:sz w:val="20"/>
                <w:szCs w:val="20"/>
              </w:rPr>
              <w:t>1</w:t>
            </w:r>
          </w:p>
        </w:tc>
        <w:tc>
          <w:tcPr>
            <w:tcW w:w="5500" w:type="dxa"/>
          </w:tcPr>
          <w:p w14:paraId="0F3AD080" w14:textId="79EAE4C6" w:rsidR="003B6A3C" w:rsidRPr="00ED676A" w:rsidRDefault="003B6A3C" w:rsidP="00942E28">
            <w:pPr>
              <w:pStyle w:val="TableParagraph"/>
              <w:spacing w:before="100" w:beforeAutospacing="1" w:after="100" w:afterAutospacing="1" w:line="276" w:lineRule="auto"/>
              <w:ind w:left="69"/>
              <w:rPr>
                <w:rFonts w:ascii="Arial" w:hAnsi="Arial" w:cs="Arial"/>
                <w:i/>
                <w:sz w:val="20"/>
                <w:szCs w:val="20"/>
              </w:rPr>
            </w:pPr>
            <w:r w:rsidRPr="00ED676A">
              <w:rPr>
                <w:rFonts w:ascii="Arial" w:hAnsi="Arial" w:cs="Arial"/>
                <w:sz w:val="20"/>
                <w:szCs w:val="20"/>
              </w:rPr>
              <w:t>¿Se ha registrado en la herramienta informática el progreso de los indicadores de las Líneas de acción de menor nivel y se ha incorporado la información acreditativa conforme a los mecanismos de verificación del mes correspondiente?</w:t>
            </w:r>
          </w:p>
        </w:tc>
        <w:tc>
          <w:tcPr>
            <w:tcW w:w="602" w:type="dxa"/>
            <w:vAlign w:val="center"/>
          </w:tcPr>
          <w:p w14:paraId="5E5D6995" w14:textId="77777777" w:rsidR="003B6A3C" w:rsidRPr="00ED676A" w:rsidRDefault="003B6A3C" w:rsidP="00942E28">
            <w:pPr>
              <w:pStyle w:val="TableParagraph"/>
              <w:spacing w:before="100" w:beforeAutospacing="1" w:after="100" w:afterAutospacing="1" w:line="276" w:lineRule="auto"/>
              <w:rPr>
                <w:rFonts w:ascii="Arial" w:hAnsi="Arial" w:cs="Arial"/>
                <w:sz w:val="20"/>
                <w:szCs w:val="20"/>
              </w:rPr>
            </w:pPr>
          </w:p>
        </w:tc>
        <w:tc>
          <w:tcPr>
            <w:tcW w:w="504" w:type="dxa"/>
            <w:vAlign w:val="center"/>
          </w:tcPr>
          <w:p w14:paraId="40A863FA" w14:textId="77777777" w:rsidR="003B6A3C" w:rsidRPr="00ED676A" w:rsidRDefault="003B6A3C" w:rsidP="00942E28">
            <w:pPr>
              <w:pStyle w:val="TableParagraph"/>
              <w:spacing w:before="100" w:beforeAutospacing="1" w:after="100" w:afterAutospacing="1" w:line="276" w:lineRule="auto"/>
              <w:rPr>
                <w:rFonts w:ascii="Arial" w:hAnsi="Arial" w:cs="Arial"/>
                <w:sz w:val="20"/>
                <w:szCs w:val="20"/>
              </w:rPr>
            </w:pPr>
          </w:p>
        </w:tc>
        <w:tc>
          <w:tcPr>
            <w:tcW w:w="989" w:type="dxa"/>
            <w:vAlign w:val="center"/>
          </w:tcPr>
          <w:p w14:paraId="17104869" w14:textId="77777777" w:rsidR="003B6A3C" w:rsidRPr="00ED676A" w:rsidRDefault="003B6A3C" w:rsidP="00942E28">
            <w:pPr>
              <w:pStyle w:val="TableParagraph"/>
              <w:spacing w:before="100" w:beforeAutospacing="1" w:after="100" w:afterAutospacing="1" w:line="276" w:lineRule="auto"/>
              <w:rPr>
                <w:rFonts w:ascii="Arial" w:hAnsi="Arial" w:cs="Arial"/>
                <w:sz w:val="20"/>
                <w:szCs w:val="20"/>
              </w:rPr>
            </w:pPr>
          </w:p>
        </w:tc>
        <w:tc>
          <w:tcPr>
            <w:tcW w:w="1804" w:type="dxa"/>
            <w:vAlign w:val="center"/>
          </w:tcPr>
          <w:p w14:paraId="66B6AEC5" w14:textId="77777777" w:rsidR="003B6A3C" w:rsidRPr="00ED676A" w:rsidRDefault="003B6A3C" w:rsidP="00942E28">
            <w:pPr>
              <w:pStyle w:val="TableParagraph"/>
              <w:spacing w:before="100" w:beforeAutospacing="1" w:after="100" w:afterAutospacing="1" w:line="276" w:lineRule="auto"/>
              <w:rPr>
                <w:rFonts w:ascii="Arial" w:hAnsi="Arial" w:cs="Arial"/>
                <w:sz w:val="20"/>
                <w:szCs w:val="20"/>
              </w:rPr>
            </w:pPr>
          </w:p>
        </w:tc>
      </w:tr>
      <w:tr w:rsidR="003B6A3C" w:rsidRPr="00ED676A" w14:paraId="7636A6F2" w14:textId="77777777" w:rsidTr="000C0B7E">
        <w:trPr>
          <w:trHeight w:val="297"/>
          <w:jc w:val="center"/>
        </w:trPr>
        <w:tc>
          <w:tcPr>
            <w:tcW w:w="349" w:type="dxa"/>
            <w:vAlign w:val="center"/>
          </w:tcPr>
          <w:p w14:paraId="1EC0CBEE" w14:textId="77777777" w:rsidR="003B6A3C" w:rsidRPr="00ED676A" w:rsidRDefault="003B6A3C" w:rsidP="00942E28">
            <w:pPr>
              <w:pStyle w:val="TableParagraph"/>
              <w:spacing w:before="100" w:beforeAutospacing="1" w:after="100" w:afterAutospacing="1" w:line="276" w:lineRule="auto"/>
              <w:ind w:left="121"/>
              <w:rPr>
                <w:rFonts w:ascii="Arial" w:hAnsi="Arial" w:cs="Arial"/>
                <w:sz w:val="20"/>
                <w:szCs w:val="20"/>
              </w:rPr>
            </w:pPr>
            <w:r w:rsidRPr="00ED676A">
              <w:rPr>
                <w:rFonts w:ascii="Arial" w:hAnsi="Arial" w:cs="Arial"/>
                <w:sz w:val="20"/>
                <w:szCs w:val="20"/>
              </w:rPr>
              <w:t>2</w:t>
            </w:r>
          </w:p>
        </w:tc>
        <w:tc>
          <w:tcPr>
            <w:tcW w:w="5500" w:type="dxa"/>
          </w:tcPr>
          <w:p w14:paraId="655C385C" w14:textId="0CFE3F92" w:rsidR="003B6A3C" w:rsidRPr="00ED676A" w:rsidRDefault="003B6A3C" w:rsidP="00942E28">
            <w:pPr>
              <w:pStyle w:val="TableParagraph"/>
              <w:spacing w:before="100" w:beforeAutospacing="1" w:after="100" w:afterAutospacing="1" w:line="276" w:lineRule="auto"/>
              <w:ind w:left="69" w:right="56"/>
              <w:rPr>
                <w:rFonts w:ascii="Arial" w:hAnsi="Arial" w:cs="Arial"/>
                <w:i/>
                <w:sz w:val="20"/>
                <w:szCs w:val="20"/>
              </w:rPr>
            </w:pPr>
            <w:r w:rsidRPr="00ED676A">
              <w:rPr>
                <w:rFonts w:ascii="Arial" w:hAnsi="Arial" w:cs="Arial"/>
                <w:sz w:val="20"/>
                <w:szCs w:val="20"/>
              </w:rPr>
              <w:t>¿El registro del progreso de los indicadores y de la información acreditativa se ha realizado en el plazo establecido?</w:t>
            </w:r>
          </w:p>
        </w:tc>
        <w:tc>
          <w:tcPr>
            <w:tcW w:w="602" w:type="dxa"/>
            <w:vAlign w:val="center"/>
          </w:tcPr>
          <w:p w14:paraId="1DEB0587" w14:textId="77777777" w:rsidR="003B6A3C" w:rsidRPr="00ED676A" w:rsidRDefault="003B6A3C" w:rsidP="00942E28">
            <w:pPr>
              <w:pStyle w:val="TableParagraph"/>
              <w:spacing w:before="100" w:beforeAutospacing="1" w:after="100" w:afterAutospacing="1" w:line="276" w:lineRule="auto"/>
              <w:rPr>
                <w:rFonts w:ascii="Arial" w:hAnsi="Arial" w:cs="Arial"/>
                <w:sz w:val="20"/>
                <w:szCs w:val="20"/>
              </w:rPr>
            </w:pPr>
          </w:p>
        </w:tc>
        <w:tc>
          <w:tcPr>
            <w:tcW w:w="504" w:type="dxa"/>
            <w:vAlign w:val="center"/>
          </w:tcPr>
          <w:p w14:paraId="5C3FD94B" w14:textId="77777777" w:rsidR="003B6A3C" w:rsidRPr="00ED676A" w:rsidRDefault="003B6A3C" w:rsidP="00942E28">
            <w:pPr>
              <w:pStyle w:val="TableParagraph"/>
              <w:spacing w:before="100" w:beforeAutospacing="1" w:after="100" w:afterAutospacing="1" w:line="276" w:lineRule="auto"/>
              <w:rPr>
                <w:rFonts w:ascii="Arial" w:hAnsi="Arial" w:cs="Arial"/>
                <w:sz w:val="20"/>
                <w:szCs w:val="20"/>
              </w:rPr>
            </w:pPr>
          </w:p>
        </w:tc>
        <w:tc>
          <w:tcPr>
            <w:tcW w:w="989" w:type="dxa"/>
            <w:vAlign w:val="center"/>
          </w:tcPr>
          <w:p w14:paraId="187FF681" w14:textId="77777777" w:rsidR="003B6A3C" w:rsidRPr="00ED676A" w:rsidRDefault="003B6A3C" w:rsidP="00942E28">
            <w:pPr>
              <w:pStyle w:val="TableParagraph"/>
              <w:spacing w:before="100" w:beforeAutospacing="1" w:after="100" w:afterAutospacing="1" w:line="276" w:lineRule="auto"/>
              <w:rPr>
                <w:rFonts w:ascii="Arial" w:hAnsi="Arial" w:cs="Arial"/>
                <w:sz w:val="20"/>
                <w:szCs w:val="20"/>
              </w:rPr>
            </w:pPr>
          </w:p>
        </w:tc>
        <w:tc>
          <w:tcPr>
            <w:tcW w:w="1804" w:type="dxa"/>
            <w:vAlign w:val="center"/>
          </w:tcPr>
          <w:p w14:paraId="002067B1" w14:textId="77777777" w:rsidR="003B6A3C" w:rsidRPr="00ED676A" w:rsidRDefault="003B6A3C" w:rsidP="00942E28">
            <w:pPr>
              <w:pStyle w:val="TableParagraph"/>
              <w:spacing w:before="100" w:beforeAutospacing="1" w:after="100" w:afterAutospacing="1" w:line="276" w:lineRule="auto"/>
              <w:rPr>
                <w:rFonts w:ascii="Arial" w:hAnsi="Arial" w:cs="Arial"/>
                <w:sz w:val="20"/>
                <w:szCs w:val="20"/>
              </w:rPr>
            </w:pPr>
          </w:p>
        </w:tc>
      </w:tr>
      <w:tr w:rsidR="003B6A3C" w:rsidRPr="00ED676A" w14:paraId="41A42271" w14:textId="77777777" w:rsidTr="000C0B7E">
        <w:trPr>
          <w:trHeight w:val="387"/>
          <w:jc w:val="center"/>
        </w:trPr>
        <w:tc>
          <w:tcPr>
            <w:tcW w:w="349" w:type="dxa"/>
            <w:vAlign w:val="center"/>
          </w:tcPr>
          <w:p w14:paraId="29AF9438" w14:textId="77777777" w:rsidR="003B6A3C" w:rsidRPr="00ED676A" w:rsidRDefault="003B6A3C" w:rsidP="00942E28">
            <w:pPr>
              <w:pStyle w:val="TableParagraph"/>
              <w:spacing w:before="100" w:beforeAutospacing="1" w:after="100" w:afterAutospacing="1" w:line="276" w:lineRule="auto"/>
              <w:ind w:left="121"/>
              <w:rPr>
                <w:rFonts w:ascii="Arial" w:hAnsi="Arial" w:cs="Arial"/>
                <w:sz w:val="20"/>
                <w:szCs w:val="20"/>
              </w:rPr>
            </w:pPr>
            <w:r w:rsidRPr="00ED676A">
              <w:rPr>
                <w:rFonts w:ascii="Arial" w:hAnsi="Arial" w:cs="Arial"/>
                <w:sz w:val="20"/>
                <w:szCs w:val="20"/>
              </w:rPr>
              <w:t>3</w:t>
            </w:r>
          </w:p>
        </w:tc>
        <w:tc>
          <w:tcPr>
            <w:tcW w:w="5500" w:type="dxa"/>
          </w:tcPr>
          <w:p w14:paraId="4FD5E569" w14:textId="01CDB480" w:rsidR="003B6A3C" w:rsidRPr="00ED676A" w:rsidRDefault="003B6A3C" w:rsidP="00942E28">
            <w:pPr>
              <w:pStyle w:val="TableParagraph"/>
              <w:spacing w:before="100" w:beforeAutospacing="1" w:after="100" w:afterAutospacing="1" w:line="276" w:lineRule="auto"/>
              <w:ind w:left="69"/>
              <w:rPr>
                <w:rFonts w:ascii="Arial" w:hAnsi="Arial" w:cs="Arial"/>
                <w:sz w:val="20"/>
                <w:szCs w:val="20"/>
              </w:rPr>
            </w:pPr>
            <w:r w:rsidRPr="00ED676A">
              <w:rPr>
                <w:rFonts w:ascii="Arial" w:hAnsi="Arial" w:cs="Arial"/>
                <w:sz w:val="20"/>
                <w:szCs w:val="20"/>
              </w:rPr>
              <w:t>¿Se ha comprobado que los indicadores y mecanismos de verificación de las Líneas de acción de niveles superiores agregan la información de progreso correctamente?</w:t>
            </w:r>
          </w:p>
        </w:tc>
        <w:tc>
          <w:tcPr>
            <w:tcW w:w="602" w:type="dxa"/>
            <w:vAlign w:val="center"/>
          </w:tcPr>
          <w:p w14:paraId="5BCEC868" w14:textId="77777777" w:rsidR="003B6A3C" w:rsidRPr="00ED676A" w:rsidRDefault="003B6A3C" w:rsidP="00942E28">
            <w:pPr>
              <w:pStyle w:val="TableParagraph"/>
              <w:spacing w:before="100" w:beforeAutospacing="1" w:after="100" w:afterAutospacing="1" w:line="276" w:lineRule="auto"/>
              <w:rPr>
                <w:rFonts w:ascii="Arial" w:hAnsi="Arial" w:cs="Arial"/>
                <w:sz w:val="20"/>
                <w:szCs w:val="20"/>
              </w:rPr>
            </w:pPr>
          </w:p>
        </w:tc>
        <w:tc>
          <w:tcPr>
            <w:tcW w:w="504" w:type="dxa"/>
            <w:vAlign w:val="center"/>
          </w:tcPr>
          <w:p w14:paraId="26EB20C3" w14:textId="77777777" w:rsidR="003B6A3C" w:rsidRPr="00ED676A" w:rsidRDefault="003B6A3C" w:rsidP="00942E28">
            <w:pPr>
              <w:pStyle w:val="TableParagraph"/>
              <w:spacing w:before="100" w:beforeAutospacing="1" w:after="100" w:afterAutospacing="1" w:line="276" w:lineRule="auto"/>
              <w:rPr>
                <w:rFonts w:ascii="Arial" w:hAnsi="Arial" w:cs="Arial"/>
                <w:sz w:val="20"/>
                <w:szCs w:val="20"/>
              </w:rPr>
            </w:pPr>
          </w:p>
        </w:tc>
        <w:tc>
          <w:tcPr>
            <w:tcW w:w="989" w:type="dxa"/>
            <w:vAlign w:val="center"/>
          </w:tcPr>
          <w:p w14:paraId="2554B0A8" w14:textId="77777777" w:rsidR="003B6A3C" w:rsidRPr="00ED676A" w:rsidRDefault="003B6A3C" w:rsidP="00942E28">
            <w:pPr>
              <w:pStyle w:val="TableParagraph"/>
              <w:spacing w:before="100" w:beforeAutospacing="1" w:after="100" w:afterAutospacing="1" w:line="276" w:lineRule="auto"/>
              <w:rPr>
                <w:rFonts w:ascii="Arial" w:hAnsi="Arial" w:cs="Arial"/>
                <w:sz w:val="20"/>
                <w:szCs w:val="20"/>
              </w:rPr>
            </w:pPr>
          </w:p>
        </w:tc>
        <w:tc>
          <w:tcPr>
            <w:tcW w:w="1804" w:type="dxa"/>
            <w:vAlign w:val="center"/>
          </w:tcPr>
          <w:p w14:paraId="3D09F260" w14:textId="77777777" w:rsidR="003B6A3C" w:rsidRPr="00ED676A" w:rsidRDefault="003B6A3C" w:rsidP="00942E28">
            <w:pPr>
              <w:pStyle w:val="TableParagraph"/>
              <w:spacing w:before="100" w:beforeAutospacing="1" w:after="100" w:afterAutospacing="1" w:line="276" w:lineRule="auto"/>
              <w:rPr>
                <w:rFonts w:ascii="Arial" w:hAnsi="Arial" w:cs="Arial"/>
                <w:sz w:val="20"/>
                <w:szCs w:val="20"/>
              </w:rPr>
            </w:pPr>
          </w:p>
        </w:tc>
      </w:tr>
      <w:tr w:rsidR="003B6A3C" w:rsidRPr="00ED676A" w14:paraId="5BA8A301" w14:textId="77777777" w:rsidTr="000C0B7E">
        <w:trPr>
          <w:trHeight w:val="258"/>
          <w:jc w:val="center"/>
        </w:trPr>
        <w:tc>
          <w:tcPr>
            <w:tcW w:w="349" w:type="dxa"/>
            <w:vAlign w:val="center"/>
          </w:tcPr>
          <w:p w14:paraId="50CA3386" w14:textId="77777777" w:rsidR="003B6A3C" w:rsidRPr="00ED676A" w:rsidRDefault="003B6A3C" w:rsidP="00942E28">
            <w:pPr>
              <w:pStyle w:val="TableParagraph"/>
              <w:spacing w:before="100" w:beforeAutospacing="1" w:after="100" w:afterAutospacing="1" w:line="276" w:lineRule="auto"/>
              <w:ind w:left="121"/>
              <w:rPr>
                <w:rFonts w:ascii="Arial" w:hAnsi="Arial" w:cs="Arial"/>
                <w:sz w:val="20"/>
                <w:szCs w:val="20"/>
              </w:rPr>
            </w:pPr>
            <w:r w:rsidRPr="00ED676A">
              <w:rPr>
                <w:rFonts w:ascii="Arial" w:hAnsi="Arial" w:cs="Arial"/>
                <w:sz w:val="20"/>
                <w:szCs w:val="20"/>
              </w:rPr>
              <w:t>4</w:t>
            </w:r>
          </w:p>
        </w:tc>
        <w:tc>
          <w:tcPr>
            <w:tcW w:w="5500" w:type="dxa"/>
          </w:tcPr>
          <w:p w14:paraId="782779C9" w14:textId="4B924168" w:rsidR="003B6A3C" w:rsidRPr="00ED676A" w:rsidRDefault="003B6A3C" w:rsidP="00942E28">
            <w:pPr>
              <w:pStyle w:val="TableParagraph"/>
              <w:spacing w:before="100" w:beforeAutospacing="1" w:after="100" w:afterAutospacing="1" w:line="276" w:lineRule="auto"/>
              <w:ind w:left="69"/>
              <w:rPr>
                <w:rFonts w:ascii="Arial" w:hAnsi="Arial" w:cs="Arial"/>
                <w:sz w:val="20"/>
                <w:szCs w:val="20"/>
              </w:rPr>
            </w:pPr>
            <w:r w:rsidRPr="00ED676A">
              <w:rPr>
                <w:rFonts w:ascii="Arial" w:hAnsi="Arial" w:cs="Arial"/>
                <w:sz w:val="20"/>
                <w:szCs w:val="20"/>
              </w:rPr>
              <w:t>¿Ha sido necesaria alguna acción correctiva para que los indicadores y mecanismos de verificación de las Líneas de acción de niveles superiores agregaran la información de progreso?</w:t>
            </w:r>
          </w:p>
        </w:tc>
        <w:tc>
          <w:tcPr>
            <w:tcW w:w="602" w:type="dxa"/>
            <w:vAlign w:val="center"/>
          </w:tcPr>
          <w:p w14:paraId="1D78199E" w14:textId="77777777" w:rsidR="003B6A3C" w:rsidRPr="00ED676A" w:rsidRDefault="003B6A3C" w:rsidP="00942E28">
            <w:pPr>
              <w:pStyle w:val="TableParagraph"/>
              <w:spacing w:before="100" w:beforeAutospacing="1" w:after="100" w:afterAutospacing="1" w:line="276" w:lineRule="auto"/>
              <w:rPr>
                <w:rFonts w:ascii="Arial" w:hAnsi="Arial" w:cs="Arial"/>
                <w:sz w:val="20"/>
                <w:szCs w:val="20"/>
              </w:rPr>
            </w:pPr>
          </w:p>
        </w:tc>
        <w:tc>
          <w:tcPr>
            <w:tcW w:w="504" w:type="dxa"/>
            <w:vAlign w:val="center"/>
          </w:tcPr>
          <w:p w14:paraId="237B9725" w14:textId="77777777" w:rsidR="003B6A3C" w:rsidRPr="00ED676A" w:rsidRDefault="003B6A3C" w:rsidP="00942E28">
            <w:pPr>
              <w:pStyle w:val="TableParagraph"/>
              <w:spacing w:before="100" w:beforeAutospacing="1" w:after="100" w:afterAutospacing="1" w:line="276" w:lineRule="auto"/>
              <w:rPr>
                <w:rFonts w:ascii="Arial" w:hAnsi="Arial" w:cs="Arial"/>
                <w:sz w:val="20"/>
                <w:szCs w:val="20"/>
              </w:rPr>
            </w:pPr>
          </w:p>
        </w:tc>
        <w:tc>
          <w:tcPr>
            <w:tcW w:w="989" w:type="dxa"/>
            <w:vAlign w:val="center"/>
          </w:tcPr>
          <w:p w14:paraId="57622AA0" w14:textId="77777777" w:rsidR="003B6A3C" w:rsidRPr="00ED676A" w:rsidRDefault="003B6A3C" w:rsidP="00942E28">
            <w:pPr>
              <w:pStyle w:val="TableParagraph"/>
              <w:spacing w:before="100" w:beforeAutospacing="1" w:after="100" w:afterAutospacing="1" w:line="276" w:lineRule="auto"/>
              <w:rPr>
                <w:rFonts w:ascii="Arial" w:hAnsi="Arial" w:cs="Arial"/>
                <w:sz w:val="20"/>
                <w:szCs w:val="20"/>
              </w:rPr>
            </w:pPr>
          </w:p>
        </w:tc>
        <w:tc>
          <w:tcPr>
            <w:tcW w:w="1804" w:type="dxa"/>
            <w:vAlign w:val="center"/>
          </w:tcPr>
          <w:p w14:paraId="6C0A2133" w14:textId="77777777" w:rsidR="003B6A3C" w:rsidRPr="00ED676A" w:rsidRDefault="003B6A3C" w:rsidP="00942E28">
            <w:pPr>
              <w:pStyle w:val="TableParagraph"/>
              <w:spacing w:before="100" w:beforeAutospacing="1" w:after="100" w:afterAutospacing="1" w:line="276" w:lineRule="auto"/>
              <w:rPr>
                <w:rFonts w:ascii="Arial" w:hAnsi="Arial" w:cs="Arial"/>
                <w:sz w:val="20"/>
                <w:szCs w:val="20"/>
              </w:rPr>
            </w:pPr>
          </w:p>
        </w:tc>
      </w:tr>
      <w:tr w:rsidR="003B6A3C" w:rsidRPr="00ED676A" w14:paraId="45C6A161" w14:textId="77777777" w:rsidTr="000C0B7E">
        <w:trPr>
          <w:trHeight w:val="374"/>
          <w:jc w:val="center"/>
        </w:trPr>
        <w:tc>
          <w:tcPr>
            <w:tcW w:w="349" w:type="dxa"/>
            <w:vAlign w:val="center"/>
          </w:tcPr>
          <w:p w14:paraId="6F823268" w14:textId="77777777" w:rsidR="003B6A3C" w:rsidRPr="00ED676A" w:rsidRDefault="003B6A3C" w:rsidP="00942E28">
            <w:pPr>
              <w:pStyle w:val="TableParagraph"/>
              <w:spacing w:before="100" w:beforeAutospacing="1" w:after="100" w:afterAutospacing="1" w:line="276" w:lineRule="auto"/>
              <w:ind w:left="121"/>
              <w:rPr>
                <w:rFonts w:ascii="Arial" w:hAnsi="Arial" w:cs="Arial"/>
                <w:sz w:val="20"/>
                <w:szCs w:val="20"/>
              </w:rPr>
            </w:pPr>
            <w:r w:rsidRPr="00ED676A">
              <w:rPr>
                <w:rFonts w:ascii="Arial" w:hAnsi="Arial" w:cs="Arial"/>
                <w:sz w:val="20"/>
                <w:szCs w:val="20"/>
              </w:rPr>
              <w:t>5</w:t>
            </w:r>
          </w:p>
        </w:tc>
        <w:tc>
          <w:tcPr>
            <w:tcW w:w="5500" w:type="dxa"/>
          </w:tcPr>
          <w:p w14:paraId="70D49FD6" w14:textId="71FD2246" w:rsidR="003B6A3C" w:rsidRPr="00ED676A" w:rsidRDefault="003B6A3C" w:rsidP="00942E28">
            <w:pPr>
              <w:pStyle w:val="TableParagraph"/>
              <w:spacing w:before="100" w:beforeAutospacing="1" w:after="100" w:afterAutospacing="1" w:line="276" w:lineRule="auto"/>
              <w:ind w:left="69"/>
              <w:rPr>
                <w:rFonts w:ascii="Arial" w:hAnsi="Arial" w:cs="Arial"/>
                <w:sz w:val="20"/>
                <w:szCs w:val="20"/>
              </w:rPr>
            </w:pPr>
            <w:r w:rsidRPr="00ED676A">
              <w:rPr>
                <w:rFonts w:ascii="Arial" w:hAnsi="Arial" w:cs="Arial"/>
                <w:sz w:val="20"/>
                <w:szCs w:val="20"/>
              </w:rPr>
              <w:t xml:space="preserve">¿Se ha registrado en la herramienta informática los importes del comprometido y/o ejecutado de </w:t>
            </w:r>
            <w:r w:rsidR="00342848" w:rsidRPr="00ED676A">
              <w:rPr>
                <w:rFonts w:ascii="Arial" w:hAnsi="Arial" w:cs="Arial"/>
                <w:sz w:val="20"/>
                <w:szCs w:val="20"/>
              </w:rPr>
              <w:t>las actuaciones</w:t>
            </w:r>
            <w:r w:rsidRPr="00ED676A">
              <w:rPr>
                <w:rFonts w:ascii="Arial" w:hAnsi="Arial" w:cs="Arial"/>
                <w:sz w:val="20"/>
                <w:szCs w:val="20"/>
              </w:rPr>
              <w:t xml:space="preserve"> en el mes correspondiente?</w:t>
            </w:r>
          </w:p>
        </w:tc>
        <w:tc>
          <w:tcPr>
            <w:tcW w:w="602" w:type="dxa"/>
            <w:vAlign w:val="center"/>
          </w:tcPr>
          <w:p w14:paraId="2804CFDA" w14:textId="77777777" w:rsidR="003B6A3C" w:rsidRPr="00ED676A" w:rsidRDefault="003B6A3C" w:rsidP="00942E28">
            <w:pPr>
              <w:pStyle w:val="TableParagraph"/>
              <w:spacing w:before="100" w:beforeAutospacing="1" w:after="100" w:afterAutospacing="1" w:line="276" w:lineRule="auto"/>
              <w:rPr>
                <w:rFonts w:ascii="Arial" w:hAnsi="Arial" w:cs="Arial"/>
                <w:sz w:val="20"/>
                <w:szCs w:val="20"/>
              </w:rPr>
            </w:pPr>
          </w:p>
        </w:tc>
        <w:tc>
          <w:tcPr>
            <w:tcW w:w="504" w:type="dxa"/>
            <w:vAlign w:val="center"/>
          </w:tcPr>
          <w:p w14:paraId="5BA6A274" w14:textId="77777777" w:rsidR="003B6A3C" w:rsidRPr="00ED676A" w:rsidRDefault="003B6A3C" w:rsidP="00942E28">
            <w:pPr>
              <w:pStyle w:val="TableParagraph"/>
              <w:spacing w:before="100" w:beforeAutospacing="1" w:after="100" w:afterAutospacing="1" w:line="276" w:lineRule="auto"/>
              <w:rPr>
                <w:rFonts w:ascii="Arial" w:hAnsi="Arial" w:cs="Arial"/>
                <w:sz w:val="20"/>
                <w:szCs w:val="20"/>
              </w:rPr>
            </w:pPr>
          </w:p>
        </w:tc>
        <w:tc>
          <w:tcPr>
            <w:tcW w:w="989" w:type="dxa"/>
            <w:vAlign w:val="center"/>
          </w:tcPr>
          <w:p w14:paraId="22B32830" w14:textId="77777777" w:rsidR="003B6A3C" w:rsidRPr="00ED676A" w:rsidRDefault="003B6A3C" w:rsidP="00942E28">
            <w:pPr>
              <w:pStyle w:val="TableParagraph"/>
              <w:spacing w:before="100" w:beforeAutospacing="1" w:after="100" w:afterAutospacing="1" w:line="276" w:lineRule="auto"/>
              <w:rPr>
                <w:rFonts w:ascii="Arial" w:hAnsi="Arial" w:cs="Arial"/>
                <w:sz w:val="20"/>
                <w:szCs w:val="20"/>
              </w:rPr>
            </w:pPr>
          </w:p>
        </w:tc>
        <w:tc>
          <w:tcPr>
            <w:tcW w:w="1804" w:type="dxa"/>
            <w:vAlign w:val="center"/>
          </w:tcPr>
          <w:p w14:paraId="4E19906E" w14:textId="77777777" w:rsidR="003B6A3C" w:rsidRPr="00ED676A" w:rsidRDefault="003B6A3C" w:rsidP="00942E28">
            <w:pPr>
              <w:pStyle w:val="TableParagraph"/>
              <w:spacing w:before="100" w:beforeAutospacing="1" w:after="100" w:afterAutospacing="1" w:line="276" w:lineRule="auto"/>
              <w:rPr>
                <w:rFonts w:ascii="Arial" w:hAnsi="Arial" w:cs="Arial"/>
                <w:sz w:val="20"/>
                <w:szCs w:val="20"/>
              </w:rPr>
            </w:pPr>
          </w:p>
        </w:tc>
      </w:tr>
      <w:tr w:rsidR="003B6A3C" w:rsidRPr="00ED676A" w14:paraId="5C8ADE7F" w14:textId="77777777" w:rsidTr="000C0B7E">
        <w:trPr>
          <w:trHeight w:val="248"/>
          <w:jc w:val="center"/>
        </w:trPr>
        <w:tc>
          <w:tcPr>
            <w:tcW w:w="349" w:type="dxa"/>
            <w:vAlign w:val="center"/>
          </w:tcPr>
          <w:p w14:paraId="7029E2C6" w14:textId="77777777" w:rsidR="003B6A3C" w:rsidRPr="00ED676A" w:rsidRDefault="003B6A3C" w:rsidP="00942E28">
            <w:pPr>
              <w:pStyle w:val="TableParagraph"/>
              <w:spacing w:before="100" w:beforeAutospacing="1" w:after="100" w:afterAutospacing="1" w:line="276" w:lineRule="auto"/>
              <w:ind w:left="121"/>
              <w:rPr>
                <w:rFonts w:ascii="Arial" w:hAnsi="Arial" w:cs="Arial"/>
                <w:sz w:val="20"/>
                <w:szCs w:val="20"/>
              </w:rPr>
            </w:pPr>
            <w:r w:rsidRPr="00ED676A">
              <w:rPr>
                <w:rFonts w:ascii="Arial" w:hAnsi="Arial" w:cs="Arial"/>
                <w:sz w:val="20"/>
                <w:szCs w:val="20"/>
              </w:rPr>
              <w:t>6</w:t>
            </w:r>
          </w:p>
        </w:tc>
        <w:tc>
          <w:tcPr>
            <w:tcW w:w="5500" w:type="dxa"/>
          </w:tcPr>
          <w:p w14:paraId="11EDAC49" w14:textId="7A15EBD5" w:rsidR="003B6A3C" w:rsidRPr="00ED676A" w:rsidRDefault="003B6A3C" w:rsidP="00942E28">
            <w:pPr>
              <w:pStyle w:val="TableParagraph"/>
              <w:spacing w:before="100" w:beforeAutospacing="1" w:after="100" w:afterAutospacing="1" w:line="276" w:lineRule="auto"/>
              <w:ind w:left="69"/>
              <w:rPr>
                <w:rFonts w:ascii="Arial" w:hAnsi="Arial" w:cs="Arial"/>
                <w:sz w:val="20"/>
                <w:szCs w:val="20"/>
              </w:rPr>
            </w:pPr>
            <w:r w:rsidRPr="00ED676A">
              <w:rPr>
                <w:rFonts w:ascii="Arial" w:hAnsi="Arial" w:cs="Arial"/>
                <w:sz w:val="20"/>
                <w:szCs w:val="20"/>
              </w:rPr>
              <w:t>¿El registro del comprometido y/o ejecutado se ha realizado en el plazo establecido?</w:t>
            </w:r>
          </w:p>
        </w:tc>
        <w:tc>
          <w:tcPr>
            <w:tcW w:w="602" w:type="dxa"/>
            <w:vAlign w:val="center"/>
          </w:tcPr>
          <w:p w14:paraId="65F724CA" w14:textId="77777777" w:rsidR="003B6A3C" w:rsidRPr="00ED676A" w:rsidRDefault="003B6A3C" w:rsidP="00942E28">
            <w:pPr>
              <w:pStyle w:val="TableParagraph"/>
              <w:spacing w:before="100" w:beforeAutospacing="1" w:after="100" w:afterAutospacing="1" w:line="276" w:lineRule="auto"/>
              <w:rPr>
                <w:rFonts w:ascii="Arial" w:hAnsi="Arial" w:cs="Arial"/>
                <w:sz w:val="20"/>
                <w:szCs w:val="20"/>
              </w:rPr>
            </w:pPr>
          </w:p>
        </w:tc>
        <w:tc>
          <w:tcPr>
            <w:tcW w:w="504" w:type="dxa"/>
            <w:vAlign w:val="center"/>
          </w:tcPr>
          <w:p w14:paraId="554B4308" w14:textId="77777777" w:rsidR="003B6A3C" w:rsidRPr="00ED676A" w:rsidRDefault="003B6A3C" w:rsidP="00942E28">
            <w:pPr>
              <w:pStyle w:val="TableParagraph"/>
              <w:spacing w:before="100" w:beforeAutospacing="1" w:after="100" w:afterAutospacing="1" w:line="276" w:lineRule="auto"/>
              <w:rPr>
                <w:rFonts w:ascii="Arial" w:hAnsi="Arial" w:cs="Arial"/>
                <w:sz w:val="20"/>
                <w:szCs w:val="20"/>
              </w:rPr>
            </w:pPr>
          </w:p>
        </w:tc>
        <w:tc>
          <w:tcPr>
            <w:tcW w:w="989" w:type="dxa"/>
            <w:vAlign w:val="center"/>
          </w:tcPr>
          <w:p w14:paraId="43576817" w14:textId="77777777" w:rsidR="003B6A3C" w:rsidRPr="00ED676A" w:rsidRDefault="003B6A3C" w:rsidP="00942E28">
            <w:pPr>
              <w:pStyle w:val="TableParagraph"/>
              <w:spacing w:before="100" w:beforeAutospacing="1" w:after="100" w:afterAutospacing="1" w:line="276" w:lineRule="auto"/>
              <w:rPr>
                <w:rFonts w:ascii="Arial" w:hAnsi="Arial" w:cs="Arial"/>
                <w:sz w:val="20"/>
                <w:szCs w:val="20"/>
              </w:rPr>
            </w:pPr>
          </w:p>
        </w:tc>
        <w:tc>
          <w:tcPr>
            <w:tcW w:w="1804" w:type="dxa"/>
            <w:vAlign w:val="center"/>
          </w:tcPr>
          <w:p w14:paraId="0B412090" w14:textId="77777777" w:rsidR="003B6A3C" w:rsidRPr="00ED676A" w:rsidRDefault="003B6A3C" w:rsidP="00942E28">
            <w:pPr>
              <w:pStyle w:val="TableParagraph"/>
              <w:spacing w:before="100" w:beforeAutospacing="1" w:after="100" w:afterAutospacing="1" w:line="276" w:lineRule="auto"/>
              <w:rPr>
                <w:rFonts w:ascii="Arial" w:hAnsi="Arial" w:cs="Arial"/>
                <w:sz w:val="20"/>
                <w:szCs w:val="20"/>
              </w:rPr>
            </w:pPr>
          </w:p>
        </w:tc>
      </w:tr>
      <w:tr w:rsidR="006E1A3F" w:rsidRPr="00ED676A" w14:paraId="3244C483" w14:textId="77777777" w:rsidTr="000C0B7E">
        <w:trPr>
          <w:trHeight w:val="388"/>
          <w:jc w:val="center"/>
        </w:trPr>
        <w:tc>
          <w:tcPr>
            <w:tcW w:w="349" w:type="dxa"/>
            <w:vAlign w:val="center"/>
          </w:tcPr>
          <w:p w14:paraId="56869217" w14:textId="77777777" w:rsidR="006E1A3F" w:rsidRPr="00ED676A" w:rsidRDefault="006E1A3F" w:rsidP="00942E28">
            <w:pPr>
              <w:pStyle w:val="TableParagraph"/>
              <w:spacing w:before="100" w:beforeAutospacing="1" w:after="100" w:afterAutospacing="1" w:line="276" w:lineRule="auto"/>
              <w:ind w:left="121"/>
              <w:rPr>
                <w:rFonts w:ascii="Arial" w:hAnsi="Arial" w:cs="Arial"/>
                <w:sz w:val="20"/>
                <w:szCs w:val="20"/>
              </w:rPr>
            </w:pPr>
            <w:r w:rsidRPr="00ED676A">
              <w:rPr>
                <w:rFonts w:ascii="Arial" w:hAnsi="Arial" w:cs="Arial"/>
                <w:sz w:val="20"/>
                <w:szCs w:val="20"/>
              </w:rPr>
              <w:t>7</w:t>
            </w:r>
          </w:p>
        </w:tc>
        <w:tc>
          <w:tcPr>
            <w:tcW w:w="5500" w:type="dxa"/>
          </w:tcPr>
          <w:p w14:paraId="039F620A" w14:textId="36AECCF0" w:rsidR="006E1A3F" w:rsidRPr="00ED676A" w:rsidRDefault="006E1A3F" w:rsidP="00942E28">
            <w:pPr>
              <w:pStyle w:val="TableParagraph"/>
              <w:spacing w:before="100" w:beforeAutospacing="1" w:after="100" w:afterAutospacing="1" w:line="276" w:lineRule="auto"/>
              <w:ind w:left="69"/>
              <w:rPr>
                <w:rFonts w:ascii="Arial" w:hAnsi="Arial" w:cs="Arial"/>
                <w:sz w:val="20"/>
                <w:szCs w:val="20"/>
              </w:rPr>
            </w:pPr>
            <w:r w:rsidRPr="00ED676A">
              <w:rPr>
                <w:rFonts w:ascii="Arial" w:hAnsi="Arial" w:cs="Arial"/>
                <w:sz w:val="20"/>
                <w:szCs w:val="20"/>
              </w:rPr>
              <w:t>¿Se</w:t>
            </w:r>
            <w:r w:rsidRPr="00ED676A">
              <w:rPr>
                <w:rFonts w:ascii="Arial" w:hAnsi="Arial" w:cs="Arial"/>
                <w:spacing w:val="-3"/>
                <w:sz w:val="20"/>
                <w:szCs w:val="20"/>
              </w:rPr>
              <w:t xml:space="preserve"> </w:t>
            </w:r>
            <w:r w:rsidRPr="00ED676A">
              <w:rPr>
                <w:rFonts w:ascii="Arial" w:hAnsi="Arial" w:cs="Arial"/>
                <w:sz w:val="20"/>
                <w:szCs w:val="20"/>
              </w:rPr>
              <w:t>ha</w:t>
            </w:r>
            <w:r w:rsidRPr="00ED676A">
              <w:rPr>
                <w:rFonts w:ascii="Arial" w:hAnsi="Arial" w:cs="Arial"/>
                <w:spacing w:val="-2"/>
                <w:sz w:val="20"/>
                <w:szCs w:val="20"/>
              </w:rPr>
              <w:t xml:space="preserve"> </w:t>
            </w:r>
            <w:r w:rsidRPr="00ED676A">
              <w:rPr>
                <w:rFonts w:ascii="Arial" w:hAnsi="Arial" w:cs="Arial"/>
                <w:sz w:val="20"/>
                <w:szCs w:val="20"/>
              </w:rPr>
              <w:t>comprobado</w:t>
            </w:r>
            <w:r w:rsidRPr="00ED676A">
              <w:rPr>
                <w:rFonts w:ascii="Arial" w:hAnsi="Arial" w:cs="Arial"/>
                <w:spacing w:val="-1"/>
                <w:sz w:val="20"/>
                <w:szCs w:val="20"/>
              </w:rPr>
              <w:t xml:space="preserve"> </w:t>
            </w:r>
            <w:r w:rsidRPr="00ED676A">
              <w:rPr>
                <w:rFonts w:ascii="Arial" w:hAnsi="Arial" w:cs="Arial"/>
                <w:sz w:val="20"/>
                <w:szCs w:val="20"/>
              </w:rPr>
              <w:t>que</w:t>
            </w:r>
            <w:r w:rsidRPr="00ED676A">
              <w:rPr>
                <w:rFonts w:ascii="Arial" w:hAnsi="Arial" w:cs="Arial"/>
                <w:spacing w:val="-2"/>
                <w:sz w:val="20"/>
                <w:szCs w:val="20"/>
              </w:rPr>
              <w:t xml:space="preserve"> </w:t>
            </w:r>
            <w:r w:rsidRPr="00ED676A">
              <w:rPr>
                <w:rFonts w:ascii="Arial" w:hAnsi="Arial" w:cs="Arial"/>
                <w:sz w:val="20"/>
                <w:szCs w:val="20"/>
              </w:rPr>
              <w:t>los</w:t>
            </w:r>
            <w:r w:rsidRPr="00ED676A">
              <w:rPr>
                <w:rFonts w:ascii="Arial" w:hAnsi="Arial" w:cs="Arial"/>
                <w:spacing w:val="-2"/>
                <w:sz w:val="20"/>
                <w:szCs w:val="20"/>
              </w:rPr>
              <w:t xml:space="preserve"> </w:t>
            </w:r>
            <w:r w:rsidRPr="00ED676A">
              <w:rPr>
                <w:rFonts w:ascii="Arial" w:hAnsi="Arial" w:cs="Arial"/>
                <w:sz w:val="20"/>
                <w:szCs w:val="20"/>
              </w:rPr>
              <w:t>niveles</w:t>
            </w:r>
            <w:r w:rsidRPr="00ED676A">
              <w:rPr>
                <w:rFonts w:ascii="Arial" w:hAnsi="Arial" w:cs="Arial"/>
                <w:spacing w:val="-1"/>
                <w:sz w:val="20"/>
                <w:szCs w:val="20"/>
              </w:rPr>
              <w:t xml:space="preserve"> </w:t>
            </w:r>
            <w:r w:rsidRPr="00ED676A">
              <w:rPr>
                <w:rFonts w:ascii="Arial" w:hAnsi="Arial" w:cs="Arial"/>
                <w:sz w:val="20"/>
                <w:szCs w:val="20"/>
              </w:rPr>
              <w:t>superiores</w:t>
            </w:r>
            <w:r w:rsidRPr="00ED676A">
              <w:rPr>
                <w:rFonts w:ascii="Arial" w:hAnsi="Arial" w:cs="Arial"/>
                <w:spacing w:val="-3"/>
                <w:sz w:val="20"/>
                <w:szCs w:val="20"/>
              </w:rPr>
              <w:t xml:space="preserve"> </w:t>
            </w:r>
            <w:r w:rsidRPr="00ED676A">
              <w:rPr>
                <w:rFonts w:ascii="Arial" w:hAnsi="Arial" w:cs="Arial"/>
                <w:sz w:val="20"/>
                <w:szCs w:val="20"/>
              </w:rPr>
              <w:t>agregan</w:t>
            </w:r>
            <w:r w:rsidRPr="00ED676A">
              <w:rPr>
                <w:rFonts w:ascii="Arial" w:hAnsi="Arial" w:cs="Arial"/>
                <w:spacing w:val="-3"/>
                <w:sz w:val="20"/>
                <w:szCs w:val="20"/>
              </w:rPr>
              <w:t xml:space="preserve"> </w:t>
            </w:r>
            <w:r w:rsidRPr="00ED676A">
              <w:rPr>
                <w:rFonts w:ascii="Arial" w:hAnsi="Arial" w:cs="Arial"/>
                <w:sz w:val="20"/>
                <w:szCs w:val="20"/>
              </w:rPr>
              <w:t>la información del comprometido y/o ejecutado</w:t>
            </w:r>
            <w:r w:rsidRPr="00ED676A">
              <w:rPr>
                <w:rFonts w:ascii="Arial" w:hAnsi="Arial" w:cs="Arial"/>
                <w:spacing w:val="-48"/>
                <w:sz w:val="20"/>
                <w:szCs w:val="20"/>
              </w:rPr>
              <w:t xml:space="preserve">   c</w:t>
            </w:r>
            <w:r w:rsidRPr="00ED676A">
              <w:rPr>
                <w:rFonts w:ascii="Arial" w:hAnsi="Arial" w:cs="Arial"/>
                <w:sz w:val="20"/>
                <w:szCs w:val="20"/>
              </w:rPr>
              <w:t>orrectamente?</w:t>
            </w:r>
          </w:p>
        </w:tc>
        <w:tc>
          <w:tcPr>
            <w:tcW w:w="602" w:type="dxa"/>
            <w:vAlign w:val="center"/>
          </w:tcPr>
          <w:p w14:paraId="1480B968" w14:textId="77777777" w:rsidR="006E1A3F" w:rsidRPr="00ED676A" w:rsidRDefault="006E1A3F" w:rsidP="00942E28">
            <w:pPr>
              <w:pStyle w:val="TableParagraph"/>
              <w:spacing w:before="100" w:beforeAutospacing="1" w:after="100" w:afterAutospacing="1" w:line="276" w:lineRule="auto"/>
              <w:rPr>
                <w:rFonts w:ascii="Arial" w:hAnsi="Arial" w:cs="Arial"/>
                <w:sz w:val="20"/>
                <w:szCs w:val="20"/>
              </w:rPr>
            </w:pPr>
          </w:p>
        </w:tc>
        <w:tc>
          <w:tcPr>
            <w:tcW w:w="504" w:type="dxa"/>
            <w:vAlign w:val="center"/>
          </w:tcPr>
          <w:p w14:paraId="29557EDC" w14:textId="77777777" w:rsidR="006E1A3F" w:rsidRPr="00ED676A" w:rsidRDefault="006E1A3F" w:rsidP="00942E28">
            <w:pPr>
              <w:pStyle w:val="TableParagraph"/>
              <w:spacing w:before="100" w:beforeAutospacing="1" w:after="100" w:afterAutospacing="1" w:line="276" w:lineRule="auto"/>
              <w:rPr>
                <w:rFonts w:ascii="Arial" w:hAnsi="Arial" w:cs="Arial"/>
                <w:sz w:val="20"/>
                <w:szCs w:val="20"/>
              </w:rPr>
            </w:pPr>
          </w:p>
        </w:tc>
        <w:tc>
          <w:tcPr>
            <w:tcW w:w="989" w:type="dxa"/>
            <w:vAlign w:val="center"/>
          </w:tcPr>
          <w:p w14:paraId="4FF07A9D" w14:textId="77777777" w:rsidR="006E1A3F" w:rsidRPr="00ED676A" w:rsidRDefault="006E1A3F" w:rsidP="00942E28">
            <w:pPr>
              <w:pStyle w:val="TableParagraph"/>
              <w:spacing w:before="100" w:beforeAutospacing="1" w:after="100" w:afterAutospacing="1" w:line="276" w:lineRule="auto"/>
              <w:rPr>
                <w:rFonts w:ascii="Arial" w:hAnsi="Arial" w:cs="Arial"/>
                <w:sz w:val="20"/>
                <w:szCs w:val="20"/>
              </w:rPr>
            </w:pPr>
          </w:p>
        </w:tc>
        <w:tc>
          <w:tcPr>
            <w:tcW w:w="1804" w:type="dxa"/>
            <w:vAlign w:val="center"/>
          </w:tcPr>
          <w:p w14:paraId="579CB7D1" w14:textId="77777777" w:rsidR="006E1A3F" w:rsidRPr="00ED676A" w:rsidRDefault="006E1A3F" w:rsidP="00942E28">
            <w:pPr>
              <w:pStyle w:val="TableParagraph"/>
              <w:spacing w:before="100" w:beforeAutospacing="1" w:after="100" w:afterAutospacing="1" w:line="276" w:lineRule="auto"/>
              <w:rPr>
                <w:rFonts w:ascii="Arial" w:hAnsi="Arial" w:cs="Arial"/>
                <w:sz w:val="20"/>
                <w:szCs w:val="20"/>
              </w:rPr>
            </w:pPr>
          </w:p>
        </w:tc>
      </w:tr>
      <w:tr w:rsidR="006E1A3F" w:rsidRPr="00ED676A" w14:paraId="565781F4" w14:textId="77777777" w:rsidTr="000C0B7E">
        <w:trPr>
          <w:trHeight w:val="373"/>
          <w:jc w:val="center"/>
        </w:trPr>
        <w:tc>
          <w:tcPr>
            <w:tcW w:w="349" w:type="dxa"/>
            <w:vAlign w:val="center"/>
          </w:tcPr>
          <w:p w14:paraId="1333AB89" w14:textId="77777777" w:rsidR="006E1A3F" w:rsidRPr="00ED676A" w:rsidRDefault="006E1A3F" w:rsidP="00942E28">
            <w:pPr>
              <w:pStyle w:val="TableParagraph"/>
              <w:spacing w:before="100" w:beforeAutospacing="1" w:after="100" w:afterAutospacing="1" w:line="276" w:lineRule="auto"/>
              <w:ind w:left="121"/>
              <w:rPr>
                <w:rFonts w:ascii="Arial" w:hAnsi="Arial" w:cs="Arial"/>
                <w:sz w:val="20"/>
                <w:szCs w:val="20"/>
              </w:rPr>
            </w:pPr>
            <w:r w:rsidRPr="00ED676A">
              <w:rPr>
                <w:rFonts w:ascii="Arial" w:hAnsi="Arial" w:cs="Arial"/>
                <w:sz w:val="20"/>
                <w:szCs w:val="20"/>
              </w:rPr>
              <w:t>8</w:t>
            </w:r>
          </w:p>
        </w:tc>
        <w:tc>
          <w:tcPr>
            <w:tcW w:w="5500" w:type="dxa"/>
          </w:tcPr>
          <w:p w14:paraId="4048675C" w14:textId="58AFBE02" w:rsidR="006E1A3F" w:rsidRPr="00ED676A" w:rsidRDefault="006E1A3F" w:rsidP="00942E28">
            <w:pPr>
              <w:pStyle w:val="TableParagraph"/>
              <w:spacing w:before="100" w:beforeAutospacing="1" w:after="100" w:afterAutospacing="1" w:line="276" w:lineRule="auto"/>
              <w:ind w:left="69"/>
              <w:rPr>
                <w:rFonts w:ascii="Arial" w:hAnsi="Arial" w:cs="Arial"/>
                <w:sz w:val="20"/>
                <w:szCs w:val="20"/>
              </w:rPr>
            </w:pPr>
            <w:r w:rsidRPr="00ED676A">
              <w:rPr>
                <w:rFonts w:ascii="Arial" w:hAnsi="Arial" w:cs="Arial"/>
                <w:sz w:val="20"/>
                <w:szCs w:val="20"/>
              </w:rPr>
              <w:t>¿Ha sido necesaria alguna acción correctiva para que los  Niveles superiores agregaran la información del comprometido y/o ejecutado?</w:t>
            </w:r>
          </w:p>
        </w:tc>
        <w:tc>
          <w:tcPr>
            <w:tcW w:w="602" w:type="dxa"/>
            <w:vAlign w:val="center"/>
          </w:tcPr>
          <w:p w14:paraId="34B1FDED" w14:textId="77777777" w:rsidR="006E1A3F" w:rsidRPr="00ED676A" w:rsidRDefault="006E1A3F" w:rsidP="00942E28">
            <w:pPr>
              <w:pStyle w:val="TableParagraph"/>
              <w:spacing w:before="100" w:beforeAutospacing="1" w:after="100" w:afterAutospacing="1" w:line="276" w:lineRule="auto"/>
              <w:rPr>
                <w:rFonts w:ascii="Arial" w:hAnsi="Arial" w:cs="Arial"/>
                <w:sz w:val="20"/>
                <w:szCs w:val="20"/>
              </w:rPr>
            </w:pPr>
          </w:p>
        </w:tc>
        <w:tc>
          <w:tcPr>
            <w:tcW w:w="504" w:type="dxa"/>
            <w:vAlign w:val="center"/>
          </w:tcPr>
          <w:p w14:paraId="2B674E35" w14:textId="77777777" w:rsidR="006E1A3F" w:rsidRPr="00ED676A" w:rsidRDefault="006E1A3F" w:rsidP="00942E28">
            <w:pPr>
              <w:pStyle w:val="TableParagraph"/>
              <w:spacing w:before="100" w:beforeAutospacing="1" w:after="100" w:afterAutospacing="1" w:line="276" w:lineRule="auto"/>
              <w:rPr>
                <w:rFonts w:ascii="Arial" w:hAnsi="Arial" w:cs="Arial"/>
                <w:sz w:val="20"/>
                <w:szCs w:val="20"/>
              </w:rPr>
            </w:pPr>
          </w:p>
        </w:tc>
        <w:tc>
          <w:tcPr>
            <w:tcW w:w="989" w:type="dxa"/>
            <w:vAlign w:val="center"/>
          </w:tcPr>
          <w:p w14:paraId="35300A51" w14:textId="77777777" w:rsidR="006E1A3F" w:rsidRPr="00ED676A" w:rsidRDefault="006E1A3F" w:rsidP="00942E28">
            <w:pPr>
              <w:pStyle w:val="TableParagraph"/>
              <w:spacing w:before="100" w:beforeAutospacing="1" w:after="100" w:afterAutospacing="1" w:line="276" w:lineRule="auto"/>
              <w:rPr>
                <w:rFonts w:ascii="Arial" w:hAnsi="Arial" w:cs="Arial"/>
                <w:sz w:val="20"/>
                <w:szCs w:val="20"/>
              </w:rPr>
            </w:pPr>
          </w:p>
        </w:tc>
        <w:tc>
          <w:tcPr>
            <w:tcW w:w="1804" w:type="dxa"/>
            <w:vAlign w:val="center"/>
          </w:tcPr>
          <w:p w14:paraId="0F088EB5" w14:textId="77777777" w:rsidR="006E1A3F" w:rsidRPr="00ED676A" w:rsidRDefault="006E1A3F" w:rsidP="00942E28">
            <w:pPr>
              <w:pStyle w:val="TableParagraph"/>
              <w:spacing w:before="100" w:beforeAutospacing="1" w:after="100" w:afterAutospacing="1" w:line="276" w:lineRule="auto"/>
              <w:rPr>
                <w:rFonts w:ascii="Arial" w:hAnsi="Arial" w:cs="Arial"/>
                <w:sz w:val="20"/>
                <w:szCs w:val="20"/>
              </w:rPr>
            </w:pPr>
          </w:p>
        </w:tc>
      </w:tr>
      <w:tr w:rsidR="006E1A3F" w:rsidRPr="00ED676A" w14:paraId="45371471" w14:textId="77777777" w:rsidTr="000C0B7E">
        <w:trPr>
          <w:trHeight w:val="373"/>
          <w:jc w:val="center"/>
        </w:trPr>
        <w:tc>
          <w:tcPr>
            <w:tcW w:w="349" w:type="dxa"/>
            <w:vAlign w:val="center"/>
          </w:tcPr>
          <w:p w14:paraId="7621636D" w14:textId="77777777" w:rsidR="006E1A3F" w:rsidRPr="00ED676A" w:rsidRDefault="006E1A3F" w:rsidP="00942E28">
            <w:pPr>
              <w:pStyle w:val="TableParagraph"/>
              <w:spacing w:before="100" w:beforeAutospacing="1" w:after="100" w:afterAutospacing="1" w:line="276" w:lineRule="auto"/>
              <w:ind w:left="121"/>
              <w:rPr>
                <w:rFonts w:ascii="Arial" w:hAnsi="Arial" w:cs="Arial"/>
                <w:sz w:val="20"/>
                <w:szCs w:val="20"/>
              </w:rPr>
            </w:pPr>
            <w:r w:rsidRPr="00ED676A">
              <w:rPr>
                <w:rFonts w:ascii="Arial" w:hAnsi="Arial" w:cs="Arial"/>
                <w:sz w:val="20"/>
                <w:szCs w:val="20"/>
              </w:rPr>
              <w:t>9</w:t>
            </w:r>
          </w:p>
        </w:tc>
        <w:tc>
          <w:tcPr>
            <w:tcW w:w="5500" w:type="dxa"/>
          </w:tcPr>
          <w:p w14:paraId="79F03B1D" w14:textId="692395A4" w:rsidR="006E1A3F" w:rsidRPr="00ED676A" w:rsidRDefault="006E1A3F" w:rsidP="00942E28">
            <w:pPr>
              <w:pStyle w:val="TableParagraph"/>
              <w:spacing w:before="100" w:beforeAutospacing="1" w:after="100" w:afterAutospacing="1" w:line="276" w:lineRule="auto"/>
              <w:ind w:left="69"/>
              <w:rPr>
                <w:rFonts w:ascii="Arial" w:hAnsi="Arial" w:cs="Arial"/>
                <w:sz w:val="20"/>
                <w:szCs w:val="20"/>
              </w:rPr>
            </w:pPr>
            <w:r w:rsidRPr="00ED676A">
              <w:rPr>
                <w:rFonts w:ascii="Arial" w:hAnsi="Arial" w:cs="Arial"/>
                <w:sz w:val="20"/>
                <w:szCs w:val="20"/>
              </w:rPr>
              <w:t>¿Se han calculado en la herramienta informática los importes comprometidos/ejecutados que contribuyen a la transición ecológica en las Actuaciones correspondientes?</w:t>
            </w:r>
          </w:p>
        </w:tc>
        <w:tc>
          <w:tcPr>
            <w:tcW w:w="602" w:type="dxa"/>
            <w:vAlign w:val="center"/>
          </w:tcPr>
          <w:p w14:paraId="1018C4BE" w14:textId="77777777" w:rsidR="006E1A3F" w:rsidRPr="00ED676A" w:rsidRDefault="006E1A3F" w:rsidP="00942E28">
            <w:pPr>
              <w:pStyle w:val="TableParagraph"/>
              <w:spacing w:before="100" w:beforeAutospacing="1" w:after="100" w:afterAutospacing="1" w:line="276" w:lineRule="auto"/>
              <w:rPr>
                <w:rFonts w:ascii="Arial" w:hAnsi="Arial" w:cs="Arial"/>
                <w:sz w:val="20"/>
                <w:szCs w:val="20"/>
              </w:rPr>
            </w:pPr>
          </w:p>
        </w:tc>
        <w:tc>
          <w:tcPr>
            <w:tcW w:w="504" w:type="dxa"/>
            <w:vAlign w:val="center"/>
          </w:tcPr>
          <w:p w14:paraId="21407495" w14:textId="77777777" w:rsidR="006E1A3F" w:rsidRPr="00ED676A" w:rsidRDefault="006E1A3F" w:rsidP="00942E28">
            <w:pPr>
              <w:pStyle w:val="TableParagraph"/>
              <w:spacing w:before="100" w:beforeAutospacing="1" w:after="100" w:afterAutospacing="1" w:line="276" w:lineRule="auto"/>
              <w:rPr>
                <w:rFonts w:ascii="Arial" w:hAnsi="Arial" w:cs="Arial"/>
                <w:sz w:val="20"/>
                <w:szCs w:val="20"/>
              </w:rPr>
            </w:pPr>
          </w:p>
        </w:tc>
        <w:tc>
          <w:tcPr>
            <w:tcW w:w="989" w:type="dxa"/>
            <w:vAlign w:val="center"/>
          </w:tcPr>
          <w:p w14:paraId="40C53D83" w14:textId="77777777" w:rsidR="006E1A3F" w:rsidRPr="00ED676A" w:rsidRDefault="006E1A3F" w:rsidP="00942E28">
            <w:pPr>
              <w:pStyle w:val="TableParagraph"/>
              <w:spacing w:before="100" w:beforeAutospacing="1" w:after="100" w:afterAutospacing="1" w:line="276" w:lineRule="auto"/>
              <w:rPr>
                <w:rFonts w:ascii="Arial" w:hAnsi="Arial" w:cs="Arial"/>
                <w:sz w:val="20"/>
                <w:szCs w:val="20"/>
              </w:rPr>
            </w:pPr>
          </w:p>
        </w:tc>
        <w:tc>
          <w:tcPr>
            <w:tcW w:w="1804" w:type="dxa"/>
            <w:vAlign w:val="center"/>
          </w:tcPr>
          <w:p w14:paraId="69D5AC12" w14:textId="77777777" w:rsidR="006E1A3F" w:rsidRPr="00ED676A" w:rsidRDefault="006E1A3F" w:rsidP="00942E28">
            <w:pPr>
              <w:pStyle w:val="TableParagraph"/>
              <w:spacing w:before="100" w:beforeAutospacing="1" w:after="100" w:afterAutospacing="1" w:line="276" w:lineRule="auto"/>
              <w:rPr>
                <w:rFonts w:ascii="Arial" w:hAnsi="Arial" w:cs="Arial"/>
                <w:sz w:val="20"/>
                <w:szCs w:val="20"/>
              </w:rPr>
            </w:pPr>
          </w:p>
        </w:tc>
      </w:tr>
      <w:tr w:rsidR="006E1A3F" w:rsidRPr="00ED676A" w14:paraId="7EA73BB8" w14:textId="77777777" w:rsidTr="000C0B7E">
        <w:trPr>
          <w:trHeight w:val="185"/>
          <w:jc w:val="center"/>
        </w:trPr>
        <w:tc>
          <w:tcPr>
            <w:tcW w:w="349" w:type="dxa"/>
            <w:vAlign w:val="center"/>
          </w:tcPr>
          <w:p w14:paraId="6D180E16" w14:textId="77777777" w:rsidR="006E1A3F" w:rsidRPr="00ED676A" w:rsidRDefault="006E1A3F" w:rsidP="00942E28">
            <w:pPr>
              <w:pStyle w:val="TableParagraph"/>
              <w:spacing w:before="100" w:beforeAutospacing="1" w:after="100" w:afterAutospacing="1" w:line="276" w:lineRule="auto"/>
              <w:ind w:left="50" w:right="41"/>
              <w:rPr>
                <w:rFonts w:ascii="Arial" w:hAnsi="Arial" w:cs="Arial"/>
                <w:sz w:val="20"/>
                <w:szCs w:val="20"/>
              </w:rPr>
            </w:pPr>
            <w:r w:rsidRPr="00ED676A">
              <w:rPr>
                <w:rFonts w:ascii="Arial" w:hAnsi="Arial" w:cs="Arial"/>
                <w:sz w:val="20"/>
                <w:szCs w:val="20"/>
              </w:rPr>
              <w:t>10</w:t>
            </w:r>
          </w:p>
        </w:tc>
        <w:tc>
          <w:tcPr>
            <w:tcW w:w="5500" w:type="dxa"/>
          </w:tcPr>
          <w:p w14:paraId="4EE1566E" w14:textId="00CA86B1" w:rsidR="006E1A3F" w:rsidRPr="00ED676A" w:rsidRDefault="000D1EF5" w:rsidP="00942E28">
            <w:pPr>
              <w:pStyle w:val="TableParagraph"/>
              <w:spacing w:before="100" w:beforeAutospacing="1" w:after="100" w:afterAutospacing="1" w:line="276" w:lineRule="auto"/>
              <w:ind w:left="69"/>
              <w:rPr>
                <w:rFonts w:ascii="Arial" w:hAnsi="Arial" w:cs="Arial"/>
                <w:sz w:val="20"/>
                <w:szCs w:val="20"/>
              </w:rPr>
            </w:pPr>
            <w:r w:rsidRPr="00ED676A">
              <w:rPr>
                <w:rFonts w:ascii="Arial" w:hAnsi="Arial" w:cs="Arial"/>
                <w:sz w:val="20"/>
                <w:szCs w:val="20"/>
              </w:rPr>
              <w:t>¿El registro de los importes que contribuyen a la transición ecológica se ha realizado en el plazo establecido?</w:t>
            </w:r>
          </w:p>
        </w:tc>
        <w:tc>
          <w:tcPr>
            <w:tcW w:w="602" w:type="dxa"/>
            <w:vAlign w:val="center"/>
          </w:tcPr>
          <w:p w14:paraId="35BD9E4A" w14:textId="77777777" w:rsidR="006E1A3F" w:rsidRPr="00ED676A" w:rsidRDefault="006E1A3F" w:rsidP="00942E28">
            <w:pPr>
              <w:pStyle w:val="TableParagraph"/>
              <w:spacing w:before="100" w:beforeAutospacing="1" w:after="100" w:afterAutospacing="1" w:line="276" w:lineRule="auto"/>
              <w:rPr>
                <w:rFonts w:ascii="Arial" w:hAnsi="Arial" w:cs="Arial"/>
                <w:sz w:val="20"/>
                <w:szCs w:val="20"/>
              </w:rPr>
            </w:pPr>
          </w:p>
        </w:tc>
        <w:tc>
          <w:tcPr>
            <w:tcW w:w="504" w:type="dxa"/>
            <w:vAlign w:val="center"/>
          </w:tcPr>
          <w:p w14:paraId="466E5F0A" w14:textId="77777777" w:rsidR="006E1A3F" w:rsidRPr="00ED676A" w:rsidRDefault="006E1A3F" w:rsidP="00942E28">
            <w:pPr>
              <w:pStyle w:val="TableParagraph"/>
              <w:spacing w:before="100" w:beforeAutospacing="1" w:after="100" w:afterAutospacing="1" w:line="276" w:lineRule="auto"/>
              <w:rPr>
                <w:rFonts w:ascii="Arial" w:hAnsi="Arial" w:cs="Arial"/>
                <w:sz w:val="20"/>
                <w:szCs w:val="20"/>
              </w:rPr>
            </w:pPr>
          </w:p>
        </w:tc>
        <w:tc>
          <w:tcPr>
            <w:tcW w:w="989" w:type="dxa"/>
            <w:vAlign w:val="center"/>
          </w:tcPr>
          <w:p w14:paraId="1340DA87" w14:textId="77777777" w:rsidR="006E1A3F" w:rsidRPr="00ED676A" w:rsidRDefault="006E1A3F" w:rsidP="00942E28">
            <w:pPr>
              <w:pStyle w:val="TableParagraph"/>
              <w:spacing w:before="100" w:beforeAutospacing="1" w:after="100" w:afterAutospacing="1" w:line="276" w:lineRule="auto"/>
              <w:rPr>
                <w:rFonts w:ascii="Arial" w:hAnsi="Arial" w:cs="Arial"/>
                <w:sz w:val="20"/>
                <w:szCs w:val="20"/>
              </w:rPr>
            </w:pPr>
          </w:p>
        </w:tc>
        <w:tc>
          <w:tcPr>
            <w:tcW w:w="1804" w:type="dxa"/>
            <w:vAlign w:val="center"/>
          </w:tcPr>
          <w:p w14:paraId="3A0C22FE" w14:textId="77777777" w:rsidR="006E1A3F" w:rsidRPr="00ED676A" w:rsidRDefault="006E1A3F" w:rsidP="00942E28">
            <w:pPr>
              <w:pStyle w:val="TableParagraph"/>
              <w:spacing w:before="100" w:beforeAutospacing="1" w:after="100" w:afterAutospacing="1" w:line="276" w:lineRule="auto"/>
              <w:rPr>
                <w:rFonts w:ascii="Arial" w:hAnsi="Arial" w:cs="Arial"/>
                <w:sz w:val="20"/>
                <w:szCs w:val="20"/>
              </w:rPr>
            </w:pPr>
          </w:p>
        </w:tc>
      </w:tr>
      <w:tr w:rsidR="00342848" w:rsidRPr="00ED676A" w14:paraId="4FBF6C94" w14:textId="77777777" w:rsidTr="000C0B7E">
        <w:trPr>
          <w:trHeight w:val="387"/>
          <w:jc w:val="center"/>
        </w:trPr>
        <w:tc>
          <w:tcPr>
            <w:tcW w:w="349" w:type="dxa"/>
            <w:vAlign w:val="center"/>
          </w:tcPr>
          <w:p w14:paraId="70AAECB0" w14:textId="77777777" w:rsidR="00342848" w:rsidRPr="00ED676A" w:rsidRDefault="00342848" w:rsidP="00942E28">
            <w:pPr>
              <w:pStyle w:val="TableParagraph"/>
              <w:spacing w:before="100" w:beforeAutospacing="1" w:after="100" w:afterAutospacing="1" w:line="276" w:lineRule="auto"/>
              <w:ind w:left="50" w:right="41"/>
              <w:rPr>
                <w:rFonts w:ascii="Arial" w:hAnsi="Arial" w:cs="Arial"/>
                <w:sz w:val="20"/>
                <w:szCs w:val="20"/>
              </w:rPr>
            </w:pPr>
            <w:r w:rsidRPr="00ED676A">
              <w:rPr>
                <w:rFonts w:ascii="Arial" w:hAnsi="Arial" w:cs="Arial"/>
                <w:sz w:val="20"/>
                <w:szCs w:val="20"/>
              </w:rPr>
              <w:t>11</w:t>
            </w:r>
          </w:p>
        </w:tc>
        <w:tc>
          <w:tcPr>
            <w:tcW w:w="5500" w:type="dxa"/>
          </w:tcPr>
          <w:p w14:paraId="68471D09" w14:textId="5077EE72" w:rsidR="00342848" w:rsidRPr="00ED676A" w:rsidRDefault="00342848" w:rsidP="00942E28">
            <w:pPr>
              <w:pStyle w:val="TableParagraph"/>
              <w:spacing w:before="100" w:beforeAutospacing="1" w:after="100" w:afterAutospacing="1" w:line="276" w:lineRule="auto"/>
              <w:ind w:left="69"/>
              <w:rPr>
                <w:rFonts w:ascii="Arial" w:hAnsi="Arial" w:cs="Arial"/>
                <w:sz w:val="20"/>
                <w:szCs w:val="20"/>
              </w:rPr>
            </w:pPr>
            <w:r w:rsidRPr="00ED676A">
              <w:rPr>
                <w:rFonts w:ascii="Arial" w:hAnsi="Arial" w:cs="Arial"/>
                <w:sz w:val="20"/>
                <w:szCs w:val="20"/>
              </w:rPr>
              <w:t>¿Ha sido necesaria alguna acción correctiva para que los niveles superiores agregaran la información de contribución a la transición ecológica?</w:t>
            </w:r>
          </w:p>
        </w:tc>
        <w:tc>
          <w:tcPr>
            <w:tcW w:w="602" w:type="dxa"/>
            <w:vAlign w:val="center"/>
          </w:tcPr>
          <w:p w14:paraId="0B31E147" w14:textId="77777777" w:rsidR="00342848" w:rsidRPr="00ED676A" w:rsidRDefault="00342848" w:rsidP="00942E28">
            <w:pPr>
              <w:pStyle w:val="TableParagraph"/>
              <w:spacing w:before="100" w:beforeAutospacing="1" w:after="100" w:afterAutospacing="1" w:line="276" w:lineRule="auto"/>
              <w:rPr>
                <w:rFonts w:ascii="Arial" w:hAnsi="Arial" w:cs="Arial"/>
                <w:sz w:val="20"/>
                <w:szCs w:val="20"/>
              </w:rPr>
            </w:pPr>
          </w:p>
        </w:tc>
        <w:tc>
          <w:tcPr>
            <w:tcW w:w="504" w:type="dxa"/>
            <w:vAlign w:val="center"/>
          </w:tcPr>
          <w:p w14:paraId="139C0FB3" w14:textId="77777777" w:rsidR="00342848" w:rsidRPr="00ED676A" w:rsidRDefault="00342848" w:rsidP="00942E28">
            <w:pPr>
              <w:pStyle w:val="TableParagraph"/>
              <w:spacing w:before="100" w:beforeAutospacing="1" w:after="100" w:afterAutospacing="1" w:line="276" w:lineRule="auto"/>
              <w:rPr>
                <w:rFonts w:ascii="Arial" w:hAnsi="Arial" w:cs="Arial"/>
                <w:sz w:val="20"/>
                <w:szCs w:val="20"/>
              </w:rPr>
            </w:pPr>
          </w:p>
        </w:tc>
        <w:tc>
          <w:tcPr>
            <w:tcW w:w="989" w:type="dxa"/>
            <w:vAlign w:val="center"/>
          </w:tcPr>
          <w:p w14:paraId="651314A0" w14:textId="77777777" w:rsidR="00342848" w:rsidRPr="00ED676A" w:rsidRDefault="00342848" w:rsidP="00942E28">
            <w:pPr>
              <w:pStyle w:val="TableParagraph"/>
              <w:spacing w:before="100" w:beforeAutospacing="1" w:after="100" w:afterAutospacing="1" w:line="276" w:lineRule="auto"/>
              <w:rPr>
                <w:rFonts w:ascii="Arial" w:hAnsi="Arial" w:cs="Arial"/>
                <w:sz w:val="20"/>
                <w:szCs w:val="20"/>
              </w:rPr>
            </w:pPr>
          </w:p>
        </w:tc>
        <w:tc>
          <w:tcPr>
            <w:tcW w:w="1804" w:type="dxa"/>
            <w:vAlign w:val="center"/>
          </w:tcPr>
          <w:p w14:paraId="280B2CB9" w14:textId="77777777" w:rsidR="00342848" w:rsidRPr="00ED676A" w:rsidRDefault="00342848" w:rsidP="00942E28">
            <w:pPr>
              <w:pStyle w:val="TableParagraph"/>
              <w:spacing w:before="100" w:beforeAutospacing="1" w:after="100" w:afterAutospacing="1" w:line="276" w:lineRule="auto"/>
              <w:rPr>
                <w:rFonts w:ascii="Arial" w:hAnsi="Arial" w:cs="Arial"/>
                <w:sz w:val="20"/>
                <w:szCs w:val="20"/>
              </w:rPr>
            </w:pPr>
          </w:p>
        </w:tc>
      </w:tr>
      <w:tr w:rsidR="00342848" w:rsidRPr="00ED676A" w14:paraId="1A449C14" w14:textId="77777777" w:rsidTr="000C0B7E">
        <w:trPr>
          <w:trHeight w:val="387"/>
          <w:jc w:val="center"/>
        </w:trPr>
        <w:tc>
          <w:tcPr>
            <w:tcW w:w="349" w:type="dxa"/>
            <w:vAlign w:val="center"/>
          </w:tcPr>
          <w:p w14:paraId="7DB54C85" w14:textId="77777777" w:rsidR="00342848" w:rsidRPr="00ED676A" w:rsidRDefault="00342848" w:rsidP="00942E28">
            <w:pPr>
              <w:pStyle w:val="TableParagraph"/>
              <w:spacing w:before="100" w:beforeAutospacing="1" w:after="100" w:afterAutospacing="1" w:line="276" w:lineRule="auto"/>
              <w:ind w:left="50" w:right="41"/>
              <w:rPr>
                <w:rFonts w:ascii="Arial" w:hAnsi="Arial" w:cs="Arial"/>
                <w:sz w:val="20"/>
                <w:szCs w:val="20"/>
              </w:rPr>
            </w:pPr>
            <w:r w:rsidRPr="00ED676A">
              <w:rPr>
                <w:rFonts w:ascii="Arial" w:hAnsi="Arial" w:cs="Arial"/>
                <w:sz w:val="20"/>
                <w:szCs w:val="20"/>
              </w:rPr>
              <w:t>12</w:t>
            </w:r>
          </w:p>
        </w:tc>
        <w:tc>
          <w:tcPr>
            <w:tcW w:w="5500" w:type="dxa"/>
          </w:tcPr>
          <w:p w14:paraId="2F457398" w14:textId="2403694D" w:rsidR="00342848" w:rsidRPr="00ED676A" w:rsidRDefault="00342848" w:rsidP="00942E28">
            <w:pPr>
              <w:pStyle w:val="TableParagraph"/>
              <w:spacing w:before="100" w:beforeAutospacing="1" w:after="100" w:afterAutospacing="1" w:line="276" w:lineRule="auto"/>
              <w:ind w:left="69"/>
              <w:rPr>
                <w:rFonts w:ascii="Arial" w:hAnsi="Arial" w:cs="Arial"/>
                <w:sz w:val="20"/>
                <w:szCs w:val="20"/>
              </w:rPr>
            </w:pPr>
            <w:r w:rsidRPr="00ED676A">
              <w:rPr>
                <w:rFonts w:ascii="Arial" w:hAnsi="Arial" w:cs="Arial"/>
                <w:sz w:val="20"/>
                <w:szCs w:val="20"/>
              </w:rPr>
              <w:t xml:space="preserve">¿Se han calculado en la herramienta informática los importes </w:t>
            </w:r>
            <w:r w:rsidRPr="00ED676A">
              <w:rPr>
                <w:rFonts w:ascii="Arial" w:hAnsi="Arial" w:cs="Arial"/>
                <w:sz w:val="20"/>
                <w:szCs w:val="20"/>
              </w:rPr>
              <w:lastRenderedPageBreak/>
              <w:t>comprometidos/ejecutados que contribuyen la transición digital en las Actuaciones correspondientes?</w:t>
            </w:r>
          </w:p>
        </w:tc>
        <w:tc>
          <w:tcPr>
            <w:tcW w:w="602" w:type="dxa"/>
            <w:vAlign w:val="center"/>
          </w:tcPr>
          <w:p w14:paraId="167049A4" w14:textId="77777777" w:rsidR="00342848" w:rsidRPr="00ED676A" w:rsidRDefault="00342848" w:rsidP="00942E28">
            <w:pPr>
              <w:pStyle w:val="TableParagraph"/>
              <w:spacing w:before="100" w:beforeAutospacing="1" w:after="100" w:afterAutospacing="1" w:line="276" w:lineRule="auto"/>
              <w:rPr>
                <w:rFonts w:ascii="Arial" w:hAnsi="Arial" w:cs="Arial"/>
                <w:sz w:val="20"/>
                <w:szCs w:val="20"/>
              </w:rPr>
            </w:pPr>
          </w:p>
        </w:tc>
        <w:tc>
          <w:tcPr>
            <w:tcW w:w="504" w:type="dxa"/>
            <w:vAlign w:val="center"/>
          </w:tcPr>
          <w:p w14:paraId="6CC5CDA0" w14:textId="77777777" w:rsidR="00342848" w:rsidRPr="00ED676A" w:rsidRDefault="00342848" w:rsidP="00942E28">
            <w:pPr>
              <w:pStyle w:val="TableParagraph"/>
              <w:spacing w:before="100" w:beforeAutospacing="1" w:after="100" w:afterAutospacing="1" w:line="276" w:lineRule="auto"/>
              <w:rPr>
                <w:rFonts w:ascii="Arial" w:hAnsi="Arial" w:cs="Arial"/>
                <w:sz w:val="20"/>
                <w:szCs w:val="20"/>
              </w:rPr>
            </w:pPr>
          </w:p>
        </w:tc>
        <w:tc>
          <w:tcPr>
            <w:tcW w:w="989" w:type="dxa"/>
            <w:vAlign w:val="center"/>
          </w:tcPr>
          <w:p w14:paraId="7B6E640A" w14:textId="77777777" w:rsidR="00342848" w:rsidRPr="00ED676A" w:rsidRDefault="00342848" w:rsidP="00942E28">
            <w:pPr>
              <w:pStyle w:val="TableParagraph"/>
              <w:spacing w:before="100" w:beforeAutospacing="1" w:after="100" w:afterAutospacing="1" w:line="276" w:lineRule="auto"/>
              <w:rPr>
                <w:rFonts w:ascii="Arial" w:hAnsi="Arial" w:cs="Arial"/>
                <w:sz w:val="20"/>
                <w:szCs w:val="20"/>
              </w:rPr>
            </w:pPr>
          </w:p>
        </w:tc>
        <w:tc>
          <w:tcPr>
            <w:tcW w:w="1804" w:type="dxa"/>
            <w:vAlign w:val="center"/>
          </w:tcPr>
          <w:p w14:paraId="5500C9A5" w14:textId="77777777" w:rsidR="00342848" w:rsidRPr="00ED676A" w:rsidRDefault="00342848" w:rsidP="00942E28">
            <w:pPr>
              <w:pStyle w:val="TableParagraph"/>
              <w:spacing w:before="100" w:beforeAutospacing="1" w:after="100" w:afterAutospacing="1" w:line="276" w:lineRule="auto"/>
              <w:rPr>
                <w:rFonts w:ascii="Arial" w:hAnsi="Arial" w:cs="Arial"/>
                <w:sz w:val="20"/>
                <w:szCs w:val="20"/>
              </w:rPr>
            </w:pPr>
          </w:p>
        </w:tc>
      </w:tr>
      <w:tr w:rsidR="00342848" w:rsidRPr="00ED676A" w14:paraId="7F68266D" w14:textId="77777777" w:rsidTr="000C0B7E">
        <w:trPr>
          <w:trHeight w:val="301"/>
          <w:jc w:val="center"/>
        </w:trPr>
        <w:tc>
          <w:tcPr>
            <w:tcW w:w="349" w:type="dxa"/>
            <w:vAlign w:val="center"/>
          </w:tcPr>
          <w:p w14:paraId="55247CA3" w14:textId="77777777" w:rsidR="00342848" w:rsidRPr="00ED676A" w:rsidRDefault="00342848" w:rsidP="00942E28">
            <w:pPr>
              <w:pStyle w:val="TableParagraph"/>
              <w:spacing w:before="100" w:beforeAutospacing="1" w:after="100" w:afterAutospacing="1" w:line="276" w:lineRule="auto"/>
              <w:ind w:left="50" w:right="41"/>
              <w:rPr>
                <w:rFonts w:ascii="Arial" w:hAnsi="Arial" w:cs="Arial"/>
                <w:sz w:val="20"/>
                <w:szCs w:val="20"/>
              </w:rPr>
            </w:pPr>
            <w:r w:rsidRPr="00ED676A">
              <w:rPr>
                <w:rFonts w:ascii="Arial" w:hAnsi="Arial" w:cs="Arial"/>
                <w:sz w:val="20"/>
                <w:szCs w:val="20"/>
              </w:rPr>
              <w:t>13</w:t>
            </w:r>
          </w:p>
        </w:tc>
        <w:tc>
          <w:tcPr>
            <w:tcW w:w="5500" w:type="dxa"/>
          </w:tcPr>
          <w:p w14:paraId="73CE5D17" w14:textId="31996002" w:rsidR="00342848" w:rsidRPr="00ED676A" w:rsidRDefault="00342848" w:rsidP="00942E28">
            <w:pPr>
              <w:pStyle w:val="TableParagraph"/>
              <w:spacing w:before="100" w:beforeAutospacing="1" w:after="100" w:afterAutospacing="1" w:line="276" w:lineRule="auto"/>
              <w:ind w:left="69"/>
              <w:rPr>
                <w:rFonts w:ascii="Arial" w:hAnsi="Arial" w:cs="Arial"/>
                <w:sz w:val="20"/>
                <w:szCs w:val="20"/>
              </w:rPr>
            </w:pPr>
            <w:r w:rsidRPr="00ED676A">
              <w:rPr>
                <w:rFonts w:ascii="Arial" w:hAnsi="Arial" w:cs="Arial"/>
                <w:sz w:val="20"/>
                <w:szCs w:val="20"/>
              </w:rPr>
              <w:t>¿El registro de los importes que contribuyen la transición digital se ha realizado en el plazo establecido?</w:t>
            </w:r>
          </w:p>
        </w:tc>
        <w:tc>
          <w:tcPr>
            <w:tcW w:w="602" w:type="dxa"/>
            <w:vAlign w:val="center"/>
          </w:tcPr>
          <w:p w14:paraId="4ED6406D" w14:textId="77777777" w:rsidR="00342848" w:rsidRPr="00ED676A" w:rsidRDefault="00342848" w:rsidP="00942E28">
            <w:pPr>
              <w:pStyle w:val="TableParagraph"/>
              <w:spacing w:before="100" w:beforeAutospacing="1" w:after="100" w:afterAutospacing="1" w:line="276" w:lineRule="auto"/>
              <w:rPr>
                <w:rFonts w:ascii="Arial" w:hAnsi="Arial" w:cs="Arial"/>
                <w:sz w:val="20"/>
                <w:szCs w:val="20"/>
              </w:rPr>
            </w:pPr>
          </w:p>
        </w:tc>
        <w:tc>
          <w:tcPr>
            <w:tcW w:w="504" w:type="dxa"/>
            <w:vAlign w:val="center"/>
          </w:tcPr>
          <w:p w14:paraId="0C728638" w14:textId="77777777" w:rsidR="00342848" w:rsidRPr="00ED676A" w:rsidRDefault="00342848" w:rsidP="00942E28">
            <w:pPr>
              <w:pStyle w:val="TableParagraph"/>
              <w:spacing w:before="100" w:beforeAutospacing="1" w:after="100" w:afterAutospacing="1" w:line="276" w:lineRule="auto"/>
              <w:rPr>
                <w:rFonts w:ascii="Arial" w:hAnsi="Arial" w:cs="Arial"/>
                <w:sz w:val="20"/>
                <w:szCs w:val="20"/>
              </w:rPr>
            </w:pPr>
          </w:p>
        </w:tc>
        <w:tc>
          <w:tcPr>
            <w:tcW w:w="989" w:type="dxa"/>
            <w:vAlign w:val="center"/>
          </w:tcPr>
          <w:p w14:paraId="2093C60C" w14:textId="77777777" w:rsidR="00342848" w:rsidRPr="00ED676A" w:rsidRDefault="00342848" w:rsidP="00942E28">
            <w:pPr>
              <w:pStyle w:val="TableParagraph"/>
              <w:spacing w:before="100" w:beforeAutospacing="1" w:after="100" w:afterAutospacing="1" w:line="276" w:lineRule="auto"/>
              <w:rPr>
                <w:rFonts w:ascii="Arial" w:hAnsi="Arial" w:cs="Arial"/>
                <w:sz w:val="20"/>
                <w:szCs w:val="20"/>
              </w:rPr>
            </w:pPr>
          </w:p>
        </w:tc>
        <w:tc>
          <w:tcPr>
            <w:tcW w:w="1804" w:type="dxa"/>
            <w:vAlign w:val="center"/>
          </w:tcPr>
          <w:p w14:paraId="60217A92" w14:textId="77777777" w:rsidR="00342848" w:rsidRPr="00ED676A" w:rsidRDefault="00342848" w:rsidP="00942E28">
            <w:pPr>
              <w:pStyle w:val="TableParagraph"/>
              <w:spacing w:before="100" w:beforeAutospacing="1" w:after="100" w:afterAutospacing="1" w:line="276" w:lineRule="auto"/>
              <w:rPr>
                <w:rFonts w:ascii="Arial" w:hAnsi="Arial" w:cs="Arial"/>
                <w:sz w:val="20"/>
                <w:szCs w:val="20"/>
              </w:rPr>
            </w:pPr>
          </w:p>
        </w:tc>
      </w:tr>
      <w:tr w:rsidR="00AE623A" w:rsidRPr="00ED676A" w14:paraId="273A448D" w14:textId="77777777" w:rsidTr="000C0B7E">
        <w:trPr>
          <w:trHeight w:val="387"/>
          <w:jc w:val="center"/>
        </w:trPr>
        <w:tc>
          <w:tcPr>
            <w:tcW w:w="349" w:type="dxa"/>
            <w:vAlign w:val="center"/>
          </w:tcPr>
          <w:p w14:paraId="5997194F" w14:textId="77777777" w:rsidR="00AE623A" w:rsidRPr="00ED676A" w:rsidRDefault="00AE623A" w:rsidP="00942E28">
            <w:pPr>
              <w:pStyle w:val="TableParagraph"/>
              <w:spacing w:before="100" w:beforeAutospacing="1" w:after="100" w:afterAutospacing="1" w:line="276" w:lineRule="auto"/>
              <w:ind w:left="50" w:right="41"/>
              <w:rPr>
                <w:rFonts w:ascii="Arial" w:hAnsi="Arial" w:cs="Arial"/>
                <w:sz w:val="20"/>
                <w:szCs w:val="20"/>
              </w:rPr>
            </w:pPr>
            <w:r w:rsidRPr="00ED676A">
              <w:rPr>
                <w:rFonts w:ascii="Arial" w:hAnsi="Arial" w:cs="Arial"/>
                <w:sz w:val="20"/>
                <w:szCs w:val="20"/>
              </w:rPr>
              <w:t>14</w:t>
            </w:r>
          </w:p>
        </w:tc>
        <w:tc>
          <w:tcPr>
            <w:tcW w:w="5500" w:type="dxa"/>
          </w:tcPr>
          <w:p w14:paraId="14B2D354" w14:textId="7289C63D" w:rsidR="00AE623A" w:rsidRPr="00ED676A" w:rsidRDefault="00AE623A" w:rsidP="00942E28">
            <w:pPr>
              <w:pStyle w:val="TableParagraph"/>
              <w:spacing w:before="100" w:beforeAutospacing="1" w:after="100" w:afterAutospacing="1" w:line="276" w:lineRule="auto"/>
              <w:ind w:left="69"/>
              <w:rPr>
                <w:rFonts w:ascii="Arial" w:hAnsi="Arial" w:cs="Arial"/>
                <w:sz w:val="20"/>
                <w:szCs w:val="20"/>
              </w:rPr>
            </w:pPr>
            <w:r w:rsidRPr="00ED676A">
              <w:rPr>
                <w:rFonts w:ascii="Arial" w:hAnsi="Arial" w:cs="Arial"/>
                <w:sz w:val="20"/>
                <w:szCs w:val="20"/>
              </w:rPr>
              <w:t>¿Se ha comprobado que los niveles superiores agregan la información de contribución a la transición digital correctamente?</w:t>
            </w:r>
          </w:p>
        </w:tc>
        <w:tc>
          <w:tcPr>
            <w:tcW w:w="602" w:type="dxa"/>
            <w:vAlign w:val="center"/>
          </w:tcPr>
          <w:p w14:paraId="2B61F903" w14:textId="77777777" w:rsidR="00AE623A" w:rsidRPr="00ED676A" w:rsidRDefault="00AE623A" w:rsidP="00942E28">
            <w:pPr>
              <w:pStyle w:val="TableParagraph"/>
              <w:spacing w:before="100" w:beforeAutospacing="1" w:after="100" w:afterAutospacing="1" w:line="276" w:lineRule="auto"/>
              <w:rPr>
                <w:rFonts w:ascii="Arial" w:hAnsi="Arial" w:cs="Arial"/>
                <w:sz w:val="20"/>
                <w:szCs w:val="20"/>
              </w:rPr>
            </w:pPr>
          </w:p>
        </w:tc>
        <w:tc>
          <w:tcPr>
            <w:tcW w:w="504" w:type="dxa"/>
            <w:vAlign w:val="center"/>
          </w:tcPr>
          <w:p w14:paraId="689AA41B" w14:textId="77777777" w:rsidR="00AE623A" w:rsidRPr="00ED676A" w:rsidRDefault="00AE623A" w:rsidP="00942E28">
            <w:pPr>
              <w:pStyle w:val="TableParagraph"/>
              <w:spacing w:before="100" w:beforeAutospacing="1" w:after="100" w:afterAutospacing="1" w:line="276" w:lineRule="auto"/>
              <w:rPr>
                <w:rFonts w:ascii="Arial" w:hAnsi="Arial" w:cs="Arial"/>
                <w:sz w:val="20"/>
                <w:szCs w:val="20"/>
              </w:rPr>
            </w:pPr>
          </w:p>
        </w:tc>
        <w:tc>
          <w:tcPr>
            <w:tcW w:w="989" w:type="dxa"/>
            <w:vAlign w:val="center"/>
          </w:tcPr>
          <w:p w14:paraId="0F968C9C" w14:textId="77777777" w:rsidR="00AE623A" w:rsidRPr="00ED676A" w:rsidRDefault="00AE623A" w:rsidP="00942E28">
            <w:pPr>
              <w:pStyle w:val="TableParagraph"/>
              <w:spacing w:before="100" w:beforeAutospacing="1" w:after="100" w:afterAutospacing="1" w:line="276" w:lineRule="auto"/>
              <w:rPr>
                <w:rFonts w:ascii="Arial" w:hAnsi="Arial" w:cs="Arial"/>
                <w:sz w:val="20"/>
                <w:szCs w:val="20"/>
              </w:rPr>
            </w:pPr>
          </w:p>
        </w:tc>
        <w:tc>
          <w:tcPr>
            <w:tcW w:w="1804" w:type="dxa"/>
            <w:vAlign w:val="center"/>
          </w:tcPr>
          <w:p w14:paraId="1D9CE642" w14:textId="77777777" w:rsidR="00AE623A" w:rsidRPr="00ED676A" w:rsidRDefault="00AE623A" w:rsidP="00942E28">
            <w:pPr>
              <w:pStyle w:val="TableParagraph"/>
              <w:spacing w:before="100" w:beforeAutospacing="1" w:after="100" w:afterAutospacing="1" w:line="276" w:lineRule="auto"/>
              <w:rPr>
                <w:rFonts w:ascii="Arial" w:hAnsi="Arial" w:cs="Arial"/>
                <w:sz w:val="20"/>
                <w:szCs w:val="20"/>
              </w:rPr>
            </w:pPr>
          </w:p>
        </w:tc>
      </w:tr>
      <w:tr w:rsidR="00AE623A" w:rsidRPr="00ED676A" w14:paraId="39EF7622" w14:textId="77777777" w:rsidTr="000C0B7E">
        <w:trPr>
          <w:trHeight w:val="387"/>
          <w:jc w:val="center"/>
        </w:trPr>
        <w:tc>
          <w:tcPr>
            <w:tcW w:w="349" w:type="dxa"/>
            <w:vAlign w:val="center"/>
          </w:tcPr>
          <w:p w14:paraId="01648F25" w14:textId="77777777" w:rsidR="00AE623A" w:rsidRPr="00ED676A" w:rsidRDefault="00AE623A" w:rsidP="00942E28">
            <w:pPr>
              <w:pStyle w:val="TableParagraph"/>
              <w:spacing w:before="100" w:beforeAutospacing="1" w:after="100" w:afterAutospacing="1" w:line="276" w:lineRule="auto"/>
              <w:ind w:left="50" w:right="41"/>
              <w:rPr>
                <w:rFonts w:ascii="Arial" w:hAnsi="Arial" w:cs="Arial"/>
                <w:sz w:val="20"/>
                <w:szCs w:val="20"/>
              </w:rPr>
            </w:pPr>
            <w:r w:rsidRPr="00ED676A">
              <w:rPr>
                <w:rFonts w:ascii="Arial" w:hAnsi="Arial" w:cs="Arial"/>
                <w:sz w:val="20"/>
                <w:szCs w:val="20"/>
              </w:rPr>
              <w:t>15</w:t>
            </w:r>
          </w:p>
        </w:tc>
        <w:tc>
          <w:tcPr>
            <w:tcW w:w="5500" w:type="dxa"/>
          </w:tcPr>
          <w:p w14:paraId="09D44195" w14:textId="0EBF015E" w:rsidR="00AE623A" w:rsidRPr="00ED676A" w:rsidRDefault="00AE623A" w:rsidP="00942E28">
            <w:pPr>
              <w:pStyle w:val="TableParagraph"/>
              <w:spacing w:before="100" w:beforeAutospacing="1" w:after="100" w:afterAutospacing="1" w:line="276" w:lineRule="auto"/>
              <w:ind w:left="69"/>
              <w:rPr>
                <w:rFonts w:ascii="Arial" w:hAnsi="Arial" w:cs="Arial"/>
                <w:sz w:val="20"/>
                <w:szCs w:val="20"/>
              </w:rPr>
            </w:pPr>
            <w:r w:rsidRPr="00ED676A">
              <w:rPr>
                <w:rFonts w:ascii="Arial" w:hAnsi="Arial" w:cs="Arial"/>
                <w:sz w:val="20"/>
                <w:szCs w:val="20"/>
              </w:rPr>
              <w:t xml:space="preserve">¿Ha sido necesaria alguna acción correctiva para que los niveles superiores agregaran la información </w:t>
            </w:r>
            <w:r w:rsidR="00615DA1" w:rsidRPr="00ED676A">
              <w:rPr>
                <w:rFonts w:ascii="Arial" w:hAnsi="Arial" w:cs="Arial"/>
                <w:sz w:val="20"/>
                <w:szCs w:val="20"/>
              </w:rPr>
              <w:t>de contribución</w:t>
            </w:r>
            <w:r w:rsidRPr="00ED676A">
              <w:rPr>
                <w:rFonts w:ascii="Arial" w:hAnsi="Arial" w:cs="Arial"/>
                <w:sz w:val="20"/>
                <w:szCs w:val="20"/>
              </w:rPr>
              <w:t xml:space="preserve"> a la transición digital?</w:t>
            </w:r>
          </w:p>
        </w:tc>
        <w:tc>
          <w:tcPr>
            <w:tcW w:w="602" w:type="dxa"/>
            <w:vAlign w:val="center"/>
          </w:tcPr>
          <w:p w14:paraId="2EE49B04" w14:textId="77777777" w:rsidR="00AE623A" w:rsidRPr="00ED676A" w:rsidRDefault="00AE623A" w:rsidP="00942E28">
            <w:pPr>
              <w:pStyle w:val="TableParagraph"/>
              <w:spacing w:before="100" w:beforeAutospacing="1" w:after="100" w:afterAutospacing="1" w:line="276" w:lineRule="auto"/>
              <w:rPr>
                <w:rFonts w:ascii="Arial" w:hAnsi="Arial" w:cs="Arial"/>
                <w:sz w:val="20"/>
                <w:szCs w:val="20"/>
              </w:rPr>
            </w:pPr>
          </w:p>
        </w:tc>
        <w:tc>
          <w:tcPr>
            <w:tcW w:w="504" w:type="dxa"/>
            <w:vAlign w:val="center"/>
          </w:tcPr>
          <w:p w14:paraId="131BBC0A" w14:textId="77777777" w:rsidR="00AE623A" w:rsidRPr="00ED676A" w:rsidRDefault="00AE623A" w:rsidP="00942E28">
            <w:pPr>
              <w:pStyle w:val="TableParagraph"/>
              <w:spacing w:before="100" w:beforeAutospacing="1" w:after="100" w:afterAutospacing="1" w:line="276" w:lineRule="auto"/>
              <w:rPr>
                <w:rFonts w:ascii="Arial" w:hAnsi="Arial" w:cs="Arial"/>
                <w:sz w:val="20"/>
                <w:szCs w:val="20"/>
              </w:rPr>
            </w:pPr>
          </w:p>
        </w:tc>
        <w:tc>
          <w:tcPr>
            <w:tcW w:w="989" w:type="dxa"/>
            <w:vAlign w:val="center"/>
          </w:tcPr>
          <w:p w14:paraId="2A0983B8" w14:textId="77777777" w:rsidR="00AE623A" w:rsidRPr="00ED676A" w:rsidRDefault="00AE623A" w:rsidP="00942E28">
            <w:pPr>
              <w:pStyle w:val="TableParagraph"/>
              <w:spacing w:before="100" w:beforeAutospacing="1" w:after="100" w:afterAutospacing="1" w:line="276" w:lineRule="auto"/>
              <w:rPr>
                <w:rFonts w:ascii="Arial" w:hAnsi="Arial" w:cs="Arial"/>
                <w:sz w:val="20"/>
                <w:szCs w:val="20"/>
              </w:rPr>
            </w:pPr>
          </w:p>
        </w:tc>
        <w:tc>
          <w:tcPr>
            <w:tcW w:w="1804" w:type="dxa"/>
            <w:vAlign w:val="center"/>
          </w:tcPr>
          <w:p w14:paraId="4A0EEEE4" w14:textId="77777777" w:rsidR="00AE623A" w:rsidRPr="00ED676A" w:rsidRDefault="00AE623A" w:rsidP="00942E28">
            <w:pPr>
              <w:pStyle w:val="TableParagraph"/>
              <w:spacing w:before="100" w:beforeAutospacing="1" w:after="100" w:afterAutospacing="1" w:line="276" w:lineRule="auto"/>
              <w:rPr>
                <w:rFonts w:ascii="Arial" w:hAnsi="Arial" w:cs="Arial"/>
                <w:sz w:val="20"/>
                <w:szCs w:val="20"/>
              </w:rPr>
            </w:pPr>
          </w:p>
        </w:tc>
      </w:tr>
      <w:tr w:rsidR="00AE623A" w:rsidRPr="00ED676A" w14:paraId="00DEA513" w14:textId="77777777" w:rsidTr="000C0B7E">
        <w:trPr>
          <w:trHeight w:val="387"/>
          <w:jc w:val="center"/>
        </w:trPr>
        <w:tc>
          <w:tcPr>
            <w:tcW w:w="349" w:type="dxa"/>
            <w:vAlign w:val="center"/>
          </w:tcPr>
          <w:p w14:paraId="3293DBA8" w14:textId="77777777" w:rsidR="00AE623A" w:rsidRPr="00ED676A" w:rsidRDefault="00AE623A" w:rsidP="00942E28">
            <w:pPr>
              <w:pStyle w:val="TableParagraph"/>
              <w:spacing w:before="100" w:beforeAutospacing="1" w:after="100" w:afterAutospacing="1" w:line="276" w:lineRule="auto"/>
              <w:ind w:left="50" w:right="41"/>
              <w:rPr>
                <w:rFonts w:ascii="Arial" w:hAnsi="Arial" w:cs="Arial"/>
                <w:sz w:val="20"/>
                <w:szCs w:val="20"/>
              </w:rPr>
            </w:pPr>
            <w:r w:rsidRPr="00ED676A">
              <w:rPr>
                <w:rFonts w:ascii="Arial" w:hAnsi="Arial" w:cs="Arial"/>
                <w:sz w:val="20"/>
                <w:szCs w:val="20"/>
              </w:rPr>
              <w:t>16</w:t>
            </w:r>
          </w:p>
        </w:tc>
        <w:tc>
          <w:tcPr>
            <w:tcW w:w="5500" w:type="dxa"/>
          </w:tcPr>
          <w:p w14:paraId="6D5E85AF" w14:textId="0B1085FA" w:rsidR="00AE623A" w:rsidRPr="00ED676A" w:rsidRDefault="00615DA1" w:rsidP="00942E28">
            <w:pPr>
              <w:pStyle w:val="TableParagraph"/>
              <w:spacing w:before="100" w:beforeAutospacing="1" w:after="100" w:afterAutospacing="1" w:line="276" w:lineRule="auto"/>
              <w:ind w:left="69"/>
              <w:rPr>
                <w:rFonts w:ascii="Arial" w:hAnsi="Arial" w:cs="Arial"/>
                <w:sz w:val="20"/>
                <w:szCs w:val="20"/>
              </w:rPr>
            </w:pPr>
            <w:r w:rsidRPr="00ED676A">
              <w:rPr>
                <w:rFonts w:ascii="Arial" w:hAnsi="Arial" w:cs="Arial"/>
                <w:sz w:val="20"/>
                <w:szCs w:val="20"/>
              </w:rPr>
              <w:t>¿En los casos en los que existe desviación entre la información de progreso/ejecución y la planificada, se han identificado los riesgos y las propuestas de acciones correctoras y se han registrado en la herramienta informática?</w:t>
            </w:r>
          </w:p>
        </w:tc>
        <w:tc>
          <w:tcPr>
            <w:tcW w:w="602" w:type="dxa"/>
            <w:vAlign w:val="center"/>
          </w:tcPr>
          <w:p w14:paraId="5E3B799E" w14:textId="77777777" w:rsidR="00AE623A" w:rsidRPr="00ED676A" w:rsidRDefault="00AE623A" w:rsidP="00942E28">
            <w:pPr>
              <w:pStyle w:val="TableParagraph"/>
              <w:spacing w:before="100" w:beforeAutospacing="1" w:after="100" w:afterAutospacing="1" w:line="276" w:lineRule="auto"/>
              <w:rPr>
                <w:rFonts w:ascii="Arial" w:hAnsi="Arial" w:cs="Arial"/>
                <w:sz w:val="20"/>
                <w:szCs w:val="20"/>
              </w:rPr>
            </w:pPr>
          </w:p>
        </w:tc>
        <w:tc>
          <w:tcPr>
            <w:tcW w:w="504" w:type="dxa"/>
            <w:vAlign w:val="center"/>
          </w:tcPr>
          <w:p w14:paraId="2AB583BB" w14:textId="77777777" w:rsidR="00AE623A" w:rsidRPr="00ED676A" w:rsidRDefault="00AE623A" w:rsidP="00942E28">
            <w:pPr>
              <w:pStyle w:val="TableParagraph"/>
              <w:spacing w:before="100" w:beforeAutospacing="1" w:after="100" w:afterAutospacing="1" w:line="276" w:lineRule="auto"/>
              <w:rPr>
                <w:rFonts w:ascii="Arial" w:hAnsi="Arial" w:cs="Arial"/>
                <w:sz w:val="20"/>
                <w:szCs w:val="20"/>
              </w:rPr>
            </w:pPr>
          </w:p>
        </w:tc>
        <w:tc>
          <w:tcPr>
            <w:tcW w:w="989" w:type="dxa"/>
            <w:vAlign w:val="center"/>
          </w:tcPr>
          <w:p w14:paraId="108B74E7" w14:textId="77777777" w:rsidR="00AE623A" w:rsidRPr="00ED676A" w:rsidRDefault="00AE623A" w:rsidP="00942E28">
            <w:pPr>
              <w:pStyle w:val="TableParagraph"/>
              <w:spacing w:before="100" w:beforeAutospacing="1" w:after="100" w:afterAutospacing="1" w:line="276" w:lineRule="auto"/>
              <w:rPr>
                <w:rFonts w:ascii="Arial" w:hAnsi="Arial" w:cs="Arial"/>
                <w:sz w:val="20"/>
                <w:szCs w:val="20"/>
              </w:rPr>
            </w:pPr>
          </w:p>
        </w:tc>
        <w:tc>
          <w:tcPr>
            <w:tcW w:w="1804" w:type="dxa"/>
            <w:vAlign w:val="center"/>
          </w:tcPr>
          <w:p w14:paraId="51107ED5" w14:textId="77777777" w:rsidR="00AE623A" w:rsidRPr="00ED676A" w:rsidRDefault="00AE623A" w:rsidP="00942E28">
            <w:pPr>
              <w:pStyle w:val="TableParagraph"/>
              <w:spacing w:before="100" w:beforeAutospacing="1" w:after="100" w:afterAutospacing="1" w:line="276" w:lineRule="auto"/>
              <w:rPr>
                <w:rFonts w:ascii="Arial" w:hAnsi="Arial" w:cs="Arial"/>
                <w:sz w:val="20"/>
                <w:szCs w:val="20"/>
              </w:rPr>
            </w:pPr>
          </w:p>
        </w:tc>
      </w:tr>
      <w:tr w:rsidR="00224600" w:rsidRPr="00ED676A" w14:paraId="52097A4B" w14:textId="77777777" w:rsidTr="00ED676A">
        <w:trPr>
          <w:trHeight w:val="306"/>
          <w:jc w:val="center"/>
        </w:trPr>
        <w:tc>
          <w:tcPr>
            <w:tcW w:w="5849" w:type="dxa"/>
            <w:gridSpan w:val="2"/>
            <w:shd w:val="clear" w:color="auto" w:fill="C00000"/>
            <w:vAlign w:val="center"/>
          </w:tcPr>
          <w:p w14:paraId="6504E81F" w14:textId="7847DE5B" w:rsidR="00224600" w:rsidRPr="00ED676A" w:rsidRDefault="00224600" w:rsidP="00ED676A">
            <w:pPr>
              <w:pStyle w:val="TableParagraph"/>
              <w:spacing w:before="100" w:beforeAutospacing="1" w:after="100" w:afterAutospacing="1" w:line="276" w:lineRule="auto"/>
              <w:ind w:left="69"/>
              <w:jc w:val="center"/>
              <w:rPr>
                <w:rFonts w:ascii="Arial" w:hAnsi="Arial" w:cs="Arial"/>
                <w:b/>
                <w:sz w:val="20"/>
                <w:szCs w:val="20"/>
              </w:rPr>
            </w:pPr>
            <w:r w:rsidRPr="00ED676A">
              <w:rPr>
                <w:rFonts w:ascii="Arial" w:hAnsi="Arial" w:cs="Arial"/>
                <w:b/>
                <w:sz w:val="20"/>
                <w:szCs w:val="20"/>
              </w:rPr>
              <w:t>PREVISIONES TRIMESTRALES DE LÍNEAS DE ACCIÓN</w:t>
            </w:r>
          </w:p>
        </w:tc>
        <w:tc>
          <w:tcPr>
            <w:tcW w:w="602" w:type="dxa"/>
            <w:shd w:val="clear" w:color="auto" w:fill="C00000"/>
            <w:vAlign w:val="center"/>
          </w:tcPr>
          <w:p w14:paraId="0849D531" w14:textId="782A38EC" w:rsidR="00224600" w:rsidRPr="00ED676A" w:rsidRDefault="00224600" w:rsidP="00ED676A">
            <w:pPr>
              <w:pStyle w:val="TableParagraph"/>
              <w:spacing w:before="100" w:beforeAutospacing="1" w:after="100" w:afterAutospacing="1" w:line="276" w:lineRule="auto"/>
              <w:jc w:val="center"/>
              <w:rPr>
                <w:rFonts w:ascii="Arial" w:hAnsi="Arial" w:cs="Arial"/>
                <w:b/>
                <w:sz w:val="20"/>
                <w:szCs w:val="20"/>
              </w:rPr>
            </w:pPr>
            <w:r w:rsidRPr="00ED676A">
              <w:rPr>
                <w:rFonts w:ascii="Arial" w:hAnsi="Arial" w:cs="Arial"/>
                <w:b/>
                <w:sz w:val="20"/>
                <w:szCs w:val="20"/>
              </w:rPr>
              <w:t>SÍ</w:t>
            </w:r>
          </w:p>
        </w:tc>
        <w:tc>
          <w:tcPr>
            <w:tcW w:w="504" w:type="dxa"/>
            <w:shd w:val="clear" w:color="auto" w:fill="C00000"/>
            <w:vAlign w:val="center"/>
          </w:tcPr>
          <w:p w14:paraId="138469CF" w14:textId="06D6BD49" w:rsidR="00224600" w:rsidRPr="00ED676A" w:rsidRDefault="00224600" w:rsidP="00ED676A">
            <w:pPr>
              <w:pStyle w:val="TableParagraph"/>
              <w:spacing w:before="100" w:beforeAutospacing="1" w:after="100" w:afterAutospacing="1" w:line="276" w:lineRule="auto"/>
              <w:jc w:val="center"/>
              <w:rPr>
                <w:rFonts w:ascii="Arial" w:hAnsi="Arial" w:cs="Arial"/>
                <w:b/>
                <w:sz w:val="20"/>
                <w:szCs w:val="20"/>
              </w:rPr>
            </w:pPr>
            <w:r w:rsidRPr="00ED676A">
              <w:rPr>
                <w:rFonts w:ascii="Arial" w:hAnsi="Arial" w:cs="Arial"/>
                <w:b/>
                <w:sz w:val="20"/>
                <w:szCs w:val="20"/>
              </w:rPr>
              <w:t>NO</w:t>
            </w:r>
          </w:p>
        </w:tc>
        <w:tc>
          <w:tcPr>
            <w:tcW w:w="989" w:type="dxa"/>
            <w:shd w:val="clear" w:color="auto" w:fill="C00000"/>
            <w:vAlign w:val="center"/>
          </w:tcPr>
          <w:p w14:paraId="59DBD5BB" w14:textId="25DB370F" w:rsidR="00224600" w:rsidRPr="00ED676A" w:rsidRDefault="00224600" w:rsidP="00ED676A">
            <w:pPr>
              <w:pStyle w:val="TableParagraph"/>
              <w:spacing w:before="100" w:beforeAutospacing="1" w:after="100" w:afterAutospacing="1" w:line="276" w:lineRule="auto"/>
              <w:jc w:val="center"/>
              <w:rPr>
                <w:rFonts w:ascii="Arial" w:hAnsi="Arial" w:cs="Arial"/>
                <w:b/>
                <w:sz w:val="20"/>
                <w:szCs w:val="20"/>
              </w:rPr>
            </w:pPr>
            <w:r w:rsidRPr="00ED676A">
              <w:rPr>
                <w:rFonts w:ascii="Arial" w:hAnsi="Arial" w:cs="Arial"/>
                <w:b/>
                <w:sz w:val="20"/>
                <w:szCs w:val="20"/>
              </w:rPr>
              <w:t>NO</w:t>
            </w:r>
            <w:r w:rsidR="009733DC" w:rsidRPr="00ED676A">
              <w:rPr>
                <w:rFonts w:ascii="Arial" w:hAnsi="Arial" w:cs="Arial"/>
                <w:b/>
                <w:sz w:val="20"/>
                <w:szCs w:val="20"/>
              </w:rPr>
              <w:t xml:space="preserve"> APLICA</w:t>
            </w:r>
          </w:p>
        </w:tc>
        <w:tc>
          <w:tcPr>
            <w:tcW w:w="1804" w:type="dxa"/>
            <w:shd w:val="clear" w:color="auto" w:fill="C00000"/>
            <w:vAlign w:val="center"/>
          </w:tcPr>
          <w:p w14:paraId="61A3553A" w14:textId="3377CB84" w:rsidR="00224600" w:rsidRPr="00ED676A" w:rsidRDefault="009733DC" w:rsidP="00ED676A">
            <w:pPr>
              <w:pStyle w:val="TableParagraph"/>
              <w:spacing w:before="100" w:beforeAutospacing="1" w:after="100" w:afterAutospacing="1" w:line="276" w:lineRule="auto"/>
              <w:jc w:val="center"/>
              <w:rPr>
                <w:rFonts w:ascii="Arial" w:hAnsi="Arial" w:cs="Arial"/>
                <w:b/>
                <w:sz w:val="20"/>
                <w:szCs w:val="20"/>
              </w:rPr>
            </w:pPr>
            <w:r w:rsidRPr="00ED676A">
              <w:rPr>
                <w:rFonts w:ascii="Arial" w:hAnsi="Arial" w:cs="Arial"/>
                <w:b/>
                <w:sz w:val="20"/>
                <w:szCs w:val="20"/>
              </w:rPr>
              <w:t>COMENTARIOS</w:t>
            </w:r>
          </w:p>
        </w:tc>
      </w:tr>
      <w:tr w:rsidR="00913C53" w:rsidRPr="00ED676A" w14:paraId="0E449FC2" w14:textId="77777777" w:rsidTr="000C0B7E">
        <w:trPr>
          <w:trHeight w:val="240"/>
          <w:jc w:val="center"/>
        </w:trPr>
        <w:tc>
          <w:tcPr>
            <w:tcW w:w="349" w:type="dxa"/>
            <w:vAlign w:val="center"/>
          </w:tcPr>
          <w:p w14:paraId="50A5827C" w14:textId="00C622AD" w:rsidR="00913C53" w:rsidRPr="00ED676A" w:rsidRDefault="00913C53" w:rsidP="00942E28">
            <w:pPr>
              <w:pStyle w:val="TableParagraph"/>
              <w:spacing w:before="100" w:beforeAutospacing="1" w:after="100" w:afterAutospacing="1" w:line="276" w:lineRule="auto"/>
              <w:ind w:left="50" w:right="41"/>
              <w:rPr>
                <w:rFonts w:ascii="Arial" w:hAnsi="Arial" w:cs="Arial"/>
                <w:sz w:val="20"/>
                <w:szCs w:val="20"/>
              </w:rPr>
            </w:pPr>
            <w:r w:rsidRPr="00ED676A">
              <w:rPr>
                <w:rFonts w:ascii="Arial" w:hAnsi="Arial" w:cs="Arial"/>
                <w:sz w:val="20"/>
                <w:szCs w:val="20"/>
              </w:rPr>
              <w:t>17</w:t>
            </w:r>
          </w:p>
        </w:tc>
        <w:tc>
          <w:tcPr>
            <w:tcW w:w="5500" w:type="dxa"/>
          </w:tcPr>
          <w:p w14:paraId="788BB6D2" w14:textId="20A472A2" w:rsidR="00913C53" w:rsidRPr="00ED676A" w:rsidRDefault="00913C53" w:rsidP="00942E28">
            <w:pPr>
              <w:pStyle w:val="TableParagraph"/>
              <w:spacing w:before="100" w:beforeAutospacing="1" w:after="100" w:afterAutospacing="1" w:line="276" w:lineRule="auto"/>
              <w:ind w:left="69"/>
              <w:rPr>
                <w:rFonts w:ascii="Arial" w:hAnsi="Arial" w:cs="Arial"/>
                <w:sz w:val="20"/>
                <w:szCs w:val="20"/>
              </w:rPr>
            </w:pPr>
            <w:r w:rsidRPr="00ED676A">
              <w:rPr>
                <w:rFonts w:ascii="Arial" w:hAnsi="Arial" w:cs="Arial"/>
                <w:sz w:val="20"/>
                <w:szCs w:val="20"/>
              </w:rPr>
              <w:t>¿Se ha registrado en la herramienta informática la previsión de los tres trimestres siguientes del progreso de los indicadores de las Líneas de acción de menor nivel?</w:t>
            </w:r>
          </w:p>
        </w:tc>
        <w:tc>
          <w:tcPr>
            <w:tcW w:w="602" w:type="dxa"/>
            <w:vAlign w:val="center"/>
          </w:tcPr>
          <w:p w14:paraId="22F18616" w14:textId="77777777" w:rsidR="00913C53" w:rsidRPr="00ED676A" w:rsidRDefault="00913C53" w:rsidP="00942E28">
            <w:pPr>
              <w:pStyle w:val="TableParagraph"/>
              <w:spacing w:before="100" w:beforeAutospacing="1" w:after="100" w:afterAutospacing="1" w:line="276" w:lineRule="auto"/>
              <w:rPr>
                <w:rFonts w:ascii="Arial" w:hAnsi="Arial" w:cs="Arial"/>
                <w:sz w:val="20"/>
                <w:szCs w:val="20"/>
              </w:rPr>
            </w:pPr>
          </w:p>
        </w:tc>
        <w:tc>
          <w:tcPr>
            <w:tcW w:w="504" w:type="dxa"/>
            <w:vAlign w:val="center"/>
          </w:tcPr>
          <w:p w14:paraId="26B1ADC5" w14:textId="77777777" w:rsidR="00913C53" w:rsidRPr="00ED676A" w:rsidRDefault="00913C53" w:rsidP="00942E28">
            <w:pPr>
              <w:pStyle w:val="TableParagraph"/>
              <w:spacing w:before="100" w:beforeAutospacing="1" w:after="100" w:afterAutospacing="1" w:line="276" w:lineRule="auto"/>
              <w:rPr>
                <w:rFonts w:ascii="Arial" w:hAnsi="Arial" w:cs="Arial"/>
                <w:sz w:val="20"/>
                <w:szCs w:val="20"/>
              </w:rPr>
            </w:pPr>
          </w:p>
        </w:tc>
        <w:tc>
          <w:tcPr>
            <w:tcW w:w="989" w:type="dxa"/>
            <w:vAlign w:val="center"/>
          </w:tcPr>
          <w:p w14:paraId="096425C0" w14:textId="77777777" w:rsidR="00913C53" w:rsidRPr="00ED676A" w:rsidRDefault="00913C53" w:rsidP="00942E28">
            <w:pPr>
              <w:pStyle w:val="TableParagraph"/>
              <w:spacing w:before="100" w:beforeAutospacing="1" w:after="100" w:afterAutospacing="1" w:line="276" w:lineRule="auto"/>
              <w:rPr>
                <w:rFonts w:ascii="Arial" w:hAnsi="Arial" w:cs="Arial"/>
                <w:sz w:val="20"/>
                <w:szCs w:val="20"/>
              </w:rPr>
            </w:pPr>
          </w:p>
        </w:tc>
        <w:tc>
          <w:tcPr>
            <w:tcW w:w="1804" w:type="dxa"/>
            <w:vAlign w:val="center"/>
          </w:tcPr>
          <w:p w14:paraId="6208FFA7" w14:textId="77777777" w:rsidR="00913C53" w:rsidRPr="00ED676A" w:rsidRDefault="00913C53" w:rsidP="00942E28">
            <w:pPr>
              <w:pStyle w:val="TableParagraph"/>
              <w:spacing w:before="100" w:beforeAutospacing="1" w:after="100" w:afterAutospacing="1" w:line="276" w:lineRule="auto"/>
              <w:rPr>
                <w:rFonts w:ascii="Arial" w:hAnsi="Arial" w:cs="Arial"/>
                <w:sz w:val="20"/>
                <w:szCs w:val="20"/>
              </w:rPr>
            </w:pPr>
          </w:p>
        </w:tc>
      </w:tr>
      <w:tr w:rsidR="00913C53" w:rsidRPr="00ED676A" w14:paraId="75C6CEA6" w14:textId="77777777" w:rsidTr="000C0B7E">
        <w:trPr>
          <w:trHeight w:val="240"/>
          <w:jc w:val="center"/>
        </w:trPr>
        <w:tc>
          <w:tcPr>
            <w:tcW w:w="349" w:type="dxa"/>
          </w:tcPr>
          <w:p w14:paraId="404503D0" w14:textId="71126AEB" w:rsidR="00913C53" w:rsidRPr="00ED676A" w:rsidRDefault="00913C53" w:rsidP="00942E28">
            <w:pPr>
              <w:pStyle w:val="TableParagraph"/>
              <w:spacing w:before="100" w:beforeAutospacing="1" w:after="100" w:afterAutospacing="1" w:line="276" w:lineRule="auto"/>
              <w:ind w:left="50" w:right="41"/>
              <w:rPr>
                <w:rFonts w:ascii="Arial" w:hAnsi="Arial" w:cs="Arial"/>
                <w:sz w:val="20"/>
                <w:szCs w:val="20"/>
              </w:rPr>
            </w:pPr>
            <w:r w:rsidRPr="00ED676A">
              <w:rPr>
                <w:rFonts w:ascii="Arial" w:hAnsi="Arial" w:cs="Arial"/>
                <w:sz w:val="20"/>
                <w:szCs w:val="20"/>
              </w:rPr>
              <w:t>18</w:t>
            </w:r>
          </w:p>
        </w:tc>
        <w:tc>
          <w:tcPr>
            <w:tcW w:w="5500" w:type="dxa"/>
          </w:tcPr>
          <w:p w14:paraId="32B028B1" w14:textId="5FCE6FF1" w:rsidR="00913C53" w:rsidRPr="00ED676A" w:rsidRDefault="00913C53" w:rsidP="00942E28">
            <w:pPr>
              <w:pStyle w:val="TableParagraph"/>
              <w:spacing w:before="100" w:beforeAutospacing="1" w:after="100" w:afterAutospacing="1" w:line="276" w:lineRule="auto"/>
              <w:ind w:left="69"/>
              <w:rPr>
                <w:rFonts w:ascii="Arial" w:hAnsi="Arial" w:cs="Arial"/>
                <w:sz w:val="20"/>
                <w:szCs w:val="20"/>
              </w:rPr>
            </w:pPr>
            <w:r w:rsidRPr="00ED676A">
              <w:rPr>
                <w:rFonts w:ascii="Arial" w:hAnsi="Arial" w:cs="Arial"/>
                <w:sz w:val="20"/>
                <w:szCs w:val="20"/>
              </w:rPr>
              <w:t>¿El registro de la previsión de progreso de los indicadores se ha realizado en el plazo establecido?</w:t>
            </w:r>
          </w:p>
        </w:tc>
        <w:tc>
          <w:tcPr>
            <w:tcW w:w="602" w:type="dxa"/>
            <w:vAlign w:val="center"/>
          </w:tcPr>
          <w:p w14:paraId="2B15D7E2" w14:textId="77777777" w:rsidR="00913C53" w:rsidRPr="00ED676A" w:rsidRDefault="00913C53" w:rsidP="00942E28">
            <w:pPr>
              <w:pStyle w:val="TableParagraph"/>
              <w:spacing w:before="100" w:beforeAutospacing="1" w:after="100" w:afterAutospacing="1" w:line="276" w:lineRule="auto"/>
              <w:rPr>
                <w:rFonts w:ascii="Arial" w:hAnsi="Arial" w:cs="Arial"/>
                <w:sz w:val="20"/>
                <w:szCs w:val="20"/>
              </w:rPr>
            </w:pPr>
          </w:p>
        </w:tc>
        <w:tc>
          <w:tcPr>
            <w:tcW w:w="504" w:type="dxa"/>
            <w:vAlign w:val="center"/>
          </w:tcPr>
          <w:p w14:paraId="0007BAD1" w14:textId="77777777" w:rsidR="00913C53" w:rsidRPr="00ED676A" w:rsidRDefault="00913C53" w:rsidP="00942E28">
            <w:pPr>
              <w:pStyle w:val="TableParagraph"/>
              <w:spacing w:before="100" w:beforeAutospacing="1" w:after="100" w:afterAutospacing="1" w:line="276" w:lineRule="auto"/>
              <w:rPr>
                <w:rFonts w:ascii="Arial" w:hAnsi="Arial" w:cs="Arial"/>
                <w:sz w:val="20"/>
                <w:szCs w:val="20"/>
              </w:rPr>
            </w:pPr>
          </w:p>
        </w:tc>
        <w:tc>
          <w:tcPr>
            <w:tcW w:w="989" w:type="dxa"/>
            <w:vAlign w:val="center"/>
          </w:tcPr>
          <w:p w14:paraId="4396A2DE" w14:textId="77777777" w:rsidR="00913C53" w:rsidRPr="00ED676A" w:rsidRDefault="00913C53" w:rsidP="00942E28">
            <w:pPr>
              <w:pStyle w:val="TableParagraph"/>
              <w:spacing w:before="100" w:beforeAutospacing="1" w:after="100" w:afterAutospacing="1" w:line="276" w:lineRule="auto"/>
              <w:rPr>
                <w:rFonts w:ascii="Arial" w:hAnsi="Arial" w:cs="Arial"/>
                <w:sz w:val="20"/>
                <w:szCs w:val="20"/>
              </w:rPr>
            </w:pPr>
          </w:p>
        </w:tc>
        <w:tc>
          <w:tcPr>
            <w:tcW w:w="1804" w:type="dxa"/>
            <w:vAlign w:val="center"/>
          </w:tcPr>
          <w:p w14:paraId="04F2E84F" w14:textId="77777777" w:rsidR="00913C53" w:rsidRPr="00ED676A" w:rsidRDefault="00913C53" w:rsidP="00942E28">
            <w:pPr>
              <w:pStyle w:val="TableParagraph"/>
              <w:spacing w:before="100" w:beforeAutospacing="1" w:after="100" w:afterAutospacing="1" w:line="276" w:lineRule="auto"/>
              <w:rPr>
                <w:rFonts w:ascii="Arial" w:hAnsi="Arial" w:cs="Arial"/>
                <w:sz w:val="20"/>
                <w:szCs w:val="20"/>
              </w:rPr>
            </w:pPr>
          </w:p>
        </w:tc>
      </w:tr>
      <w:tr w:rsidR="00913C53" w:rsidRPr="00ED676A" w14:paraId="46B9CBCF" w14:textId="77777777" w:rsidTr="000C0B7E">
        <w:trPr>
          <w:trHeight w:val="240"/>
          <w:jc w:val="center"/>
        </w:trPr>
        <w:tc>
          <w:tcPr>
            <w:tcW w:w="349" w:type="dxa"/>
          </w:tcPr>
          <w:p w14:paraId="2A20D19F" w14:textId="6A9CAC4F" w:rsidR="00913C53" w:rsidRPr="00ED676A" w:rsidRDefault="00913C53" w:rsidP="00942E28">
            <w:pPr>
              <w:pStyle w:val="TableParagraph"/>
              <w:spacing w:before="100" w:beforeAutospacing="1" w:after="100" w:afterAutospacing="1" w:line="276" w:lineRule="auto"/>
              <w:ind w:left="50" w:right="41"/>
              <w:rPr>
                <w:rFonts w:ascii="Arial" w:hAnsi="Arial" w:cs="Arial"/>
                <w:sz w:val="20"/>
                <w:szCs w:val="20"/>
              </w:rPr>
            </w:pPr>
            <w:r w:rsidRPr="00ED676A">
              <w:rPr>
                <w:rFonts w:ascii="Arial" w:hAnsi="Arial" w:cs="Arial"/>
                <w:sz w:val="20"/>
                <w:szCs w:val="20"/>
              </w:rPr>
              <w:t>19</w:t>
            </w:r>
          </w:p>
        </w:tc>
        <w:tc>
          <w:tcPr>
            <w:tcW w:w="5500" w:type="dxa"/>
          </w:tcPr>
          <w:p w14:paraId="48167A62" w14:textId="0DA94825" w:rsidR="00913C53" w:rsidRPr="00ED676A" w:rsidRDefault="00913C53" w:rsidP="00942E28">
            <w:pPr>
              <w:pStyle w:val="TableParagraph"/>
              <w:spacing w:before="100" w:beforeAutospacing="1" w:after="100" w:afterAutospacing="1" w:line="276" w:lineRule="auto"/>
              <w:ind w:left="69"/>
              <w:rPr>
                <w:rFonts w:ascii="Arial" w:hAnsi="Arial" w:cs="Arial"/>
                <w:sz w:val="20"/>
                <w:szCs w:val="20"/>
              </w:rPr>
            </w:pPr>
            <w:r w:rsidRPr="00ED676A">
              <w:rPr>
                <w:rFonts w:ascii="Arial" w:hAnsi="Arial" w:cs="Arial"/>
                <w:sz w:val="20"/>
                <w:szCs w:val="20"/>
              </w:rPr>
              <w:t>¿Se ha comprobado que los indicadores de las Líneas de  acción de niveles superiores agregan la información de previsión correctamente?</w:t>
            </w:r>
          </w:p>
        </w:tc>
        <w:tc>
          <w:tcPr>
            <w:tcW w:w="602" w:type="dxa"/>
            <w:vAlign w:val="center"/>
          </w:tcPr>
          <w:p w14:paraId="2161CF3B" w14:textId="77777777" w:rsidR="00913C53" w:rsidRPr="00ED676A" w:rsidRDefault="00913C53" w:rsidP="00942E28">
            <w:pPr>
              <w:pStyle w:val="TableParagraph"/>
              <w:spacing w:before="100" w:beforeAutospacing="1" w:after="100" w:afterAutospacing="1" w:line="276" w:lineRule="auto"/>
              <w:rPr>
                <w:rFonts w:ascii="Arial" w:hAnsi="Arial" w:cs="Arial"/>
                <w:sz w:val="20"/>
                <w:szCs w:val="20"/>
              </w:rPr>
            </w:pPr>
          </w:p>
        </w:tc>
        <w:tc>
          <w:tcPr>
            <w:tcW w:w="504" w:type="dxa"/>
            <w:vAlign w:val="center"/>
          </w:tcPr>
          <w:p w14:paraId="4057C4CE" w14:textId="77777777" w:rsidR="00913C53" w:rsidRPr="00ED676A" w:rsidRDefault="00913C53" w:rsidP="00942E28">
            <w:pPr>
              <w:pStyle w:val="TableParagraph"/>
              <w:spacing w:before="100" w:beforeAutospacing="1" w:after="100" w:afterAutospacing="1" w:line="276" w:lineRule="auto"/>
              <w:rPr>
                <w:rFonts w:ascii="Arial" w:hAnsi="Arial" w:cs="Arial"/>
                <w:sz w:val="20"/>
                <w:szCs w:val="20"/>
              </w:rPr>
            </w:pPr>
          </w:p>
        </w:tc>
        <w:tc>
          <w:tcPr>
            <w:tcW w:w="989" w:type="dxa"/>
            <w:vAlign w:val="center"/>
          </w:tcPr>
          <w:p w14:paraId="0225D96C" w14:textId="77777777" w:rsidR="00913C53" w:rsidRPr="00ED676A" w:rsidRDefault="00913C53" w:rsidP="00942E28">
            <w:pPr>
              <w:pStyle w:val="TableParagraph"/>
              <w:spacing w:before="100" w:beforeAutospacing="1" w:after="100" w:afterAutospacing="1" w:line="276" w:lineRule="auto"/>
              <w:rPr>
                <w:rFonts w:ascii="Arial" w:hAnsi="Arial" w:cs="Arial"/>
                <w:sz w:val="20"/>
                <w:szCs w:val="20"/>
              </w:rPr>
            </w:pPr>
          </w:p>
        </w:tc>
        <w:tc>
          <w:tcPr>
            <w:tcW w:w="1804" w:type="dxa"/>
            <w:vAlign w:val="center"/>
          </w:tcPr>
          <w:p w14:paraId="0112BBC3" w14:textId="77777777" w:rsidR="00913C53" w:rsidRPr="00ED676A" w:rsidRDefault="00913C53" w:rsidP="00942E28">
            <w:pPr>
              <w:pStyle w:val="TableParagraph"/>
              <w:spacing w:before="100" w:beforeAutospacing="1" w:after="100" w:afterAutospacing="1" w:line="276" w:lineRule="auto"/>
              <w:rPr>
                <w:rFonts w:ascii="Arial" w:hAnsi="Arial" w:cs="Arial"/>
                <w:sz w:val="20"/>
                <w:szCs w:val="20"/>
              </w:rPr>
            </w:pPr>
          </w:p>
        </w:tc>
      </w:tr>
      <w:tr w:rsidR="00913C53" w:rsidRPr="00ED676A" w14:paraId="2130514C" w14:textId="77777777" w:rsidTr="000C0B7E">
        <w:trPr>
          <w:trHeight w:val="240"/>
          <w:jc w:val="center"/>
        </w:trPr>
        <w:tc>
          <w:tcPr>
            <w:tcW w:w="349" w:type="dxa"/>
          </w:tcPr>
          <w:p w14:paraId="60CC95DD" w14:textId="178B451E" w:rsidR="00913C53" w:rsidRPr="00ED676A" w:rsidRDefault="00913C53" w:rsidP="00942E28">
            <w:pPr>
              <w:pStyle w:val="TableParagraph"/>
              <w:spacing w:before="100" w:beforeAutospacing="1" w:after="100" w:afterAutospacing="1" w:line="276" w:lineRule="auto"/>
              <w:ind w:left="50" w:right="41"/>
              <w:rPr>
                <w:rFonts w:ascii="Arial" w:hAnsi="Arial" w:cs="Arial"/>
                <w:sz w:val="20"/>
                <w:szCs w:val="20"/>
              </w:rPr>
            </w:pPr>
            <w:r w:rsidRPr="00ED676A">
              <w:rPr>
                <w:rFonts w:ascii="Arial" w:hAnsi="Arial" w:cs="Arial"/>
                <w:sz w:val="20"/>
                <w:szCs w:val="20"/>
              </w:rPr>
              <w:t>20</w:t>
            </w:r>
          </w:p>
        </w:tc>
        <w:tc>
          <w:tcPr>
            <w:tcW w:w="5500" w:type="dxa"/>
          </w:tcPr>
          <w:p w14:paraId="239E2BEF" w14:textId="324173E2" w:rsidR="00913C53" w:rsidRPr="00ED676A" w:rsidRDefault="00913C53" w:rsidP="00942E28">
            <w:pPr>
              <w:pStyle w:val="TableParagraph"/>
              <w:spacing w:before="100" w:beforeAutospacing="1" w:after="100" w:afterAutospacing="1" w:line="276" w:lineRule="auto"/>
              <w:ind w:left="69"/>
              <w:rPr>
                <w:rFonts w:ascii="Arial" w:hAnsi="Arial" w:cs="Arial"/>
                <w:sz w:val="20"/>
                <w:szCs w:val="20"/>
              </w:rPr>
            </w:pPr>
            <w:r w:rsidRPr="00ED676A">
              <w:rPr>
                <w:rFonts w:ascii="Arial" w:hAnsi="Arial" w:cs="Arial"/>
                <w:sz w:val="20"/>
                <w:szCs w:val="20"/>
              </w:rPr>
              <w:t>¿Ha sido necesaria alguna acción correctiva para que los indicadores de las Líneas de acción de niveles superiores agregaran la información de previsión?</w:t>
            </w:r>
          </w:p>
        </w:tc>
        <w:tc>
          <w:tcPr>
            <w:tcW w:w="602" w:type="dxa"/>
            <w:vAlign w:val="center"/>
          </w:tcPr>
          <w:p w14:paraId="060831D7" w14:textId="77777777" w:rsidR="00913C53" w:rsidRPr="00ED676A" w:rsidRDefault="00913C53" w:rsidP="00942E28">
            <w:pPr>
              <w:pStyle w:val="TableParagraph"/>
              <w:spacing w:before="100" w:beforeAutospacing="1" w:after="100" w:afterAutospacing="1" w:line="276" w:lineRule="auto"/>
              <w:rPr>
                <w:rFonts w:ascii="Arial" w:hAnsi="Arial" w:cs="Arial"/>
                <w:sz w:val="20"/>
                <w:szCs w:val="20"/>
              </w:rPr>
            </w:pPr>
          </w:p>
        </w:tc>
        <w:tc>
          <w:tcPr>
            <w:tcW w:w="504" w:type="dxa"/>
            <w:vAlign w:val="center"/>
          </w:tcPr>
          <w:p w14:paraId="036CB98F" w14:textId="77777777" w:rsidR="00913C53" w:rsidRPr="00ED676A" w:rsidRDefault="00913C53" w:rsidP="00942E28">
            <w:pPr>
              <w:pStyle w:val="TableParagraph"/>
              <w:spacing w:before="100" w:beforeAutospacing="1" w:after="100" w:afterAutospacing="1" w:line="276" w:lineRule="auto"/>
              <w:rPr>
                <w:rFonts w:ascii="Arial" w:hAnsi="Arial" w:cs="Arial"/>
                <w:sz w:val="20"/>
                <w:szCs w:val="20"/>
              </w:rPr>
            </w:pPr>
          </w:p>
        </w:tc>
        <w:tc>
          <w:tcPr>
            <w:tcW w:w="989" w:type="dxa"/>
            <w:vAlign w:val="center"/>
          </w:tcPr>
          <w:p w14:paraId="7D175C1E" w14:textId="77777777" w:rsidR="00913C53" w:rsidRPr="00ED676A" w:rsidRDefault="00913C53" w:rsidP="00942E28">
            <w:pPr>
              <w:pStyle w:val="TableParagraph"/>
              <w:spacing w:before="100" w:beforeAutospacing="1" w:after="100" w:afterAutospacing="1" w:line="276" w:lineRule="auto"/>
              <w:rPr>
                <w:rFonts w:ascii="Arial" w:hAnsi="Arial" w:cs="Arial"/>
                <w:sz w:val="20"/>
                <w:szCs w:val="20"/>
              </w:rPr>
            </w:pPr>
          </w:p>
        </w:tc>
        <w:tc>
          <w:tcPr>
            <w:tcW w:w="1804" w:type="dxa"/>
            <w:vAlign w:val="center"/>
          </w:tcPr>
          <w:p w14:paraId="0435DB72" w14:textId="77777777" w:rsidR="00913C53" w:rsidRPr="00ED676A" w:rsidRDefault="00913C53" w:rsidP="00942E28">
            <w:pPr>
              <w:pStyle w:val="TableParagraph"/>
              <w:spacing w:before="100" w:beforeAutospacing="1" w:after="100" w:afterAutospacing="1" w:line="276" w:lineRule="auto"/>
              <w:rPr>
                <w:rFonts w:ascii="Arial" w:hAnsi="Arial" w:cs="Arial"/>
                <w:sz w:val="20"/>
                <w:szCs w:val="20"/>
              </w:rPr>
            </w:pPr>
          </w:p>
        </w:tc>
      </w:tr>
      <w:tr w:rsidR="00913C53" w:rsidRPr="00ED676A" w14:paraId="16B36572" w14:textId="77777777" w:rsidTr="000C0B7E">
        <w:trPr>
          <w:trHeight w:val="240"/>
          <w:jc w:val="center"/>
        </w:trPr>
        <w:tc>
          <w:tcPr>
            <w:tcW w:w="349" w:type="dxa"/>
          </w:tcPr>
          <w:p w14:paraId="26A34DE1" w14:textId="54E75163" w:rsidR="00913C53" w:rsidRPr="00ED676A" w:rsidRDefault="00913C53" w:rsidP="00942E28">
            <w:pPr>
              <w:pStyle w:val="TableParagraph"/>
              <w:spacing w:before="100" w:beforeAutospacing="1" w:after="100" w:afterAutospacing="1" w:line="276" w:lineRule="auto"/>
              <w:ind w:left="50" w:right="41"/>
              <w:rPr>
                <w:rFonts w:ascii="Arial" w:hAnsi="Arial" w:cs="Arial"/>
                <w:sz w:val="20"/>
                <w:szCs w:val="20"/>
              </w:rPr>
            </w:pPr>
            <w:r w:rsidRPr="00ED676A">
              <w:rPr>
                <w:rFonts w:ascii="Arial" w:hAnsi="Arial" w:cs="Arial"/>
                <w:sz w:val="20"/>
                <w:szCs w:val="20"/>
              </w:rPr>
              <w:t>21</w:t>
            </w:r>
          </w:p>
        </w:tc>
        <w:tc>
          <w:tcPr>
            <w:tcW w:w="5500" w:type="dxa"/>
          </w:tcPr>
          <w:p w14:paraId="61EF6C9B" w14:textId="140760AC" w:rsidR="00913C53" w:rsidRPr="00ED676A" w:rsidRDefault="00913C53" w:rsidP="00942E28">
            <w:pPr>
              <w:pStyle w:val="TableParagraph"/>
              <w:spacing w:before="100" w:beforeAutospacing="1" w:after="100" w:afterAutospacing="1" w:line="276" w:lineRule="auto"/>
              <w:ind w:left="69"/>
              <w:rPr>
                <w:rFonts w:ascii="Arial" w:hAnsi="Arial" w:cs="Arial"/>
                <w:sz w:val="20"/>
                <w:szCs w:val="20"/>
              </w:rPr>
            </w:pPr>
            <w:r w:rsidRPr="00ED676A">
              <w:rPr>
                <w:rFonts w:ascii="Arial" w:hAnsi="Arial" w:cs="Arial"/>
                <w:sz w:val="20"/>
                <w:szCs w:val="20"/>
              </w:rPr>
              <w:t>¿Se ha registrado en la herramienta informática la  revisión de los tres trimestres siguientes de los comprometidos/ejecutados en las Actuaciones correspondientes?</w:t>
            </w:r>
          </w:p>
        </w:tc>
        <w:tc>
          <w:tcPr>
            <w:tcW w:w="602" w:type="dxa"/>
            <w:vAlign w:val="center"/>
          </w:tcPr>
          <w:p w14:paraId="3926552B" w14:textId="77777777" w:rsidR="00913C53" w:rsidRPr="00ED676A" w:rsidRDefault="00913C53" w:rsidP="00942E28">
            <w:pPr>
              <w:pStyle w:val="TableParagraph"/>
              <w:spacing w:before="100" w:beforeAutospacing="1" w:after="100" w:afterAutospacing="1" w:line="276" w:lineRule="auto"/>
              <w:rPr>
                <w:rFonts w:ascii="Arial" w:hAnsi="Arial" w:cs="Arial"/>
                <w:sz w:val="20"/>
                <w:szCs w:val="20"/>
              </w:rPr>
            </w:pPr>
          </w:p>
        </w:tc>
        <w:tc>
          <w:tcPr>
            <w:tcW w:w="504" w:type="dxa"/>
            <w:vAlign w:val="center"/>
          </w:tcPr>
          <w:p w14:paraId="0E9E2AD1" w14:textId="77777777" w:rsidR="00913C53" w:rsidRPr="00ED676A" w:rsidRDefault="00913C53" w:rsidP="00942E28">
            <w:pPr>
              <w:pStyle w:val="TableParagraph"/>
              <w:spacing w:before="100" w:beforeAutospacing="1" w:after="100" w:afterAutospacing="1" w:line="276" w:lineRule="auto"/>
              <w:rPr>
                <w:rFonts w:ascii="Arial" w:hAnsi="Arial" w:cs="Arial"/>
                <w:sz w:val="20"/>
                <w:szCs w:val="20"/>
              </w:rPr>
            </w:pPr>
          </w:p>
        </w:tc>
        <w:tc>
          <w:tcPr>
            <w:tcW w:w="989" w:type="dxa"/>
            <w:vAlign w:val="center"/>
          </w:tcPr>
          <w:p w14:paraId="64DD3F62" w14:textId="77777777" w:rsidR="00913C53" w:rsidRPr="00ED676A" w:rsidRDefault="00913C53" w:rsidP="00942E28">
            <w:pPr>
              <w:pStyle w:val="TableParagraph"/>
              <w:spacing w:before="100" w:beforeAutospacing="1" w:after="100" w:afterAutospacing="1" w:line="276" w:lineRule="auto"/>
              <w:rPr>
                <w:rFonts w:ascii="Arial" w:hAnsi="Arial" w:cs="Arial"/>
                <w:sz w:val="20"/>
                <w:szCs w:val="20"/>
              </w:rPr>
            </w:pPr>
          </w:p>
        </w:tc>
        <w:tc>
          <w:tcPr>
            <w:tcW w:w="1804" w:type="dxa"/>
            <w:vAlign w:val="center"/>
          </w:tcPr>
          <w:p w14:paraId="16D579EE" w14:textId="77777777" w:rsidR="00913C53" w:rsidRPr="00ED676A" w:rsidRDefault="00913C53" w:rsidP="00942E28">
            <w:pPr>
              <w:pStyle w:val="TableParagraph"/>
              <w:spacing w:before="100" w:beforeAutospacing="1" w:after="100" w:afterAutospacing="1" w:line="276" w:lineRule="auto"/>
              <w:rPr>
                <w:rFonts w:ascii="Arial" w:hAnsi="Arial" w:cs="Arial"/>
                <w:sz w:val="20"/>
                <w:szCs w:val="20"/>
              </w:rPr>
            </w:pPr>
          </w:p>
        </w:tc>
      </w:tr>
      <w:tr w:rsidR="000F2978" w:rsidRPr="00ED676A" w14:paraId="615DE319" w14:textId="77777777" w:rsidTr="000C0B7E">
        <w:trPr>
          <w:trHeight w:val="240"/>
          <w:jc w:val="center"/>
        </w:trPr>
        <w:tc>
          <w:tcPr>
            <w:tcW w:w="349" w:type="dxa"/>
          </w:tcPr>
          <w:p w14:paraId="7B4792EA" w14:textId="492A135D" w:rsidR="000F2978" w:rsidRPr="00ED676A" w:rsidRDefault="000F2978" w:rsidP="00942E28">
            <w:pPr>
              <w:pStyle w:val="TableParagraph"/>
              <w:spacing w:before="100" w:beforeAutospacing="1" w:after="100" w:afterAutospacing="1" w:line="276" w:lineRule="auto"/>
              <w:ind w:left="50" w:right="41"/>
              <w:rPr>
                <w:rFonts w:ascii="Arial" w:hAnsi="Arial" w:cs="Arial"/>
                <w:sz w:val="20"/>
                <w:szCs w:val="20"/>
              </w:rPr>
            </w:pPr>
            <w:r w:rsidRPr="00ED676A">
              <w:rPr>
                <w:rFonts w:ascii="Arial" w:hAnsi="Arial" w:cs="Arial"/>
                <w:sz w:val="20"/>
                <w:szCs w:val="20"/>
              </w:rPr>
              <w:t>22</w:t>
            </w:r>
          </w:p>
        </w:tc>
        <w:tc>
          <w:tcPr>
            <w:tcW w:w="5500" w:type="dxa"/>
          </w:tcPr>
          <w:p w14:paraId="03DC064F" w14:textId="0794BD89" w:rsidR="000F2978" w:rsidRPr="00ED676A" w:rsidRDefault="000F2978" w:rsidP="00942E28">
            <w:pPr>
              <w:pStyle w:val="TableParagraph"/>
              <w:spacing w:before="100" w:beforeAutospacing="1" w:after="100" w:afterAutospacing="1" w:line="276" w:lineRule="auto"/>
              <w:ind w:left="69"/>
              <w:rPr>
                <w:rFonts w:ascii="Arial" w:hAnsi="Arial" w:cs="Arial"/>
                <w:sz w:val="20"/>
                <w:szCs w:val="20"/>
              </w:rPr>
            </w:pPr>
            <w:r w:rsidRPr="00ED676A">
              <w:rPr>
                <w:rFonts w:ascii="Arial" w:hAnsi="Arial" w:cs="Arial"/>
                <w:sz w:val="20"/>
                <w:szCs w:val="20"/>
              </w:rPr>
              <w:t>¿El registro de la previsión de los comprometidos/ejecutados se ha realizado en el plazo establecido?</w:t>
            </w:r>
          </w:p>
        </w:tc>
        <w:tc>
          <w:tcPr>
            <w:tcW w:w="602" w:type="dxa"/>
            <w:vAlign w:val="center"/>
          </w:tcPr>
          <w:p w14:paraId="2AEABC5F" w14:textId="77777777" w:rsidR="000F2978" w:rsidRPr="00ED676A" w:rsidRDefault="000F2978" w:rsidP="00942E28">
            <w:pPr>
              <w:pStyle w:val="TableParagraph"/>
              <w:spacing w:before="100" w:beforeAutospacing="1" w:after="100" w:afterAutospacing="1" w:line="276" w:lineRule="auto"/>
              <w:rPr>
                <w:rFonts w:ascii="Arial" w:hAnsi="Arial" w:cs="Arial"/>
                <w:sz w:val="20"/>
                <w:szCs w:val="20"/>
              </w:rPr>
            </w:pPr>
          </w:p>
        </w:tc>
        <w:tc>
          <w:tcPr>
            <w:tcW w:w="504" w:type="dxa"/>
            <w:vAlign w:val="center"/>
          </w:tcPr>
          <w:p w14:paraId="0A4960C8" w14:textId="77777777" w:rsidR="000F2978" w:rsidRPr="00ED676A" w:rsidRDefault="000F2978" w:rsidP="00942E28">
            <w:pPr>
              <w:pStyle w:val="TableParagraph"/>
              <w:spacing w:before="100" w:beforeAutospacing="1" w:after="100" w:afterAutospacing="1" w:line="276" w:lineRule="auto"/>
              <w:rPr>
                <w:rFonts w:ascii="Arial" w:hAnsi="Arial" w:cs="Arial"/>
                <w:sz w:val="20"/>
                <w:szCs w:val="20"/>
              </w:rPr>
            </w:pPr>
          </w:p>
        </w:tc>
        <w:tc>
          <w:tcPr>
            <w:tcW w:w="989" w:type="dxa"/>
            <w:vAlign w:val="center"/>
          </w:tcPr>
          <w:p w14:paraId="3C128B15" w14:textId="77777777" w:rsidR="000F2978" w:rsidRPr="00ED676A" w:rsidRDefault="000F2978" w:rsidP="00942E28">
            <w:pPr>
              <w:pStyle w:val="TableParagraph"/>
              <w:spacing w:before="100" w:beforeAutospacing="1" w:after="100" w:afterAutospacing="1" w:line="276" w:lineRule="auto"/>
              <w:rPr>
                <w:rFonts w:ascii="Arial" w:hAnsi="Arial" w:cs="Arial"/>
                <w:sz w:val="20"/>
                <w:szCs w:val="20"/>
              </w:rPr>
            </w:pPr>
          </w:p>
        </w:tc>
        <w:tc>
          <w:tcPr>
            <w:tcW w:w="1804" w:type="dxa"/>
            <w:vAlign w:val="center"/>
          </w:tcPr>
          <w:p w14:paraId="2E6E87D6" w14:textId="77777777" w:rsidR="000F2978" w:rsidRPr="00ED676A" w:rsidRDefault="000F2978" w:rsidP="00942E28">
            <w:pPr>
              <w:pStyle w:val="TableParagraph"/>
              <w:spacing w:before="100" w:beforeAutospacing="1" w:after="100" w:afterAutospacing="1" w:line="276" w:lineRule="auto"/>
              <w:rPr>
                <w:rFonts w:ascii="Arial" w:hAnsi="Arial" w:cs="Arial"/>
                <w:sz w:val="20"/>
                <w:szCs w:val="20"/>
              </w:rPr>
            </w:pPr>
          </w:p>
        </w:tc>
      </w:tr>
      <w:tr w:rsidR="000F2978" w:rsidRPr="00ED676A" w14:paraId="60D81C9E" w14:textId="77777777" w:rsidTr="000C0B7E">
        <w:trPr>
          <w:trHeight w:val="240"/>
          <w:jc w:val="center"/>
        </w:trPr>
        <w:tc>
          <w:tcPr>
            <w:tcW w:w="349" w:type="dxa"/>
          </w:tcPr>
          <w:p w14:paraId="4151C29F" w14:textId="6E35ACCD" w:rsidR="000F2978" w:rsidRPr="00ED676A" w:rsidRDefault="000F2978" w:rsidP="00942E28">
            <w:pPr>
              <w:pStyle w:val="TableParagraph"/>
              <w:spacing w:before="100" w:beforeAutospacing="1" w:after="100" w:afterAutospacing="1" w:line="276" w:lineRule="auto"/>
              <w:ind w:left="50" w:right="41"/>
              <w:rPr>
                <w:rFonts w:ascii="Arial" w:hAnsi="Arial" w:cs="Arial"/>
                <w:sz w:val="20"/>
                <w:szCs w:val="20"/>
              </w:rPr>
            </w:pPr>
            <w:r w:rsidRPr="00ED676A">
              <w:rPr>
                <w:rFonts w:ascii="Arial" w:hAnsi="Arial" w:cs="Arial"/>
                <w:sz w:val="20"/>
                <w:szCs w:val="20"/>
              </w:rPr>
              <w:t>23</w:t>
            </w:r>
          </w:p>
        </w:tc>
        <w:tc>
          <w:tcPr>
            <w:tcW w:w="5500" w:type="dxa"/>
          </w:tcPr>
          <w:p w14:paraId="78A42CB1" w14:textId="7037E97D" w:rsidR="000F2978" w:rsidRPr="00ED676A" w:rsidRDefault="000F2978" w:rsidP="00942E28">
            <w:pPr>
              <w:pStyle w:val="TableParagraph"/>
              <w:spacing w:before="100" w:beforeAutospacing="1" w:after="100" w:afterAutospacing="1" w:line="276" w:lineRule="auto"/>
              <w:ind w:left="69"/>
              <w:rPr>
                <w:rFonts w:ascii="Arial" w:hAnsi="Arial" w:cs="Arial"/>
                <w:sz w:val="20"/>
                <w:szCs w:val="20"/>
              </w:rPr>
            </w:pPr>
            <w:r w:rsidRPr="00ED676A">
              <w:rPr>
                <w:rFonts w:ascii="Arial" w:hAnsi="Arial" w:cs="Arial"/>
                <w:sz w:val="20"/>
                <w:szCs w:val="20"/>
              </w:rPr>
              <w:t>¿Se ha calculado en la herramienta informática la previsión de los tres trimestres siguientes de los importes comprometidos/ejecutados que contribuyen la transición digital en las Actuaciones correspondientes?</w:t>
            </w:r>
          </w:p>
        </w:tc>
        <w:tc>
          <w:tcPr>
            <w:tcW w:w="602" w:type="dxa"/>
            <w:vAlign w:val="center"/>
          </w:tcPr>
          <w:p w14:paraId="4D5387D3" w14:textId="77777777" w:rsidR="000F2978" w:rsidRPr="00ED676A" w:rsidRDefault="000F2978" w:rsidP="00942E28">
            <w:pPr>
              <w:pStyle w:val="TableParagraph"/>
              <w:spacing w:before="100" w:beforeAutospacing="1" w:after="100" w:afterAutospacing="1" w:line="276" w:lineRule="auto"/>
              <w:rPr>
                <w:rFonts w:ascii="Arial" w:hAnsi="Arial" w:cs="Arial"/>
                <w:sz w:val="20"/>
                <w:szCs w:val="20"/>
              </w:rPr>
            </w:pPr>
          </w:p>
        </w:tc>
        <w:tc>
          <w:tcPr>
            <w:tcW w:w="504" w:type="dxa"/>
            <w:vAlign w:val="center"/>
          </w:tcPr>
          <w:p w14:paraId="188E7781" w14:textId="77777777" w:rsidR="000F2978" w:rsidRPr="00ED676A" w:rsidRDefault="000F2978" w:rsidP="00942E28">
            <w:pPr>
              <w:pStyle w:val="TableParagraph"/>
              <w:spacing w:before="100" w:beforeAutospacing="1" w:after="100" w:afterAutospacing="1" w:line="276" w:lineRule="auto"/>
              <w:rPr>
                <w:rFonts w:ascii="Arial" w:hAnsi="Arial" w:cs="Arial"/>
                <w:sz w:val="20"/>
                <w:szCs w:val="20"/>
              </w:rPr>
            </w:pPr>
          </w:p>
        </w:tc>
        <w:tc>
          <w:tcPr>
            <w:tcW w:w="989" w:type="dxa"/>
            <w:vAlign w:val="center"/>
          </w:tcPr>
          <w:p w14:paraId="2C8B5F24" w14:textId="77777777" w:rsidR="000F2978" w:rsidRPr="00ED676A" w:rsidRDefault="000F2978" w:rsidP="00942E28">
            <w:pPr>
              <w:pStyle w:val="TableParagraph"/>
              <w:spacing w:before="100" w:beforeAutospacing="1" w:after="100" w:afterAutospacing="1" w:line="276" w:lineRule="auto"/>
              <w:rPr>
                <w:rFonts w:ascii="Arial" w:hAnsi="Arial" w:cs="Arial"/>
                <w:sz w:val="20"/>
                <w:szCs w:val="20"/>
              </w:rPr>
            </w:pPr>
          </w:p>
        </w:tc>
        <w:tc>
          <w:tcPr>
            <w:tcW w:w="1804" w:type="dxa"/>
            <w:vAlign w:val="center"/>
          </w:tcPr>
          <w:p w14:paraId="79CDA24B" w14:textId="77777777" w:rsidR="000F2978" w:rsidRPr="00ED676A" w:rsidRDefault="000F2978" w:rsidP="00942E28">
            <w:pPr>
              <w:pStyle w:val="TableParagraph"/>
              <w:spacing w:before="100" w:beforeAutospacing="1" w:after="100" w:afterAutospacing="1" w:line="276" w:lineRule="auto"/>
              <w:rPr>
                <w:rFonts w:ascii="Arial" w:hAnsi="Arial" w:cs="Arial"/>
                <w:sz w:val="20"/>
                <w:szCs w:val="20"/>
              </w:rPr>
            </w:pPr>
          </w:p>
        </w:tc>
      </w:tr>
      <w:tr w:rsidR="001F6710" w:rsidRPr="00ED676A" w14:paraId="5AA03288" w14:textId="77777777" w:rsidTr="000C0B7E">
        <w:trPr>
          <w:trHeight w:val="240"/>
          <w:jc w:val="center"/>
        </w:trPr>
        <w:tc>
          <w:tcPr>
            <w:tcW w:w="349" w:type="dxa"/>
          </w:tcPr>
          <w:p w14:paraId="5DCEBF86" w14:textId="1C332265" w:rsidR="001F6710" w:rsidRPr="00ED676A" w:rsidRDefault="001F6710" w:rsidP="00942E28">
            <w:pPr>
              <w:pStyle w:val="TableParagraph"/>
              <w:spacing w:before="100" w:beforeAutospacing="1" w:after="100" w:afterAutospacing="1" w:line="276" w:lineRule="auto"/>
              <w:ind w:left="50" w:right="41"/>
              <w:rPr>
                <w:rFonts w:ascii="Arial" w:hAnsi="Arial" w:cs="Arial"/>
                <w:sz w:val="20"/>
                <w:szCs w:val="20"/>
              </w:rPr>
            </w:pPr>
            <w:r w:rsidRPr="00ED676A">
              <w:rPr>
                <w:rFonts w:ascii="Arial" w:hAnsi="Arial" w:cs="Arial"/>
                <w:sz w:val="20"/>
                <w:szCs w:val="20"/>
              </w:rPr>
              <w:t>24</w:t>
            </w:r>
          </w:p>
        </w:tc>
        <w:tc>
          <w:tcPr>
            <w:tcW w:w="5500" w:type="dxa"/>
          </w:tcPr>
          <w:p w14:paraId="5F96679F" w14:textId="0ACC27CA" w:rsidR="001F6710" w:rsidRPr="00ED676A" w:rsidRDefault="001F6710" w:rsidP="00942E28">
            <w:pPr>
              <w:pStyle w:val="TableParagraph"/>
              <w:spacing w:before="100" w:beforeAutospacing="1" w:after="100" w:afterAutospacing="1" w:line="276" w:lineRule="auto"/>
              <w:ind w:left="69"/>
              <w:rPr>
                <w:rFonts w:ascii="Arial" w:hAnsi="Arial" w:cs="Arial"/>
                <w:sz w:val="20"/>
                <w:szCs w:val="20"/>
              </w:rPr>
            </w:pPr>
            <w:r w:rsidRPr="00ED676A">
              <w:rPr>
                <w:rFonts w:ascii="Arial" w:hAnsi="Arial" w:cs="Arial"/>
                <w:sz w:val="20"/>
                <w:szCs w:val="20"/>
              </w:rPr>
              <w:t>¿Se ha calculado en la herramienta informática la previsión de los tres trimestres siguientes de los importes comprometidos/ejecutados que contribuyen a la transición digital en el último nivel de descomposición en el que se realiza el seguimiento económico?</w:t>
            </w:r>
          </w:p>
        </w:tc>
        <w:tc>
          <w:tcPr>
            <w:tcW w:w="602" w:type="dxa"/>
            <w:vAlign w:val="center"/>
          </w:tcPr>
          <w:p w14:paraId="281226D7" w14:textId="77777777" w:rsidR="001F6710" w:rsidRPr="00ED676A" w:rsidRDefault="001F6710" w:rsidP="00942E28">
            <w:pPr>
              <w:pStyle w:val="TableParagraph"/>
              <w:spacing w:before="100" w:beforeAutospacing="1" w:after="100" w:afterAutospacing="1" w:line="276" w:lineRule="auto"/>
              <w:rPr>
                <w:rFonts w:ascii="Arial" w:hAnsi="Arial" w:cs="Arial"/>
                <w:sz w:val="20"/>
                <w:szCs w:val="20"/>
              </w:rPr>
            </w:pPr>
          </w:p>
        </w:tc>
        <w:tc>
          <w:tcPr>
            <w:tcW w:w="504" w:type="dxa"/>
            <w:vAlign w:val="center"/>
          </w:tcPr>
          <w:p w14:paraId="5B68C50B" w14:textId="77777777" w:rsidR="001F6710" w:rsidRPr="00ED676A" w:rsidRDefault="001F6710" w:rsidP="00942E28">
            <w:pPr>
              <w:pStyle w:val="TableParagraph"/>
              <w:spacing w:before="100" w:beforeAutospacing="1" w:after="100" w:afterAutospacing="1" w:line="276" w:lineRule="auto"/>
              <w:rPr>
                <w:rFonts w:ascii="Arial" w:hAnsi="Arial" w:cs="Arial"/>
                <w:sz w:val="20"/>
                <w:szCs w:val="20"/>
              </w:rPr>
            </w:pPr>
          </w:p>
        </w:tc>
        <w:tc>
          <w:tcPr>
            <w:tcW w:w="989" w:type="dxa"/>
            <w:vAlign w:val="center"/>
          </w:tcPr>
          <w:p w14:paraId="5D5C2703" w14:textId="77777777" w:rsidR="001F6710" w:rsidRPr="00ED676A" w:rsidRDefault="001F6710" w:rsidP="00942E28">
            <w:pPr>
              <w:pStyle w:val="TableParagraph"/>
              <w:spacing w:before="100" w:beforeAutospacing="1" w:after="100" w:afterAutospacing="1" w:line="276" w:lineRule="auto"/>
              <w:rPr>
                <w:rFonts w:ascii="Arial" w:hAnsi="Arial" w:cs="Arial"/>
                <w:sz w:val="20"/>
                <w:szCs w:val="20"/>
              </w:rPr>
            </w:pPr>
          </w:p>
        </w:tc>
        <w:tc>
          <w:tcPr>
            <w:tcW w:w="1804" w:type="dxa"/>
            <w:vAlign w:val="center"/>
          </w:tcPr>
          <w:p w14:paraId="33518D22" w14:textId="77777777" w:rsidR="001F6710" w:rsidRPr="00ED676A" w:rsidRDefault="001F6710" w:rsidP="00942E28">
            <w:pPr>
              <w:pStyle w:val="TableParagraph"/>
              <w:spacing w:before="100" w:beforeAutospacing="1" w:after="100" w:afterAutospacing="1" w:line="276" w:lineRule="auto"/>
              <w:rPr>
                <w:rFonts w:ascii="Arial" w:hAnsi="Arial" w:cs="Arial"/>
                <w:sz w:val="20"/>
                <w:szCs w:val="20"/>
              </w:rPr>
            </w:pPr>
          </w:p>
        </w:tc>
      </w:tr>
      <w:tr w:rsidR="001F6710" w:rsidRPr="00ED676A" w14:paraId="1EDEF23D" w14:textId="77777777" w:rsidTr="000C0B7E">
        <w:trPr>
          <w:trHeight w:val="240"/>
          <w:jc w:val="center"/>
        </w:trPr>
        <w:tc>
          <w:tcPr>
            <w:tcW w:w="349" w:type="dxa"/>
          </w:tcPr>
          <w:p w14:paraId="63E809E3" w14:textId="70BB4226" w:rsidR="001F6710" w:rsidRPr="00ED676A" w:rsidRDefault="001F6710" w:rsidP="00942E28">
            <w:pPr>
              <w:pStyle w:val="TableParagraph"/>
              <w:spacing w:before="100" w:beforeAutospacing="1" w:after="100" w:afterAutospacing="1" w:line="276" w:lineRule="auto"/>
              <w:ind w:left="50" w:right="41"/>
              <w:rPr>
                <w:rFonts w:ascii="Arial" w:hAnsi="Arial" w:cs="Arial"/>
                <w:sz w:val="20"/>
                <w:szCs w:val="20"/>
              </w:rPr>
            </w:pPr>
            <w:r w:rsidRPr="00ED676A">
              <w:rPr>
                <w:rFonts w:ascii="Arial" w:hAnsi="Arial" w:cs="Arial"/>
                <w:sz w:val="20"/>
                <w:szCs w:val="20"/>
              </w:rPr>
              <w:t>25</w:t>
            </w:r>
          </w:p>
        </w:tc>
        <w:tc>
          <w:tcPr>
            <w:tcW w:w="5500" w:type="dxa"/>
          </w:tcPr>
          <w:p w14:paraId="57D03E6D" w14:textId="78CF2861" w:rsidR="001F6710" w:rsidRPr="00ED676A" w:rsidRDefault="00AE2A04" w:rsidP="00942E28">
            <w:pPr>
              <w:pStyle w:val="TableParagraph"/>
              <w:spacing w:before="100" w:beforeAutospacing="1" w:after="100" w:afterAutospacing="1" w:line="276" w:lineRule="auto"/>
              <w:ind w:left="69"/>
              <w:rPr>
                <w:rFonts w:ascii="Arial" w:hAnsi="Arial" w:cs="Arial"/>
                <w:sz w:val="20"/>
                <w:szCs w:val="20"/>
              </w:rPr>
            </w:pPr>
            <w:r w:rsidRPr="00ED676A">
              <w:rPr>
                <w:rFonts w:ascii="Arial" w:hAnsi="Arial" w:cs="Arial"/>
                <w:sz w:val="20"/>
                <w:szCs w:val="20"/>
              </w:rPr>
              <w:t xml:space="preserve">En los casos en los que existe desviación entre la información de la previsión y la planificada ¿se han identificado los riesgos </w:t>
            </w:r>
            <w:r w:rsidRPr="00ED676A">
              <w:rPr>
                <w:rFonts w:ascii="Arial" w:hAnsi="Arial" w:cs="Arial"/>
                <w:sz w:val="20"/>
                <w:szCs w:val="20"/>
              </w:rPr>
              <w:lastRenderedPageBreak/>
              <w:t>y propuestas de acciones preventivas y/o correctoras y se han registrado en la herramienta informática?</w:t>
            </w:r>
          </w:p>
        </w:tc>
        <w:tc>
          <w:tcPr>
            <w:tcW w:w="602" w:type="dxa"/>
            <w:vAlign w:val="center"/>
          </w:tcPr>
          <w:p w14:paraId="6AF7CA31" w14:textId="77777777" w:rsidR="001F6710" w:rsidRPr="00ED676A" w:rsidRDefault="001F6710" w:rsidP="00942E28">
            <w:pPr>
              <w:pStyle w:val="TableParagraph"/>
              <w:spacing w:before="100" w:beforeAutospacing="1" w:after="100" w:afterAutospacing="1" w:line="276" w:lineRule="auto"/>
              <w:rPr>
                <w:rFonts w:ascii="Arial" w:hAnsi="Arial" w:cs="Arial"/>
                <w:sz w:val="20"/>
                <w:szCs w:val="20"/>
              </w:rPr>
            </w:pPr>
          </w:p>
        </w:tc>
        <w:tc>
          <w:tcPr>
            <w:tcW w:w="504" w:type="dxa"/>
            <w:vAlign w:val="center"/>
          </w:tcPr>
          <w:p w14:paraId="3F149789" w14:textId="77777777" w:rsidR="001F6710" w:rsidRPr="00ED676A" w:rsidRDefault="001F6710" w:rsidP="00942E28">
            <w:pPr>
              <w:pStyle w:val="TableParagraph"/>
              <w:spacing w:before="100" w:beforeAutospacing="1" w:after="100" w:afterAutospacing="1" w:line="276" w:lineRule="auto"/>
              <w:rPr>
                <w:rFonts w:ascii="Arial" w:hAnsi="Arial" w:cs="Arial"/>
                <w:sz w:val="20"/>
                <w:szCs w:val="20"/>
              </w:rPr>
            </w:pPr>
          </w:p>
        </w:tc>
        <w:tc>
          <w:tcPr>
            <w:tcW w:w="989" w:type="dxa"/>
            <w:vAlign w:val="center"/>
          </w:tcPr>
          <w:p w14:paraId="1406459A" w14:textId="77777777" w:rsidR="001F6710" w:rsidRPr="00ED676A" w:rsidRDefault="001F6710" w:rsidP="00942E28">
            <w:pPr>
              <w:pStyle w:val="TableParagraph"/>
              <w:spacing w:before="100" w:beforeAutospacing="1" w:after="100" w:afterAutospacing="1" w:line="276" w:lineRule="auto"/>
              <w:rPr>
                <w:rFonts w:ascii="Arial" w:hAnsi="Arial" w:cs="Arial"/>
                <w:sz w:val="20"/>
                <w:szCs w:val="20"/>
              </w:rPr>
            </w:pPr>
          </w:p>
        </w:tc>
        <w:tc>
          <w:tcPr>
            <w:tcW w:w="1804" w:type="dxa"/>
            <w:vAlign w:val="center"/>
          </w:tcPr>
          <w:p w14:paraId="4FA8EED3" w14:textId="77777777" w:rsidR="001F6710" w:rsidRPr="00ED676A" w:rsidRDefault="001F6710" w:rsidP="00942E28">
            <w:pPr>
              <w:pStyle w:val="TableParagraph"/>
              <w:spacing w:before="100" w:beforeAutospacing="1" w:after="100" w:afterAutospacing="1" w:line="276" w:lineRule="auto"/>
              <w:rPr>
                <w:rFonts w:ascii="Arial" w:hAnsi="Arial" w:cs="Arial"/>
                <w:sz w:val="20"/>
                <w:szCs w:val="20"/>
              </w:rPr>
            </w:pPr>
          </w:p>
        </w:tc>
      </w:tr>
      <w:tr w:rsidR="002D5B17" w:rsidRPr="00ED676A" w14:paraId="43E265E6" w14:textId="77777777" w:rsidTr="000C0B7E">
        <w:trPr>
          <w:trHeight w:val="828"/>
          <w:jc w:val="center"/>
        </w:trPr>
        <w:tc>
          <w:tcPr>
            <w:tcW w:w="5849" w:type="dxa"/>
            <w:gridSpan w:val="2"/>
            <w:shd w:val="clear" w:color="auto" w:fill="C00000"/>
            <w:vAlign w:val="center"/>
          </w:tcPr>
          <w:p w14:paraId="18B38257" w14:textId="05609D8E" w:rsidR="002D5B17" w:rsidRPr="00ED676A" w:rsidRDefault="002D5B17" w:rsidP="009733DC">
            <w:pPr>
              <w:pStyle w:val="TableParagraph"/>
              <w:spacing w:before="100" w:beforeAutospacing="1" w:after="100" w:afterAutospacing="1" w:line="276" w:lineRule="auto"/>
              <w:ind w:left="69"/>
              <w:jc w:val="center"/>
              <w:rPr>
                <w:rFonts w:ascii="Arial" w:hAnsi="Arial" w:cs="Arial"/>
                <w:sz w:val="20"/>
                <w:szCs w:val="20"/>
              </w:rPr>
            </w:pPr>
            <w:r w:rsidRPr="00ED676A">
              <w:rPr>
                <w:rFonts w:ascii="Arial" w:hAnsi="Arial" w:cs="Arial"/>
                <w:b/>
                <w:color w:val="FFFFFF" w:themeColor="background1"/>
                <w:sz w:val="20"/>
                <w:szCs w:val="20"/>
              </w:rPr>
              <w:t>CUMPLIMIENTO</w:t>
            </w:r>
            <w:r w:rsidRPr="00ED676A">
              <w:rPr>
                <w:rFonts w:ascii="Arial" w:hAnsi="Arial" w:cs="Arial"/>
                <w:b/>
                <w:color w:val="FFFFFF" w:themeColor="background1"/>
                <w:spacing w:val="-3"/>
                <w:sz w:val="20"/>
                <w:szCs w:val="20"/>
              </w:rPr>
              <w:t xml:space="preserve"> </w:t>
            </w:r>
            <w:r w:rsidRPr="00ED676A">
              <w:rPr>
                <w:rFonts w:ascii="Arial" w:hAnsi="Arial" w:cs="Arial"/>
                <w:b/>
                <w:color w:val="FFFFFF" w:themeColor="background1"/>
                <w:sz w:val="20"/>
                <w:szCs w:val="20"/>
              </w:rPr>
              <w:t>HYO</w:t>
            </w:r>
            <w:r w:rsidRPr="00ED676A">
              <w:rPr>
                <w:rFonts w:ascii="Arial" w:hAnsi="Arial" w:cs="Arial"/>
                <w:b/>
                <w:color w:val="FFFFFF" w:themeColor="background1"/>
                <w:spacing w:val="-3"/>
                <w:sz w:val="20"/>
                <w:szCs w:val="20"/>
              </w:rPr>
              <w:t xml:space="preserve"> </w:t>
            </w:r>
            <w:r w:rsidRPr="00ED676A">
              <w:rPr>
                <w:rFonts w:ascii="Arial" w:hAnsi="Arial" w:cs="Arial"/>
                <w:b/>
                <w:color w:val="FFFFFF" w:themeColor="background1"/>
                <w:sz w:val="20"/>
                <w:szCs w:val="20"/>
              </w:rPr>
              <w:t>DE</w:t>
            </w:r>
            <w:r w:rsidRPr="00ED676A">
              <w:rPr>
                <w:rFonts w:ascii="Arial" w:hAnsi="Arial" w:cs="Arial"/>
                <w:b/>
                <w:color w:val="FFFFFF" w:themeColor="background1"/>
                <w:spacing w:val="-3"/>
                <w:sz w:val="20"/>
                <w:szCs w:val="20"/>
              </w:rPr>
              <w:t xml:space="preserve"> </w:t>
            </w:r>
            <w:r w:rsidRPr="00ED676A">
              <w:rPr>
                <w:rFonts w:ascii="Arial" w:hAnsi="Arial" w:cs="Arial"/>
                <w:b/>
                <w:color w:val="FFFFFF" w:themeColor="background1"/>
                <w:sz w:val="20"/>
                <w:szCs w:val="20"/>
              </w:rPr>
              <w:t>LÍNEAS</w:t>
            </w:r>
            <w:r w:rsidRPr="00ED676A">
              <w:rPr>
                <w:rFonts w:ascii="Arial" w:hAnsi="Arial" w:cs="Arial"/>
                <w:b/>
                <w:color w:val="FFFFFF" w:themeColor="background1"/>
                <w:spacing w:val="-4"/>
                <w:sz w:val="20"/>
                <w:szCs w:val="20"/>
              </w:rPr>
              <w:t xml:space="preserve"> </w:t>
            </w:r>
            <w:r w:rsidRPr="00ED676A">
              <w:rPr>
                <w:rFonts w:ascii="Arial" w:hAnsi="Arial" w:cs="Arial"/>
                <w:b/>
                <w:color w:val="FFFFFF" w:themeColor="background1"/>
                <w:sz w:val="20"/>
                <w:szCs w:val="20"/>
              </w:rPr>
              <w:t>DE</w:t>
            </w:r>
            <w:r w:rsidRPr="00ED676A">
              <w:rPr>
                <w:rFonts w:ascii="Arial" w:hAnsi="Arial" w:cs="Arial"/>
                <w:b/>
                <w:color w:val="FFFFFF" w:themeColor="background1"/>
                <w:spacing w:val="-3"/>
                <w:sz w:val="20"/>
                <w:szCs w:val="20"/>
              </w:rPr>
              <w:t xml:space="preserve"> </w:t>
            </w:r>
            <w:r w:rsidRPr="00ED676A">
              <w:rPr>
                <w:rFonts w:ascii="Arial" w:hAnsi="Arial" w:cs="Arial"/>
                <w:b/>
                <w:color w:val="FFFFFF" w:themeColor="background1"/>
                <w:sz w:val="20"/>
                <w:szCs w:val="20"/>
              </w:rPr>
              <w:t>ACCIÓN</w:t>
            </w:r>
          </w:p>
        </w:tc>
        <w:tc>
          <w:tcPr>
            <w:tcW w:w="602" w:type="dxa"/>
            <w:shd w:val="clear" w:color="auto" w:fill="C00000"/>
            <w:vAlign w:val="center"/>
          </w:tcPr>
          <w:p w14:paraId="399BFE33" w14:textId="66890A0E" w:rsidR="002D5B17" w:rsidRPr="00ED676A" w:rsidRDefault="002D5B17" w:rsidP="009733DC">
            <w:pPr>
              <w:pStyle w:val="TableParagraph"/>
              <w:spacing w:before="100" w:beforeAutospacing="1" w:after="100" w:afterAutospacing="1" w:line="276" w:lineRule="auto"/>
              <w:jc w:val="center"/>
              <w:rPr>
                <w:rFonts w:ascii="Arial" w:hAnsi="Arial" w:cs="Arial"/>
                <w:sz w:val="20"/>
                <w:szCs w:val="20"/>
              </w:rPr>
            </w:pPr>
            <w:r w:rsidRPr="00ED676A">
              <w:rPr>
                <w:rFonts w:ascii="Arial" w:hAnsi="Arial" w:cs="Arial"/>
                <w:b/>
                <w:color w:val="FFFFFF" w:themeColor="background1"/>
                <w:sz w:val="20"/>
                <w:szCs w:val="20"/>
              </w:rPr>
              <w:t>SÍ</w:t>
            </w:r>
          </w:p>
        </w:tc>
        <w:tc>
          <w:tcPr>
            <w:tcW w:w="504" w:type="dxa"/>
            <w:shd w:val="clear" w:color="auto" w:fill="C00000"/>
            <w:vAlign w:val="center"/>
          </w:tcPr>
          <w:p w14:paraId="3073C604" w14:textId="3253A124" w:rsidR="002D5B17" w:rsidRPr="00ED676A" w:rsidRDefault="002D5B17" w:rsidP="009733DC">
            <w:pPr>
              <w:pStyle w:val="TableParagraph"/>
              <w:spacing w:before="100" w:beforeAutospacing="1" w:after="100" w:afterAutospacing="1" w:line="276" w:lineRule="auto"/>
              <w:jc w:val="center"/>
              <w:rPr>
                <w:rFonts w:ascii="Arial" w:hAnsi="Arial" w:cs="Arial"/>
                <w:sz w:val="20"/>
                <w:szCs w:val="20"/>
              </w:rPr>
            </w:pPr>
            <w:r w:rsidRPr="00ED676A">
              <w:rPr>
                <w:rFonts w:ascii="Arial" w:hAnsi="Arial" w:cs="Arial"/>
                <w:b/>
                <w:color w:val="FFFFFF" w:themeColor="background1"/>
                <w:sz w:val="20"/>
                <w:szCs w:val="20"/>
              </w:rPr>
              <w:t>NO</w:t>
            </w:r>
          </w:p>
        </w:tc>
        <w:tc>
          <w:tcPr>
            <w:tcW w:w="989" w:type="dxa"/>
            <w:shd w:val="clear" w:color="auto" w:fill="C00000"/>
            <w:vAlign w:val="center"/>
          </w:tcPr>
          <w:p w14:paraId="648058F9" w14:textId="43BB3F9A" w:rsidR="002D5B17" w:rsidRPr="00ED676A" w:rsidRDefault="002D5B17" w:rsidP="009733DC">
            <w:pPr>
              <w:pStyle w:val="TableParagraph"/>
              <w:spacing w:before="100" w:beforeAutospacing="1" w:after="100" w:afterAutospacing="1" w:line="276" w:lineRule="auto"/>
              <w:ind w:left="50" w:right="34"/>
              <w:jc w:val="center"/>
              <w:rPr>
                <w:rFonts w:ascii="Arial" w:hAnsi="Arial" w:cs="Arial"/>
                <w:sz w:val="20"/>
                <w:szCs w:val="20"/>
              </w:rPr>
            </w:pPr>
            <w:r w:rsidRPr="00ED676A">
              <w:rPr>
                <w:rFonts w:ascii="Arial" w:hAnsi="Arial" w:cs="Arial"/>
                <w:b/>
                <w:color w:val="FFFFFF" w:themeColor="background1"/>
                <w:sz w:val="20"/>
                <w:szCs w:val="20"/>
              </w:rPr>
              <w:t>NO</w:t>
            </w:r>
            <w:r w:rsidR="009733DC" w:rsidRPr="00ED676A">
              <w:rPr>
                <w:rFonts w:ascii="Arial" w:hAnsi="Arial" w:cs="Arial"/>
                <w:b/>
                <w:color w:val="FFFFFF" w:themeColor="background1"/>
                <w:sz w:val="20"/>
                <w:szCs w:val="20"/>
              </w:rPr>
              <w:t xml:space="preserve"> </w:t>
            </w:r>
            <w:r w:rsidRPr="00ED676A">
              <w:rPr>
                <w:rFonts w:ascii="Arial" w:hAnsi="Arial" w:cs="Arial"/>
                <w:b/>
                <w:color w:val="FFFFFF" w:themeColor="background1"/>
                <w:sz w:val="20"/>
                <w:szCs w:val="20"/>
              </w:rPr>
              <w:t>APLICA</w:t>
            </w:r>
          </w:p>
        </w:tc>
        <w:tc>
          <w:tcPr>
            <w:tcW w:w="1804" w:type="dxa"/>
            <w:shd w:val="clear" w:color="auto" w:fill="C00000"/>
            <w:vAlign w:val="center"/>
          </w:tcPr>
          <w:p w14:paraId="2AE23A46" w14:textId="13165D48" w:rsidR="002D5B17" w:rsidRPr="00ED676A" w:rsidRDefault="002D5B17" w:rsidP="009733DC">
            <w:pPr>
              <w:pStyle w:val="TableParagraph"/>
              <w:spacing w:before="100" w:beforeAutospacing="1" w:after="100" w:afterAutospacing="1" w:line="276" w:lineRule="auto"/>
              <w:jc w:val="center"/>
              <w:rPr>
                <w:rFonts w:ascii="Arial" w:hAnsi="Arial" w:cs="Arial"/>
                <w:sz w:val="20"/>
                <w:szCs w:val="20"/>
              </w:rPr>
            </w:pPr>
            <w:r w:rsidRPr="00ED676A">
              <w:rPr>
                <w:rFonts w:ascii="Arial" w:hAnsi="Arial" w:cs="Arial"/>
                <w:b/>
                <w:color w:val="FFFFFF" w:themeColor="background1"/>
                <w:sz w:val="20"/>
                <w:szCs w:val="20"/>
              </w:rPr>
              <w:t>COMENTARIOS</w:t>
            </w:r>
          </w:p>
        </w:tc>
      </w:tr>
      <w:tr w:rsidR="00A2186B" w:rsidRPr="00ED676A" w14:paraId="1B1DF846" w14:textId="77777777" w:rsidTr="000C0B7E">
        <w:trPr>
          <w:trHeight w:val="240"/>
          <w:jc w:val="center"/>
        </w:trPr>
        <w:tc>
          <w:tcPr>
            <w:tcW w:w="349" w:type="dxa"/>
          </w:tcPr>
          <w:p w14:paraId="244A894F" w14:textId="6C79DC6E" w:rsidR="00A2186B" w:rsidRPr="00ED676A" w:rsidRDefault="00A2186B" w:rsidP="00942E28">
            <w:pPr>
              <w:pStyle w:val="TableParagraph"/>
              <w:spacing w:before="100" w:beforeAutospacing="1" w:after="100" w:afterAutospacing="1" w:line="276" w:lineRule="auto"/>
              <w:ind w:left="50" w:right="41"/>
              <w:rPr>
                <w:rFonts w:ascii="Arial" w:hAnsi="Arial" w:cs="Arial"/>
                <w:sz w:val="20"/>
                <w:szCs w:val="20"/>
              </w:rPr>
            </w:pPr>
            <w:r w:rsidRPr="00ED676A">
              <w:rPr>
                <w:rFonts w:ascii="Arial" w:hAnsi="Arial" w:cs="Arial"/>
                <w:sz w:val="20"/>
                <w:szCs w:val="20"/>
              </w:rPr>
              <w:t>26</w:t>
            </w:r>
          </w:p>
        </w:tc>
        <w:tc>
          <w:tcPr>
            <w:tcW w:w="5500" w:type="dxa"/>
          </w:tcPr>
          <w:p w14:paraId="5A826C52" w14:textId="1C40EB06" w:rsidR="00A2186B" w:rsidRPr="00ED676A" w:rsidRDefault="00A2186B" w:rsidP="00942E28">
            <w:pPr>
              <w:pStyle w:val="TableParagraph"/>
              <w:spacing w:before="100" w:beforeAutospacing="1" w:after="100" w:afterAutospacing="1" w:line="276" w:lineRule="auto"/>
              <w:ind w:left="69" w:right="168"/>
              <w:rPr>
                <w:rFonts w:ascii="Arial" w:hAnsi="Arial" w:cs="Arial"/>
                <w:sz w:val="20"/>
                <w:szCs w:val="20"/>
              </w:rPr>
            </w:pPr>
            <w:r w:rsidRPr="00ED676A">
              <w:rPr>
                <w:rFonts w:ascii="Arial" w:hAnsi="Arial" w:cs="Arial"/>
                <w:sz w:val="20"/>
                <w:szCs w:val="20"/>
              </w:rPr>
              <w:t>¿Se ha comprobado que se ha registrado en la</w:t>
            </w:r>
            <w:r w:rsidRPr="00ED676A">
              <w:rPr>
                <w:rFonts w:ascii="Arial" w:hAnsi="Arial" w:cs="Arial"/>
                <w:spacing w:val="1"/>
                <w:sz w:val="20"/>
                <w:szCs w:val="20"/>
              </w:rPr>
              <w:t xml:space="preserve"> </w:t>
            </w:r>
            <w:r w:rsidRPr="00ED676A">
              <w:rPr>
                <w:rFonts w:ascii="Arial" w:hAnsi="Arial" w:cs="Arial"/>
                <w:sz w:val="20"/>
                <w:szCs w:val="20"/>
              </w:rPr>
              <w:t>herramienta el valor/estado final del indicador del hito u</w:t>
            </w:r>
            <w:r w:rsidRPr="00ED676A">
              <w:rPr>
                <w:rFonts w:ascii="Arial" w:hAnsi="Arial" w:cs="Arial"/>
                <w:spacing w:val="1"/>
                <w:sz w:val="20"/>
                <w:szCs w:val="20"/>
              </w:rPr>
              <w:t xml:space="preserve"> </w:t>
            </w:r>
            <w:r w:rsidRPr="00ED676A">
              <w:rPr>
                <w:rFonts w:ascii="Arial" w:hAnsi="Arial" w:cs="Arial"/>
                <w:sz w:val="20"/>
                <w:szCs w:val="20"/>
              </w:rPr>
              <w:t>objetivo cumplido y que toda la información acreditativa</w:t>
            </w:r>
            <w:r w:rsidRPr="00ED676A">
              <w:rPr>
                <w:rFonts w:ascii="Arial" w:hAnsi="Arial" w:cs="Arial"/>
                <w:spacing w:val="1"/>
                <w:sz w:val="20"/>
                <w:szCs w:val="20"/>
              </w:rPr>
              <w:t xml:space="preserve"> </w:t>
            </w:r>
            <w:r w:rsidRPr="00ED676A">
              <w:rPr>
                <w:rFonts w:ascii="Arial" w:hAnsi="Arial" w:cs="Arial"/>
                <w:sz w:val="20"/>
                <w:szCs w:val="20"/>
              </w:rPr>
              <w:t>del mecanismo de verificación y de ejecución</w:t>
            </w:r>
            <w:r w:rsidRPr="00ED676A">
              <w:rPr>
                <w:rFonts w:ascii="Arial" w:hAnsi="Arial" w:cs="Arial"/>
                <w:spacing w:val="1"/>
                <w:sz w:val="20"/>
                <w:szCs w:val="20"/>
              </w:rPr>
              <w:t xml:space="preserve"> </w:t>
            </w:r>
            <w:r w:rsidRPr="00ED676A">
              <w:rPr>
                <w:rFonts w:ascii="Arial" w:hAnsi="Arial" w:cs="Arial"/>
                <w:sz w:val="20"/>
                <w:szCs w:val="20"/>
              </w:rPr>
              <w:t>presupuestaria (incluyendo, en su caso, los importes de</w:t>
            </w:r>
            <w:r w:rsidRPr="00ED676A">
              <w:rPr>
                <w:rFonts w:ascii="Arial" w:hAnsi="Arial" w:cs="Arial"/>
                <w:spacing w:val="1"/>
                <w:sz w:val="20"/>
                <w:szCs w:val="20"/>
              </w:rPr>
              <w:t xml:space="preserve"> </w:t>
            </w:r>
            <w:r w:rsidRPr="00ED676A">
              <w:rPr>
                <w:rFonts w:ascii="Arial" w:hAnsi="Arial" w:cs="Arial"/>
                <w:sz w:val="20"/>
                <w:szCs w:val="20"/>
              </w:rPr>
              <w:t>contribución</w:t>
            </w:r>
            <w:r w:rsidRPr="00ED676A">
              <w:rPr>
                <w:rFonts w:ascii="Arial" w:hAnsi="Arial" w:cs="Arial"/>
                <w:spacing w:val="-3"/>
                <w:sz w:val="20"/>
                <w:szCs w:val="20"/>
              </w:rPr>
              <w:t xml:space="preserve"> </w:t>
            </w:r>
            <w:r w:rsidRPr="00ED676A">
              <w:rPr>
                <w:rFonts w:ascii="Arial" w:hAnsi="Arial" w:cs="Arial"/>
                <w:sz w:val="20"/>
                <w:szCs w:val="20"/>
              </w:rPr>
              <w:t>a</w:t>
            </w:r>
            <w:r w:rsidRPr="00ED676A">
              <w:rPr>
                <w:rFonts w:ascii="Arial" w:hAnsi="Arial" w:cs="Arial"/>
                <w:spacing w:val="-1"/>
                <w:sz w:val="20"/>
                <w:szCs w:val="20"/>
              </w:rPr>
              <w:t xml:space="preserve"> </w:t>
            </w:r>
            <w:r w:rsidRPr="00ED676A">
              <w:rPr>
                <w:rFonts w:ascii="Arial" w:hAnsi="Arial" w:cs="Arial"/>
                <w:sz w:val="20"/>
                <w:szCs w:val="20"/>
              </w:rPr>
              <w:t>la</w:t>
            </w:r>
            <w:r w:rsidRPr="00ED676A">
              <w:rPr>
                <w:rFonts w:ascii="Arial" w:hAnsi="Arial" w:cs="Arial"/>
                <w:spacing w:val="-4"/>
                <w:sz w:val="20"/>
                <w:szCs w:val="20"/>
              </w:rPr>
              <w:t xml:space="preserve"> </w:t>
            </w:r>
            <w:r w:rsidRPr="00ED676A">
              <w:rPr>
                <w:rFonts w:ascii="Arial" w:hAnsi="Arial" w:cs="Arial"/>
                <w:sz w:val="20"/>
                <w:szCs w:val="20"/>
              </w:rPr>
              <w:t>transición</w:t>
            </w:r>
            <w:r w:rsidRPr="00ED676A">
              <w:rPr>
                <w:rFonts w:ascii="Arial" w:hAnsi="Arial" w:cs="Arial"/>
                <w:spacing w:val="-2"/>
                <w:sz w:val="20"/>
                <w:szCs w:val="20"/>
              </w:rPr>
              <w:t xml:space="preserve"> </w:t>
            </w:r>
            <w:r w:rsidRPr="00ED676A">
              <w:rPr>
                <w:rFonts w:ascii="Arial" w:hAnsi="Arial" w:cs="Arial"/>
                <w:sz w:val="20"/>
                <w:szCs w:val="20"/>
              </w:rPr>
              <w:t>ecológica</w:t>
            </w:r>
            <w:r w:rsidRPr="00ED676A">
              <w:rPr>
                <w:rFonts w:ascii="Arial" w:hAnsi="Arial" w:cs="Arial"/>
                <w:spacing w:val="-2"/>
                <w:sz w:val="20"/>
                <w:szCs w:val="20"/>
              </w:rPr>
              <w:t xml:space="preserve"> </w:t>
            </w:r>
            <w:r w:rsidRPr="00ED676A">
              <w:rPr>
                <w:rFonts w:ascii="Arial" w:hAnsi="Arial" w:cs="Arial"/>
                <w:sz w:val="20"/>
                <w:szCs w:val="20"/>
              </w:rPr>
              <w:t>y/o</w:t>
            </w:r>
            <w:r w:rsidRPr="00ED676A">
              <w:rPr>
                <w:rFonts w:ascii="Arial" w:hAnsi="Arial" w:cs="Arial"/>
                <w:spacing w:val="-3"/>
                <w:sz w:val="20"/>
                <w:szCs w:val="20"/>
              </w:rPr>
              <w:t xml:space="preserve"> </w:t>
            </w:r>
            <w:r w:rsidRPr="00ED676A">
              <w:rPr>
                <w:rFonts w:ascii="Arial" w:hAnsi="Arial" w:cs="Arial"/>
                <w:sz w:val="20"/>
                <w:szCs w:val="20"/>
              </w:rPr>
              <w:t>digital)</w:t>
            </w:r>
            <w:r w:rsidRPr="00ED676A">
              <w:rPr>
                <w:rFonts w:ascii="Arial" w:hAnsi="Arial" w:cs="Arial"/>
                <w:spacing w:val="-1"/>
                <w:sz w:val="20"/>
                <w:szCs w:val="20"/>
              </w:rPr>
              <w:t xml:space="preserve"> </w:t>
            </w:r>
            <w:r w:rsidRPr="00ED676A">
              <w:rPr>
                <w:rFonts w:ascii="Arial" w:hAnsi="Arial" w:cs="Arial"/>
                <w:sz w:val="20"/>
                <w:szCs w:val="20"/>
              </w:rPr>
              <w:t>asociada al</w:t>
            </w:r>
            <w:r w:rsidRPr="00ED676A">
              <w:rPr>
                <w:rFonts w:ascii="Arial" w:hAnsi="Arial" w:cs="Arial"/>
                <w:spacing w:val="-2"/>
                <w:sz w:val="20"/>
                <w:szCs w:val="20"/>
              </w:rPr>
              <w:t xml:space="preserve"> </w:t>
            </w:r>
            <w:r w:rsidRPr="00ED676A">
              <w:rPr>
                <w:rFonts w:ascii="Arial" w:hAnsi="Arial" w:cs="Arial"/>
                <w:sz w:val="20"/>
                <w:szCs w:val="20"/>
              </w:rPr>
              <w:t>mismo</w:t>
            </w:r>
            <w:r w:rsidRPr="00ED676A">
              <w:rPr>
                <w:rFonts w:ascii="Arial" w:hAnsi="Arial" w:cs="Arial"/>
                <w:spacing w:val="-1"/>
                <w:sz w:val="20"/>
                <w:szCs w:val="20"/>
              </w:rPr>
              <w:t xml:space="preserve"> </w:t>
            </w:r>
            <w:r w:rsidRPr="00ED676A">
              <w:rPr>
                <w:rFonts w:ascii="Arial" w:hAnsi="Arial" w:cs="Arial"/>
                <w:sz w:val="20"/>
                <w:szCs w:val="20"/>
              </w:rPr>
              <w:t>ha</w:t>
            </w:r>
            <w:r w:rsidRPr="00ED676A">
              <w:rPr>
                <w:rFonts w:ascii="Arial" w:hAnsi="Arial" w:cs="Arial"/>
                <w:spacing w:val="-1"/>
                <w:sz w:val="20"/>
                <w:szCs w:val="20"/>
              </w:rPr>
              <w:t xml:space="preserve"> </w:t>
            </w:r>
            <w:r w:rsidRPr="00ED676A">
              <w:rPr>
                <w:rFonts w:ascii="Arial" w:hAnsi="Arial" w:cs="Arial"/>
                <w:sz w:val="20"/>
                <w:szCs w:val="20"/>
              </w:rPr>
              <w:t>sido</w:t>
            </w:r>
            <w:r w:rsidRPr="00ED676A">
              <w:rPr>
                <w:rFonts w:ascii="Arial" w:hAnsi="Arial" w:cs="Arial"/>
                <w:spacing w:val="-1"/>
                <w:sz w:val="20"/>
                <w:szCs w:val="20"/>
              </w:rPr>
              <w:t xml:space="preserve"> </w:t>
            </w:r>
            <w:r w:rsidRPr="00ED676A">
              <w:rPr>
                <w:rFonts w:ascii="Arial" w:hAnsi="Arial" w:cs="Arial"/>
                <w:sz w:val="20"/>
                <w:szCs w:val="20"/>
              </w:rPr>
              <w:t>incorporada?</w:t>
            </w:r>
          </w:p>
        </w:tc>
        <w:tc>
          <w:tcPr>
            <w:tcW w:w="602" w:type="dxa"/>
            <w:vAlign w:val="center"/>
          </w:tcPr>
          <w:p w14:paraId="588270B6" w14:textId="77777777" w:rsidR="00A2186B" w:rsidRPr="00ED676A" w:rsidRDefault="00A2186B" w:rsidP="00942E28">
            <w:pPr>
              <w:pStyle w:val="TableParagraph"/>
              <w:spacing w:before="100" w:beforeAutospacing="1" w:after="100" w:afterAutospacing="1" w:line="276" w:lineRule="auto"/>
              <w:rPr>
                <w:rFonts w:ascii="Arial" w:hAnsi="Arial" w:cs="Arial"/>
                <w:sz w:val="20"/>
                <w:szCs w:val="20"/>
              </w:rPr>
            </w:pPr>
          </w:p>
        </w:tc>
        <w:tc>
          <w:tcPr>
            <w:tcW w:w="504" w:type="dxa"/>
            <w:vAlign w:val="center"/>
          </w:tcPr>
          <w:p w14:paraId="1F2AD7AD" w14:textId="77777777" w:rsidR="00A2186B" w:rsidRPr="00ED676A" w:rsidRDefault="00A2186B" w:rsidP="00942E28">
            <w:pPr>
              <w:pStyle w:val="TableParagraph"/>
              <w:spacing w:before="100" w:beforeAutospacing="1" w:after="100" w:afterAutospacing="1" w:line="276" w:lineRule="auto"/>
              <w:rPr>
                <w:rFonts w:ascii="Arial" w:hAnsi="Arial" w:cs="Arial"/>
                <w:sz w:val="20"/>
                <w:szCs w:val="20"/>
              </w:rPr>
            </w:pPr>
          </w:p>
        </w:tc>
        <w:tc>
          <w:tcPr>
            <w:tcW w:w="989" w:type="dxa"/>
            <w:vAlign w:val="center"/>
          </w:tcPr>
          <w:p w14:paraId="49A0CE5B" w14:textId="77777777" w:rsidR="00A2186B" w:rsidRPr="00ED676A" w:rsidRDefault="00A2186B" w:rsidP="00942E28">
            <w:pPr>
              <w:pStyle w:val="TableParagraph"/>
              <w:spacing w:before="100" w:beforeAutospacing="1" w:after="100" w:afterAutospacing="1" w:line="276" w:lineRule="auto"/>
              <w:rPr>
                <w:rFonts w:ascii="Arial" w:hAnsi="Arial" w:cs="Arial"/>
                <w:sz w:val="20"/>
                <w:szCs w:val="20"/>
              </w:rPr>
            </w:pPr>
          </w:p>
        </w:tc>
        <w:tc>
          <w:tcPr>
            <w:tcW w:w="1804" w:type="dxa"/>
            <w:vAlign w:val="center"/>
          </w:tcPr>
          <w:p w14:paraId="39194FFA" w14:textId="77777777" w:rsidR="00A2186B" w:rsidRPr="00ED676A" w:rsidRDefault="00A2186B" w:rsidP="00942E28">
            <w:pPr>
              <w:pStyle w:val="TableParagraph"/>
              <w:spacing w:before="100" w:beforeAutospacing="1" w:after="100" w:afterAutospacing="1" w:line="276" w:lineRule="auto"/>
              <w:rPr>
                <w:rFonts w:ascii="Arial" w:hAnsi="Arial" w:cs="Arial"/>
                <w:sz w:val="20"/>
                <w:szCs w:val="20"/>
              </w:rPr>
            </w:pPr>
          </w:p>
        </w:tc>
      </w:tr>
      <w:tr w:rsidR="000C0B7E" w:rsidRPr="00ED676A" w14:paraId="2AB8F509" w14:textId="77777777" w:rsidTr="000C0B7E">
        <w:trPr>
          <w:trHeight w:val="240"/>
          <w:jc w:val="center"/>
        </w:trPr>
        <w:tc>
          <w:tcPr>
            <w:tcW w:w="349" w:type="dxa"/>
          </w:tcPr>
          <w:p w14:paraId="67CA4FB9" w14:textId="1A0A6086" w:rsidR="000C0B7E" w:rsidRPr="00ED676A" w:rsidRDefault="000C0B7E" w:rsidP="000C0B7E">
            <w:pPr>
              <w:pStyle w:val="TableParagraph"/>
              <w:spacing w:before="100" w:beforeAutospacing="1" w:after="100" w:afterAutospacing="1" w:line="276" w:lineRule="auto"/>
              <w:ind w:left="50" w:right="41"/>
              <w:rPr>
                <w:rFonts w:ascii="Arial" w:hAnsi="Arial" w:cs="Arial"/>
                <w:sz w:val="20"/>
                <w:szCs w:val="20"/>
              </w:rPr>
            </w:pPr>
            <w:r w:rsidRPr="00ED676A">
              <w:rPr>
                <w:rFonts w:ascii="Arial" w:hAnsi="Arial" w:cs="Arial"/>
                <w:sz w:val="20"/>
                <w:szCs w:val="20"/>
              </w:rPr>
              <w:t>27</w:t>
            </w:r>
          </w:p>
        </w:tc>
        <w:tc>
          <w:tcPr>
            <w:tcW w:w="5500" w:type="dxa"/>
          </w:tcPr>
          <w:p w14:paraId="5761522F" w14:textId="14EBD526" w:rsidR="000C0B7E" w:rsidRPr="00ED676A" w:rsidRDefault="000C0B7E" w:rsidP="000C0B7E">
            <w:pPr>
              <w:pStyle w:val="TableParagraph"/>
              <w:spacing w:before="100" w:beforeAutospacing="1" w:after="100" w:afterAutospacing="1" w:line="276" w:lineRule="auto"/>
              <w:ind w:left="69" w:right="79"/>
              <w:rPr>
                <w:rFonts w:ascii="Arial" w:hAnsi="Arial" w:cs="Arial"/>
                <w:sz w:val="20"/>
                <w:szCs w:val="20"/>
              </w:rPr>
            </w:pPr>
            <w:r w:rsidRPr="00ED676A">
              <w:rPr>
                <w:rFonts w:ascii="Arial" w:hAnsi="Arial" w:cs="Arial"/>
                <w:sz w:val="20"/>
                <w:szCs w:val="20"/>
              </w:rPr>
              <w:t>¿Se ha comprobado que se han llevado a cabo los</w:t>
            </w:r>
            <w:r w:rsidRPr="00ED676A">
              <w:rPr>
                <w:rFonts w:ascii="Arial" w:hAnsi="Arial" w:cs="Arial"/>
                <w:spacing w:val="1"/>
                <w:sz w:val="20"/>
                <w:szCs w:val="20"/>
              </w:rPr>
              <w:t xml:space="preserve"> </w:t>
            </w:r>
            <w:r w:rsidRPr="00ED676A">
              <w:rPr>
                <w:rFonts w:ascii="Arial" w:hAnsi="Arial" w:cs="Arial"/>
                <w:sz w:val="20"/>
                <w:szCs w:val="20"/>
              </w:rPr>
              <w:t>procedimientos para el cumplimiento del principio DNSH y</w:t>
            </w:r>
            <w:r w:rsidRPr="00ED676A">
              <w:rPr>
                <w:rFonts w:ascii="Arial" w:hAnsi="Arial" w:cs="Arial"/>
                <w:spacing w:val="-48"/>
                <w:sz w:val="20"/>
                <w:szCs w:val="20"/>
              </w:rPr>
              <w:t xml:space="preserve"> </w:t>
            </w:r>
            <w:r w:rsidRPr="00ED676A">
              <w:rPr>
                <w:rFonts w:ascii="Arial" w:hAnsi="Arial" w:cs="Arial"/>
                <w:sz w:val="20"/>
                <w:szCs w:val="20"/>
              </w:rPr>
              <w:t>de la normativa sobre Ayudas de Estado; y para la</w:t>
            </w:r>
            <w:r w:rsidRPr="00ED676A">
              <w:rPr>
                <w:rFonts w:ascii="Arial" w:hAnsi="Arial" w:cs="Arial"/>
                <w:spacing w:val="1"/>
                <w:sz w:val="20"/>
                <w:szCs w:val="20"/>
              </w:rPr>
              <w:t xml:space="preserve"> </w:t>
            </w:r>
            <w:r w:rsidRPr="00ED676A">
              <w:rPr>
                <w:rFonts w:ascii="Arial" w:hAnsi="Arial" w:cs="Arial"/>
                <w:sz w:val="20"/>
                <w:szCs w:val="20"/>
              </w:rPr>
              <w:t>prevención de conflicto de intereses, de fraude, de</w:t>
            </w:r>
            <w:r w:rsidRPr="00ED676A">
              <w:rPr>
                <w:rFonts w:ascii="Arial" w:hAnsi="Arial" w:cs="Arial"/>
                <w:spacing w:val="1"/>
                <w:sz w:val="20"/>
                <w:szCs w:val="20"/>
              </w:rPr>
              <w:t xml:space="preserve"> </w:t>
            </w:r>
            <w:r w:rsidRPr="00ED676A">
              <w:rPr>
                <w:rFonts w:ascii="Arial" w:hAnsi="Arial" w:cs="Arial"/>
                <w:sz w:val="20"/>
                <w:szCs w:val="20"/>
              </w:rPr>
              <w:t>corrupción y de doble financiación asociados al hito u</w:t>
            </w:r>
            <w:r w:rsidRPr="00ED676A">
              <w:rPr>
                <w:rFonts w:ascii="Arial" w:hAnsi="Arial" w:cs="Arial"/>
                <w:spacing w:val="1"/>
                <w:sz w:val="20"/>
                <w:szCs w:val="20"/>
              </w:rPr>
              <w:t xml:space="preserve"> </w:t>
            </w:r>
            <w:r w:rsidRPr="00ED676A">
              <w:rPr>
                <w:rFonts w:ascii="Arial" w:hAnsi="Arial" w:cs="Arial"/>
                <w:sz w:val="20"/>
                <w:szCs w:val="20"/>
              </w:rPr>
              <w:t>objetivo</w:t>
            </w:r>
            <w:r w:rsidRPr="00ED676A">
              <w:rPr>
                <w:rFonts w:ascii="Arial" w:hAnsi="Arial" w:cs="Arial"/>
                <w:spacing w:val="-4"/>
                <w:sz w:val="20"/>
                <w:szCs w:val="20"/>
              </w:rPr>
              <w:t xml:space="preserve"> </w:t>
            </w:r>
            <w:r w:rsidRPr="00ED676A">
              <w:rPr>
                <w:rFonts w:ascii="Arial" w:hAnsi="Arial" w:cs="Arial"/>
                <w:sz w:val="20"/>
                <w:szCs w:val="20"/>
              </w:rPr>
              <w:t>cumplido</w:t>
            </w:r>
            <w:r w:rsidRPr="00ED676A">
              <w:rPr>
                <w:rFonts w:ascii="Arial" w:hAnsi="Arial" w:cs="Arial"/>
                <w:spacing w:val="-3"/>
                <w:sz w:val="20"/>
                <w:szCs w:val="20"/>
              </w:rPr>
              <w:t xml:space="preserve"> </w:t>
            </w:r>
            <w:r w:rsidRPr="00ED676A">
              <w:rPr>
                <w:rFonts w:ascii="Arial" w:hAnsi="Arial" w:cs="Arial"/>
                <w:sz w:val="20"/>
                <w:szCs w:val="20"/>
              </w:rPr>
              <w:t>y</w:t>
            </w:r>
            <w:r w:rsidRPr="00ED676A">
              <w:rPr>
                <w:rFonts w:ascii="Arial" w:hAnsi="Arial" w:cs="Arial"/>
                <w:spacing w:val="-2"/>
                <w:sz w:val="20"/>
                <w:szCs w:val="20"/>
              </w:rPr>
              <w:t xml:space="preserve"> </w:t>
            </w:r>
            <w:r w:rsidRPr="00ED676A">
              <w:rPr>
                <w:rFonts w:ascii="Arial" w:hAnsi="Arial" w:cs="Arial"/>
                <w:sz w:val="20"/>
                <w:szCs w:val="20"/>
              </w:rPr>
              <w:t>que</w:t>
            </w:r>
            <w:r w:rsidRPr="00ED676A">
              <w:rPr>
                <w:rFonts w:ascii="Arial" w:hAnsi="Arial" w:cs="Arial"/>
                <w:spacing w:val="-3"/>
                <w:sz w:val="20"/>
                <w:szCs w:val="20"/>
              </w:rPr>
              <w:t xml:space="preserve"> </w:t>
            </w:r>
            <w:r w:rsidRPr="00ED676A">
              <w:rPr>
                <w:rFonts w:ascii="Arial" w:hAnsi="Arial" w:cs="Arial"/>
                <w:sz w:val="20"/>
                <w:szCs w:val="20"/>
              </w:rPr>
              <w:t>existe</w:t>
            </w:r>
            <w:r w:rsidRPr="00ED676A">
              <w:rPr>
                <w:rFonts w:ascii="Arial" w:hAnsi="Arial" w:cs="Arial"/>
                <w:spacing w:val="-1"/>
                <w:sz w:val="20"/>
                <w:szCs w:val="20"/>
              </w:rPr>
              <w:t xml:space="preserve"> </w:t>
            </w:r>
            <w:r w:rsidRPr="00ED676A">
              <w:rPr>
                <w:rFonts w:ascii="Arial" w:hAnsi="Arial" w:cs="Arial"/>
                <w:sz w:val="20"/>
                <w:szCs w:val="20"/>
              </w:rPr>
              <w:t>el</w:t>
            </w:r>
            <w:r w:rsidRPr="00ED676A">
              <w:rPr>
                <w:rFonts w:ascii="Arial" w:hAnsi="Arial" w:cs="Arial"/>
                <w:spacing w:val="-5"/>
                <w:sz w:val="20"/>
                <w:szCs w:val="20"/>
              </w:rPr>
              <w:t xml:space="preserve"> </w:t>
            </w:r>
            <w:r w:rsidRPr="00ED676A">
              <w:rPr>
                <w:rFonts w:ascii="Arial" w:hAnsi="Arial" w:cs="Arial"/>
                <w:sz w:val="20"/>
                <w:szCs w:val="20"/>
              </w:rPr>
              <w:t>correspondiente</w:t>
            </w:r>
            <w:r w:rsidRPr="00ED676A">
              <w:rPr>
                <w:rFonts w:ascii="Arial" w:hAnsi="Arial" w:cs="Arial"/>
                <w:spacing w:val="-3"/>
                <w:sz w:val="20"/>
                <w:szCs w:val="20"/>
              </w:rPr>
              <w:t xml:space="preserve"> </w:t>
            </w:r>
            <w:r w:rsidRPr="00ED676A">
              <w:rPr>
                <w:rFonts w:ascii="Arial" w:hAnsi="Arial" w:cs="Arial"/>
                <w:sz w:val="20"/>
                <w:szCs w:val="20"/>
              </w:rPr>
              <w:t>registro en</w:t>
            </w:r>
            <w:r w:rsidRPr="00ED676A">
              <w:rPr>
                <w:rFonts w:ascii="Arial" w:hAnsi="Arial" w:cs="Arial"/>
                <w:spacing w:val="-3"/>
                <w:sz w:val="20"/>
                <w:szCs w:val="20"/>
              </w:rPr>
              <w:t xml:space="preserve"> </w:t>
            </w:r>
            <w:r w:rsidRPr="00ED676A">
              <w:rPr>
                <w:rFonts w:ascii="Arial" w:hAnsi="Arial" w:cs="Arial"/>
                <w:sz w:val="20"/>
                <w:szCs w:val="20"/>
              </w:rPr>
              <w:t>la</w:t>
            </w:r>
            <w:r w:rsidRPr="00ED676A">
              <w:rPr>
                <w:rFonts w:ascii="Arial" w:hAnsi="Arial" w:cs="Arial"/>
                <w:spacing w:val="-2"/>
                <w:sz w:val="20"/>
                <w:szCs w:val="20"/>
              </w:rPr>
              <w:t xml:space="preserve"> </w:t>
            </w:r>
            <w:r w:rsidRPr="00ED676A">
              <w:rPr>
                <w:rFonts w:ascii="Arial" w:hAnsi="Arial" w:cs="Arial"/>
                <w:sz w:val="20"/>
                <w:szCs w:val="20"/>
              </w:rPr>
              <w:t>herramienta</w:t>
            </w:r>
            <w:r w:rsidRPr="00ED676A">
              <w:rPr>
                <w:rFonts w:ascii="Arial" w:hAnsi="Arial" w:cs="Arial"/>
                <w:spacing w:val="-2"/>
                <w:sz w:val="20"/>
                <w:szCs w:val="20"/>
              </w:rPr>
              <w:t xml:space="preserve"> </w:t>
            </w:r>
            <w:r w:rsidRPr="00ED676A">
              <w:rPr>
                <w:rFonts w:ascii="Arial" w:hAnsi="Arial" w:cs="Arial"/>
                <w:sz w:val="20"/>
                <w:szCs w:val="20"/>
              </w:rPr>
              <w:t>informática?</w:t>
            </w:r>
          </w:p>
        </w:tc>
        <w:tc>
          <w:tcPr>
            <w:tcW w:w="602" w:type="dxa"/>
            <w:vAlign w:val="center"/>
          </w:tcPr>
          <w:p w14:paraId="4B9AB714" w14:textId="77777777" w:rsidR="000C0B7E" w:rsidRPr="00ED676A" w:rsidRDefault="000C0B7E" w:rsidP="000C0B7E">
            <w:pPr>
              <w:pStyle w:val="TableParagraph"/>
              <w:spacing w:before="100" w:beforeAutospacing="1" w:after="100" w:afterAutospacing="1" w:line="276" w:lineRule="auto"/>
              <w:rPr>
                <w:rFonts w:ascii="Arial" w:hAnsi="Arial" w:cs="Arial"/>
                <w:sz w:val="20"/>
                <w:szCs w:val="20"/>
              </w:rPr>
            </w:pPr>
          </w:p>
        </w:tc>
        <w:tc>
          <w:tcPr>
            <w:tcW w:w="504" w:type="dxa"/>
            <w:vAlign w:val="center"/>
          </w:tcPr>
          <w:p w14:paraId="096E6A96" w14:textId="77777777" w:rsidR="000C0B7E" w:rsidRPr="00ED676A" w:rsidRDefault="000C0B7E" w:rsidP="000C0B7E">
            <w:pPr>
              <w:pStyle w:val="TableParagraph"/>
              <w:spacing w:before="100" w:beforeAutospacing="1" w:after="100" w:afterAutospacing="1" w:line="276" w:lineRule="auto"/>
              <w:rPr>
                <w:rFonts w:ascii="Arial" w:hAnsi="Arial" w:cs="Arial"/>
                <w:sz w:val="20"/>
                <w:szCs w:val="20"/>
              </w:rPr>
            </w:pPr>
          </w:p>
        </w:tc>
        <w:tc>
          <w:tcPr>
            <w:tcW w:w="989" w:type="dxa"/>
            <w:vAlign w:val="center"/>
          </w:tcPr>
          <w:p w14:paraId="6BFBBAAE" w14:textId="77777777" w:rsidR="000C0B7E" w:rsidRPr="00ED676A" w:rsidRDefault="000C0B7E" w:rsidP="000C0B7E">
            <w:pPr>
              <w:pStyle w:val="TableParagraph"/>
              <w:spacing w:before="100" w:beforeAutospacing="1" w:after="100" w:afterAutospacing="1" w:line="276" w:lineRule="auto"/>
              <w:rPr>
                <w:rFonts w:ascii="Arial" w:hAnsi="Arial" w:cs="Arial"/>
                <w:sz w:val="20"/>
                <w:szCs w:val="20"/>
              </w:rPr>
            </w:pPr>
          </w:p>
        </w:tc>
        <w:tc>
          <w:tcPr>
            <w:tcW w:w="1804" w:type="dxa"/>
            <w:vAlign w:val="center"/>
          </w:tcPr>
          <w:p w14:paraId="33359C46" w14:textId="77777777" w:rsidR="000C0B7E" w:rsidRPr="00ED676A" w:rsidRDefault="000C0B7E" w:rsidP="000C0B7E">
            <w:pPr>
              <w:pStyle w:val="TableParagraph"/>
              <w:spacing w:before="100" w:beforeAutospacing="1" w:after="100" w:afterAutospacing="1" w:line="276" w:lineRule="auto"/>
              <w:rPr>
                <w:rFonts w:ascii="Arial" w:hAnsi="Arial" w:cs="Arial"/>
                <w:sz w:val="20"/>
                <w:szCs w:val="20"/>
              </w:rPr>
            </w:pPr>
          </w:p>
        </w:tc>
      </w:tr>
      <w:tr w:rsidR="000C0B7E" w:rsidRPr="00ED676A" w14:paraId="3A96B734" w14:textId="77777777" w:rsidTr="000C0B7E">
        <w:trPr>
          <w:trHeight w:val="240"/>
          <w:jc w:val="center"/>
        </w:trPr>
        <w:tc>
          <w:tcPr>
            <w:tcW w:w="349" w:type="dxa"/>
          </w:tcPr>
          <w:p w14:paraId="6CFD65AD" w14:textId="1B25B233" w:rsidR="000C0B7E" w:rsidRPr="00ED676A" w:rsidRDefault="000C0B7E" w:rsidP="000C0B7E">
            <w:pPr>
              <w:pStyle w:val="TableParagraph"/>
              <w:spacing w:before="100" w:beforeAutospacing="1" w:after="100" w:afterAutospacing="1" w:line="276" w:lineRule="auto"/>
              <w:ind w:left="50" w:right="41"/>
              <w:rPr>
                <w:rFonts w:ascii="Arial" w:hAnsi="Arial" w:cs="Arial"/>
                <w:sz w:val="20"/>
                <w:szCs w:val="20"/>
              </w:rPr>
            </w:pPr>
            <w:r w:rsidRPr="00ED676A">
              <w:rPr>
                <w:rFonts w:ascii="Arial" w:hAnsi="Arial" w:cs="Arial"/>
                <w:sz w:val="20"/>
                <w:szCs w:val="20"/>
              </w:rPr>
              <w:t>28</w:t>
            </w:r>
          </w:p>
        </w:tc>
        <w:tc>
          <w:tcPr>
            <w:tcW w:w="5500" w:type="dxa"/>
          </w:tcPr>
          <w:p w14:paraId="50327D61" w14:textId="3EBC479D" w:rsidR="000C0B7E" w:rsidRPr="00ED676A" w:rsidRDefault="000C0B7E" w:rsidP="000C0B7E">
            <w:pPr>
              <w:pStyle w:val="TableParagraph"/>
              <w:spacing w:before="100" w:beforeAutospacing="1" w:after="100" w:afterAutospacing="1" w:line="276" w:lineRule="auto"/>
              <w:ind w:left="69"/>
              <w:rPr>
                <w:rFonts w:ascii="Arial" w:hAnsi="Arial" w:cs="Arial"/>
                <w:sz w:val="20"/>
                <w:szCs w:val="20"/>
              </w:rPr>
            </w:pPr>
            <w:r w:rsidRPr="00ED676A">
              <w:rPr>
                <w:rFonts w:ascii="Arial" w:hAnsi="Arial" w:cs="Arial"/>
                <w:sz w:val="20"/>
                <w:szCs w:val="20"/>
              </w:rPr>
              <w:t>¿El</w:t>
            </w:r>
            <w:r w:rsidRPr="00ED676A">
              <w:rPr>
                <w:rFonts w:ascii="Arial" w:hAnsi="Arial" w:cs="Arial"/>
                <w:spacing w:val="-2"/>
                <w:sz w:val="20"/>
                <w:szCs w:val="20"/>
              </w:rPr>
              <w:t xml:space="preserve"> </w:t>
            </w:r>
            <w:r w:rsidRPr="00ED676A">
              <w:rPr>
                <w:rFonts w:ascii="Arial" w:hAnsi="Arial" w:cs="Arial"/>
                <w:sz w:val="20"/>
                <w:szCs w:val="20"/>
              </w:rPr>
              <w:t>HyO cumplido</w:t>
            </w:r>
            <w:r w:rsidRPr="00ED676A">
              <w:rPr>
                <w:rFonts w:ascii="Arial" w:hAnsi="Arial" w:cs="Arial"/>
                <w:spacing w:val="-1"/>
                <w:sz w:val="20"/>
                <w:szCs w:val="20"/>
              </w:rPr>
              <w:t xml:space="preserve"> </w:t>
            </w:r>
            <w:r w:rsidRPr="00ED676A">
              <w:rPr>
                <w:rFonts w:ascii="Arial" w:hAnsi="Arial" w:cs="Arial"/>
                <w:sz w:val="20"/>
                <w:szCs w:val="20"/>
              </w:rPr>
              <w:t>ha</w:t>
            </w:r>
            <w:r w:rsidRPr="00ED676A">
              <w:rPr>
                <w:rFonts w:ascii="Arial" w:hAnsi="Arial" w:cs="Arial"/>
                <w:spacing w:val="-2"/>
                <w:sz w:val="20"/>
                <w:szCs w:val="20"/>
              </w:rPr>
              <w:t xml:space="preserve"> </w:t>
            </w:r>
            <w:r w:rsidRPr="00ED676A">
              <w:rPr>
                <w:rFonts w:ascii="Arial" w:hAnsi="Arial" w:cs="Arial"/>
                <w:sz w:val="20"/>
                <w:szCs w:val="20"/>
              </w:rPr>
              <w:t>sido</w:t>
            </w:r>
            <w:r w:rsidRPr="00ED676A">
              <w:rPr>
                <w:rFonts w:ascii="Arial" w:hAnsi="Arial" w:cs="Arial"/>
                <w:spacing w:val="-3"/>
                <w:sz w:val="20"/>
                <w:szCs w:val="20"/>
              </w:rPr>
              <w:t xml:space="preserve"> </w:t>
            </w:r>
            <w:r w:rsidRPr="00ED676A">
              <w:rPr>
                <w:rFonts w:ascii="Arial" w:hAnsi="Arial" w:cs="Arial"/>
                <w:sz w:val="20"/>
                <w:szCs w:val="20"/>
              </w:rPr>
              <w:t>marcado en</w:t>
            </w:r>
            <w:r w:rsidRPr="00ED676A">
              <w:rPr>
                <w:rFonts w:ascii="Arial" w:hAnsi="Arial" w:cs="Arial"/>
                <w:spacing w:val="-3"/>
                <w:sz w:val="20"/>
                <w:szCs w:val="20"/>
              </w:rPr>
              <w:t xml:space="preserve"> </w:t>
            </w:r>
            <w:r w:rsidRPr="00ED676A">
              <w:rPr>
                <w:rFonts w:ascii="Arial" w:hAnsi="Arial" w:cs="Arial"/>
                <w:sz w:val="20"/>
                <w:szCs w:val="20"/>
              </w:rPr>
              <w:t>la herramienta informática como finalizado (requiere</w:t>
            </w:r>
            <w:r w:rsidRPr="00ED676A">
              <w:rPr>
                <w:rFonts w:ascii="Arial" w:hAnsi="Arial" w:cs="Arial"/>
                <w:spacing w:val="-1"/>
                <w:sz w:val="20"/>
                <w:szCs w:val="20"/>
              </w:rPr>
              <w:t xml:space="preserve"> </w:t>
            </w:r>
            <w:r w:rsidRPr="00ED676A">
              <w:rPr>
                <w:rFonts w:ascii="Arial" w:hAnsi="Arial" w:cs="Arial"/>
                <w:sz w:val="20"/>
                <w:szCs w:val="20"/>
              </w:rPr>
              <w:t>firma</w:t>
            </w:r>
            <w:r w:rsidRPr="00ED676A">
              <w:rPr>
                <w:rFonts w:ascii="Arial" w:hAnsi="Arial" w:cs="Arial"/>
                <w:spacing w:val="-2"/>
                <w:sz w:val="20"/>
                <w:szCs w:val="20"/>
              </w:rPr>
              <w:t xml:space="preserve"> </w:t>
            </w:r>
            <w:r w:rsidRPr="00ED676A">
              <w:rPr>
                <w:rFonts w:ascii="Arial" w:hAnsi="Arial" w:cs="Arial"/>
                <w:sz w:val="20"/>
                <w:szCs w:val="20"/>
              </w:rPr>
              <w:t>electrónica)?</w:t>
            </w:r>
          </w:p>
        </w:tc>
        <w:tc>
          <w:tcPr>
            <w:tcW w:w="602" w:type="dxa"/>
            <w:vAlign w:val="center"/>
          </w:tcPr>
          <w:p w14:paraId="3C00E2DB" w14:textId="77777777" w:rsidR="000C0B7E" w:rsidRPr="00ED676A" w:rsidRDefault="000C0B7E" w:rsidP="000C0B7E">
            <w:pPr>
              <w:pStyle w:val="TableParagraph"/>
              <w:spacing w:before="100" w:beforeAutospacing="1" w:after="100" w:afterAutospacing="1" w:line="276" w:lineRule="auto"/>
              <w:rPr>
                <w:rFonts w:ascii="Arial" w:hAnsi="Arial" w:cs="Arial"/>
                <w:sz w:val="20"/>
                <w:szCs w:val="20"/>
              </w:rPr>
            </w:pPr>
          </w:p>
        </w:tc>
        <w:tc>
          <w:tcPr>
            <w:tcW w:w="504" w:type="dxa"/>
            <w:vAlign w:val="center"/>
          </w:tcPr>
          <w:p w14:paraId="090BC5A0" w14:textId="77777777" w:rsidR="000C0B7E" w:rsidRPr="00ED676A" w:rsidRDefault="000C0B7E" w:rsidP="000C0B7E">
            <w:pPr>
              <w:pStyle w:val="TableParagraph"/>
              <w:spacing w:before="100" w:beforeAutospacing="1" w:after="100" w:afterAutospacing="1" w:line="276" w:lineRule="auto"/>
              <w:rPr>
                <w:rFonts w:ascii="Arial" w:hAnsi="Arial" w:cs="Arial"/>
                <w:sz w:val="20"/>
                <w:szCs w:val="20"/>
              </w:rPr>
            </w:pPr>
          </w:p>
        </w:tc>
        <w:tc>
          <w:tcPr>
            <w:tcW w:w="989" w:type="dxa"/>
            <w:vAlign w:val="center"/>
          </w:tcPr>
          <w:p w14:paraId="23A94B57" w14:textId="77777777" w:rsidR="000C0B7E" w:rsidRPr="00ED676A" w:rsidRDefault="000C0B7E" w:rsidP="000C0B7E">
            <w:pPr>
              <w:pStyle w:val="TableParagraph"/>
              <w:spacing w:before="100" w:beforeAutospacing="1" w:after="100" w:afterAutospacing="1" w:line="276" w:lineRule="auto"/>
              <w:rPr>
                <w:rFonts w:ascii="Arial" w:hAnsi="Arial" w:cs="Arial"/>
                <w:sz w:val="20"/>
                <w:szCs w:val="20"/>
              </w:rPr>
            </w:pPr>
          </w:p>
        </w:tc>
        <w:tc>
          <w:tcPr>
            <w:tcW w:w="1804" w:type="dxa"/>
            <w:vAlign w:val="center"/>
          </w:tcPr>
          <w:p w14:paraId="30BC15A2" w14:textId="77777777" w:rsidR="000C0B7E" w:rsidRPr="00ED676A" w:rsidRDefault="000C0B7E" w:rsidP="000C0B7E">
            <w:pPr>
              <w:pStyle w:val="TableParagraph"/>
              <w:spacing w:before="100" w:beforeAutospacing="1" w:after="100" w:afterAutospacing="1" w:line="276" w:lineRule="auto"/>
              <w:rPr>
                <w:rFonts w:ascii="Arial" w:hAnsi="Arial" w:cs="Arial"/>
                <w:sz w:val="20"/>
                <w:szCs w:val="20"/>
              </w:rPr>
            </w:pPr>
          </w:p>
        </w:tc>
      </w:tr>
    </w:tbl>
    <w:p w14:paraId="5D4F640D" w14:textId="4DF0D78B" w:rsidR="00ED676A" w:rsidRDefault="00ED676A" w:rsidP="00942E28">
      <w:pPr>
        <w:spacing w:before="100" w:beforeAutospacing="1" w:after="100" w:afterAutospacing="1" w:line="276" w:lineRule="auto"/>
      </w:pPr>
    </w:p>
    <w:p w14:paraId="2B89C571" w14:textId="77777777" w:rsidR="00ED676A" w:rsidRDefault="00ED676A">
      <w:pPr>
        <w:jc w:val="left"/>
      </w:pPr>
      <w:r>
        <w:br w:type="page"/>
      </w:r>
    </w:p>
    <w:tbl>
      <w:tblPr>
        <w:tblW w:w="0" w:type="auto"/>
        <w:jc w:val="center"/>
        <w:tblBorders>
          <w:top w:val="single" w:sz="4" w:space="0" w:color="001F5F"/>
          <w:left w:val="single" w:sz="4" w:space="0" w:color="001F5F"/>
          <w:bottom w:val="single" w:sz="4" w:space="0" w:color="001F5F"/>
          <w:right w:val="single" w:sz="4" w:space="0" w:color="001F5F"/>
          <w:insideH w:val="single" w:sz="4" w:space="0" w:color="001F5F"/>
          <w:insideV w:val="single" w:sz="4" w:space="0" w:color="001F5F"/>
        </w:tblBorders>
        <w:tblLayout w:type="fixed"/>
        <w:tblCellMar>
          <w:left w:w="0" w:type="dxa"/>
          <w:right w:w="0" w:type="dxa"/>
        </w:tblCellMar>
        <w:tblLook w:val="01E0" w:firstRow="1" w:lastRow="1" w:firstColumn="1" w:lastColumn="1" w:noHBand="0" w:noVBand="0"/>
      </w:tblPr>
      <w:tblGrid>
        <w:gridCol w:w="1985"/>
        <w:gridCol w:w="5458"/>
      </w:tblGrid>
      <w:tr w:rsidR="00CE4E6E" w:rsidRPr="00E14344" w14:paraId="0025A8F5" w14:textId="77777777" w:rsidTr="000C0B7E">
        <w:trPr>
          <w:trHeight w:val="500"/>
          <w:jc w:val="center"/>
        </w:trPr>
        <w:tc>
          <w:tcPr>
            <w:tcW w:w="1985" w:type="dxa"/>
            <w:tcBorders>
              <w:top w:val="nil"/>
              <w:left w:val="nil"/>
              <w:bottom w:val="nil"/>
            </w:tcBorders>
            <w:shd w:val="clear" w:color="auto" w:fill="C00000"/>
          </w:tcPr>
          <w:p w14:paraId="1B718DE6" w14:textId="77777777" w:rsidR="00CE4E6E" w:rsidRPr="00E14344" w:rsidRDefault="00CE4E6E" w:rsidP="00942E28">
            <w:pPr>
              <w:pStyle w:val="TableParagraph"/>
              <w:spacing w:before="100" w:beforeAutospacing="1" w:after="100" w:afterAutospacing="1" w:line="276" w:lineRule="auto"/>
              <w:ind w:left="52" w:right="44"/>
              <w:rPr>
                <w:rFonts w:ascii="Arial" w:hAnsi="Arial" w:cs="Arial"/>
                <w:b/>
                <w:color w:val="FFFFFF" w:themeColor="background1"/>
              </w:rPr>
            </w:pPr>
            <w:r w:rsidRPr="00E14344">
              <w:rPr>
                <w:rFonts w:ascii="Arial" w:hAnsi="Arial" w:cs="Arial"/>
                <w:b/>
                <w:color w:val="FFFFFF" w:themeColor="background1"/>
              </w:rPr>
              <w:lastRenderedPageBreak/>
              <w:t>CUESTIONARIO</w:t>
            </w:r>
          </w:p>
        </w:tc>
        <w:tc>
          <w:tcPr>
            <w:tcW w:w="5458" w:type="dxa"/>
            <w:tcBorders>
              <w:right w:val="single" w:sz="6" w:space="0" w:color="001F5F"/>
            </w:tcBorders>
          </w:tcPr>
          <w:p w14:paraId="6E5D80F3" w14:textId="77777777" w:rsidR="00CE4E6E" w:rsidRPr="00E14344" w:rsidRDefault="00CE4E6E" w:rsidP="00942E28">
            <w:pPr>
              <w:pStyle w:val="TableParagraph"/>
              <w:spacing w:before="100" w:beforeAutospacing="1" w:after="100" w:afterAutospacing="1" w:line="276" w:lineRule="auto"/>
              <w:ind w:left="64"/>
              <w:rPr>
                <w:rFonts w:ascii="Arial" w:hAnsi="Arial" w:cs="Arial"/>
              </w:rPr>
            </w:pPr>
            <w:r w:rsidRPr="00E14344">
              <w:rPr>
                <w:rFonts w:ascii="Arial" w:hAnsi="Arial" w:cs="Arial"/>
              </w:rPr>
              <w:t>GESTIÓN</w:t>
            </w:r>
            <w:r w:rsidRPr="00E14344">
              <w:rPr>
                <w:rFonts w:ascii="Arial" w:hAnsi="Arial" w:cs="Arial"/>
                <w:spacing w:val="-4"/>
              </w:rPr>
              <w:t xml:space="preserve"> </w:t>
            </w:r>
            <w:r w:rsidRPr="00E14344">
              <w:rPr>
                <w:rFonts w:ascii="Arial" w:hAnsi="Arial" w:cs="Arial"/>
              </w:rPr>
              <w:t>DE HITOS Y OBJETIVOS</w:t>
            </w:r>
          </w:p>
          <w:p w14:paraId="1428E6A9" w14:textId="77777777" w:rsidR="00CE4E6E" w:rsidRPr="00E14344" w:rsidRDefault="00CE4E6E" w:rsidP="00942E28">
            <w:pPr>
              <w:pStyle w:val="TableParagraph"/>
              <w:spacing w:before="100" w:beforeAutospacing="1" w:after="100" w:afterAutospacing="1" w:line="276" w:lineRule="auto"/>
              <w:ind w:left="64"/>
              <w:rPr>
                <w:rFonts w:ascii="Arial" w:hAnsi="Arial" w:cs="Arial"/>
              </w:rPr>
            </w:pPr>
            <w:r w:rsidRPr="00E14344">
              <w:rPr>
                <w:rFonts w:ascii="Arial" w:hAnsi="Arial" w:cs="Arial"/>
              </w:rPr>
              <w:t>Ejecución</w:t>
            </w:r>
            <w:r w:rsidRPr="00E14344">
              <w:rPr>
                <w:rFonts w:ascii="Arial" w:hAnsi="Arial" w:cs="Arial"/>
                <w:spacing w:val="-3"/>
              </w:rPr>
              <w:t xml:space="preserve"> </w:t>
            </w:r>
            <w:r w:rsidRPr="00E14344">
              <w:rPr>
                <w:rFonts w:ascii="Arial" w:hAnsi="Arial" w:cs="Arial"/>
              </w:rPr>
              <w:t>de</w:t>
            </w:r>
            <w:r w:rsidRPr="00E14344">
              <w:rPr>
                <w:rFonts w:ascii="Arial" w:hAnsi="Arial" w:cs="Arial"/>
                <w:spacing w:val="-1"/>
              </w:rPr>
              <w:t xml:space="preserve"> </w:t>
            </w:r>
            <w:r w:rsidRPr="00E14344">
              <w:rPr>
                <w:rFonts w:ascii="Arial" w:hAnsi="Arial" w:cs="Arial"/>
              </w:rPr>
              <w:t>Subproyectos</w:t>
            </w:r>
            <w:r w:rsidRPr="00E14344">
              <w:rPr>
                <w:rFonts w:ascii="Arial" w:hAnsi="Arial" w:cs="Arial"/>
                <w:spacing w:val="-4"/>
              </w:rPr>
              <w:t xml:space="preserve"> </w:t>
            </w:r>
            <w:r w:rsidRPr="00E14344">
              <w:rPr>
                <w:rFonts w:ascii="Arial" w:hAnsi="Arial" w:cs="Arial"/>
              </w:rPr>
              <w:t>(HyO</w:t>
            </w:r>
            <w:r w:rsidRPr="00E14344">
              <w:rPr>
                <w:rFonts w:ascii="Arial" w:hAnsi="Arial" w:cs="Arial"/>
                <w:spacing w:val="-2"/>
              </w:rPr>
              <w:t xml:space="preserve"> </w:t>
            </w:r>
            <w:r w:rsidRPr="00E14344">
              <w:rPr>
                <w:rFonts w:ascii="Arial" w:hAnsi="Arial" w:cs="Arial"/>
              </w:rPr>
              <w:t>Críticos</w:t>
            </w:r>
            <w:r w:rsidRPr="00E14344">
              <w:rPr>
                <w:rFonts w:ascii="Arial" w:hAnsi="Arial" w:cs="Arial"/>
                <w:spacing w:val="-2"/>
              </w:rPr>
              <w:t xml:space="preserve"> </w:t>
            </w:r>
            <w:r w:rsidRPr="00E14344">
              <w:rPr>
                <w:rFonts w:ascii="Arial" w:hAnsi="Arial" w:cs="Arial"/>
              </w:rPr>
              <w:t>y</w:t>
            </w:r>
            <w:r w:rsidRPr="00E14344">
              <w:rPr>
                <w:rFonts w:ascii="Arial" w:hAnsi="Arial" w:cs="Arial"/>
                <w:spacing w:val="-3"/>
              </w:rPr>
              <w:t xml:space="preserve"> </w:t>
            </w:r>
            <w:r w:rsidRPr="00E14344">
              <w:rPr>
                <w:rFonts w:ascii="Arial" w:hAnsi="Arial" w:cs="Arial"/>
              </w:rPr>
              <w:t>No</w:t>
            </w:r>
            <w:r w:rsidRPr="00E14344">
              <w:rPr>
                <w:rFonts w:ascii="Arial" w:hAnsi="Arial" w:cs="Arial"/>
                <w:spacing w:val="-4"/>
              </w:rPr>
              <w:t xml:space="preserve"> </w:t>
            </w:r>
            <w:r w:rsidRPr="00E14344">
              <w:rPr>
                <w:rFonts w:ascii="Arial" w:hAnsi="Arial" w:cs="Arial"/>
              </w:rPr>
              <w:t>Críticos)</w:t>
            </w:r>
          </w:p>
        </w:tc>
      </w:tr>
      <w:tr w:rsidR="00CE4E6E" w:rsidRPr="00E14344" w14:paraId="4EE860AF" w14:textId="77777777" w:rsidTr="000C0B7E">
        <w:trPr>
          <w:trHeight w:val="281"/>
          <w:jc w:val="center"/>
        </w:trPr>
        <w:tc>
          <w:tcPr>
            <w:tcW w:w="1985" w:type="dxa"/>
            <w:tcBorders>
              <w:top w:val="nil"/>
              <w:left w:val="nil"/>
              <w:bottom w:val="nil"/>
            </w:tcBorders>
            <w:shd w:val="clear" w:color="auto" w:fill="C00000"/>
          </w:tcPr>
          <w:p w14:paraId="3FCF5E06" w14:textId="77777777" w:rsidR="00CE4E6E" w:rsidRPr="00E14344" w:rsidRDefault="00CE4E6E" w:rsidP="00942E28">
            <w:pPr>
              <w:pStyle w:val="TableParagraph"/>
              <w:spacing w:before="100" w:beforeAutospacing="1" w:after="100" w:afterAutospacing="1" w:line="276" w:lineRule="auto"/>
              <w:ind w:left="54" w:right="133"/>
              <w:rPr>
                <w:rFonts w:ascii="Arial" w:hAnsi="Arial" w:cs="Arial"/>
                <w:b/>
                <w:color w:val="FFFFFF" w:themeColor="background1"/>
              </w:rPr>
            </w:pPr>
            <w:r w:rsidRPr="00E14344">
              <w:rPr>
                <w:rFonts w:ascii="Arial" w:hAnsi="Arial" w:cs="Arial"/>
                <w:b/>
                <w:color w:val="FFFFFF" w:themeColor="background1"/>
              </w:rPr>
              <w:t>RESPONSABLE</w:t>
            </w:r>
          </w:p>
        </w:tc>
        <w:tc>
          <w:tcPr>
            <w:tcW w:w="5458" w:type="dxa"/>
            <w:tcBorders>
              <w:right w:val="single" w:sz="6" w:space="0" w:color="001F5F"/>
            </w:tcBorders>
          </w:tcPr>
          <w:p w14:paraId="1156EDAB" w14:textId="77777777" w:rsidR="00CE4E6E" w:rsidRPr="00E14344" w:rsidRDefault="00CE4E6E" w:rsidP="00942E28">
            <w:pPr>
              <w:pStyle w:val="TableParagraph"/>
              <w:spacing w:before="100" w:beforeAutospacing="1" w:after="100" w:afterAutospacing="1" w:line="276" w:lineRule="auto"/>
              <w:ind w:left="64"/>
              <w:rPr>
                <w:rFonts w:ascii="Arial" w:hAnsi="Arial" w:cs="Arial"/>
              </w:rPr>
            </w:pPr>
            <w:r w:rsidRPr="00E14344">
              <w:rPr>
                <w:rFonts w:ascii="Arial" w:hAnsi="Arial" w:cs="Arial"/>
              </w:rPr>
              <w:t>Entidad</w:t>
            </w:r>
            <w:r w:rsidRPr="00E14344">
              <w:rPr>
                <w:rFonts w:ascii="Arial" w:hAnsi="Arial" w:cs="Arial"/>
                <w:spacing w:val="-4"/>
              </w:rPr>
              <w:t xml:space="preserve"> </w:t>
            </w:r>
            <w:r w:rsidRPr="00E14344">
              <w:rPr>
                <w:rFonts w:ascii="Arial" w:hAnsi="Arial" w:cs="Arial"/>
              </w:rPr>
              <w:t>ejecutora</w:t>
            </w:r>
            <w:r w:rsidRPr="00E14344">
              <w:rPr>
                <w:rFonts w:ascii="Arial" w:hAnsi="Arial" w:cs="Arial"/>
                <w:spacing w:val="-5"/>
              </w:rPr>
              <w:t xml:space="preserve"> </w:t>
            </w:r>
            <w:r w:rsidRPr="00E14344">
              <w:rPr>
                <w:rFonts w:ascii="Arial" w:hAnsi="Arial" w:cs="Arial"/>
              </w:rPr>
              <w:t>(Órgano</w:t>
            </w:r>
            <w:r w:rsidRPr="00E14344">
              <w:rPr>
                <w:rFonts w:ascii="Arial" w:hAnsi="Arial" w:cs="Arial"/>
                <w:spacing w:val="-3"/>
              </w:rPr>
              <w:t xml:space="preserve"> </w:t>
            </w:r>
            <w:r w:rsidRPr="00E14344">
              <w:rPr>
                <w:rFonts w:ascii="Arial" w:hAnsi="Arial" w:cs="Arial"/>
              </w:rPr>
              <w:t>gestor</w:t>
            </w:r>
            <w:r w:rsidRPr="00E14344">
              <w:rPr>
                <w:rFonts w:ascii="Arial" w:hAnsi="Arial" w:cs="Arial"/>
                <w:spacing w:val="-2"/>
              </w:rPr>
              <w:t xml:space="preserve"> </w:t>
            </w:r>
            <w:r w:rsidRPr="00E14344">
              <w:rPr>
                <w:rFonts w:ascii="Arial" w:hAnsi="Arial" w:cs="Arial"/>
              </w:rPr>
              <w:t>de</w:t>
            </w:r>
            <w:r w:rsidRPr="00E14344">
              <w:rPr>
                <w:rFonts w:ascii="Arial" w:hAnsi="Arial" w:cs="Arial"/>
                <w:spacing w:val="-1"/>
              </w:rPr>
              <w:t xml:space="preserve"> </w:t>
            </w:r>
            <w:r w:rsidRPr="00E14344">
              <w:rPr>
                <w:rFonts w:ascii="Arial" w:hAnsi="Arial" w:cs="Arial"/>
              </w:rPr>
              <w:t>Subproyecto)</w:t>
            </w:r>
          </w:p>
        </w:tc>
      </w:tr>
    </w:tbl>
    <w:p w14:paraId="43D1EFD1" w14:textId="34757F5B" w:rsidR="0028652D" w:rsidRPr="00E14344" w:rsidRDefault="0028652D" w:rsidP="00942E28">
      <w:pPr>
        <w:pStyle w:val="Textoindependiente"/>
        <w:spacing w:before="100" w:beforeAutospacing="1" w:after="100" w:afterAutospacing="1" w:line="276" w:lineRule="auto"/>
        <w:rPr>
          <w:rFonts w:ascii="Arial" w:hAnsi="Arial" w:cs="Arial"/>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21"/>
        <w:gridCol w:w="5333"/>
        <w:gridCol w:w="593"/>
        <w:gridCol w:w="496"/>
        <w:gridCol w:w="949"/>
        <w:gridCol w:w="1701"/>
      </w:tblGrid>
      <w:tr w:rsidR="0028652D" w:rsidRPr="00ED676A" w14:paraId="37A6E344" w14:textId="77777777" w:rsidTr="009733DC">
        <w:trPr>
          <w:trHeight w:val="286"/>
        </w:trPr>
        <w:tc>
          <w:tcPr>
            <w:tcW w:w="9493" w:type="dxa"/>
            <w:gridSpan w:val="6"/>
            <w:shd w:val="clear" w:color="auto" w:fill="C00000"/>
          </w:tcPr>
          <w:p w14:paraId="7532C470" w14:textId="0E5C54D5" w:rsidR="0028652D" w:rsidRPr="00ED676A" w:rsidRDefault="0028652D" w:rsidP="00942E28">
            <w:pPr>
              <w:pStyle w:val="TableParagraph"/>
              <w:spacing w:before="100" w:beforeAutospacing="1" w:after="100" w:afterAutospacing="1" w:line="276" w:lineRule="auto"/>
              <w:rPr>
                <w:rFonts w:ascii="Arial" w:hAnsi="Arial" w:cs="Arial"/>
                <w:b/>
                <w:color w:val="FFFFFF" w:themeColor="background1"/>
                <w:sz w:val="20"/>
                <w:szCs w:val="20"/>
              </w:rPr>
            </w:pPr>
            <w:r w:rsidRPr="00ED676A">
              <w:rPr>
                <w:rFonts w:ascii="Arial" w:hAnsi="Arial" w:cs="Arial"/>
                <w:b/>
                <w:sz w:val="20"/>
                <w:szCs w:val="20"/>
              </w:rPr>
              <w:t>EJECUCIÓN</w:t>
            </w:r>
            <w:r w:rsidRPr="00ED676A">
              <w:rPr>
                <w:rFonts w:ascii="Arial" w:hAnsi="Arial" w:cs="Arial"/>
                <w:b/>
                <w:spacing w:val="-2"/>
                <w:sz w:val="20"/>
                <w:szCs w:val="20"/>
              </w:rPr>
              <w:t xml:space="preserve"> </w:t>
            </w:r>
            <w:r w:rsidRPr="00ED676A">
              <w:rPr>
                <w:rFonts w:ascii="Arial" w:hAnsi="Arial" w:cs="Arial"/>
                <w:b/>
                <w:sz w:val="20"/>
                <w:szCs w:val="20"/>
              </w:rPr>
              <w:t>DE</w:t>
            </w:r>
            <w:r w:rsidRPr="00ED676A">
              <w:rPr>
                <w:rFonts w:ascii="Arial" w:hAnsi="Arial" w:cs="Arial"/>
                <w:b/>
                <w:spacing w:val="-3"/>
                <w:sz w:val="20"/>
                <w:szCs w:val="20"/>
              </w:rPr>
              <w:t xml:space="preserve"> </w:t>
            </w:r>
            <w:r w:rsidR="005C1F00" w:rsidRPr="00ED676A">
              <w:rPr>
                <w:rFonts w:ascii="Arial" w:hAnsi="Arial" w:cs="Arial"/>
                <w:b/>
                <w:sz w:val="20"/>
                <w:szCs w:val="20"/>
              </w:rPr>
              <w:t>SUBPROYECTOS</w:t>
            </w:r>
          </w:p>
        </w:tc>
      </w:tr>
      <w:tr w:rsidR="0028652D" w:rsidRPr="00ED676A" w14:paraId="1CD10491" w14:textId="77777777" w:rsidTr="00ED676A">
        <w:trPr>
          <w:trHeight w:val="531"/>
        </w:trPr>
        <w:tc>
          <w:tcPr>
            <w:tcW w:w="5754" w:type="dxa"/>
            <w:gridSpan w:val="2"/>
            <w:shd w:val="clear" w:color="auto" w:fill="C00000"/>
            <w:vAlign w:val="center"/>
          </w:tcPr>
          <w:p w14:paraId="186974CF" w14:textId="7FA0587E" w:rsidR="0028652D" w:rsidRPr="00ED676A" w:rsidRDefault="00ED676A" w:rsidP="00ED676A">
            <w:pPr>
              <w:pStyle w:val="TableParagraph"/>
              <w:spacing w:before="100" w:beforeAutospacing="1" w:after="100" w:afterAutospacing="1" w:line="276" w:lineRule="auto"/>
              <w:ind w:right="923"/>
              <w:jc w:val="center"/>
              <w:rPr>
                <w:rFonts w:ascii="Arial" w:hAnsi="Arial" w:cs="Arial"/>
                <w:b/>
                <w:color w:val="FFFFFF" w:themeColor="background1"/>
                <w:sz w:val="20"/>
                <w:szCs w:val="20"/>
              </w:rPr>
            </w:pPr>
            <w:r w:rsidRPr="00ED676A">
              <w:rPr>
                <w:rFonts w:ascii="Arial" w:hAnsi="Arial" w:cs="Arial"/>
                <w:b/>
                <w:color w:val="FFFFFF" w:themeColor="background1"/>
                <w:sz w:val="20"/>
                <w:szCs w:val="20"/>
              </w:rPr>
              <w:t>SEGUIMIENTO MENSUAL HYO CRÍTICOS Y NO CRÍTICOS</w:t>
            </w:r>
          </w:p>
        </w:tc>
        <w:tc>
          <w:tcPr>
            <w:tcW w:w="593" w:type="dxa"/>
            <w:shd w:val="clear" w:color="auto" w:fill="C00000"/>
            <w:vAlign w:val="center"/>
          </w:tcPr>
          <w:p w14:paraId="20B2D928" w14:textId="77777777" w:rsidR="0028652D" w:rsidRPr="00ED676A" w:rsidRDefault="0028652D" w:rsidP="00ED676A">
            <w:pPr>
              <w:pStyle w:val="TableParagraph"/>
              <w:spacing w:before="100" w:beforeAutospacing="1" w:after="100" w:afterAutospacing="1" w:line="276" w:lineRule="auto"/>
              <w:ind w:left="189" w:right="180"/>
              <w:jc w:val="center"/>
              <w:rPr>
                <w:rFonts w:ascii="Arial" w:hAnsi="Arial" w:cs="Arial"/>
                <w:b/>
                <w:color w:val="FFFFFF" w:themeColor="background1"/>
                <w:sz w:val="20"/>
                <w:szCs w:val="20"/>
              </w:rPr>
            </w:pPr>
            <w:r w:rsidRPr="00ED676A">
              <w:rPr>
                <w:rFonts w:ascii="Arial" w:hAnsi="Arial" w:cs="Arial"/>
                <w:b/>
                <w:color w:val="FFFFFF" w:themeColor="background1"/>
                <w:sz w:val="20"/>
                <w:szCs w:val="20"/>
              </w:rPr>
              <w:t>SÍ</w:t>
            </w:r>
          </w:p>
        </w:tc>
        <w:tc>
          <w:tcPr>
            <w:tcW w:w="496" w:type="dxa"/>
            <w:shd w:val="clear" w:color="auto" w:fill="C00000"/>
            <w:vAlign w:val="center"/>
          </w:tcPr>
          <w:p w14:paraId="0841909A" w14:textId="77777777" w:rsidR="0028652D" w:rsidRPr="00ED676A" w:rsidRDefault="0028652D" w:rsidP="00ED676A">
            <w:pPr>
              <w:pStyle w:val="TableParagraph"/>
              <w:spacing w:before="100" w:beforeAutospacing="1" w:after="100" w:afterAutospacing="1" w:line="276" w:lineRule="auto"/>
              <w:jc w:val="center"/>
              <w:rPr>
                <w:rFonts w:ascii="Arial" w:hAnsi="Arial" w:cs="Arial"/>
                <w:b/>
                <w:color w:val="FFFFFF" w:themeColor="background1"/>
                <w:sz w:val="20"/>
                <w:szCs w:val="20"/>
              </w:rPr>
            </w:pPr>
            <w:r w:rsidRPr="00ED676A">
              <w:rPr>
                <w:rFonts w:ascii="Arial" w:hAnsi="Arial" w:cs="Arial"/>
                <w:b/>
                <w:color w:val="FFFFFF" w:themeColor="background1"/>
                <w:sz w:val="20"/>
                <w:szCs w:val="20"/>
              </w:rPr>
              <w:t>NO</w:t>
            </w:r>
          </w:p>
        </w:tc>
        <w:tc>
          <w:tcPr>
            <w:tcW w:w="949" w:type="dxa"/>
            <w:shd w:val="clear" w:color="auto" w:fill="C00000"/>
            <w:vAlign w:val="center"/>
          </w:tcPr>
          <w:p w14:paraId="19A6F974" w14:textId="05746C87" w:rsidR="0028652D" w:rsidRPr="00ED676A" w:rsidRDefault="0028652D" w:rsidP="00ED676A">
            <w:pPr>
              <w:pStyle w:val="TableParagraph"/>
              <w:spacing w:before="100" w:beforeAutospacing="1" w:after="100" w:afterAutospacing="1" w:line="276" w:lineRule="auto"/>
              <w:ind w:left="43" w:right="36"/>
              <w:jc w:val="center"/>
              <w:rPr>
                <w:rFonts w:ascii="Arial" w:hAnsi="Arial" w:cs="Arial"/>
                <w:b/>
                <w:color w:val="FFFFFF" w:themeColor="background1"/>
                <w:sz w:val="20"/>
                <w:szCs w:val="20"/>
              </w:rPr>
            </w:pPr>
            <w:r w:rsidRPr="00ED676A">
              <w:rPr>
                <w:rFonts w:ascii="Arial" w:hAnsi="Arial" w:cs="Arial"/>
                <w:b/>
                <w:color w:val="FFFFFF" w:themeColor="background1"/>
                <w:sz w:val="20"/>
                <w:szCs w:val="20"/>
              </w:rPr>
              <w:t>NO</w:t>
            </w:r>
            <w:r w:rsidR="009733DC" w:rsidRPr="00ED676A">
              <w:rPr>
                <w:rFonts w:ascii="Arial" w:hAnsi="Arial" w:cs="Arial"/>
                <w:b/>
                <w:color w:val="FFFFFF" w:themeColor="background1"/>
                <w:sz w:val="20"/>
                <w:szCs w:val="20"/>
              </w:rPr>
              <w:t xml:space="preserve"> </w:t>
            </w:r>
            <w:r w:rsidRPr="00ED676A">
              <w:rPr>
                <w:rFonts w:ascii="Arial" w:hAnsi="Arial" w:cs="Arial"/>
                <w:b/>
                <w:color w:val="FFFFFF" w:themeColor="background1"/>
                <w:sz w:val="20"/>
                <w:szCs w:val="20"/>
              </w:rPr>
              <w:t>APLICA</w:t>
            </w:r>
          </w:p>
        </w:tc>
        <w:tc>
          <w:tcPr>
            <w:tcW w:w="1701" w:type="dxa"/>
            <w:shd w:val="clear" w:color="auto" w:fill="C00000"/>
            <w:vAlign w:val="center"/>
          </w:tcPr>
          <w:p w14:paraId="35BC8898" w14:textId="77777777" w:rsidR="0028652D" w:rsidRPr="00ED676A" w:rsidRDefault="0028652D" w:rsidP="00ED676A">
            <w:pPr>
              <w:pStyle w:val="TableParagraph"/>
              <w:spacing w:before="100" w:beforeAutospacing="1" w:after="100" w:afterAutospacing="1" w:line="276" w:lineRule="auto"/>
              <w:jc w:val="center"/>
              <w:rPr>
                <w:rFonts w:ascii="Arial" w:hAnsi="Arial" w:cs="Arial"/>
                <w:b/>
                <w:color w:val="FFFFFF" w:themeColor="background1"/>
                <w:sz w:val="20"/>
                <w:szCs w:val="20"/>
              </w:rPr>
            </w:pPr>
            <w:r w:rsidRPr="00ED676A">
              <w:rPr>
                <w:rFonts w:ascii="Arial" w:hAnsi="Arial" w:cs="Arial"/>
                <w:b/>
                <w:color w:val="FFFFFF" w:themeColor="background1"/>
                <w:sz w:val="20"/>
                <w:szCs w:val="20"/>
              </w:rPr>
              <w:t>COMENTARIOS</w:t>
            </w:r>
          </w:p>
        </w:tc>
      </w:tr>
      <w:tr w:rsidR="005C1F00" w:rsidRPr="00ED676A" w14:paraId="0FB50541" w14:textId="77777777" w:rsidTr="009733DC">
        <w:trPr>
          <w:trHeight w:val="808"/>
        </w:trPr>
        <w:tc>
          <w:tcPr>
            <w:tcW w:w="421" w:type="dxa"/>
            <w:vAlign w:val="center"/>
          </w:tcPr>
          <w:p w14:paraId="19A8DDE2" w14:textId="530A7D56" w:rsidR="005C1F00" w:rsidRPr="00ED676A" w:rsidRDefault="005C1F00" w:rsidP="00942E28">
            <w:pPr>
              <w:pStyle w:val="TableParagraph"/>
              <w:spacing w:before="100" w:beforeAutospacing="1" w:after="100" w:afterAutospacing="1" w:line="276" w:lineRule="auto"/>
              <w:ind w:left="121"/>
              <w:rPr>
                <w:rFonts w:ascii="Arial" w:hAnsi="Arial" w:cs="Arial"/>
                <w:sz w:val="20"/>
                <w:szCs w:val="20"/>
              </w:rPr>
            </w:pPr>
            <w:r w:rsidRPr="00ED676A">
              <w:rPr>
                <w:rFonts w:ascii="Arial" w:hAnsi="Arial" w:cs="Arial"/>
                <w:sz w:val="20"/>
                <w:szCs w:val="20"/>
              </w:rPr>
              <w:t>1</w:t>
            </w:r>
          </w:p>
        </w:tc>
        <w:tc>
          <w:tcPr>
            <w:tcW w:w="5333" w:type="dxa"/>
          </w:tcPr>
          <w:p w14:paraId="7E54EB35" w14:textId="5FD89E77" w:rsidR="005C1F00" w:rsidRPr="00ED676A" w:rsidRDefault="005C1F00" w:rsidP="00942E28">
            <w:pPr>
              <w:pStyle w:val="TableParagraph"/>
              <w:spacing w:before="100" w:beforeAutospacing="1" w:after="100" w:afterAutospacing="1" w:line="276" w:lineRule="auto"/>
              <w:ind w:left="69"/>
              <w:rPr>
                <w:rFonts w:ascii="Arial" w:hAnsi="Arial" w:cs="Arial"/>
                <w:i/>
                <w:sz w:val="20"/>
                <w:szCs w:val="20"/>
              </w:rPr>
            </w:pPr>
            <w:r w:rsidRPr="00ED676A">
              <w:rPr>
                <w:rFonts w:ascii="Arial" w:hAnsi="Arial" w:cs="Arial"/>
                <w:sz w:val="20"/>
                <w:szCs w:val="20"/>
              </w:rPr>
              <w:t>¿Se ha comprobado que se ha registrado en la herramienta informática el progreso de los indicadores de los niveles inmediatamente inferiores que integran el Subproyecto y se ha incorporado la información acreditativa conforme a los mecanismos de verificación del mes correspondiente?</w:t>
            </w:r>
          </w:p>
        </w:tc>
        <w:tc>
          <w:tcPr>
            <w:tcW w:w="593" w:type="dxa"/>
            <w:vAlign w:val="center"/>
          </w:tcPr>
          <w:p w14:paraId="1AD054BB" w14:textId="77777777" w:rsidR="005C1F00" w:rsidRPr="00ED676A" w:rsidRDefault="005C1F00" w:rsidP="00942E28">
            <w:pPr>
              <w:pStyle w:val="TableParagraph"/>
              <w:spacing w:before="100" w:beforeAutospacing="1" w:after="100" w:afterAutospacing="1" w:line="276" w:lineRule="auto"/>
              <w:rPr>
                <w:rFonts w:ascii="Arial" w:hAnsi="Arial" w:cs="Arial"/>
                <w:sz w:val="20"/>
                <w:szCs w:val="20"/>
              </w:rPr>
            </w:pPr>
          </w:p>
        </w:tc>
        <w:tc>
          <w:tcPr>
            <w:tcW w:w="496" w:type="dxa"/>
            <w:vAlign w:val="center"/>
          </w:tcPr>
          <w:p w14:paraId="454F42CE" w14:textId="77777777" w:rsidR="005C1F00" w:rsidRPr="00ED676A" w:rsidRDefault="005C1F00" w:rsidP="00942E28">
            <w:pPr>
              <w:pStyle w:val="TableParagraph"/>
              <w:spacing w:before="100" w:beforeAutospacing="1" w:after="100" w:afterAutospacing="1" w:line="276" w:lineRule="auto"/>
              <w:rPr>
                <w:rFonts w:ascii="Arial" w:hAnsi="Arial" w:cs="Arial"/>
                <w:sz w:val="20"/>
                <w:szCs w:val="20"/>
              </w:rPr>
            </w:pPr>
          </w:p>
        </w:tc>
        <w:tc>
          <w:tcPr>
            <w:tcW w:w="949" w:type="dxa"/>
            <w:vAlign w:val="center"/>
          </w:tcPr>
          <w:p w14:paraId="0CC2AD82" w14:textId="77777777" w:rsidR="005C1F00" w:rsidRPr="00ED676A" w:rsidRDefault="005C1F00" w:rsidP="00942E28">
            <w:pPr>
              <w:pStyle w:val="TableParagraph"/>
              <w:spacing w:before="100" w:beforeAutospacing="1" w:after="100" w:afterAutospacing="1" w:line="276" w:lineRule="auto"/>
              <w:rPr>
                <w:rFonts w:ascii="Arial" w:hAnsi="Arial" w:cs="Arial"/>
                <w:sz w:val="20"/>
                <w:szCs w:val="20"/>
              </w:rPr>
            </w:pPr>
          </w:p>
        </w:tc>
        <w:tc>
          <w:tcPr>
            <w:tcW w:w="1701" w:type="dxa"/>
            <w:vAlign w:val="center"/>
          </w:tcPr>
          <w:p w14:paraId="23871172" w14:textId="77777777" w:rsidR="005C1F00" w:rsidRPr="00ED676A" w:rsidRDefault="005C1F00" w:rsidP="00942E28">
            <w:pPr>
              <w:pStyle w:val="TableParagraph"/>
              <w:spacing w:before="100" w:beforeAutospacing="1" w:after="100" w:afterAutospacing="1" w:line="276" w:lineRule="auto"/>
              <w:rPr>
                <w:rFonts w:ascii="Arial" w:hAnsi="Arial" w:cs="Arial"/>
                <w:sz w:val="20"/>
                <w:szCs w:val="20"/>
              </w:rPr>
            </w:pPr>
          </w:p>
        </w:tc>
      </w:tr>
      <w:tr w:rsidR="005C1F00" w:rsidRPr="00ED676A" w14:paraId="10837E8D" w14:textId="77777777" w:rsidTr="009733DC">
        <w:trPr>
          <w:trHeight w:val="683"/>
        </w:trPr>
        <w:tc>
          <w:tcPr>
            <w:tcW w:w="421" w:type="dxa"/>
            <w:vAlign w:val="center"/>
          </w:tcPr>
          <w:p w14:paraId="2E9742FD" w14:textId="77777777" w:rsidR="005C1F00" w:rsidRPr="00ED676A" w:rsidRDefault="005C1F00" w:rsidP="00942E28">
            <w:pPr>
              <w:pStyle w:val="TableParagraph"/>
              <w:spacing w:before="100" w:beforeAutospacing="1" w:after="100" w:afterAutospacing="1" w:line="276" w:lineRule="auto"/>
              <w:ind w:left="121"/>
              <w:rPr>
                <w:rFonts w:ascii="Arial" w:hAnsi="Arial" w:cs="Arial"/>
                <w:sz w:val="20"/>
                <w:szCs w:val="20"/>
              </w:rPr>
            </w:pPr>
            <w:r w:rsidRPr="00ED676A">
              <w:rPr>
                <w:rFonts w:ascii="Arial" w:hAnsi="Arial" w:cs="Arial"/>
                <w:sz w:val="20"/>
                <w:szCs w:val="20"/>
              </w:rPr>
              <w:t>2</w:t>
            </w:r>
          </w:p>
        </w:tc>
        <w:tc>
          <w:tcPr>
            <w:tcW w:w="5333" w:type="dxa"/>
          </w:tcPr>
          <w:p w14:paraId="7BF1BC79" w14:textId="1ECEBA9D" w:rsidR="005C1F00" w:rsidRPr="00ED676A" w:rsidRDefault="005C1F00" w:rsidP="00942E28">
            <w:pPr>
              <w:pStyle w:val="TableParagraph"/>
              <w:spacing w:before="100" w:beforeAutospacing="1" w:after="100" w:afterAutospacing="1" w:line="276" w:lineRule="auto"/>
              <w:ind w:left="69" w:right="56"/>
              <w:rPr>
                <w:rFonts w:ascii="Arial" w:hAnsi="Arial" w:cs="Arial"/>
                <w:i/>
                <w:sz w:val="20"/>
                <w:szCs w:val="20"/>
              </w:rPr>
            </w:pPr>
            <w:r w:rsidRPr="00ED676A">
              <w:rPr>
                <w:rFonts w:ascii="Arial" w:hAnsi="Arial" w:cs="Arial"/>
                <w:sz w:val="20"/>
                <w:szCs w:val="20"/>
              </w:rPr>
              <w:t>¿Se ha comprobado que los indicadores y mecanismos de verificación de los Hitos y Objetivos Críticos y No críticos se ha agregado correctamente?</w:t>
            </w:r>
          </w:p>
        </w:tc>
        <w:tc>
          <w:tcPr>
            <w:tcW w:w="593" w:type="dxa"/>
            <w:vAlign w:val="center"/>
          </w:tcPr>
          <w:p w14:paraId="03D862A0" w14:textId="77777777" w:rsidR="005C1F00" w:rsidRPr="00ED676A" w:rsidRDefault="005C1F00" w:rsidP="00942E28">
            <w:pPr>
              <w:pStyle w:val="TableParagraph"/>
              <w:spacing w:before="100" w:beforeAutospacing="1" w:after="100" w:afterAutospacing="1" w:line="276" w:lineRule="auto"/>
              <w:rPr>
                <w:rFonts w:ascii="Arial" w:hAnsi="Arial" w:cs="Arial"/>
                <w:sz w:val="20"/>
                <w:szCs w:val="20"/>
              </w:rPr>
            </w:pPr>
          </w:p>
        </w:tc>
        <w:tc>
          <w:tcPr>
            <w:tcW w:w="496" w:type="dxa"/>
            <w:vAlign w:val="center"/>
          </w:tcPr>
          <w:p w14:paraId="1F4C408F" w14:textId="77777777" w:rsidR="005C1F00" w:rsidRPr="00ED676A" w:rsidRDefault="005C1F00" w:rsidP="00942E28">
            <w:pPr>
              <w:pStyle w:val="TableParagraph"/>
              <w:spacing w:before="100" w:beforeAutospacing="1" w:after="100" w:afterAutospacing="1" w:line="276" w:lineRule="auto"/>
              <w:rPr>
                <w:rFonts w:ascii="Arial" w:hAnsi="Arial" w:cs="Arial"/>
                <w:sz w:val="20"/>
                <w:szCs w:val="20"/>
              </w:rPr>
            </w:pPr>
          </w:p>
        </w:tc>
        <w:tc>
          <w:tcPr>
            <w:tcW w:w="949" w:type="dxa"/>
            <w:vAlign w:val="center"/>
          </w:tcPr>
          <w:p w14:paraId="4B557CC6" w14:textId="77777777" w:rsidR="005C1F00" w:rsidRPr="00ED676A" w:rsidRDefault="005C1F00" w:rsidP="00942E28">
            <w:pPr>
              <w:pStyle w:val="TableParagraph"/>
              <w:spacing w:before="100" w:beforeAutospacing="1" w:after="100" w:afterAutospacing="1" w:line="276" w:lineRule="auto"/>
              <w:rPr>
                <w:rFonts w:ascii="Arial" w:hAnsi="Arial" w:cs="Arial"/>
                <w:sz w:val="20"/>
                <w:szCs w:val="20"/>
              </w:rPr>
            </w:pPr>
          </w:p>
        </w:tc>
        <w:tc>
          <w:tcPr>
            <w:tcW w:w="1701" w:type="dxa"/>
            <w:vAlign w:val="center"/>
          </w:tcPr>
          <w:p w14:paraId="29A09511" w14:textId="77777777" w:rsidR="005C1F00" w:rsidRPr="00ED676A" w:rsidRDefault="005C1F00" w:rsidP="00942E28">
            <w:pPr>
              <w:pStyle w:val="TableParagraph"/>
              <w:spacing w:before="100" w:beforeAutospacing="1" w:after="100" w:afterAutospacing="1" w:line="276" w:lineRule="auto"/>
              <w:rPr>
                <w:rFonts w:ascii="Arial" w:hAnsi="Arial" w:cs="Arial"/>
                <w:sz w:val="20"/>
                <w:szCs w:val="20"/>
              </w:rPr>
            </w:pPr>
          </w:p>
        </w:tc>
      </w:tr>
      <w:tr w:rsidR="005C1F00" w:rsidRPr="00ED676A" w14:paraId="2C05FC35" w14:textId="77777777" w:rsidTr="009733DC">
        <w:trPr>
          <w:trHeight w:val="890"/>
        </w:trPr>
        <w:tc>
          <w:tcPr>
            <w:tcW w:w="421" w:type="dxa"/>
            <w:vAlign w:val="center"/>
          </w:tcPr>
          <w:p w14:paraId="1F9AA4BE" w14:textId="77777777" w:rsidR="005C1F00" w:rsidRPr="00ED676A" w:rsidRDefault="005C1F00" w:rsidP="00942E28">
            <w:pPr>
              <w:pStyle w:val="TableParagraph"/>
              <w:spacing w:before="100" w:beforeAutospacing="1" w:after="100" w:afterAutospacing="1" w:line="276" w:lineRule="auto"/>
              <w:ind w:left="121"/>
              <w:rPr>
                <w:rFonts w:ascii="Arial" w:hAnsi="Arial" w:cs="Arial"/>
                <w:sz w:val="20"/>
                <w:szCs w:val="20"/>
              </w:rPr>
            </w:pPr>
            <w:r w:rsidRPr="00ED676A">
              <w:rPr>
                <w:rFonts w:ascii="Arial" w:hAnsi="Arial" w:cs="Arial"/>
                <w:sz w:val="20"/>
                <w:szCs w:val="20"/>
              </w:rPr>
              <w:t>3</w:t>
            </w:r>
          </w:p>
        </w:tc>
        <w:tc>
          <w:tcPr>
            <w:tcW w:w="5333" w:type="dxa"/>
          </w:tcPr>
          <w:p w14:paraId="0AAEC560" w14:textId="49CEF378" w:rsidR="005C1F00" w:rsidRPr="00ED676A" w:rsidRDefault="005C1F00" w:rsidP="00942E28">
            <w:pPr>
              <w:pStyle w:val="TableParagraph"/>
              <w:spacing w:before="100" w:beforeAutospacing="1" w:after="100" w:afterAutospacing="1" w:line="276" w:lineRule="auto"/>
              <w:ind w:left="69"/>
              <w:rPr>
                <w:rFonts w:ascii="Arial" w:hAnsi="Arial" w:cs="Arial"/>
                <w:sz w:val="20"/>
                <w:szCs w:val="20"/>
              </w:rPr>
            </w:pPr>
            <w:r w:rsidRPr="00ED676A">
              <w:rPr>
                <w:rFonts w:ascii="Arial" w:hAnsi="Arial" w:cs="Arial"/>
                <w:sz w:val="20"/>
                <w:szCs w:val="20"/>
              </w:rPr>
              <w:t>¿Ha sido necesaria alguna acción correctiva para que los indicadores y mecanismos de verificación de los Hitos y Objetivos Críticos y No críticos hayan agregado la información?</w:t>
            </w:r>
          </w:p>
        </w:tc>
        <w:tc>
          <w:tcPr>
            <w:tcW w:w="593" w:type="dxa"/>
            <w:vAlign w:val="center"/>
          </w:tcPr>
          <w:p w14:paraId="6DD697C3" w14:textId="77777777" w:rsidR="005C1F00" w:rsidRPr="00ED676A" w:rsidRDefault="005C1F00" w:rsidP="00942E28">
            <w:pPr>
              <w:pStyle w:val="TableParagraph"/>
              <w:spacing w:before="100" w:beforeAutospacing="1" w:after="100" w:afterAutospacing="1" w:line="276" w:lineRule="auto"/>
              <w:rPr>
                <w:rFonts w:ascii="Arial" w:hAnsi="Arial" w:cs="Arial"/>
                <w:sz w:val="20"/>
                <w:szCs w:val="20"/>
              </w:rPr>
            </w:pPr>
          </w:p>
        </w:tc>
        <w:tc>
          <w:tcPr>
            <w:tcW w:w="496" w:type="dxa"/>
            <w:vAlign w:val="center"/>
          </w:tcPr>
          <w:p w14:paraId="5C891444" w14:textId="77777777" w:rsidR="005C1F00" w:rsidRPr="00ED676A" w:rsidRDefault="005C1F00" w:rsidP="00942E28">
            <w:pPr>
              <w:pStyle w:val="TableParagraph"/>
              <w:spacing w:before="100" w:beforeAutospacing="1" w:after="100" w:afterAutospacing="1" w:line="276" w:lineRule="auto"/>
              <w:rPr>
                <w:rFonts w:ascii="Arial" w:hAnsi="Arial" w:cs="Arial"/>
                <w:sz w:val="20"/>
                <w:szCs w:val="20"/>
              </w:rPr>
            </w:pPr>
          </w:p>
        </w:tc>
        <w:tc>
          <w:tcPr>
            <w:tcW w:w="949" w:type="dxa"/>
            <w:vAlign w:val="center"/>
          </w:tcPr>
          <w:p w14:paraId="11DB5B6F" w14:textId="77777777" w:rsidR="005C1F00" w:rsidRPr="00ED676A" w:rsidRDefault="005C1F00" w:rsidP="00942E28">
            <w:pPr>
              <w:pStyle w:val="TableParagraph"/>
              <w:spacing w:before="100" w:beforeAutospacing="1" w:after="100" w:afterAutospacing="1" w:line="276" w:lineRule="auto"/>
              <w:rPr>
                <w:rFonts w:ascii="Arial" w:hAnsi="Arial" w:cs="Arial"/>
                <w:sz w:val="20"/>
                <w:szCs w:val="20"/>
              </w:rPr>
            </w:pPr>
          </w:p>
        </w:tc>
        <w:tc>
          <w:tcPr>
            <w:tcW w:w="1701" w:type="dxa"/>
            <w:vAlign w:val="center"/>
          </w:tcPr>
          <w:p w14:paraId="274F65ED" w14:textId="77777777" w:rsidR="005C1F00" w:rsidRPr="00ED676A" w:rsidRDefault="005C1F00" w:rsidP="00942E28">
            <w:pPr>
              <w:pStyle w:val="TableParagraph"/>
              <w:spacing w:before="100" w:beforeAutospacing="1" w:after="100" w:afterAutospacing="1" w:line="276" w:lineRule="auto"/>
              <w:rPr>
                <w:rFonts w:ascii="Arial" w:hAnsi="Arial" w:cs="Arial"/>
                <w:sz w:val="20"/>
                <w:szCs w:val="20"/>
              </w:rPr>
            </w:pPr>
          </w:p>
        </w:tc>
      </w:tr>
      <w:tr w:rsidR="003D6444" w:rsidRPr="00ED676A" w14:paraId="765D6FAF" w14:textId="77777777" w:rsidTr="009733DC">
        <w:trPr>
          <w:trHeight w:val="593"/>
        </w:trPr>
        <w:tc>
          <w:tcPr>
            <w:tcW w:w="421" w:type="dxa"/>
            <w:vAlign w:val="center"/>
          </w:tcPr>
          <w:p w14:paraId="7CA93F30" w14:textId="77777777" w:rsidR="003D6444" w:rsidRPr="00ED676A" w:rsidRDefault="003D6444" w:rsidP="00942E28">
            <w:pPr>
              <w:pStyle w:val="TableParagraph"/>
              <w:spacing w:before="100" w:beforeAutospacing="1" w:after="100" w:afterAutospacing="1" w:line="276" w:lineRule="auto"/>
              <w:ind w:left="121"/>
              <w:rPr>
                <w:rFonts w:ascii="Arial" w:hAnsi="Arial" w:cs="Arial"/>
                <w:sz w:val="20"/>
                <w:szCs w:val="20"/>
              </w:rPr>
            </w:pPr>
            <w:r w:rsidRPr="00ED676A">
              <w:rPr>
                <w:rFonts w:ascii="Arial" w:hAnsi="Arial" w:cs="Arial"/>
                <w:sz w:val="20"/>
                <w:szCs w:val="20"/>
              </w:rPr>
              <w:t>4</w:t>
            </w:r>
          </w:p>
        </w:tc>
        <w:tc>
          <w:tcPr>
            <w:tcW w:w="5333" w:type="dxa"/>
          </w:tcPr>
          <w:p w14:paraId="03EA0EA6" w14:textId="551F8E7E" w:rsidR="003D6444" w:rsidRPr="00ED676A" w:rsidRDefault="003D6444" w:rsidP="00942E28">
            <w:pPr>
              <w:pStyle w:val="TableParagraph"/>
              <w:spacing w:before="100" w:beforeAutospacing="1" w:after="100" w:afterAutospacing="1" w:line="276" w:lineRule="auto"/>
              <w:ind w:left="69"/>
              <w:rPr>
                <w:rFonts w:ascii="Arial" w:hAnsi="Arial" w:cs="Arial"/>
                <w:sz w:val="20"/>
                <w:szCs w:val="20"/>
              </w:rPr>
            </w:pPr>
            <w:r w:rsidRPr="00ED676A">
              <w:rPr>
                <w:rFonts w:ascii="Arial" w:hAnsi="Arial" w:cs="Arial"/>
                <w:sz w:val="20"/>
                <w:szCs w:val="20"/>
              </w:rPr>
              <w:t>En el caso de que no se hayan definido niveles inferiores, ¿se ha registrado en la herramienta informática el progreso de los indicadores de los Hitos y Objetivos Críticos y No críticos y se ha incorporado la información acreditativa conforme a los mecanismos de verificación del mes correspondiente?</w:t>
            </w:r>
          </w:p>
        </w:tc>
        <w:tc>
          <w:tcPr>
            <w:tcW w:w="593" w:type="dxa"/>
            <w:vAlign w:val="center"/>
          </w:tcPr>
          <w:p w14:paraId="4540B3AC" w14:textId="77777777" w:rsidR="003D6444" w:rsidRPr="00ED676A" w:rsidRDefault="003D6444" w:rsidP="00942E28">
            <w:pPr>
              <w:pStyle w:val="TableParagraph"/>
              <w:spacing w:before="100" w:beforeAutospacing="1" w:after="100" w:afterAutospacing="1" w:line="276" w:lineRule="auto"/>
              <w:rPr>
                <w:rFonts w:ascii="Arial" w:hAnsi="Arial" w:cs="Arial"/>
                <w:sz w:val="20"/>
                <w:szCs w:val="20"/>
              </w:rPr>
            </w:pPr>
          </w:p>
        </w:tc>
        <w:tc>
          <w:tcPr>
            <w:tcW w:w="496" w:type="dxa"/>
            <w:vAlign w:val="center"/>
          </w:tcPr>
          <w:p w14:paraId="5E399E41" w14:textId="77777777" w:rsidR="003D6444" w:rsidRPr="00ED676A" w:rsidRDefault="003D6444" w:rsidP="00942E28">
            <w:pPr>
              <w:pStyle w:val="TableParagraph"/>
              <w:spacing w:before="100" w:beforeAutospacing="1" w:after="100" w:afterAutospacing="1" w:line="276" w:lineRule="auto"/>
              <w:rPr>
                <w:rFonts w:ascii="Arial" w:hAnsi="Arial" w:cs="Arial"/>
                <w:sz w:val="20"/>
                <w:szCs w:val="20"/>
              </w:rPr>
            </w:pPr>
          </w:p>
        </w:tc>
        <w:tc>
          <w:tcPr>
            <w:tcW w:w="949" w:type="dxa"/>
            <w:vAlign w:val="center"/>
          </w:tcPr>
          <w:p w14:paraId="63791C79" w14:textId="77777777" w:rsidR="003D6444" w:rsidRPr="00ED676A" w:rsidRDefault="003D6444" w:rsidP="00942E28">
            <w:pPr>
              <w:pStyle w:val="TableParagraph"/>
              <w:spacing w:before="100" w:beforeAutospacing="1" w:after="100" w:afterAutospacing="1" w:line="276" w:lineRule="auto"/>
              <w:rPr>
                <w:rFonts w:ascii="Arial" w:hAnsi="Arial" w:cs="Arial"/>
                <w:sz w:val="20"/>
                <w:szCs w:val="20"/>
              </w:rPr>
            </w:pPr>
          </w:p>
        </w:tc>
        <w:tc>
          <w:tcPr>
            <w:tcW w:w="1701" w:type="dxa"/>
            <w:vAlign w:val="center"/>
          </w:tcPr>
          <w:p w14:paraId="38462746" w14:textId="77777777" w:rsidR="003D6444" w:rsidRPr="00ED676A" w:rsidRDefault="003D6444" w:rsidP="00942E28">
            <w:pPr>
              <w:pStyle w:val="TableParagraph"/>
              <w:spacing w:before="100" w:beforeAutospacing="1" w:after="100" w:afterAutospacing="1" w:line="276" w:lineRule="auto"/>
              <w:rPr>
                <w:rFonts w:ascii="Arial" w:hAnsi="Arial" w:cs="Arial"/>
                <w:sz w:val="20"/>
                <w:szCs w:val="20"/>
              </w:rPr>
            </w:pPr>
          </w:p>
        </w:tc>
      </w:tr>
      <w:tr w:rsidR="003D6444" w:rsidRPr="00ED676A" w14:paraId="7A8D0051" w14:textId="77777777" w:rsidTr="009733DC">
        <w:trPr>
          <w:trHeight w:val="861"/>
        </w:trPr>
        <w:tc>
          <w:tcPr>
            <w:tcW w:w="421" w:type="dxa"/>
            <w:vAlign w:val="center"/>
          </w:tcPr>
          <w:p w14:paraId="799282CF" w14:textId="77777777" w:rsidR="003D6444" w:rsidRPr="00ED676A" w:rsidRDefault="003D6444" w:rsidP="00942E28">
            <w:pPr>
              <w:pStyle w:val="TableParagraph"/>
              <w:spacing w:before="100" w:beforeAutospacing="1" w:after="100" w:afterAutospacing="1" w:line="276" w:lineRule="auto"/>
              <w:ind w:left="121"/>
              <w:rPr>
                <w:rFonts w:ascii="Arial" w:hAnsi="Arial" w:cs="Arial"/>
                <w:sz w:val="20"/>
                <w:szCs w:val="20"/>
              </w:rPr>
            </w:pPr>
            <w:r w:rsidRPr="00ED676A">
              <w:rPr>
                <w:rFonts w:ascii="Arial" w:hAnsi="Arial" w:cs="Arial"/>
                <w:sz w:val="20"/>
                <w:szCs w:val="20"/>
              </w:rPr>
              <w:t>5</w:t>
            </w:r>
          </w:p>
        </w:tc>
        <w:tc>
          <w:tcPr>
            <w:tcW w:w="5333" w:type="dxa"/>
          </w:tcPr>
          <w:p w14:paraId="04B13152" w14:textId="36AA623F" w:rsidR="003D6444" w:rsidRPr="00ED676A" w:rsidRDefault="003D6444" w:rsidP="00942E28">
            <w:pPr>
              <w:pStyle w:val="TableParagraph"/>
              <w:spacing w:before="100" w:beforeAutospacing="1" w:after="100" w:afterAutospacing="1" w:line="276" w:lineRule="auto"/>
              <w:ind w:left="69"/>
              <w:rPr>
                <w:rFonts w:ascii="Arial" w:hAnsi="Arial" w:cs="Arial"/>
                <w:sz w:val="20"/>
                <w:szCs w:val="20"/>
              </w:rPr>
            </w:pPr>
            <w:r w:rsidRPr="00ED676A">
              <w:rPr>
                <w:rFonts w:ascii="Arial" w:hAnsi="Arial" w:cs="Arial"/>
                <w:sz w:val="20"/>
                <w:szCs w:val="20"/>
              </w:rPr>
              <w:t>¿El registro del progreso de los indicadores y de la información acreditativa se ha realizado en el plazo establecido?</w:t>
            </w:r>
          </w:p>
        </w:tc>
        <w:tc>
          <w:tcPr>
            <w:tcW w:w="593" w:type="dxa"/>
            <w:vAlign w:val="center"/>
          </w:tcPr>
          <w:p w14:paraId="1CBDBC7B" w14:textId="77777777" w:rsidR="003D6444" w:rsidRPr="00ED676A" w:rsidRDefault="003D6444" w:rsidP="00942E28">
            <w:pPr>
              <w:pStyle w:val="TableParagraph"/>
              <w:spacing w:before="100" w:beforeAutospacing="1" w:after="100" w:afterAutospacing="1" w:line="276" w:lineRule="auto"/>
              <w:rPr>
                <w:rFonts w:ascii="Arial" w:hAnsi="Arial" w:cs="Arial"/>
                <w:sz w:val="20"/>
                <w:szCs w:val="20"/>
              </w:rPr>
            </w:pPr>
          </w:p>
        </w:tc>
        <w:tc>
          <w:tcPr>
            <w:tcW w:w="496" w:type="dxa"/>
            <w:vAlign w:val="center"/>
          </w:tcPr>
          <w:p w14:paraId="35F47C2C" w14:textId="77777777" w:rsidR="003D6444" w:rsidRPr="00ED676A" w:rsidRDefault="003D6444" w:rsidP="00942E28">
            <w:pPr>
              <w:pStyle w:val="TableParagraph"/>
              <w:spacing w:before="100" w:beforeAutospacing="1" w:after="100" w:afterAutospacing="1" w:line="276" w:lineRule="auto"/>
              <w:rPr>
                <w:rFonts w:ascii="Arial" w:hAnsi="Arial" w:cs="Arial"/>
                <w:sz w:val="20"/>
                <w:szCs w:val="20"/>
              </w:rPr>
            </w:pPr>
          </w:p>
        </w:tc>
        <w:tc>
          <w:tcPr>
            <w:tcW w:w="949" w:type="dxa"/>
            <w:vAlign w:val="center"/>
          </w:tcPr>
          <w:p w14:paraId="7F4C7461" w14:textId="77777777" w:rsidR="003D6444" w:rsidRPr="00ED676A" w:rsidRDefault="003D6444" w:rsidP="00942E28">
            <w:pPr>
              <w:pStyle w:val="TableParagraph"/>
              <w:spacing w:before="100" w:beforeAutospacing="1" w:after="100" w:afterAutospacing="1" w:line="276" w:lineRule="auto"/>
              <w:rPr>
                <w:rFonts w:ascii="Arial" w:hAnsi="Arial" w:cs="Arial"/>
                <w:sz w:val="20"/>
                <w:szCs w:val="20"/>
              </w:rPr>
            </w:pPr>
          </w:p>
        </w:tc>
        <w:tc>
          <w:tcPr>
            <w:tcW w:w="1701" w:type="dxa"/>
            <w:vAlign w:val="center"/>
          </w:tcPr>
          <w:p w14:paraId="3319A99F" w14:textId="77777777" w:rsidR="003D6444" w:rsidRPr="00ED676A" w:rsidRDefault="003D6444" w:rsidP="00942E28">
            <w:pPr>
              <w:pStyle w:val="TableParagraph"/>
              <w:spacing w:before="100" w:beforeAutospacing="1" w:after="100" w:afterAutospacing="1" w:line="276" w:lineRule="auto"/>
              <w:rPr>
                <w:rFonts w:ascii="Arial" w:hAnsi="Arial" w:cs="Arial"/>
                <w:sz w:val="20"/>
                <w:szCs w:val="20"/>
              </w:rPr>
            </w:pPr>
          </w:p>
        </w:tc>
      </w:tr>
      <w:tr w:rsidR="003D6444" w:rsidRPr="00ED676A" w14:paraId="73B48F04" w14:textId="77777777" w:rsidTr="009733DC">
        <w:trPr>
          <w:trHeight w:val="571"/>
        </w:trPr>
        <w:tc>
          <w:tcPr>
            <w:tcW w:w="421" w:type="dxa"/>
            <w:vAlign w:val="center"/>
          </w:tcPr>
          <w:p w14:paraId="0E520F2D" w14:textId="77777777" w:rsidR="003D6444" w:rsidRPr="00ED676A" w:rsidRDefault="003D6444" w:rsidP="00942E28">
            <w:pPr>
              <w:pStyle w:val="TableParagraph"/>
              <w:spacing w:before="100" w:beforeAutospacing="1" w:after="100" w:afterAutospacing="1" w:line="276" w:lineRule="auto"/>
              <w:ind w:left="121"/>
              <w:rPr>
                <w:rFonts w:ascii="Arial" w:hAnsi="Arial" w:cs="Arial"/>
                <w:sz w:val="20"/>
                <w:szCs w:val="20"/>
              </w:rPr>
            </w:pPr>
            <w:r w:rsidRPr="00ED676A">
              <w:rPr>
                <w:rFonts w:ascii="Arial" w:hAnsi="Arial" w:cs="Arial"/>
                <w:sz w:val="20"/>
                <w:szCs w:val="20"/>
              </w:rPr>
              <w:t>6</w:t>
            </w:r>
          </w:p>
        </w:tc>
        <w:tc>
          <w:tcPr>
            <w:tcW w:w="5333" w:type="dxa"/>
          </w:tcPr>
          <w:p w14:paraId="7D1CEC9D" w14:textId="4187E8FF" w:rsidR="003D6444" w:rsidRPr="00ED676A" w:rsidRDefault="003D6444" w:rsidP="00942E28">
            <w:pPr>
              <w:pStyle w:val="TableParagraph"/>
              <w:spacing w:before="100" w:beforeAutospacing="1" w:after="100" w:afterAutospacing="1" w:line="276" w:lineRule="auto"/>
              <w:ind w:left="69"/>
              <w:rPr>
                <w:rFonts w:ascii="Arial" w:hAnsi="Arial" w:cs="Arial"/>
                <w:sz w:val="20"/>
                <w:szCs w:val="20"/>
              </w:rPr>
            </w:pPr>
            <w:r w:rsidRPr="00ED676A">
              <w:rPr>
                <w:rFonts w:ascii="Arial" w:hAnsi="Arial" w:cs="Arial"/>
                <w:sz w:val="20"/>
                <w:szCs w:val="20"/>
              </w:rPr>
              <w:t>¿Se ha comprobado que se han registrado en la herramienta informática los importes comprometidos/ejecutados de las Actuaciones que integran el Subproyecto en el mes correspondiente?</w:t>
            </w:r>
          </w:p>
        </w:tc>
        <w:tc>
          <w:tcPr>
            <w:tcW w:w="593" w:type="dxa"/>
            <w:vAlign w:val="center"/>
          </w:tcPr>
          <w:p w14:paraId="59AE36E0" w14:textId="77777777" w:rsidR="003D6444" w:rsidRPr="00ED676A" w:rsidRDefault="003D6444" w:rsidP="00942E28">
            <w:pPr>
              <w:pStyle w:val="TableParagraph"/>
              <w:spacing w:before="100" w:beforeAutospacing="1" w:after="100" w:afterAutospacing="1" w:line="276" w:lineRule="auto"/>
              <w:rPr>
                <w:rFonts w:ascii="Arial" w:hAnsi="Arial" w:cs="Arial"/>
                <w:sz w:val="20"/>
                <w:szCs w:val="20"/>
              </w:rPr>
            </w:pPr>
          </w:p>
        </w:tc>
        <w:tc>
          <w:tcPr>
            <w:tcW w:w="496" w:type="dxa"/>
            <w:vAlign w:val="center"/>
          </w:tcPr>
          <w:p w14:paraId="0B7C0253" w14:textId="77777777" w:rsidR="003D6444" w:rsidRPr="00ED676A" w:rsidRDefault="003D6444" w:rsidP="00942E28">
            <w:pPr>
              <w:pStyle w:val="TableParagraph"/>
              <w:spacing w:before="100" w:beforeAutospacing="1" w:after="100" w:afterAutospacing="1" w:line="276" w:lineRule="auto"/>
              <w:rPr>
                <w:rFonts w:ascii="Arial" w:hAnsi="Arial" w:cs="Arial"/>
                <w:sz w:val="20"/>
                <w:szCs w:val="20"/>
              </w:rPr>
            </w:pPr>
          </w:p>
        </w:tc>
        <w:tc>
          <w:tcPr>
            <w:tcW w:w="949" w:type="dxa"/>
            <w:vAlign w:val="center"/>
          </w:tcPr>
          <w:p w14:paraId="2F71E08D" w14:textId="77777777" w:rsidR="003D6444" w:rsidRPr="00ED676A" w:rsidRDefault="003D6444" w:rsidP="00942E28">
            <w:pPr>
              <w:pStyle w:val="TableParagraph"/>
              <w:spacing w:before="100" w:beforeAutospacing="1" w:after="100" w:afterAutospacing="1" w:line="276" w:lineRule="auto"/>
              <w:rPr>
                <w:rFonts w:ascii="Arial" w:hAnsi="Arial" w:cs="Arial"/>
                <w:sz w:val="20"/>
                <w:szCs w:val="20"/>
              </w:rPr>
            </w:pPr>
          </w:p>
        </w:tc>
        <w:tc>
          <w:tcPr>
            <w:tcW w:w="1701" w:type="dxa"/>
            <w:vAlign w:val="center"/>
          </w:tcPr>
          <w:p w14:paraId="3EC0561E" w14:textId="77777777" w:rsidR="003D6444" w:rsidRPr="00ED676A" w:rsidRDefault="003D6444" w:rsidP="00942E28">
            <w:pPr>
              <w:pStyle w:val="TableParagraph"/>
              <w:spacing w:before="100" w:beforeAutospacing="1" w:after="100" w:afterAutospacing="1" w:line="276" w:lineRule="auto"/>
              <w:rPr>
                <w:rFonts w:ascii="Arial" w:hAnsi="Arial" w:cs="Arial"/>
                <w:sz w:val="20"/>
                <w:szCs w:val="20"/>
              </w:rPr>
            </w:pPr>
          </w:p>
        </w:tc>
      </w:tr>
      <w:tr w:rsidR="003D6444" w:rsidRPr="00ED676A" w14:paraId="2E0D18C2" w14:textId="77777777" w:rsidTr="009733DC">
        <w:trPr>
          <w:trHeight w:val="892"/>
        </w:trPr>
        <w:tc>
          <w:tcPr>
            <w:tcW w:w="421" w:type="dxa"/>
            <w:vAlign w:val="center"/>
          </w:tcPr>
          <w:p w14:paraId="70DF8FA6" w14:textId="77777777" w:rsidR="003D6444" w:rsidRPr="00ED676A" w:rsidRDefault="003D6444" w:rsidP="00942E28">
            <w:pPr>
              <w:pStyle w:val="TableParagraph"/>
              <w:spacing w:before="100" w:beforeAutospacing="1" w:after="100" w:afterAutospacing="1" w:line="276" w:lineRule="auto"/>
              <w:ind w:left="121"/>
              <w:rPr>
                <w:rFonts w:ascii="Arial" w:hAnsi="Arial" w:cs="Arial"/>
                <w:sz w:val="20"/>
                <w:szCs w:val="20"/>
              </w:rPr>
            </w:pPr>
            <w:r w:rsidRPr="00ED676A">
              <w:rPr>
                <w:rFonts w:ascii="Arial" w:hAnsi="Arial" w:cs="Arial"/>
                <w:sz w:val="20"/>
                <w:szCs w:val="20"/>
              </w:rPr>
              <w:t>7</w:t>
            </w:r>
          </w:p>
        </w:tc>
        <w:tc>
          <w:tcPr>
            <w:tcW w:w="5333" w:type="dxa"/>
          </w:tcPr>
          <w:p w14:paraId="4B96D59B" w14:textId="16025DE0" w:rsidR="003D6444" w:rsidRPr="00ED676A" w:rsidRDefault="003D6444" w:rsidP="00942E28">
            <w:pPr>
              <w:pStyle w:val="TableParagraph"/>
              <w:spacing w:before="100" w:beforeAutospacing="1" w:after="100" w:afterAutospacing="1" w:line="276" w:lineRule="auto"/>
              <w:ind w:left="69"/>
              <w:rPr>
                <w:rFonts w:ascii="Arial" w:hAnsi="Arial" w:cs="Arial"/>
                <w:sz w:val="20"/>
                <w:szCs w:val="20"/>
              </w:rPr>
            </w:pPr>
            <w:r w:rsidRPr="00ED676A">
              <w:rPr>
                <w:rFonts w:ascii="Arial" w:hAnsi="Arial" w:cs="Arial"/>
                <w:sz w:val="20"/>
                <w:szCs w:val="20"/>
              </w:rPr>
              <w:t>¿Se ha comprobado que los importes comprometidos/ejecutados del Subproyecto se ha agregado correctamente?</w:t>
            </w:r>
          </w:p>
        </w:tc>
        <w:tc>
          <w:tcPr>
            <w:tcW w:w="593" w:type="dxa"/>
            <w:vAlign w:val="center"/>
          </w:tcPr>
          <w:p w14:paraId="748D7059" w14:textId="77777777" w:rsidR="003D6444" w:rsidRPr="00ED676A" w:rsidRDefault="003D6444" w:rsidP="00942E28">
            <w:pPr>
              <w:pStyle w:val="TableParagraph"/>
              <w:spacing w:before="100" w:beforeAutospacing="1" w:after="100" w:afterAutospacing="1" w:line="276" w:lineRule="auto"/>
              <w:rPr>
                <w:rFonts w:ascii="Arial" w:hAnsi="Arial" w:cs="Arial"/>
                <w:sz w:val="20"/>
                <w:szCs w:val="20"/>
              </w:rPr>
            </w:pPr>
          </w:p>
        </w:tc>
        <w:tc>
          <w:tcPr>
            <w:tcW w:w="496" w:type="dxa"/>
            <w:vAlign w:val="center"/>
          </w:tcPr>
          <w:p w14:paraId="711C0CC0" w14:textId="77777777" w:rsidR="003D6444" w:rsidRPr="00ED676A" w:rsidRDefault="003D6444" w:rsidP="00942E28">
            <w:pPr>
              <w:pStyle w:val="TableParagraph"/>
              <w:spacing w:before="100" w:beforeAutospacing="1" w:after="100" w:afterAutospacing="1" w:line="276" w:lineRule="auto"/>
              <w:rPr>
                <w:rFonts w:ascii="Arial" w:hAnsi="Arial" w:cs="Arial"/>
                <w:sz w:val="20"/>
                <w:szCs w:val="20"/>
              </w:rPr>
            </w:pPr>
          </w:p>
        </w:tc>
        <w:tc>
          <w:tcPr>
            <w:tcW w:w="949" w:type="dxa"/>
            <w:vAlign w:val="center"/>
          </w:tcPr>
          <w:p w14:paraId="5C221CDB" w14:textId="77777777" w:rsidR="003D6444" w:rsidRPr="00ED676A" w:rsidRDefault="003D6444" w:rsidP="00942E28">
            <w:pPr>
              <w:pStyle w:val="TableParagraph"/>
              <w:spacing w:before="100" w:beforeAutospacing="1" w:after="100" w:afterAutospacing="1" w:line="276" w:lineRule="auto"/>
              <w:rPr>
                <w:rFonts w:ascii="Arial" w:hAnsi="Arial" w:cs="Arial"/>
                <w:sz w:val="20"/>
                <w:szCs w:val="20"/>
              </w:rPr>
            </w:pPr>
          </w:p>
        </w:tc>
        <w:tc>
          <w:tcPr>
            <w:tcW w:w="1701" w:type="dxa"/>
            <w:vAlign w:val="center"/>
          </w:tcPr>
          <w:p w14:paraId="23B9E82F" w14:textId="77777777" w:rsidR="003D6444" w:rsidRPr="00ED676A" w:rsidRDefault="003D6444" w:rsidP="00942E28">
            <w:pPr>
              <w:pStyle w:val="TableParagraph"/>
              <w:spacing w:before="100" w:beforeAutospacing="1" w:after="100" w:afterAutospacing="1" w:line="276" w:lineRule="auto"/>
              <w:rPr>
                <w:rFonts w:ascii="Arial" w:hAnsi="Arial" w:cs="Arial"/>
                <w:sz w:val="20"/>
                <w:szCs w:val="20"/>
              </w:rPr>
            </w:pPr>
          </w:p>
        </w:tc>
      </w:tr>
      <w:tr w:rsidR="003D6444" w:rsidRPr="00ED676A" w14:paraId="44B4AE7D" w14:textId="77777777" w:rsidTr="009733DC">
        <w:trPr>
          <w:trHeight w:val="859"/>
        </w:trPr>
        <w:tc>
          <w:tcPr>
            <w:tcW w:w="421" w:type="dxa"/>
            <w:vAlign w:val="center"/>
          </w:tcPr>
          <w:p w14:paraId="477BA178" w14:textId="77777777" w:rsidR="003D6444" w:rsidRPr="00ED676A" w:rsidRDefault="003D6444" w:rsidP="00942E28">
            <w:pPr>
              <w:pStyle w:val="TableParagraph"/>
              <w:spacing w:before="100" w:beforeAutospacing="1" w:after="100" w:afterAutospacing="1" w:line="276" w:lineRule="auto"/>
              <w:ind w:left="121"/>
              <w:rPr>
                <w:rFonts w:ascii="Arial" w:hAnsi="Arial" w:cs="Arial"/>
                <w:sz w:val="20"/>
                <w:szCs w:val="20"/>
              </w:rPr>
            </w:pPr>
            <w:r w:rsidRPr="00ED676A">
              <w:rPr>
                <w:rFonts w:ascii="Arial" w:hAnsi="Arial" w:cs="Arial"/>
                <w:sz w:val="20"/>
                <w:szCs w:val="20"/>
              </w:rPr>
              <w:t>8</w:t>
            </w:r>
          </w:p>
        </w:tc>
        <w:tc>
          <w:tcPr>
            <w:tcW w:w="5333" w:type="dxa"/>
          </w:tcPr>
          <w:p w14:paraId="6CEE4E02" w14:textId="73D808AE" w:rsidR="003D6444" w:rsidRPr="00ED676A" w:rsidRDefault="003D6444" w:rsidP="00942E28">
            <w:pPr>
              <w:pStyle w:val="TableParagraph"/>
              <w:spacing w:before="100" w:beforeAutospacing="1" w:after="100" w:afterAutospacing="1" w:line="276" w:lineRule="auto"/>
              <w:ind w:left="69"/>
              <w:rPr>
                <w:rFonts w:ascii="Arial" w:hAnsi="Arial" w:cs="Arial"/>
                <w:sz w:val="20"/>
                <w:szCs w:val="20"/>
              </w:rPr>
            </w:pPr>
            <w:r w:rsidRPr="00ED676A">
              <w:rPr>
                <w:rFonts w:ascii="Arial" w:hAnsi="Arial" w:cs="Arial"/>
                <w:sz w:val="20"/>
                <w:szCs w:val="20"/>
              </w:rPr>
              <w:t>¿Ha sido necesaria alguna acción correctiva para que el Subproyecto haya agregado los importes comprometidos/ejecutados?</w:t>
            </w:r>
          </w:p>
        </w:tc>
        <w:tc>
          <w:tcPr>
            <w:tcW w:w="593" w:type="dxa"/>
            <w:vAlign w:val="center"/>
          </w:tcPr>
          <w:p w14:paraId="0D33A5A1" w14:textId="77777777" w:rsidR="003D6444" w:rsidRPr="00ED676A" w:rsidRDefault="003D6444" w:rsidP="00942E28">
            <w:pPr>
              <w:pStyle w:val="TableParagraph"/>
              <w:spacing w:before="100" w:beforeAutospacing="1" w:after="100" w:afterAutospacing="1" w:line="276" w:lineRule="auto"/>
              <w:rPr>
                <w:rFonts w:ascii="Arial" w:hAnsi="Arial" w:cs="Arial"/>
                <w:sz w:val="20"/>
                <w:szCs w:val="20"/>
              </w:rPr>
            </w:pPr>
          </w:p>
        </w:tc>
        <w:tc>
          <w:tcPr>
            <w:tcW w:w="496" w:type="dxa"/>
            <w:vAlign w:val="center"/>
          </w:tcPr>
          <w:p w14:paraId="1165D18E" w14:textId="77777777" w:rsidR="003D6444" w:rsidRPr="00ED676A" w:rsidRDefault="003D6444" w:rsidP="00942E28">
            <w:pPr>
              <w:pStyle w:val="TableParagraph"/>
              <w:spacing w:before="100" w:beforeAutospacing="1" w:after="100" w:afterAutospacing="1" w:line="276" w:lineRule="auto"/>
              <w:rPr>
                <w:rFonts w:ascii="Arial" w:hAnsi="Arial" w:cs="Arial"/>
                <w:sz w:val="20"/>
                <w:szCs w:val="20"/>
              </w:rPr>
            </w:pPr>
          </w:p>
        </w:tc>
        <w:tc>
          <w:tcPr>
            <w:tcW w:w="949" w:type="dxa"/>
            <w:vAlign w:val="center"/>
          </w:tcPr>
          <w:p w14:paraId="0A24F3AE" w14:textId="77777777" w:rsidR="003D6444" w:rsidRPr="00ED676A" w:rsidRDefault="003D6444" w:rsidP="00942E28">
            <w:pPr>
              <w:pStyle w:val="TableParagraph"/>
              <w:spacing w:before="100" w:beforeAutospacing="1" w:after="100" w:afterAutospacing="1" w:line="276" w:lineRule="auto"/>
              <w:rPr>
                <w:rFonts w:ascii="Arial" w:hAnsi="Arial" w:cs="Arial"/>
                <w:sz w:val="20"/>
                <w:szCs w:val="20"/>
              </w:rPr>
            </w:pPr>
          </w:p>
        </w:tc>
        <w:tc>
          <w:tcPr>
            <w:tcW w:w="1701" w:type="dxa"/>
            <w:vAlign w:val="center"/>
          </w:tcPr>
          <w:p w14:paraId="46A50B70" w14:textId="77777777" w:rsidR="003D6444" w:rsidRPr="00ED676A" w:rsidRDefault="003D6444" w:rsidP="00942E28">
            <w:pPr>
              <w:pStyle w:val="TableParagraph"/>
              <w:spacing w:before="100" w:beforeAutospacing="1" w:after="100" w:afterAutospacing="1" w:line="276" w:lineRule="auto"/>
              <w:rPr>
                <w:rFonts w:ascii="Arial" w:hAnsi="Arial" w:cs="Arial"/>
                <w:sz w:val="20"/>
                <w:szCs w:val="20"/>
              </w:rPr>
            </w:pPr>
          </w:p>
        </w:tc>
      </w:tr>
      <w:tr w:rsidR="003D6444" w:rsidRPr="00ED676A" w14:paraId="56B4D20C" w14:textId="77777777" w:rsidTr="009733DC">
        <w:trPr>
          <w:trHeight w:val="859"/>
        </w:trPr>
        <w:tc>
          <w:tcPr>
            <w:tcW w:w="421" w:type="dxa"/>
            <w:vAlign w:val="center"/>
          </w:tcPr>
          <w:p w14:paraId="6296D357" w14:textId="77777777" w:rsidR="003D6444" w:rsidRPr="00ED676A" w:rsidRDefault="003D6444" w:rsidP="00942E28">
            <w:pPr>
              <w:pStyle w:val="TableParagraph"/>
              <w:spacing w:before="100" w:beforeAutospacing="1" w:after="100" w:afterAutospacing="1" w:line="276" w:lineRule="auto"/>
              <w:ind w:left="121"/>
              <w:rPr>
                <w:rFonts w:ascii="Arial" w:hAnsi="Arial" w:cs="Arial"/>
                <w:sz w:val="20"/>
                <w:szCs w:val="20"/>
              </w:rPr>
            </w:pPr>
            <w:r w:rsidRPr="00ED676A">
              <w:rPr>
                <w:rFonts w:ascii="Arial" w:hAnsi="Arial" w:cs="Arial"/>
                <w:sz w:val="20"/>
                <w:szCs w:val="20"/>
              </w:rPr>
              <w:lastRenderedPageBreak/>
              <w:t>9</w:t>
            </w:r>
          </w:p>
        </w:tc>
        <w:tc>
          <w:tcPr>
            <w:tcW w:w="5333" w:type="dxa"/>
          </w:tcPr>
          <w:p w14:paraId="4F3699F4" w14:textId="41D1DECA" w:rsidR="003D6444" w:rsidRPr="00ED676A" w:rsidRDefault="003D6444" w:rsidP="00942E28">
            <w:pPr>
              <w:pStyle w:val="TableParagraph"/>
              <w:spacing w:before="100" w:beforeAutospacing="1" w:after="100" w:afterAutospacing="1" w:line="276" w:lineRule="auto"/>
              <w:ind w:left="69"/>
              <w:rPr>
                <w:rFonts w:ascii="Arial" w:hAnsi="Arial" w:cs="Arial"/>
                <w:sz w:val="20"/>
                <w:szCs w:val="20"/>
              </w:rPr>
            </w:pPr>
            <w:r w:rsidRPr="00ED676A">
              <w:rPr>
                <w:rFonts w:ascii="Arial" w:hAnsi="Arial" w:cs="Arial"/>
                <w:sz w:val="20"/>
                <w:szCs w:val="20"/>
              </w:rPr>
              <w:t>¿Se ha comprobado que los importes que contribuyen la transición ecológica del Subproyecto se han agregado correctamente?</w:t>
            </w:r>
          </w:p>
        </w:tc>
        <w:tc>
          <w:tcPr>
            <w:tcW w:w="593" w:type="dxa"/>
            <w:vAlign w:val="center"/>
          </w:tcPr>
          <w:p w14:paraId="7CBD0E50" w14:textId="77777777" w:rsidR="003D6444" w:rsidRPr="00ED676A" w:rsidRDefault="003D6444" w:rsidP="00942E28">
            <w:pPr>
              <w:pStyle w:val="TableParagraph"/>
              <w:spacing w:before="100" w:beforeAutospacing="1" w:after="100" w:afterAutospacing="1" w:line="276" w:lineRule="auto"/>
              <w:rPr>
                <w:rFonts w:ascii="Arial" w:hAnsi="Arial" w:cs="Arial"/>
                <w:sz w:val="20"/>
                <w:szCs w:val="20"/>
              </w:rPr>
            </w:pPr>
          </w:p>
        </w:tc>
        <w:tc>
          <w:tcPr>
            <w:tcW w:w="496" w:type="dxa"/>
            <w:vAlign w:val="center"/>
          </w:tcPr>
          <w:p w14:paraId="7BDB09BF" w14:textId="77777777" w:rsidR="003D6444" w:rsidRPr="00ED676A" w:rsidRDefault="003D6444" w:rsidP="00942E28">
            <w:pPr>
              <w:pStyle w:val="TableParagraph"/>
              <w:spacing w:before="100" w:beforeAutospacing="1" w:after="100" w:afterAutospacing="1" w:line="276" w:lineRule="auto"/>
              <w:rPr>
                <w:rFonts w:ascii="Arial" w:hAnsi="Arial" w:cs="Arial"/>
                <w:sz w:val="20"/>
                <w:szCs w:val="20"/>
              </w:rPr>
            </w:pPr>
          </w:p>
        </w:tc>
        <w:tc>
          <w:tcPr>
            <w:tcW w:w="949" w:type="dxa"/>
            <w:vAlign w:val="center"/>
          </w:tcPr>
          <w:p w14:paraId="1D11D9CD" w14:textId="77777777" w:rsidR="003D6444" w:rsidRPr="00ED676A" w:rsidRDefault="003D6444" w:rsidP="00942E28">
            <w:pPr>
              <w:pStyle w:val="TableParagraph"/>
              <w:spacing w:before="100" w:beforeAutospacing="1" w:after="100" w:afterAutospacing="1" w:line="276" w:lineRule="auto"/>
              <w:rPr>
                <w:rFonts w:ascii="Arial" w:hAnsi="Arial" w:cs="Arial"/>
                <w:sz w:val="20"/>
                <w:szCs w:val="20"/>
              </w:rPr>
            </w:pPr>
          </w:p>
        </w:tc>
        <w:tc>
          <w:tcPr>
            <w:tcW w:w="1701" w:type="dxa"/>
            <w:vAlign w:val="center"/>
          </w:tcPr>
          <w:p w14:paraId="50DD5939" w14:textId="77777777" w:rsidR="003D6444" w:rsidRPr="00ED676A" w:rsidRDefault="003D6444" w:rsidP="00942E28">
            <w:pPr>
              <w:pStyle w:val="TableParagraph"/>
              <w:spacing w:before="100" w:beforeAutospacing="1" w:after="100" w:afterAutospacing="1" w:line="276" w:lineRule="auto"/>
              <w:rPr>
                <w:rFonts w:ascii="Arial" w:hAnsi="Arial" w:cs="Arial"/>
                <w:sz w:val="20"/>
                <w:szCs w:val="20"/>
              </w:rPr>
            </w:pPr>
          </w:p>
        </w:tc>
      </w:tr>
      <w:tr w:rsidR="003D6444" w:rsidRPr="00ED676A" w14:paraId="2B984FAE" w14:textId="77777777" w:rsidTr="009733DC">
        <w:trPr>
          <w:trHeight w:val="425"/>
        </w:trPr>
        <w:tc>
          <w:tcPr>
            <w:tcW w:w="421" w:type="dxa"/>
            <w:vAlign w:val="center"/>
          </w:tcPr>
          <w:p w14:paraId="71EAF73D" w14:textId="77777777" w:rsidR="003D6444" w:rsidRPr="00ED676A" w:rsidRDefault="003D6444" w:rsidP="00942E28">
            <w:pPr>
              <w:pStyle w:val="TableParagraph"/>
              <w:spacing w:before="100" w:beforeAutospacing="1" w:after="100" w:afterAutospacing="1" w:line="276" w:lineRule="auto"/>
              <w:ind w:left="50" w:right="41"/>
              <w:rPr>
                <w:rFonts w:ascii="Arial" w:hAnsi="Arial" w:cs="Arial"/>
                <w:sz w:val="20"/>
                <w:szCs w:val="20"/>
              </w:rPr>
            </w:pPr>
            <w:r w:rsidRPr="00ED676A">
              <w:rPr>
                <w:rFonts w:ascii="Arial" w:hAnsi="Arial" w:cs="Arial"/>
                <w:sz w:val="20"/>
                <w:szCs w:val="20"/>
              </w:rPr>
              <w:t>10</w:t>
            </w:r>
          </w:p>
        </w:tc>
        <w:tc>
          <w:tcPr>
            <w:tcW w:w="5333" w:type="dxa"/>
          </w:tcPr>
          <w:p w14:paraId="5E1BDA0B" w14:textId="2B5CD4A9" w:rsidR="003D6444" w:rsidRPr="00ED676A" w:rsidRDefault="003D6444" w:rsidP="00942E28">
            <w:pPr>
              <w:pStyle w:val="TableParagraph"/>
              <w:spacing w:before="100" w:beforeAutospacing="1" w:after="100" w:afterAutospacing="1" w:line="276" w:lineRule="auto"/>
              <w:ind w:left="69"/>
              <w:rPr>
                <w:rFonts w:ascii="Arial" w:hAnsi="Arial" w:cs="Arial"/>
                <w:sz w:val="20"/>
                <w:szCs w:val="20"/>
              </w:rPr>
            </w:pPr>
            <w:r w:rsidRPr="00ED676A">
              <w:rPr>
                <w:rFonts w:ascii="Arial" w:hAnsi="Arial" w:cs="Arial"/>
                <w:sz w:val="20"/>
                <w:szCs w:val="20"/>
              </w:rPr>
              <w:t>¿Ha sido necesaria alguna acción correctiva para que el Subproyecto haya agregado la información de los importes que contribuyen la transición ecológica?</w:t>
            </w:r>
          </w:p>
        </w:tc>
        <w:tc>
          <w:tcPr>
            <w:tcW w:w="593" w:type="dxa"/>
            <w:vAlign w:val="center"/>
          </w:tcPr>
          <w:p w14:paraId="6D88ADA3" w14:textId="77777777" w:rsidR="003D6444" w:rsidRPr="00ED676A" w:rsidRDefault="003D6444" w:rsidP="00942E28">
            <w:pPr>
              <w:pStyle w:val="TableParagraph"/>
              <w:spacing w:before="100" w:beforeAutospacing="1" w:after="100" w:afterAutospacing="1" w:line="276" w:lineRule="auto"/>
              <w:rPr>
                <w:rFonts w:ascii="Arial" w:hAnsi="Arial" w:cs="Arial"/>
                <w:sz w:val="20"/>
                <w:szCs w:val="20"/>
              </w:rPr>
            </w:pPr>
          </w:p>
        </w:tc>
        <w:tc>
          <w:tcPr>
            <w:tcW w:w="496" w:type="dxa"/>
            <w:vAlign w:val="center"/>
          </w:tcPr>
          <w:p w14:paraId="2F7A37A8" w14:textId="77777777" w:rsidR="003D6444" w:rsidRPr="00ED676A" w:rsidRDefault="003D6444" w:rsidP="00942E28">
            <w:pPr>
              <w:pStyle w:val="TableParagraph"/>
              <w:spacing w:before="100" w:beforeAutospacing="1" w:after="100" w:afterAutospacing="1" w:line="276" w:lineRule="auto"/>
              <w:rPr>
                <w:rFonts w:ascii="Arial" w:hAnsi="Arial" w:cs="Arial"/>
                <w:sz w:val="20"/>
                <w:szCs w:val="20"/>
              </w:rPr>
            </w:pPr>
          </w:p>
        </w:tc>
        <w:tc>
          <w:tcPr>
            <w:tcW w:w="949" w:type="dxa"/>
            <w:vAlign w:val="center"/>
          </w:tcPr>
          <w:p w14:paraId="7EB6022B" w14:textId="77777777" w:rsidR="003D6444" w:rsidRPr="00ED676A" w:rsidRDefault="003D6444" w:rsidP="00942E28">
            <w:pPr>
              <w:pStyle w:val="TableParagraph"/>
              <w:spacing w:before="100" w:beforeAutospacing="1" w:after="100" w:afterAutospacing="1" w:line="276" w:lineRule="auto"/>
              <w:rPr>
                <w:rFonts w:ascii="Arial" w:hAnsi="Arial" w:cs="Arial"/>
                <w:sz w:val="20"/>
                <w:szCs w:val="20"/>
              </w:rPr>
            </w:pPr>
          </w:p>
        </w:tc>
        <w:tc>
          <w:tcPr>
            <w:tcW w:w="1701" w:type="dxa"/>
            <w:vAlign w:val="center"/>
          </w:tcPr>
          <w:p w14:paraId="277E192B" w14:textId="77777777" w:rsidR="003D6444" w:rsidRPr="00ED676A" w:rsidRDefault="003D6444" w:rsidP="00942E28">
            <w:pPr>
              <w:pStyle w:val="TableParagraph"/>
              <w:spacing w:before="100" w:beforeAutospacing="1" w:after="100" w:afterAutospacing="1" w:line="276" w:lineRule="auto"/>
              <w:rPr>
                <w:rFonts w:ascii="Arial" w:hAnsi="Arial" w:cs="Arial"/>
                <w:sz w:val="20"/>
                <w:szCs w:val="20"/>
              </w:rPr>
            </w:pPr>
          </w:p>
        </w:tc>
      </w:tr>
      <w:tr w:rsidR="00510306" w:rsidRPr="00ED676A" w14:paraId="667D324F" w14:textId="77777777" w:rsidTr="009733DC">
        <w:trPr>
          <w:trHeight w:val="890"/>
        </w:trPr>
        <w:tc>
          <w:tcPr>
            <w:tcW w:w="421" w:type="dxa"/>
            <w:vAlign w:val="center"/>
          </w:tcPr>
          <w:p w14:paraId="0D357D83" w14:textId="77777777" w:rsidR="00510306" w:rsidRPr="00ED676A" w:rsidRDefault="00510306" w:rsidP="00942E28">
            <w:pPr>
              <w:pStyle w:val="TableParagraph"/>
              <w:spacing w:before="100" w:beforeAutospacing="1" w:after="100" w:afterAutospacing="1" w:line="276" w:lineRule="auto"/>
              <w:ind w:left="50" w:right="41"/>
              <w:rPr>
                <w:rFonts w:ascii="Arial" w:hAnsi="Arial" w:cs="Arial"/>
                <w:sz w:val="20"/>
                <w:szCs w:val="20"/>
              </w:rPr>
            </w:pPr>
            <w:r w:rsidRPr="00ED676A">
              <w:rPr>
                <w:rFonts w:ascii="Arial" w:hAnsi="Arial" w:cs="Arial"/>
                <w:sz w:val="20"/>
                <w:szCs w:val="20"/>
              </w:rPr>
              <w:t>11</w:t>
            </w:r>
          </w:p>
        </w:tc>
        <w:tc>
          <w:tcPr>
            <w:tcW w:w="5333" w:type="dxa"/>
          </w:tcPr>
          <w:p w14:paraId="581CC003" w14:textId="7C73966D" w:rsidR="00510306" w:rsidRPr="00ED676A" w:rsidRDefault="00510306" w:rsidP="00942E28">
            <w:pPr>
              <w:pStyle w:val="TableParagraph"/>
              <w:spacing w:before="100" w:beforeAutospacing="1" w:after="100" w:afterAutospacing="1" w:line="276" w:lineRule="auto"/>
              <w:ind w:left="69"/>
              <w:rPr>
                <w:rFonts w:ascii="Arial" w:hAnsi="Arial" w:cs="Arial"/>
                <w:sz w:val="20"/>
                <w:szCs w:val="20"/>
              </w:rPr>
            </w:pPr>
            <w:r w:rsidRPr="00ED676A">
              <w:rPr>
                <w:rFonts w:ascii="Arial" w:hAnsi="Arial" w:cs="Arial"/>
                <w:sz w:val="20"/>
                <w:szCs w:val="20"/>
              </w:rPr>
              <w:t>En su caso, ¿se ha comprobado que los importes que contribuyen la transición digital del Subproyecto se ha agregado correctamente?</w:t>
            </w:r>
          </w:p>
        </w:tc>
        <w:tc>
          <w:tcPr>
            <w:tcW w:w="593" w:type="dxa"/>
            <w:vAlign w:val="center"/>
          </w:tcPr>
          <w:p w14:paraId="61FF207C" w14:textId="77777777" w:rsidR="00510306" w:rsidRPr="00ED676A" w:rsidRDefault="00510306" w:rsidP="00942E28">
            <w:pPr>
              <w:pStyle w:val="TableParagraph"/>
              <w:spacing w:before="100" w:beforeAutospacing="1" w:after="100" w:afterAutospacing="1" w:line="276" w:lineRule="auto"/>
              <w:rPr>
                <w:rFonts w:ascii="Arial" w:hAnsi="Arial" w:cs="Arial"/>
                <w:sz w:val="20"/>
                <w:szCs w:val="20"/>
              </w:rPr>
            </w:pPr>
          </w:p>
        </w:tc>
        <w:tc>
          <w:tcPr>
            <w:tcW w:w="496" w:type="dxa"/>
            <w:vAlign w:val="center"/>
          </w:tcPr>
          <w:p w14:paraId="138E1662" w14:textId="77777777" w:rsidR="00510306" w:rsidRPr="00ED676A" w:rsidRDefault="00510306" w:rsidP="00942E28">
            <w:pPr>
              <w:pStyle w:val="TableParagraph"/>
              <w:spacing w:before="100" w:beforeAutospacing="1" w:after="100" w:afterAutospacing="1" w:line="276" w:lineRule="auto"/>
              <w:rPr>
                <w:rFonts w:ascii="Arial" w:hAnsi="Arial" w:cs="Arial"/>
                <w:sz w:val="20"/>
                <w:szCs w:val="20"/>
              </w:rPr>
            </w:pPr>
          </w:p>
        </w:tc>
        <w:tc>
          <w:tcPr>
            <w:tcW w:w="949" w:type="dxa"/>
            <w:vAlign w:val="center"/>
          </w:tcPr>
          <w:p w14:paraId="4CFD5F34" w14:textId="77777777" w:rsidR="00510306" w:rsidRPr="00ED676A" w:rsidRDefault="00510306" w:rsidP="00942E28">
            <w:pPr>
              <w:pStyle w:val="TableParagraph"/>
              <w:spacing w:before="100" w:beforeAutospacing="1" w:after="100" w:afterAutospacing="1" w:line="276" w:lineRule="auto"/>
              <w:rPr>
                <w:rFonts w:ascii="Arial" w:hAnsi="Arial" w:cs="Arial"/>
                <w:sz w:val="20"/>
                <w:szCs w:val="20"/>
              </w:rPr>
            </w:pPr>
          </w:p>
        </w:tc>
        <w:tc>
          <w:tcPr>
            <w:tcW w:w="1701" w:type="dxa"/>
            <w:vAlign w:val="center"/>
          </w:tcPr>
          <w:p w14:paraId="2F3A312C" w14:textId="77777777" w:rsidR="00510306" w:rsidRPr="00ED676A" w:rsidRDefault="00510306" w:rsidP="00942E28">
            <w:pPr>
              <w:pStyle w:val="TableParagraph"/>
              <w:spacing w:before="100" w:beforeAutospacing="1" w:after="100" w:afterAutospacing="1" w:line="276" w:lineRule="auto"/>
              <w:rPr>
                <w:rFonts w:ascii="Arial" w:hAnsi="Arial" w:cs="Arial"/>
                <w:sz w:val="20"/>
                <w:szCs w:val="20"/>
              </w:rPr>
            </w:pPr>
          </w:p>
        </w:tc>
      </w:tr>
      <w:tr w:rsidR="00510306" w:rsidRPr="00ED676A" w14:paraId="3321524C" w14:textId="77777777" w:rsidTr="009733DC">
        <w:trPr>
          <w:trHeight w:val="890"/>
        </w:trPr>
        <w:tc>
          <w:tcPr>
            <w:tcW w:w="421" w:type="dxa"/>
            <w:vAlign w:val="center"/>
          </w:tcPr>
          <w:p w14:paraId="6BFFEBEB" w14:textId="77777777" w:rsidR="00510306" w:rsidRPr="00ED676A" w:rsidRDefault="00510306" w:rsidP="00942E28">
            <w:pPr>
              <w:pStyle w:val="TableParagraph"/>
              <w:spacing w:before="100" w:beforeAutospacing="1" w:after="100" w:afterAutospacing="1" w:line="276" w:lineRule="auto"/>
              <w:ind w:left="50" w:right="41"/>
              <w:rPr>
                <w:rFonts w:ascii="Arial" w:hAnsi="Arial" w:cs="Arial"/>
                <w:sz w:val="20"/>
                <w:szCs w:val="20"/>
              </w:rPr>
            </w:pPr>
            <w:r w:rsidRPr="00ED676A">
              <w:rPr>
                <w:rFonts w:ascii="Arial" w:hAnsi="Arial" w:cs="Arial"/>
                <w:sz w:val="20"/>
                <w:szCs w:val="20"/>
              </w:rPr>
              <w:t>12</w:t>
            </w:r>
          </w:p>
        </w:tc>
        <w:tc>
          <w:tcPr>
            <w:tcW w:w="5333" w:type="dxa"/>
          </w:tcPr>
          <w:p w14:paraId="540A93CD" w14:textId="795ECFAD" w:rsidR="00510306" w:rsidRPr="00ED676A" w:rsidRDefault="00510306" w:rsidP="00942E28">
            <w:pPr>
              <w:pStyle w:val="TableParagraph"/>
              <w:spacing w:before="100" w:beforeAutospacing="1" w:after="100" w:afterAutospacing="1" w:line="276" w:lineRule="auto"/>
              <w:ind w:left="69"/>
              <w:rPr>
                <w:rFonts w:ascii="Arial" w:hAnsi="Arial" w:cs="Arial"/>
                <w:sz w:val="20"/>
                <w:szCs w:val="20"/>
              </w:rPr>
            </w:pPr>
            <w:r w:rsidRPr="00ED676A">
              <w:rPr>
                <w:rFonts w:ascii="Arial" w:hAnsi="Arial" w:cs="Arial"/>
                <w:sz w:val="20"/>
                <w:szCs w:val="20"/>
              </w:rPr>
              <w:t>En su caso, ¿ha sido necesaria alguna acción correctiva para que el Subproyecto haya agregado la información importes que contribuyen la transición digital?</w:t>
            </w:r>
          </w:p>
        </w:tc>
        <w:tc>
          <w:tcPr>
            <w:tcW w:w="593" w:type="dxa"/>
            <w:vAlign w:val="center"/>
          </w:tcPr>
          <w:p w14:paraId="34D4FC03" w14:textId="77777777" w:rsidR="00510306" w:rsidRPr="00ED676A" w:rsidRDefault="00510306" w:rsidP="00942E28">
            <w:pPr>
              <w:pStyle w:val="TableParagraph"/>
              <w:spacing w:before="100" w:beforeAutospacing="1" w:after="100" w:afterAutospacing="1" w:line="276" w:lineRule="auto"/>
              <w:rPr>
                <w:rFonts w:ascii="Arial" w:hAnsi="Arial" w:cs="Arial"/>
                <w:sz w:val="20"/>
                <w:szCs w:val="20"/>
              </w:rPr>
            </w:pPr>
          </w:p>
        </w:tc>
        <w:tc>
          <w:tcPr>
            <w:tcW w:w="496" w:type="dxa"/>
            <w:vAlign w:val="center"/>
          </w:tcPr>
          <w:p w14:paraId="69D4BF14" w14:textId="77777777" w:rsidR="00510306" w:rsidRPr="00ED676A" w:rsidRDefault="00510306" w:rsidP="00942E28">
            <w:pPr>
              <w:pStyle w:val="TableParagraph"/>
              <w:spacing w:before="100" w:beforeAutospacing="1" w:after="100" w:afterAutospacing="1" w:line="276" w:lineRule="auto"/>
              <w:rPr>
                <w:rFonts w:ascii="Arial" w:hAnsi="Arial" w:cs="Arial"/>
                <w:sz w:val="20"/>
                <w:szCs w:val="20"/>
              </w:rPr>
            </w:pPr>
          </w:p>
        </w:tc>
        <w:tc>
          <w:tcPr>
            <w:tcW w:w="949" w:type="dxa"/>
            <w:vAlign w:val="center"/>
          </w:tcPr>
          <w:p w14:paraId="21B340C1" w14:textId="77777777" w:rsidR="00510306" w:rsidRPr="00ED676A" w:rsidRDefault="00510306" w:rsidP="00942E28">
            <w:pPr>
              <w:pStyle w:val="TableParagraph"/>
              <w:spacing w:before="100" w:beforeAutospacing="1" w:after="100" w:afterAutospacing="1" w:line="276" w:lineRule="auto"/>
              <w:rPr>
                <w:rFonts w:ascii="Arial" w:hAnsi="Arial" w:cs="Arial"/>
                <w:sz w:val="20"/>
                <w:szCs w:val="20"/>
              </w:rPr>
            </w:pPr>
          </w:p>
        </w:tc>
        <w:tc>
          <w:tcPr>
            <w:tcW w:w="1701" w:type="dxa"/>
            <w:vAlign w:val="center"/>
          </w:tcPr>
          <w:p w14:paraId="74C7E176" w14:textId="77777777" w:rsidR="00510306" w:rsidRPr="00ED676A" w:rsidRDefault="00510306" w:rsidP="00942E28">
            <w:pPr>
              <w:pStyle w:val="TableParagraph"/>
              <w:spacing w:before="100" w:beforeAutospacing="1" w:after="100" w:afterAutospacing="1" w:line="276" w:lineRule="auto"/>
              <w:rPr>
                <w:rFonts w:ascii="Arial" w:hAnsi="Arial" w:cs="Arial"/>
                <w:sz w:val="20"/>
                <w:szCs w:val="20"/>
              </w:rPr>
            </w:pPr>
          </w:p>
        </w:tc>
      </w:tr>
      <w:tr w:rsidR="00510306" w:rsidRPr="00ED676A" w14:paraId="68584BB1" w14:textId="77777777" w:rsidTr="009733DC">
        <w:trPr>
          <w:trHeight w:val="691"/>
        </w:trPr>
        <w:tc>
          <w:tcPr>
            <w:tcW w:w="421" w:type="dxa"/>
            <w:vAlign w:val="center"/>
          </w:tcPr>
          <w:p w14:paraId="205EECC7" w14:textId="77777777" w:rsidR="00510306" w:rsidRPr="00ED676A" w:rsidRDefault="00510306" w:rsidP="00942E28">
            <w:pPr>
              <w:pStyle w:val="TableParagraph"/>
              <w:spacing w:before="100" w:beforeAutospacing="1" w:after="100" w:afterAutospacing="1" w:line="276" w:lineRule="auto"/>
              <w:ind w:left="50" w:right="41"/>
              <w:rPr>
                <w:rFonts w:ascii="Arial" w:hAnsi="Arial" w:cs="Arial"/>
                <w:sz w:val="20"/>
                <w:szCs w:val="20"/>
              </w:rPr>
            </w:pPr>
            <w:r w:rsidRPr="00ED676A">
              <w:rPr>
                <w:rFonts w:ascii="Arial" w:hAnsi="Arial" w:cs="Arial"/>
                <w:sz w:val="20"/>
                <w:szCs w:val="20"/>
              </w:rPr>
              <w:t>13</w:t>
            </w:r>
          </w:p>
        </w:tc>
        <w:tc>
          <w:tcPr>
            <w:tcW w:w="5333" w:type="dxa"/>
          </w:tcPr>
          <w:p w14:paraId="74AE467C" w14:textId="45521842" w:rsidR="00510306" w:rsidRPr="00ED676A" w:rsidRDefault="00510306" w:rsidP="00942E28">
            <w:pPr>
              <w:pStyle w:val="TableParagraph"/>
              <w:spacing w:before="100" w:beforeAutospacing="1" w:after="100" w:afterAutospacing="1" w:line="276" w:lineRule="auto"/>
              <w:ind w:left="69"/>
              <w:rPr>
                <w:rFonts w:ascii="Arial" w:hAnsi="Arial" w:cs="Arial"/>
                <w:sz w:val="20"/>
                <w:szCs w:val="20"/>
              </w:rPr>
            </w:pPr>
            <w:r w:rsidRPr="00ED676A">
              <w:rPr>
                <w:rFonts w:ascii="Arial" w:hAnsi="Arial" w:cs="Arial"/>
                <w:sz w:val="20"/>
                <w:szCs w:val="20"/>
              </w:rPr>
              <w:t>En su caso, ¿se han revisado los riesgos identificados para las Líneas de acción y las propuestas de acciones correctoras?</w:t>
            </w:r>
          </w:p>
        </w:tc>
        <w:tc>
          <w:tcPr>
            <w:tcW w:w="593" w:type="dxa"/>
            <w:vAlign w:val="center"/>
          </w:tcPr>
          <w:p w14:paraId="5CD30C17" w14:textId="77777777" w:rsidR="00510306" w:rsidRPr="00ED676A" w:rsidRDefault="00510306" w:rsidP="00942E28">
            <w:pPr>
              <w:pStyle w:val="TableParagraph"/>
              <w:spacing w:before="100" w:beforeAutospacing="1" w:after="100" w:afterAutospacing="1" w:line="276" w:lineRule="auto"/>
              <w:rPr>
                <w:rFonts w:ascii="Arial" w:hAnsi="Arial" w:cs="Arial"/>
                <w:sz w:val="20"/>
                <w:szCs w:val="20"/>
              </w:rPr>
            </w:pPr>
          </w:p>
        </w:tc>
        <w:tc>
          <w:tcPr>
            <w:tcW w:w="496" w:type="dxa"/>
            <w:vAlign w:val="center"/>
          </w:tcPr>
          <w:p w14:paraId="2783B0BD" w14:textId="77777777" w:rsidR="00510306" w:rsidRPr="00ED676A" w:rsidRDefault="00510306" w:rsidP="00942E28">
            <w:pPr>
              <w:pStyle w:val="TableParagraph"/>
              <w:spacing w:before="100" w:beforeAutospacing="1" w:after="100" w:afterAutospacing="1" w:line="276" w:lineRule="auto"/>
              <w:rPr>
                <w:rFonts w:ascii="Arial" w:hAnsi="Arial" w:cs="Arial"/>
                <w:sz w:val="20"/>
                <w:szCs w:val="20"/>
              </w:rPr>
            </w:pPr>
          </w:p>
        </w:tc>
        <w:tc>
          <w:tcPr>
            <w:tcW w:w="949" w:type="dxa"/>
            <w:vAlign w:val="center"/>
          </w:tcPr>
          <w:p w14:paraId="02200919" w14:textId="77777777" w:rsidR="00510306" w:rsidRPr="00ED676A" w:rsidRDefault="00510306" w:rsidP="00942E28">
            <w:pPr>
              <w:pStyle w:val="TableParagraph"/>
              <w:spacing w:before="100" w:beforeAutospacing="1" w:after="100" w:afterAutospacing="1" w:line="276" w:lineRule="auto"/>
              <w:rPr>
                <w:rFonts w:ascii="Arial" w:hAnsi="Arial" w:cs="Arial"/>
                <w:sz w:val="20"/>
                <w:szCs w:val="20"/>
              </w:rPr>
            </w:pPr>
          </w:p>
        </w:tc>
        <w:tc>
          <w:tcPr>
            <w:tcW w:w="1701" w:type="dxa"/>
            <w:vAlign w:val="center"/>
          </w:tcPr>
          <w:p w14:paraId="2209ADAB" w14:textId="77777777" w:rsidR="00510306" w:rsidRPr="00ED676A" w:rsidRDefault="00510306" w:rsidP="00942E28">
            <w:pPr>
              <w:pStyle w:val="TableParagraph"/>
              <w:spacing w:before="100" w:beforeAutospacing="1" w:after="100" w:afterAutospacing="1" w:line="276" w:lineRule="auto"/>
              <w:rPr>
                <w:rFonts w:ascii="Arial" w:hAnsi="Arial" w:cs="Arial"/>
                <w:sz w:val="20"/>
                <w:szCs w:val="20"/>
              </w:rPr>
            </w:pPr>
          </w:p>
        </w:tc>
      </w:tr>
      <w:tr w:rsidR="00510306" w:rsidRPr="00ED676A" w14:paraId="34BACF77" w14:textId="77777777" w:rsidTr="009733DC">
        <w:trPr>
          <w:trHeight w:val="890"/>
        </w:trPr>
        <w:tc>
          <w:tcPr>
            <w:tcW w:w="421" w:type="dxa"/>
            <w:vAlign w:val="center"/>
          </w:tcPr>
          <w:p w14:paraId="1E5CBC97" w14:textId="77777777" w:rsidR="00510306" w:rsidRPr="00ED676A" w:rsidRDefault="00510306" w:rsidP="00942E28">
            <w:pPr>
              <w:pStyle w:val="TableParagraph"/>
              <w:spacing w:before="100" w:beforeAutospacing="1" w:after="100" w:afterAutospacing="1" w:line="276" w:lineRule="auto"/>
              <w:ind w:left="50" w:right="41"/>
              <w:rPr>
                <w:rFonts w:ascii="Arial" w:hAnsi="Arial" w:cs="Arial"/>
                <w:sz w:val="20"/>
                <w:szCs w:val="20"/>
              </w:rPr>
            </w:pPr>
            <w:r w:rsidRPr="00ED676A">
              <w:rPr>
                <w:rFonts w:ascii="Arial" w:hAnsi="Arial" w:cs="Arial"/>
                <w:sz w:val="20"/>
                <w:szCs w:val="20"/>
              </w:rPr>
              <w:t>14</w:t>
            </w:r>
          </w:p>
        </w:tc>
        <w:tc>
          <w:tcPr>
            <w:tcW w:w="5333" w:type="dxa"/>
          </w:tcPr>
          <w:p w14:paraId="66BBA6EC" w14:textId="797971EB" w:rsidR="00510306" w:rsidRPr="00ED676A" w:rsidRDefault="00510306" w:rsidP="00942E28">
            <w:pPr>
              <w:pStyle w:val="TableParagraph"/>
              <w:spacing w:before="100" w:beforeAutospacing="1" w:after="100" w:afterAutospacing="1" w:line="276" w:lineRule="auto"/>
              <w:ind w:left="69"/>
              <w:rPr>
                <w:rFonts w:ascii="Arial" w:hAnsi="Arial" w:cs="Arial"/>
                <w:sz w:val="20"/>
                <w:szCs w:val="20"/>
              </w:rPr>
            </w:pPr>
            <w:r w:rsidRPr="00ED676A">
              <w:rPr>
                <w:rFonts w:ascii="Arial" w:hAnsi="Arial" w:cs="Arial"/>
                <w:sz w:val="20"/>
                <w:szCs w:val="20"/>
              </w:rPr>
              <w:t>En los casos en los que existe desviación entre la información de progreso/ejecución del Subproyecto y la planificada, ¿se han identificado los riesgos y las acciones correctoras y se han registrado en la herramienta informática?</w:t>
            </w:r>
          </w:p>
        </w:tc>
        <w:tc>
          <w:tcPr>
            <w:tcW w:w="593" w:type="dxa"/>
            <w:vAlign w:val="center"/>
          </w:tcPr>
          <w:p w14:paraId="47FFA32B" w14:textId="77777777" w:rsidR="00510306" w:rsidRPr="00ED676A" w:rsidRDefault="00510306" w:rsidP="00942E28">
            <w:pPr>
              <w:pStyle w:val="TableParagraph"/>
              <w:spacing w:before="100" w:beforeAutospacing="1" w:after="100" w:afterAutospacing="1" w:line="276" w:lineRule="auto"/>
              <w:rPr>
                <w:rFonts w:ascii="Arial" w:hAnsi="Arial" w:cs="Arial"/>
                <w:sz w:val="20"/>
                <w:szCs w:val="20"/>
              </w:rPr>
            </w:pPr>
          </w:p>
        </w:tc>
        <w:tc>
          <w:tcPr>
            <w:tcW w:w="496" w:type="dxa"/>
            <w:vAlign w:val="center"/>
          </w:tcPr>
          <w:p w14:paraId="352396FE" w14:textId="77777777" w:rsidR="00510306" w:rsidRPr="00ED676A" w:rsidRDefault="00510306" w:rsidP="00942E28">
            <w:pPr>
              <w:pStyle w:val="TableParagraph"/>
              <w:spacing w:before="100" w:beforeAutospacing="1" w:after="100" w:afterAutospacing="1" w:line="276" w:lineRule="auto"/>
              <w:rPr>
                <w:rFonts w:ascii="Arial" w:hAnsi="Arial" w:cs="Arial"/>
                <w:sz w:val="20"/>
                <w:szCs w:val="20"/>
              </w:rPr>
            </w:pPr>
          </w:p>
        </w:tc>
        <w:tc>
          <w:tcPr>
            <w:tcW w:w="949" w:type="dxa"/>
            <w:vAlign w:val="center"/>
          </w:tcPr>
          <w:p w14:paraId="3164571B" w14:textId="77777777" w:rsidR="00510306" w:rsidRPr="00ED676A" w:rsidRDefault="00510306" w:rsidP="00942E28">
            <w:pPr>
              <w:pStyle w:val="TableParagraph"/>
              <w:spacing w:before="100" w:beforeAutospacing="1" w:after="100" w:afterAutospacing="1" w:line="276" w:lineRule="auto"/>
              <w:rPr>
                <w:rFonts w:ascii="Arial" w:hAnsi="Arial" w:cs="Arial"/>
                <w:sz w:val="20"/>
                <w:szCs w:val="20"/>
              </w:rPr>
            </w:pPr>
          </w:p>
        </w:tc>
        <w:tc>
          <w:tcPr>
            <w:tcW w:w="1701" w:type="dxa"/>
            <w:vAlign w:val="center"/>
          </w:tcPr>
          <w:p w14:paraId="716E6F90" w14:textId="77777777" w:rsidR="00510306" w:rsidRPr="00ED676A" w:rsidRDefault="00510306" w:rsidP="00942E28">
            <w:pPr>
              <w:pStyle w:val="TableParagraph"/>
              <w:spacing w:before="100" w:beforeAutospacing="1" w:after="100" w:afterAutospacing="1" w:line="276" w:lineRule="auto"/>
              <w:rPr>
                <w:rFonts w:ascii="Arial" w:hAnsi="Arial" w:cs="Arial"/>
                <w:sz w:val="20"/>
                <w:szCs w:val="20"/>
              </w:rPr>
            </w:pPr>
          </w:p>
        </w:tc>
      </w:tr>
      <w:tr w:rsidR="00510306" w:rsidRPr="00ED676A" w14:paraId="257A41F7" w14:textId="77777777" w:rsidTr="009733DC">
        <w:trPr>
          <w:trHeight w:val="490"/>
        </w:trPr>
        <w:tc>
          <w:tcPr>
            <w:tcW w:w="421" w:type="dxa"/>
            <w:vAlign w:val="center"/>
          </w:tcPr>
          <w:p w14:paraId="7DB5CE49" w14:textId="77777777" w:rsidR="00510306" w:rsidRPr="00ED676A" w:rsidRDefault="00510306" w:rsidP="00942E28">
            <w:pPr>
              <w:pStyle w:val="TableParagraph"/>
              <w:spacing w:before="100" w:beforeAutospacing="1" w:after="100" w:afterAutospacing="1" w:line="276" w:lineRule="auto"/>
              <w:ind w:left="50" w:right="41"/>
              <w:rPr>
                <w:rFonts w:ascii="Arial" w:hAnsi="Arial" w:cs="Arial"/>
                <w:sz w:val="20"/>
                <w:szCs w:val="20"/>
              </w:rPr>
            </w:pPr>
            <w:r w:rsidRPr="00ED676A">
              <w:rPr>
                <w:rFonts w:ascii="Arial" w:hAnsi="Arial" w:cs="Arial"/>
                <w:sz w:val="20"/>
                <w:szCs w:val="20"/>
              </w:rPr>
              <w:t>15</w:t>
            </w:r>
          </w:p>
        </w:tc>
        <w:tc>
          <w:tcPr>
            <w:tcW w:w="5333" w:type="dxa"/>
          </w:tcPr>
          <w:p w14:paraId="42B7C05A" w14:textId="43142B53" w:rsidR="00510306" w:rsidRPr="00ED676A" w:rsidRDefault="00510306" w:rsidP="00942E28">
            <w:pPr>
              <w:pStyle w:val="TableParagraph"/>
              <w:spacing w:before="100" w:beforeAutospacing="1" w:after="100" w:afterAutospacing="1" w:line="276" w:lineRule="auto"/>
              <w:ind w:left="69"/>
              <w:rPr>
                <w:rFonts w:ascii="Arial" w:hAnsi="Arial" w:cs="Arial"/>
                <w:sz w:val="20"/>
                <w:szCs w:val="20"/>
              </w:rPr>
            </w:pPr>
            <w:r w:rsidRPr="00ED676A">
              <w:rPr>
                <w:rFonts w:ascii="Arial" w:hAnsi="Arial" w:cs="Arial"/>
                <w:sz w:val="20"/>
                <w:szCs w:val="20"/>
              </w:rPr>
              <w:t>¿Se ha generado en la herramienta el Informe de Seguimiento mensual?</w:t>
            </w:r>
          </w:p>
        </w:tc>
        <w:tc>
          <w:tcPr>
            <w:tcW w:w="593" w:type="dxa"/>
            <w:vAlign w:val="center"/>
          </w:tcPr>
          <w:p w14:paraId="1E5B2406" w14:textId="77777777" w:rsidR="00510306" w:rsidRPr="00ED676A" w:rsidRDefault="00510306" w:rsidP="00942E28">
            <w:pPr>
              <w:pStyle w:val="TableParagraph"/>
              <w:spacing w:before="100" w:beforeAutospacing="1" w:after="100" w:afterAutospacing="1" w:line="276" w:lineRule="auto"/>
              <w:rPr>
                <w:rFonts w:ascii="Arial" w:hAnsi="Arial" w:cs="Arial"/>
                <w:sz w:val="20"/>
                <w:szCs w:val="20"/>
              </w:rPr>
            </w:pPr>
          </w:p>
        </w:tc>
        <w:tc>
          <w:tcPr>
            <w:tcW w:w="496" w:type="dxa"/>
            <w:vAlign w:val="center"/>
          </w:tcPr>
          <w:p w14:paraId="2981C02A" w14:textId="77777777" w:rsidR="00510306" w:rsidRPr="00ED676A" w:rsidRDefault="00510306" w:rsidP="00942E28">
            <w:pPr>
              <w:pStyle w:val="TableParagraph"/>
              <w:spacing w:before="100" w:beforeAutospacing="1" w:after="100" w:afterAutospacing="1" w:line="276" w:lineRule="auto"/>
              <w:rPr>
                <w:rFonts w:ascii="Arial" w:hAnsi="Arial" w:cs="Arial"/>
                <w:sz w:val="20"/>
                <w:szCs w:val="20"/>
              </w:rPr>
            </w:pPr>
          </w:p>
        </w:tc>
        <w:tc>
          <w:tcPr>
            <w:tcW w:w="949" w:type="dxa"/>
            <w:vAlign w:val="center"/>
          </w:tcPr>
          <w:p w14:paraId="71B5D7C2" w14:textId="77777777" w:rsidR="00510306" w:rsidRPr="00ED676A" w:rsidRDefault="00510306" w:rsidP="00942E28">
            <w:pPr>
              <w:pStyle w:val="TableParagraph"/>
              <w:spacing w:before="100" w:beforeAutospacing="1" w:after="100" w:afterAutospacing="1" w:line="276" w:lineRule="auto"/>
              <w:rPr>
                <w:rFonts w:ascii="Arial" w:hAnsi="Arial" w:cs="Arial"/>
                <w:sz w:val="20"/>
                <w:szCs w:val="20"/>
              </w:rPr>
            </w:pPr>
          </w:p>
        </w:tc>
        <w:tc>
          <w:tcPr>
            <w:tcW w:w="1701" w:type="dxa"/>
            <w:vAlign w:val="center"/>
          </w:tcPr>
          <w:p w14:paraId="682318C6" w14:textId="77777777" w:rsidR="00510306" w:rsidRPr="00ED676A" w:rsidRDefault="00510306" w:rsidP="00942E28">
            <w:pPr>
              <w:pStyle w:val="TableParagraph"/>
              <w:spacing w:before="100" w:beforeAutospacing="1" w:after="100" w:afterAutospacing="1" w:line="276" w:lineRule="auto"/>
              <w:rPr>
                <w:rFonts w:ascii="Arial" w:hAnsi="Arial" w:cs="Arial"/>
                <w:sz w:val="20"/>
                <w:szCs w:val="20"/>
              </w:rPr>
            </w:pPr>
          </w:p>
        </w:tc>
      </w:tr>
      <w:tr w:rsidR="00510306" w:rsidRPr="00ED676A" w14:paraId="66A712A1" w14:textId="77777777" w:rsidTr="009733DC">
        <w:trPr>
          <w:trHeight w:val="641"/>
        </w:trPr>
        <w:tc>
          <w:tcPr>
            <w:tcW w:w="5754" w:type="dxa"/>
            <w:gridSpan w:val="2"/>
            <w:shd w:val="clear" w:color="auto" w:fill="C00000"/>
            <w:vAlign w:val="center"/>
          </w:tcPr>
          <w:p w14:paraId="3E6BD417" w14:textId="5A33866F" w:rsidR="00510306" w:rsidRPr="00ED676A" w:rsidRDefault="00510306" w:rsidP="009733DC">
            <w:pPr>
              <w:pStyle w:val="TableParagraph"/>
              <w:spacing w:before="100" w:beforeAutospacing="1" w:after="100" w:afterAutospacing="1" w:line="276" w:lineRule="auto"/>
              <w:ind w:left="69"/>
              <w:jc w:val="center"/>
              <w:rPr>
                <w:rFonts w:ascii="Arial" w:hAnsi="Arial" w:cs="Arial"/>
                <w:b/>
                <w:sz w:val="20"/>
                <w:szCs w:val="20"/>
              </w:rPr>
            </w:pPr>
            <w:r w:rsidRPr="00ED676A">
              <w:rPr>
                <w:rFonts w:ascii="Arial" w:hAnsi="Arial" w:cs="Arial"/>
                <w:b/>
                <w:sz w:val="20"/>
                <w:szCs w:val="20"/>
              </w:rPr>
              <w:t xml:space="preserve">PREVISIONES TRIMESTRALES </w:t>
            </w:r>
            <w:r w:rsidR="00A76EF4" w:rsidRPr="00ED676A">
              <w:rPr>
                <w:rFonts w:ascii="Arial" w:hAnsi="Arial" w:cs="Arial"/>
                <w:b/>
                <w:sz w:val="20"/>
                <w:szCs w:val="20"/>
              </w:rPr>
              <w:t>HYO CRÍTICOS Y NO CRÍTICOS</w:t>
            </w:r>
          </w:p>
        </w:tc>
        <w:tc>
          <w:tcPr>
            <w:tcW w:w="593" w:type="dxa"/>
            <w:shd w:val="clear" w:color="auto" w:fill="C00000"/>
            <w:vAlign w:val="center"/>
          </w:tcPr>
          <w:p w14:paraId="49B45823" w14:textId="77777777" w:rsidR="00510306" w:rsidRPr="00ED676A" w:rsidRDefault="00510306" w:rsidP="009733DC">
            <w:pPr>
              <w:pStyle w:val="TableParagraph"/>
              <w:spacing w:before="100" w:beforeAutospacing="1" w:after="100" w:afterAutospacing="1" w:line="276" w:lineRule="auto"/>
              <w:jc w:val="center"/>
              <w:rPr>
                <w:rFonts w:ascii="Arial" w:hAnsi="Arial" w:cs="Arial"/>
                <w:b/>
                <w:sz w:val="20"/>
                <w:szCs w:val="20"/>
              </w:rPr>
            </w:pPr>
            <w:r w:rsidRPr="00ED676A">
              <w:rPr>
                <w:rFonts w:ascii="Arial" w:hAnsi="Arial" w:cs="Arial"/>
                <w:b/>
                <w:sz w:val="20"/>
                <w:szCs w:val="20"/>
              </w:rPr>
              <w:t>SÍ</w:t>
            </w:r>
          </w:p>
        </w:tc>
        <w:tc>
          <w:tcPr>
            <w:tcW w:w="496" w:type="dxa"/>
            <w:shd w:val="clear" w:color="auto" w:fill="C00000"/>
            <w:vAlign w:val="center"/>
          </w:tcPr>
          <w:p w14:paraId="26A61221" w14:textId="77777777" w:rsidR="00510306" w:rsidRPr="00ED676A" w:rsidRDefault="00510306" w:rsidP="009733DC">
            <w:pPr>
              <w:pStyle w:val="TableParagraph"/>
              <w:spacing w:before="100" w:beforeAutospacing="1" w:after="100" w:afterAutospacing="1" w:line="276" w:lineRule="auto"/>
              <w:jc w:val="center"/>
              <w:rPr>
                <w:rFonts w:ascii="Arial" w:hAnsi="Arial" w:cs="Arial"/>
                <w:b/>
                <w:sz w:val="20"/>
                <w:szCs w:val="20"/>
              </w:rPr>
            </w:pPr>
            <w:r w:rsidRPr="00ED676A">
              <w:rPr>
                <w:rFonts w:ascii="Arial" w:hAnsi="Arial" w:cs="Arial"/>
                <w:b/>
                <w:sz w:val="20"/>
                <w:szCs w:val="20"/>
              </w:rPr>
              <w:t>NO</w:t>
            </w:r>
          </w:p>
        </w:tc>
        <w:tc>
          <w:tcPr>
            <w:tcW w:w="949" w:type="dxa"/>
            <w:shd w:val="clear" w:color="auto" w:fill="C00000"/>
            <w:vAlign w:val="center"/>
          </w:tcPr>
          <w:p w14:paraId="4C12468B" w14:textId="428A752A" w:rsidR="00510306" w:rsidRPr="00ED676A" w:rsidRDefault="00510306" w:rsidP="009733DC">
            <w:pPr>
              <w:pStyle w:val="TableParagraph"/>
              <w:spacing w:before="100" w:beforeAutospacing="1" w:after="100" w:afterAutospacing="1" w:line="276" w:lineRule="auto"/>
              <w:jc w:val="center"/>
              <w:rPr>
                <w:rFonts w:ascii="Arial" w:hAnsi="Arial" w:cs="Arial"/>
                <w:b/>
                <w:sz w:val="20"/>
                <w:szCs w:val="20"/>
              </w:rPr>
            </w:pPr>
            <w:r w:rsidRPr="00ED676A">
              <w:rPr>
                <w:rFonts w:ascii="Arial" w:hAnsi="Arial" w:cs="Arial"/>
                <w:b/>
                <w:sz w:val="20"/>
                <w:szCs w:val="20"/>
              </w:rPr>
              <w:t>NO</w:t>
            </w:r>
            <w:r w:rsidR="00E26F76" w:rsidRPr="00ED676A">
              <w:rPr>
                <w:rFonts w:ascii="Arial" w:hAnsi="Arial" w:cs="Arial"/>
                <w:b/>
                <w:sz w:val="20"/>
                <w:szCs w:val="20"/>
              </w:rPr>
              <w:t xml:space="preserve"> APLICA</w:t>
            </w:r>
          </w:p>
        </w:tc>
        <w:tc>
          <w:tcPr>
            <w:tcW w:w="1701" w:type="dxa"/>
            <w:shd w:val="clear" w:color="auto" w:fill="C00000"/>
            <w:vAlign w:val="center"/>
          </w:tcPr>
          <w:p w14:paraId="74291211" w14:textId="6230AC85" w:rsidR="00510306" w:rsidRPr="00ED676A" w:rsidRDefault="00510306" w:rsidP="009733DC">
            <w:pPr>
              <w:pStyle w:val="TableParagraph"/>
              <w:spacing w:before="100" w:beforeAutospacing="1" w:after="100" w:afterAutospacing="1" w:line="276" w:lineRule="auto"/>
              <w:jc w:val="center"/>
              <w:rPr>
                <w:rFonts w:ascii="Arial" w:hAnsi="Arial" w:cs="Arial"/>
                <w:b/>
                <w:sz w:val="20"/>
                <w:szCs w:val="20"/>
              </w:rPr>
            </w:pPr>
            <w:r w:rsidRPr="00ED676A">
              <w:rPr>
                <w:rFonts w:ascii="Arial" w:hAnsi="Arial" w:cs="Arial"/>
                <w:b/>
                <w:sz w:val="20"/>
                <w:szCs w:val="20"/>
              </w:rPr>
              <w:t>COMENTARIOS</w:t>
            </w:r>
          </w:p>
        </w:tc>
      </w:tr>
      <w:tr w:rsidR="00A76EF4" w:rsidRPr="00ED676A" w14:paraId="6114CC3B" w14:textId="77777777" w:rsidTr="009733DC">
        <w:trPr>
          <w:trHeight w:val="552"/>
        </w:trPr>
        <w:tc>
          <w:tcPr>
            <w:tcW w:w="421" w:type="dxa"/>
          </w:tcPr>
          <w:p w14:paraId="32829F74" w14:textId="778A86F0" w:rsidR="00A76EF4" w:rsidRPr="00ED676A" w:rsidRDefault="00A76EF4" w:rsidP="00942E28">
            <w:pPr>
              <w:pStyle w:val="TableParagraph"/>
              <w:spacing w:before="100" w:beforeAutospacing="1" w:after="100" w:afterAutospacing="1" w:line="276" w:lineRule="auto"/>
              <w:ind w:left="50" w:right="41"/>
              <w:rPr>
                <w:rFonts w:ascii="Arial" w:hAnsi="Arial" w:cs="Arial"/>
                <w:sz w:val="20"/>
                <w:szCs w:val="20"/>
              </w:rPr>
            </w:pPr>
            <w:r w:rsidRPr="00ED676A">
              <w:rPr>
                <w:rFonts w:ascii="Arial" w:hAnsi="Arial" w:cs="Arial"/>
                <w:sz w:val="20"/>
                <w:szCs w:val="20"/>
              </w:rPr>
              <w:t>16</w:t>
            </w:r>
          </w:p>
        </w:tc>
        <w:tc>
          <w:tcPr>
            <w:tcW w:w="5333" w:type="dxa"/>
          </w:tcPr>
          <w:p w14:paraId="582BED5F" w14:textId="36B4A55F" w:rsidR="00A76EF4" w:rsidRPr="00ED676A" w:rsidRDefault="00A76EF4" w:rsidP="00942E28">
            <w:pPr>
              <w:pStyle w:val="TableParagraph"/>
              <w:spacing w:before="100" w:beforeAutospacing="1" w:after="100" w:afterAutospacing="1" w:line="276" w:lineRule="auto"/>
              <w:ind w:left="69"/>
              <w:rPr>
                <w:rFonts w:ascii="Arial" w:hAnsi="Arial" w:cs="Arial"/>
                <w:sz w:val="20"/>
                <w:szCs w:val="20"/>
              </w:rPr>
            </w:pPr>
            <w:r w:rsidRPr="00ED676A">
              <w:rPr>
                <w:rFonts w:ascii="Arial" w:hAnsi="Arial" w:cs="Arial"/>
                <w:sz w:val="20"/>
                <w:szCs w:val="20"/>
              </w:rPr>
              <w:t>¿Se ha comprobado que se ha registrado en la herramienta informática la previsión de los tres trimestres siguientes del progreso de los indicadores de los niveles inmediatamente inferiores que integran el Subproyecto?</w:t>
            </w:r>
          </w:p>
        </w:tc>
        <w:tc>
          <w:tcPr>
            <w:tcW w:w="593" w:type="dxa"/>
            <w:vAlign w:val="center"/>
          </w:tcPr>
          <w:p w14:paraId="283E3340" w14:textId="77777777" w:rsidR="00A76EF4" w:rsidRPr="00ED676A" w:rsidRDefault="00A76EF4" w:rsidP="00942E28">
            <w:pPr>
              <w:pStyle w:val="TableParagraph"/>
              <w:spacing w:before="100" w:beforeAutospacing="1" w:after="100" w:afterAutospacing="1" w:line="276" w:lineRule="auto"/>
              <w:rPr>
                <w:rFonts w:ascii="Arial" w:hAnsi="Arial" w:cs="Arial"/>
                <w:sz w:val="20"/>
                <w:szCs w:val="20"/>
              </w:rPr>
            </w:pPr>
          </w:p>
        </w:tc>
        <w:tc>
          <w:tcPr>
            <w:tcW w:w="496" w:type="dxa"/>
            <w:vAlign w:val="center"/>
          </w:tcPr>
          <w:p w14:paraId="7540DAA4" w14:textId="77777777" w:rsidR="00A76EF4" w:rsidRPr="00ED676A" w:rsidRDefault="00A76EF4" w:rsidP="00942E28">
            <w:pPr>
              <w:pStyle w:val="TableParagraph"/>
              <w:spacing w:before="100" w:beforeAutospacing="1" w:after="100" w:afterAutospacing="1" w:line="276" w:lineRule="auto"/>
              <w:rPr>
                <w:rFonts w:ascii="Arial" w:hAnsi="Arial" w:cs="Arial"/>
                <w:sz w:val="20"/>
                <w:szCs w:val="20"/>
              </w:rPr>
            </w:pPr>
          </w:p>
        </w:tc>
        <w:tc>
          <w:tcPr>
            <w:tcW w:w="949" w:type="dxa"/>
            <w:vAlign w:val="center"/>
          </w:tcPr>
          <w:p w14:paraId="5410AEDA" w14:textId="77777777" w:rsidR="00A76EF4" w:rsidRPr="00ED676A" w:rsidRDefault="00A76EF4" w:rsidP="00942E28">
            <w:pPr>
              <w:pStyle w:val="TableParagraph"/>
              <w:spacing w:before="100" w:beforeAutospacing="1" w:after="100" w:afterAutospacing="1" w:line="276" w:lineRule="auto"/>
              <w:rPr>
                <w:rFonts w:ascii="Arial" w:hAnsi="Arial" w:cs="Arial"/>
                <w:sz w:val="20"/>
                <w:szCs w:val="20"/>
              </w:rPr>
            </w:pPr>
          </w:p>
        </w:tc>
        <w:tc>
          <w:tcPr>
            <w:tcW w:w="1701" w:type="dxa"/>
            <w:vAlign w:val="center"/>
          </w:tcPr>
          <w:p w14:paraId="1F10C2FB" w14:textId="77777777" w:rsidR="00A76EF4" w:rsidRPr="00ED676A" w:rsidRDefault="00A76EF4" w:rsidP="00942E28">
            <w:pPr>
              <w:pStyle w:val="TableParagraph"/>
              <w:spacing w:before="100" w:beforeAutospacing="1" w:after="100" w:afterAutospacing="1" w:line="276" w:lineRule="auto"/>
              <w:rPr>
                <w:rFonts w:ascii="Arial" w:hAnsi="Arial" w:cs="Arial"/>
                <w:sz w:val="20"/>
                <w:szCs w:val="20"/>
              </w:rPr>
            </w:pPr>
          </w:p>
        </w:tc>
      </w:tr>
      <w:tr w:rsidR="00A76EF4" w:rsidRPr="00ED676A" w14:paraId="598622AB" w14:textId="77777777" w:rsidTr="009733DC">
        <w:trPr>
          <w:trHeight w:val="552"/>
        </w:trPr>
        <w:tc>
          <w:tcPr>
            <w:tcW w:w="421" w:type="dxa"/>
          </w:tcPr>
          <w:p w14:paraId="75EBE459" w14:textId="18678AA5" w:rsidR="00A76EF4" w:rsidRPr="00ED676A" w:rsidRDefault="00A76EF4" w:rsidP="00942E28">
            <w:pPr>
              <w:pStyle w:val="TableParagraph"/>
              <w:spacing w:before="100" w:beforeAutospacing="1" w:after="100" w:afterAutospacing="1" w:line="276" w:lineRule="auto"/>
              <w:ind w:left="50" w:right="41"/>
              <w:rPr>
                <w:rFonts w:ascii="Arial" w:hAnsi="Arial" w:cs="Arial"/>
                <w:sz w:val="20"/>
                <w:szCs w:val="20"/>
              </w:rPr>
            </w:pPr>
            <w:r w:rsidRPr="00ED676A">
              <w:rPr>
                <w:rFonts w:ascii="Arial" w:hAnsi="Arial" w:cs="Arial"/>
                <w:sz w:val="20"/>
                <w:szCs w:val="20"/>
              </w:rPr>
              <w:t>17</w:t>
            </w:r>
          </w:p>
        </w:tc>
        <w:tc>
          <w:tcPr>
            <w:tcW w:w="5333" w:type="dxa"/>
          </w:tcPr>
          <w:p w14:paraId="75A42044" w14:textId="4B39052D" w:rsidR="00A76EF4" w:rsidRPr="00ED676A" w:rsidRDefault="00A76EF4" w:rsidP="00942E28">
            <w:pPr>
              <w:pStyle w:val="TableParagraph"/>
              <w:spacing w:before="100" w:beforeAutospacing="1" w:after="100" w:afterAutospacing="1" w:line="276" w:lineRule="auto"/>
              <w:ind w:left="69"/>
              <w:rPr>
                <w:rFonts w:ascii="Arial" w:hAnsi="Arial" w:cs="Arial"/>
                <w:sz w:val="20"/>
                <w:szCs w:val="20"/>
              </w:rPr>
            </w:pPr>
            <w:r w:rsidRPr="00ED676A">
              <w:rPr>
                <w:rFonts w:ascii="Arial" w:hAnsi="Arial" w:cs="Arial"/>
                <w:sz w:val="20"/>
                <w:szCs w:val="20"/>
              </w:rPr>
              <w:t>¿Se ha comprobado que los indicadores de los Hitos y Objetivos Críticos y No críticos agregan la información de previsión correctamente?</w:t>
            </w:r>
          </w:p>
        </w:tc>
        <w:tc>
          <w:tcPr>
            <w:tcW w:w="593" w:type="dxa"/>
            <w:vAlign w:val="center"/>
          </w:tcPr>
          <w:p w14:paraId="3476CD4F" w14:textId="77777777" w:rsidR="00A76EF4" w:rsidRPr="00ED676A" w:rsidRDefault="00A76EF4" w:rsidP="00942E28">
            <w:pPr>
              <w:pStyle w:val="TableParagraph"/>
              <w:spacing w:before="100" w:beforeAutospacing="1" w:after="100" w:afterAutospacing="1" w:line="276" w:lineRule="auto"/>
              <w:rPr>
                <w:rFonts w:ascii="Arial" w:hAnsi="Arial" w:cs="Arial"/>
                <w:sz w:val="20"/>
                <w:szCs w:val="20"/>
              </w:rPr>
            </w:pPr>
          </w:p>
        </w:tc>
        <w:tc>
          <w:tcPr>
            <w:tcW w:w="496" w:type="dxa"/>
            <w:vAlign w:val="center"/>
          </w:tcPr>
          <w:p w14:paraId="4CAF2C3C" w14:textId="77777777" w:rsidR="00A76EF4" w:rsidRPr="00ED676A" w:rsidRDefault="00A76EF4" w:rsidP="00942E28">
            <w:pPr>
              <w:pStyle w:val="TableParagraph"/>
              <w:spacing w:before="100" w:beforeAutospacing="1" w:after="100" w:afterAutospacing="1" w:line="276" w:lineRule="auto"/>
              <w:rPr>
                <w:rFonts w:ascii="Arial" w:hAnsi="Arial" w:cs="Arial"/>
                <w:sz w:val="20"/>
                <w:szCs w:val="20"/>
              </w:rPr>
            </w:pPr>
          </w:p>
        </w:tc>
        <w:tc>
          <w:tcPr>
            <w:tcW w:w="949" w:type="dxa"/>
            <w:vAlign w:val="center"/>
          </w:tcPr>
          <w:p w14:paraId="7740E025" w14:textId="77777777" w:rsidR="00A76EF4" w:rsidRPr="00ED676A" w:rsidRDefault="00A76EF4" w:rsidP="00942E28">
            <w:pPr>
              <w:pStyle w:val="TableParagraph"/>
              <w:spacing w:before="100" w:beforeAutospacing="1" w:after="100" w:afterAutospacing="1" w:line="276" w:lineRule="auto"/>
              <w:rPr>
                <w:rFonts w:ascii="Arial" w:hAnsi="Arial" w:cs="Arial"/>
                <w:sz w:val="20"/>
                <w:szCs w:val="20"/>
              </w:rPr>
            </w:pPr>
          </w:p>
        </w:tc>
        <w:tc>
          <w:tcPr>
            <w:tcW w:w="1701" w:type="dxa"/>
            <w:vAlign w:val="center"/>
          </w:tcPr>
          <w:p w14:paraId="0EE3F04B" w14:textId="77777777" w:rsidR="00A76EF4" w:rsidRPr="00ED676A" w:rsidRDefault="00A76EF4" w:rsidP="00942E28">
            <w:pPr>
              <w:pStyle w:val="TableParagraph"/>
              <w:spacing w:before="100" w:beforeAutospacing="1" w:after="100" w:afterAutospacing="1" w:line="276" w:lineRule="auto"/>
              <w:rPr>
                <w:rFonts w:ascii="Arial" w:hAnsi="Arial" w:cs="Arial"/>
                <w:sz w:val="20"/>
                <w:szCs w:val="20"/>
              </w:rPr>
            </w:pPr>
          </w:p>
        </w:tc>
      </w:tr>
      <w:tr w:rsidR="00A76EF4" w:rsidRPr="00ED676A" w14:paraId="33218395" w14:textId="77777777" w:rsidTr="009733DC">
        <w:trPr>
          <w:trHeight w:val="552"/>
        </w:trPr>
        <w:tc>
          <w:tcPr>
            <w:tcW w:w="421" w:type="dxa"/>
          </w:tcPr>
          <w:p w14:paraId="09ECE785" w14:textId="573E8D51" w:rsidR="00A76EF4" w:rsidRPr="00ED676A" w:rsidRDefault="00A76EF4" w:rsidP="00942E28">
            <w:pPr>
              <w:pStyle w:val="TableParagraph"/>
              <w:spacing w:before="100" w:beforeAutospacing="1" w:after="100" w:afterAutospacing="1" w:line="276" w:lineRule="auto"/>
              <w:ind w:left="50" w:right="41"/>
              <w:rPr>
                <w:rFonts w:ascii="Arial" w:hAnsi="Arial" w:cs="Arial"/>
                <w:sz w:val="20"/>
                <w:szCs w:val="20"/>
              </w:rPr>
            </w:pPr>
            <w:r w:rsidRPr="00ED676A">
              <w:rPr>
                <w:rFonts w:ascii="Arial" w:hAnsi="Arial" w:cs="Arial"/>
                <w:sz w:val="20"/>
                <w:szCs w:val="20"/>
              </w:rPr>
              <w:t>18</w:t>
            </w:r>
          </w:p>
        </w:tc>
        <w:tc>
          <w:tcPr>
            <w:tcW w:w="5333" w:type="dxa"/>
          </w:tcPr>
          <w:p w14:paraId="607A9449" w14:textId="65887D1E" w:rsidR="00A76EF4" w:rsidRPr="00ED676A" w:rsidRDefault="00A76EF4" w:rsidP="00942E28">
            <w:pPr>
              <w:pStyle w:val="TableParagraph"/>
              <w:spacing w:before="100" w:beforeAutospacing="1" w:after="100" w:afterAutospacing="1" w:line="276" w:lineRule="auto"/>
              <w:ind w:left="69"/>
              <w:rPr>
                <w:rFonts w:ascii="Arial" w:hAnsi="Arial" w:cs="Arial"/>
                <w:sz w:val="20"/>
                <w:szCs w:val="20"/>
              </w:rPr>
            </w:pPr>
            <w:r w:rsidRPr="00ED676A">
              <w:rPr>
                <w:rFonts w:ascii="Arial" w:hAnsi="Arial" w:cs="Arial"/>
                <w:sz w:val="20"/>
                <w:szCs w:val="20"/>
              </w:rPr>
              <w:t>¿Ha sido necesaria alguna acción correctiva para que los Hitos y Objetivos Críticos y No críticos hayan agregado la información de previsiones?</w:t>
            </w:r>
          </w:p>
        </w:tc>
        <w:tc>
          <w:tcPr>
            <w:tcW w:w="593" w:type="dxa"/>
            <w:vAlign w:val="center"/>
          </w:tcPr>
          <w:p w14:paraId="59978C7C" w14:textId="77777777" w:rsidR="00A76EF4" w:rsidRPr="00ED676A" w:rsidRDefault="00A76EF4" w:rsidP="00942E28">
            <w:pPr>
              <w:pStyle w:val="TableParagraph"/>
              <w:spacing w:before="100" w:beforeAutospacing="1" w:after="100" w:afterAutospacing="1" w:line="276" w:lineRule="auto"/>
              <w:rPr>
                <w:rFonts w:ascii="Arial" w:hAnsi="Arial" w:cs="Arial"/>
                <w:sz w:val="20"/>
                <w:szCs w:val="20"/>
              </w:rPr>
            </w:pPr>
          </w:p>
        </w:tc>
        <w:tc>
          <w:tcPr>
            <w:tcW w:w="496" w:type="dxa"/>
            <w:vAlign w:val="center"/>
          </w:tcPr>
          <w:p w14:paraId="25F55454" w14:textId="77777777" w:rsidR="00A76EF4" w:rsidRPr="00ED676A" w:rsidRDefault="00A76EF4" w:rsidP="00942E28">
            <w:pPr>
              <w:pStyle w:val="TableParagraph"/>
              <w:spacing w:before="100" w:beforeAutospacing="1" w:after="100" w:afterAutospacing="1" w:line="276" w:lineRule="auto"/>
              <w:rPr>
                <w:rFonts w:ascii="Arial" w:hAnsi="Arial" w:cs="Arial"/>
                <w:sz w:val="20"/>
                <w:szCs w:val="20"/>
              </w:rPr>
            </w:pPr>
          </w:p>
        </w:tc>
        <w:tc>
          <w:tcPr>
            <w:tcW w:w="949" w:type="dxa"/>
            <w:vAlign w:val="center"/>
          </w:tcPr>
          <w:p w14:paraId="4FB0E7D7" w14:textId="77777777" w:rsidR="00A76EF4" w:rsidRPr="00ED676A" w:rsidRDefault="00A76EF4" w:rsidP="00942E28">
            <w:pPr>
              <w:pStyle w:val="TableParagraph"/>
              <w:spacing w:before="100" w:beforeAutospacing="1" w:after="100" w:afterAutospacing="1" w:line="276" w:lineRule="auto"/>
              <w:rPr>
                <w:rFonts w:ascii="Arial" w:hAnsi="Arial" w:cs="Arial"/>
                <w:sz w:val="20"/>
                <w:szCs w:val="20"/>
              </w:rPr>
            </w:pPr>
          </w:p>
        </w:tc>
        <w:tc>
          <w:tcPr>
            <w:tcW w:w="1701" w:type="dxa"/>
            <w:vAlign w:val="center"/>
          </w:tcPr>
          <w:p w14:paraId="50BB0E54" w14:textId="77777777" w:rsidR="00A76EF4" w:rsidRPr="00ED676A" w:rsidRDefault="00A76EF4" w:rsidP="00942E28">
            <w:pPr>
              <w:pStyle w:val="TableParagraph"/>
              <w:spacing w:before="100" w:beforeAutospacing="1" w:after="100" w:afterAutospacing="1" w:line="276" w:lineRule="auto"/>
              <w:rPr>
                <w:rFonts w:ascii="Arial" w:hAnsi="Arial" w:cs="Arial"/>
                <w:sz w:val="20"/>
                <w:szCs w:val="20"/>
              </w:rPr>
            </w:pPr>
          </w:p>
        </w:tc>
      </w:tr>
      <w:tr w:rsidR="0077708A" w:rsidRPr="00ED676A" w14:paraId="4B6249B7" w14:textId="77777777" w:rsidTr="009733DC">
        <w:trPr>
          <w:trHeight w:val="552"/>
        </w:trPr>
        <w:tc>
          <w:tcPr>
            <w:tcW w:w="421" w:type="dxa"/>
          </w:tcPr>
          <w:p w14:paraId="27C1C784" w14:textId="50FF57D0" w:rsidR="0077708A" w:rsidRPr="00ED676A" w:rsidRDefault="0077708A" w:rsidP="00942E28">
            <w:pPr>
              <w:pStyle w:val="TableParagraph"/>
              <w:spacing w:before="100" w:beforeAutospacing="1" w:after="100" w:afterAutospacing="1" w:line="276" w:lineRule="auto"/>
              <w:ind w:left="50" w:right="41"/>
              <w:rPr>
                <w:rFonts w:ascii="Arial" w:hAnsi="Arial" w:cs="Arial"/>
                <w:sz w:val="20"/>
                <w:szCs w:val="20"/>
              </w:rPr>
            </w:pPr>
            <w:r w:rsidRPr="00ED676A">
              <w:rPr>
                <w:rFonts w:ascii="Arial" w:hAnsi="Arial" w:cs="Arial"/>
                <w:sz w:val="20"/>
                <w:szCs w:val="20"/>
              </w:rPr>
              <w:t>19</w:t>
            </w:r>
          </w:p>
        </w:tc>
        <w:tc>
          <w:tcPr>
            <w:tcW w:w="5333" w:type="dxa"/>
          </w:tcPr>
          <w:p w14:paraId="500FEB5E" w14:textId="4034C5B5" w:rsidR="0077708A" w:rsidRPr="00ED676A" w:rsidRDefault="0077708A" w:rsidP="00942E28">
            <w:pPr>
              <w:pStyle w:val="TableParagraph"/>
              <w:spacing w:before="100" w:beforeAutospacing="1" w:after="100" w:afterAutospacing="1" w:line="276" w:lineRule="auto"/>
              <w:ind w:left="69"/>
              <w:rPr>
                <w:rFonts w:ascii="Arial" w:hAnsi="Arial" w:cs="Arial"/>
                <w:sz w:val="20"/>
                <w:szCs w:val="20"/>
              </w:rPr>
            </w:pPr>
            <w:r w:rsidRPr="00ED676A">
              <w:rPr>
                <w:rFonts w:ascii="Arial" w:hAnsi="Arial" w:cs="Arial"/>
                <w:sz w:val="20"/>
                <w:szCs w:val="20"/>
              </w:rPr>
              <w:t>En el caso de que no se hayan definido niveles inferiores ¿se ha registrado en la herramienta informática la previsión de los tres trimestres siguientes del progreso de los indicadores de los Hitos y Objetivos Críticos y No críticos?</w:t>
            </w:r>
          </w:p>
        </w:tc>
        <w:tc>
          <w:tcPr>
            <w:tcW w:w="593" w:type="dxa"/>
            <w:vAlign w:val="center"/>
          </w:tcPr>
          <w:p w14:paraId="0DC55BE1" w14:textId="77777777" w:rsidR="0077708A" w:rsidRPr="00ED676A" w:rsidRDefault="0077708A" w:rsidP="00942E28">
            <w:pPr>
              <w:pStyle w:val="TableParagraph"/>
              <w:spacing w:before="100" w:beforeAutospacing="1" w:after="100" w:afterAutospacing="1" w:line="276" w:lineRule="auto"/>
              <w:rPr>
                <w:rFonts w:ascii="Arial" w:hAnsi="Arial" w:cs="Arial"/>
                <w:sz w:val="20"/>
                <w:szCs w:val="20"/>
              </w:rPr>
            </w:pPr>
          </w:p>
        </w:tc>
        <w:tc>
          <w:tcPr>
            <w:tcW w:w="496" w:type="dxa"/>
            <w:vAlign w:val="center"/>
          </w:tcPr>
          <w:p w14:paraId="67627B56" w14:textId="77777777" w:rsidR="0077708A" w:rsidRPr="00ED676A" w:rsidRDefault="0077708A" w:rsidP="00942E28">
            <w:pPr>
              <w:pStyle w:val="TableParagraph"/>
              <w:spacing w:before="100" w:beforeAutospacing="1" w:after="100" w:afterAutospacing="1" w:line="276" w:lineRule="auto"/>
              <w:rPr>
                <w:rFonts w:ascii="Arial" w:hAnsi="Arial" w:cs="Arial"/>
                <w:sz w:val="20"/>
                <w:szCs w:val="20"/>
              </w:rPr>
            </w:pPr>
          </w:p>
        </w:tc>
        <w:tc>
          <w:tcPr>
            <w:tcW w:w="949" w:type="dxa"/>
            <w:vAlign w:val="center"/>
          </w:tcPr>
          <w:p w14:paraId="48227FB6" w14:textId="77777777" w:rsidR="0077708A" w:rsidRPr="00ED676A" w:rsidRDefault="0077708A" w:rsidP="00942E28">
            <w:pPr>
              <w:pStyle w:val="TableParagraph"/>
              <w:spacing w:before="100" w:beforeAutospacing="1" w:after="100" w:afterAutospacing="1" w:line="276" w:lineRule="auto"/>
              <w:rPr>
                <w:rFonts w:ascii="Arial" w:hAnsi="Arial" w:cs="Arial"/>
                <w:sz w:val="20"/>
                <w:szCs w:val="20"/>
              </w:rPr>
            </w:pPr>
          </w:p>
        </w:tc>
        <w:tc>
          <w:tcPr>
            <w:tcW w:w="1701" w:type="dxa"/>
            <w:vAlign w:val="center"/>
          </w:tcPr>
          <w:p w14:paraId="6E8A516A" w14:textId="77777777" w:rsidR="0077708A" w:rsidRPr="00ED676A" w:rsidRDefault="0077708A" w:rsidP="00942E28">
            <w:pPr>
              <w:pStyle w:val="TableParagraph"/>
              <w:spacing w:before="100" w:beforeAutospacing="1" w:after="100" w:afterAutospacing="1" w:line="276" w:lineRule="auto"/>
              <w:rPr>
                <w:rFonts w:ascii="Arial" w:hAnsi="Arial" w:cs="Arial"/>
                <w:sz w:val="20"/>
                <w:szCs w:val="20"/>
              </w:rPr>
            </w:pPr>
          </w:p>
        </w:tc>
      </w:tr>
      <w:tr w:rsidR="0077708A" w:rsidRPr="00ED676A" w14:paraId="66C897A4" w14:textId="77777777" w:rsidTr="009733DC">
        <w:trPr>
          <w:trHeight w:val="552"/>
        </w:trPr>
        <w:tc>
          <w:tcPr>
            <w:tcW w:w="421" w:type="dxa"/>
          </w:tcPr>
          <w:p w14:paraId="14B2D537" w14:textId="0979EAFB" w:rsidR="0077708A" w:rsidRPr="00ED676A" w:rsidRDefault="0077708A" w:rsidP="00942E28">
            <w:pPr>
              <w:pStyle w:val="TableParagraph"/>
              <w:spacing w:before="100" w:beforeAutospacing="1" w:after="100" w:afterAutospacing="1" w:line="276" w:lineRule="auto"/>
              <w:ind w:left="50" w:right="41"/>
              <w:rPr>
                <w:rFonts w:ascii="Arial" w:hAnsi="Arial" w:cs="Arial"/>
                <w:sz w:val="20"/>
                <w:szCs w:val="20"/>
              </w:rPr>
            </w:pPr>
            <w:r w:rsidRPr="00ED676A">
              <w:rPr>
                <w:rFonts w:ascii="Arial" w:hAnsi="Arial" w:cs="Arial"/>
                <w:sz w:val="20"/>
                <w:szCs w:val="20"/>
              </w:rPr>
              <w:t>20</w:t>
            </w:r>
          </w:p>
        </w:tc>
        <w:tc>
          <w:tcPr>
            <w:tcW w:w="5333" w:type="dxa"/>
          </w:tcPr>
          <w:p w14:paraId="2BAA4964" w14:textId="43919A7A" w:rsidR="0077708A" w:rsidRPr="00ED676A" w:rsidRDefault="0077708A" w:rsidP="00942E28">
            <w:pPr>
              <w:pStyle w:val="TableParagraph"/>
              <w:spacing w:before="100" w:beforeAutospacing="1" w:after="100" w:afterAutospacing="1" w:line="276" w:lineRule="auto"/>
              <w:ind w:left="69"/>
              <w:rPr>
                <w:rFonts w:ascii="Arial" w:hAnsi="Arial" w:cs="Arial"/>
                <w:sz w:val="20"/>
                <w:szCs w:val="20"/>
              </w:rPr>
            </w:pPr>
            <w:r w:rsidRPr="00ED676A">
              <w:rPr>
                <w:rFonts w:ascii="Arial" w:hAnsi="Arial" w:cs="Arial"/>
                <w:sz w:val="20"/>
                <w:szCs w:val="20"/>
              </w:rPr>
              <w:t>¿El registro de la previsión de progreso de los indicadores se ha realizado en el plazo establecido?</w:t>
            </w:r>
          </w:p>
        </w:tc>
        <w:tc>
          <w:tcPr>
            <w:tcW w:w="593" w:type="dxa"/>
            <w:vAlign w:val="center"/>
          </w:tcPr>
          <w:p w14:paraId="3ECE53D3" w14:textId="77777777" w:rsidR="0077708A" w:rsidRPr="00ED676A" w:rsidRDefault="0077708A" w:rsidP="00942E28">
            <w:pPr>
              <w:pStyle w:val="TableParagraph"/>
              <w:spacing w:before="100" w:beforeAutospacing="1" w:after="100" w:afterAutospacing="1" w:line="276" w:lineRule="auto"/>
              <w:rPr>
                <w:rFonts w:ascii="Arial" w:hAnsi="Arial" w:cs="Arial"/>
                <w:sz w:val="20"/>
                <w:szCs w:val="20"/>
              </w:rPr>
            </w:pPr>
          </w:p>
        </w:tc>
        <w:tc>
          <w:tcPr>
            <w:tcW w:w="496" w:type="dxa"/>
            <w:vAlign w:val="center"/>
          </w:tcPr>
          <w:p w14:paraId="0C729EF8" w14:textId="77777777" w:rsidR="0077708A" w:rsidRPr="00ED676A" w:rsidRDefault="0077708A" w:rsidP="00942E28">
            <w:pPr>
              <w:pStyle w:val="TableParagraph"/>
              <w:spacing w:before="100" w:beforeAutospacing="1" w:after="100" w:afterAutospacing="1" w:line="276" w:lineRule="auto"/>
              <w:rPr>
                <w:rFonts w:ascii="Arial" w:hAnsi="Arial" w:cs="Arial"/>
                <w:sz w:val="20"/>
                <w:szCs w:val="20"/>
              </w:rPr>
            </w:pPr>
          </w:p>
        </w:tc>
        <w:tc>
          <w:tcPr>
            <w:tcW w:w="949" w:type="dxa"/>
            <w:vAlign w:val="center"/>
          </w:tcPr>
          <w:p w14:paraId="2449575A" w14:textId="77777777" w:rsidR="0077708A" w:rsidRPr="00ED676A" w:rsidRDefault="0077708A" w:rsidP="00942E28">
            <w:pPr>
              <w:pStyle w:val="TableParagraph"/>
              <w:spacing w:before="100" w:beforeAutospacing="1" w:after="100" w:afterAutospacing="1" w:line="276" w:lineRule="auto"/>
              <w:rPr>
                <w:rFonts w:ascii="Arial" w:hAnsi="Arial" w:cs="Arial"/>
                <w:sz w:val="20"/>
                <w:szCs w:val="20"/>
              </w:rPr>
            </w:pPr>
          </w:p>
        </w:tc>
        <w:tc>
          <w:tcPr>
            <w:tcW w:w="1701" w:type="dxa"/>
            <w:vAlign w:val="center"/>
          </w:tcPr>
          <w:p w14:paraId="2CA8E792" w14:textId="77777777" w:rsidR="0077708A" w:rsidRPr="00ED676A" w:rsidRDefault="0077708A" w:rsidP="00942E28">
            <w:pPr>
              <w:pStyle w:val="TableParagraph"/>
              <w:spacing w:before="100" w:beforeAutospacing="1" w:after="100" w:afterAutospacing="1" w:line="276" w:lineRule="auto"/>
              <w:rPr>
                <w:rFonts w:ascii="Arial" w:hAnsi="Arial" w:cs="Arial"/>
                <w:sz w:val="20"/>
                <w:szCs w:val="20"/>
              </w:rPr>
            </w:pPr>
          </w:p>
        </w:tc>
      </w:tr>
      <w:tr w:rsidR="0077708A" w:rsidRPr="00ED676A" w14:paraId="6C52EAC5" w14:textId="77777777" w:rsidTr="009733DC">
        <w:trPr>
          <w:trHeight w:val="552"/>
        </w:trPr>
        <w:tc>
          <w:tcPr>
            <w:tcW w:w="421" w:type="dxa"/>
          </w:tcPr>
          <w:p w14:paraId="386E52FC" w14:textId="7A9A4827" w:rsidR="0077708A" w:rsidRPr="00ED676A" w:rsidRDefault="0077708A" w:rsidP="00942E28">
            <w:pPr>
              <w:pStyle w:val="TableParagraph"/>
              <w:spacing w:before="100" w:beforeAutospacing="1" w:after="100" w:afterAutospacing="1" w:line="276" w:lineRule="auto"/>
              <w:ind w:left="50" w:right="41"/>
              <w:rPr>
                <w:rFonts w:ascii="Arial" w:hAnsi="Arial" w:cs="Arial"/>
                <w:sz w:val="20"/>
                <w:szCs w:val="20"/>
              </w:rPr>
            </w:pPr>
            <w:r w:rsidRPr="00ED676A">
              <w:rPr>
                <w:rFonts w:ascii="Arial" w:hAnsi="Arial" w:cs="Arial"/>
                <w:sz w:val="20"/>
                <w:szCs w:val="20"/>
              </w:rPr>
              <w:t>21</w:t>
            </w:r>
          </w:p>
        </w:tc>
        <w:tc>
          <w:tcPr>
            <w:tcW w:w="5333" w:type="dxa"/>
          </w:tcPr>
          <w:p w14:paraId="7B72504E" w14:textId="43E01F79" w:rsidR="0077708A" w:rsidRPr="00ED676A" w:rsidRDefault="0077708A" w:rsidP="00942E28">
            <w:pPr>
              <w:pStyle w:val="TableParagraph"/>
              <w:spacing w:before="100" w:beforeAutospacing="1" w:after="100" w:afterAutospacing="1" w:line="276" w:lineRule="auto"/>
              <w:ind w:left="69"/>
              <w:rPr>
                <w:rFonts w:ascii="Arial" w:hAnsi="Arial" w:cs="Arial"/>
                <w:sz w:val="20"/>
                <w:szCs w:val="20"/>
              </w:rPr>
            </w:pPr>
            <w:r w:rsidRPr="00ED676A">
              <w:rPr>
                <w:rFonts w:ascii="Arial" w:hAnsi="Arial" w:cs="Arial"/>
                <w:sz w:val="20"/>
                <w:szCs w:val="20"/>
              </w:rPr>
              <w:t xml:space="preserve">¿Se ha comprobado que se ha registrado en la herramienta informática la previsión de los tres trimestres siguientes de los comprometidos/ejecutados en las Actuaciones </w:t>
            </w:r>
            <w:r w:rsidRPr="00ED676A">
              <w:rPr>
                <w:rFonts w:ascii="Arial" w:hAnsi="Arial" w:cs="Arial"/>
                <w:sz w:val="20"/>
                <w:szCs w:val="20"/>
              </w:rPr>
              <w:lastRenderedPageBreak/>
              <w:t>correspondientes?</w:t>
            </w:r>
          </w:p>
        </w:tc>
        <w:tc>
          <w:tcPr>
            <w:tcW w:w="593" w:type="dxa"/>
            <w:vAlign w:val="center"/>
          </w:tcPr>
          <w:p w14:paraId="6B7FBA77" w14:textId="77777777" w:rsidR="0077708A" w:rsidRPr="00ED676A" w:rsidRDefault="0077708A" w:rsidP="00942E28">
            <w:pPr>
              <w:pStyle w:val="TableParagraph"/>
              <w:spacing w:before="100" w:beforeAutospacing="1" w:after="100" w:afterAutospacing="1" w:line="276" w:lineRule="auto"/>
              <w:rPr>
                <w:rFonts w:ascii="Arial" w:hAnsi="Arial" w:cs="Arial"/>
                <w:sz w:val="20"/>
                <w:szCs w:val="20"/>
              </w:rPr>
            </w:pPr>
          </w:p>
        </w:tc>
        <w:tc>
          <w:tcPr>
            <w:tcW w:w="496" w:type="dxa"/>
            <w:vAlign w:val="center"/>
          </w:tcPr>
          <w:p w14:paraId="1E216A6F" w14:textId="77777777" w:rsidR="0077708A" w:rsidRPr="00ED676A" w:rsidRDefault="0077708A" w:rsidP="00942E28">
            <w:pPr>
              <w:pStyle w:val="TableParagraph"/>
              <w:spacing w:before="100" w:beforeAutospacing="1" w:after="100" w:afterAutospacing="1" w:line="276" w:lineRule="auto"/>
              <w:rPr>
                <w:rFonts w:ascii="Arial" w:hAnsi="Arial" w:cs="Arial"/>
                <w:sz w:val="20"/>
                <w:szCs w:val="20"/>
              </w:rPr>
            </w:pPr>
          </w:p>
        </w:tc>
        <w:tc>
          <w:tcPr>
            <w:tcW w:w="949" w:type="dxa"/>
            <w:vAlign w:val="center"/>
          </w:tcPr>
          <w:p w14:paraId="02FCD9E7" w14:textId="77777777" w:rsidR="0077708A" w:rsidRPr="00ED676A" w:rsidRDefault="0077708A" w:rsidP="00942E28">
            <w:pPr>
              <w:pStyle w:val="TableParagraph"/>
              <w:spacing w:before="100" w:beforeAutospacing="1" w:after="100" w:afterAutospacing="1" w:line="276" w:lineRule="auto"/>
              <w:rPr>
                <w:rFonts w:ascii="Arial" w:hAnsi="Arial" w:cs="Arial"/>
                <w:sz w:val="20"/>
                <w:szCs w:val="20"/>
              </w:rPr>
            </w:pPr>
          </w:p>
        </w:tc>
        <w:tc>
          <w:tcPr>
            <w:tcW w:w="1701" w:type="dxa"/>
            <w:vAlign w:val="center"/>
          </w:tcPr>
          <w:p w14:paraId="39402186" w14:textId="77777777" w:rsidR="0077708A" w:rsidRPr="00ED676A" w:rsidRDefault="0077708A" w:rsidP="00942E28">
            <w:pPr>
              <w:pStyle w:val="TableParagraph"/>
              <w:spacing w:before="100" w:beforeAutospacing="1" w:after="100" w:afterAutospacing="1" w:line="276" w:lineRule="auto"/>
              <w:rPr>
                <w:rFonts w:ascii="Arial" w:hAnsi="Arial" w:cs="Arial"/>
                <w:sz w:val="20"/>
                <w:szCs w:val="20"/>
              </w:rPr>
            </w:pPr>
          </w:p>
        </w:tc>
      </w:tr>
      <w:tr w:rsidR="0077708A" w:rsidRPr="00ED676A" w14:paraId="56977B69" w14:textId="77777777" w:rsidTr="009733DC">
        <w:trPr>
          <w:trHeight w:val="552"/>
        </w:trPr>
        <w:tc>
          <w:tcPr>
            <w:tcW w:w="421" w:type="dxa"/>
          </w:tcPr>
          <w:p w14:paraId="44057749" w14:textId="1E5119A4" w:rsidR="0077708A" w:rsidRPr="00ED676A" w:rsidRDefault="0077708A" w:rsidP="00942E28">
            <w:pPr>
              <w:pStyle w:val="TableParagraph"/>
              <w:spacing w:before="100" w:beforeAutospacing="1" w:after="100" w:afterAutospacing="1" w:line="276" w:lineRule="auto"/>
              <w:ind w:left="50" w:right="41"/>
              <w:rPr>
                <w:rFonts w:ascii="Arial" w:hAnsi="Arial" w:cs="Arial"/>
                <w:sz w:val="20"/>
                <w:szCs w:val="20"/>
              </w:rPr>
            </w:pPr>
            <w:r w:rsidRPr="00ED676A">
              <w:rPr>
                <w:rFonts w:ascii="Arial" w:hAnsi="Arial" w:cs="Arial"/>
                <w:sz w:val="20"/>
                <w:szCs w:val="20"/>
              </w:rPr>
              <w:t>22</w:t>
            </w:r>
          </w:p>
        </w:tc>
        <w:tc>
          <w:tcPr>
            <w:tcW w:w="5333" w:type="dxa"/>
          </w:tcPr>
          <w:p w14:paraId="20BDFEC4" w14:textId="0824470B" w:rsidR="0077708A" w:rsidRPr="00ED676A" w:rsidRDefault="0077708A" w:rsidP="00942E28">
            <w:pPr>
              <w:pStyle w:val="TableParagraph"/>
              <w:spacing w:before="100" w:beforeAutospacing="1" w:after="100" w:afterAutospacing="1" w:line="276" w:lineRule="auto"/>
              <w:ind w:left="69"/>
              <w:rPr>
                <w:rFonts w:ascii="Arial" w:hAnsi="Arial" w:cs="Arial"/>
                <w:sz w:val="20"/>
                <w:szCs w:val="20"/>
              </w:rPr>
            </w:pPr>
            <w:r w:rsidRPr="00ED676A">
              <w:rPr>
                <w:rFonts w:ascii="Arial" w:hAnsi="Arial" w:cs="Arial"/>
                <w:sz w:val="20"/>
                <w:szCs w:val="20"/>
              </w:rPr>
              <w:t>¿Se ha comprobado que el Subproyecto agrega la información de previsión de los comprometidos/ejecutados correctamente?</w:t>
            </w:r>
          </w:p>
        </w:tc>
        <w:tc>
          <w:tcPr>
            <w:tcW w:w="593" w:type="dxa"/>
            <w:vAlign w:val="center"/>
          </w:tcPr>
          <w:p w14:paraId="33E3777A" w14:textId="77777777" w:rsidR="0077708A" w:rsidRPr="00ED676A" w:rsidRDefault="0077708A" w:rsidP="00942E28">
            <w:pPr>
              <w:pStyle w:val="TableParagraph"/>
              <w:spacing w:before="100" w:beforeAutospacing="1" w:after="100" w:afterAutospacing="1" w:line="276" w:lineRule="auto"/>
              <w:rPr>
                <w:rFonts w:ascii="Arial" w:hAnsi="Arial" w:cs="Arial"/>
                <w:sz w:val="20"/>
                <w:szCs w:val="20"/>
              </w:rPr>
            </w:pPr>
          </w:p>
        </w:tc>
        <w:tc>
          <w:tcPr>
            <w:tcW w:w="496" w:type="dxa"/>
            <w:vAlign w:val="center"/>
          </w:tcPr>
          <w:p w14:paraId="386B47BB" w14:textId="77777777" w:rsidR="0077708A" w:rsidRPr="00ED676A" w:rsidRDefault="0077708A" w:rsidP="00942E28">
            <w:pPr>
              <w:pStyle w:val="TableParagraph"/>
              <w:spacing w:before="100" w:beforeAutospacing="1" w:after="100" w:afterAutospacing="1" w:line="276" w:lineRule="auto"/>
              <w:rPr>
                <w:rFonts w:ascii="Arial" w:hAnsi="Arial" w:cs="Arial"/>
                <w:sz w:val="20"/>
                <w:szCs w:val="20"/>
              </w:rPr>
            </w:pPr>
          </w:p>
        </w:tc>
        <w:tc>
          <w:tcPr>
            <w:tcW w:w="949" w:type="dxa"/>
            <w:vAlign w:val="center"/>
          </w:tcPr>
          <w:p w14:paraId="06ABA48F" w14:textId="77777777" w:rsidR="0077708A" w:rsidRPr="00ED676A" w:rsidRDefault="0077708A" w:rsidP="00942E28">
            <w:pPr>
              <w:pStyle w:val="TableParagraph"/>
              <w:spacing w:before="100" w:beforeAutospacing="1" w:after="100" w:afterAutospacing="1" w:line="276" w:lineRule="auto"/>
              <w:rPr>
                <w:rFonts w:ascii="Arial" w:hAnsi="Arial" w:cs="Arial"/>
                <w:sz w:val="20"/>
                <w:szCs w:val="20"/>
              </w:rPr>
            </w:pPr>
          </w:p>
        </w:tc>
        <w:tc>
          <w:tcPr>
            <w:tcW w:w="1701" w:type="dxa"/>
            <w:vAlign w:val="center"/>
          </w:tcPr>
          <w:p w14:paraId="01D4AA57" w14:textId="77777777" w:rsidR="0077708A" w:rsidRPr="00ED676A" w:rsidRDefault="0077708A" w:rsidP="00942E28">
            <w:pPr>
              <w:pStyle w:val="TableParagraph"/>
              <w:spacing w:before="100" w:beforeAutospacing="1" w:after="100" w:afterAutospacing="1" w:line="276" w:lineRule="auto"/>
              <w:rPr>
                <w:rFonts w:ascii="Arial" w:hAnsi="Arial" w:cs="Arial"/>
                <w:sz w:val="20"/>
                <w:szCs w:val="20"/>
              </w:rPr>
            </w:pPr>
          </w:p>
        </w:tc>
      </w:tr>
      <w:tr w:rsidR="0077708A" w:rsidRPr="00ED676A" w14:paraId="7EFDA210" w14:textId="77777777" w:rsidTr="009733DC">
        <w:trPr>
          <w:trHeight w:val="552"/>
        </w:trPr>
        <w:tc>
          <w:tcPr>
            <w:tcW w:w="421" w:type="dxa"/>
          </w:tcPr>
          <w:p w14:paraId="0C6640A5" w14:textId="57DA4D80" w:rsidR="0077708A" w:rsidRPr="00ED676A" w:rsidRDefault="0077708A" w:rsidP="00942E28">
            <w:pPr>
              <w:pStyle w:val="TableParagraph"/>
              <w:spacing w:before="100" w:beforeAutospacing="1" w:after="100" w:afterAutospacing="1" w:line="276" w:lineRule="auto"/>
              <w:ind w:left="50" w:right="41"/>
              <w:rPr>
                <w:rFonts w:ascii="Arial" w:hAnsi="Arial" w:cs="Arial"/>
                <w:sz w:val="20"/>
                <w:szCs w:val="20"/>
              </w:rPr>
            </w:pPr>
            <w:r w:rsidRPr="00ED676A">
              <w:rPr>
                <w:rFonts w:ascii="Arial" w:hAnsi="Arial" w:cs="Arial"/>
                <w:sz w:val="20"/>
                <w:szCs w:val="20"/>
              </w:rPr>
              <w:t>23</w:t>
            </w:r>
          </w:p>
        </w:tc>
        <w:tc>
          <w:tcPr>
            <w:tcW w:w="5333" w:type="dxa"/>
          </w:tcPr>
          <w:p w14:paraId="49CAA7B9" w14:textId="72C61B8D" w:rsidR="0077708A" w:rsidRPr="00ED676A" w:rsidRDefault="0077708A" w:rsidP="00942E28">
            <w:pPr>
              <w:pStyle w:val="TableParagraph"/>
              <w:spacing w:before="100" w:beforeAutospacing="1" w:after="100" w:afterAutospacing="1" w:line="276" w:lineRule="auto"/>
              <w:ind w:left="69"/>
              <w:rPr>
                <w:rFonts w:ascii="Arial" w:hAnsi="Arial" w:cs="Arial"/>
                <w:sz w:val="20"/>
                <w:szCs w:val="20"/>
              </w:rPr>
            </w:pPr>
            <w:r w:rsidRPr="00ED676A">
              <w:rPr>
                <w:rFonts w:ascii="Arial" w:hAnsi="Arial" w:cs="Arial"/>
                <w:sz w:val="20"/>
                <w:szCs w:val="20"/>
              </w:rPr>
              <w:t>¿Ha sido necesaria alguna acción correctiva para que el Subproyecto haya agregado la información de los comprometidos/ejecutados?</w:t>
            </w:r>
          </w:p>
        </w:tc>
        <w:tc>
          <w:tcPr>
            <w:tcW w:w="593" w:type="dxa"/>
            <w:vAlign w:val="center"/>
          </w:tcPr>
          <w:p w14:paraId="7E913D5E" w14:textId="77777777" w:rsidR="0077708A" w:rsidRPr="00ED676A" w:rsidRDefault="0077708A" w:rsidP="00942E28">
            <w:pPr>
              <w:pStyle w:val="TableParagraph"/>
              <w:spacing w:before="100" w:beforeAutospacing="1" w:after="100" w:afterAutospacing="1" w:line="276" w:lineRule="auto"/>
              <w:rPr>
                <w:rFonts w:ascii="Arial" w:hAnsi="Arial" w:cs="Arial"/>
                <w:sz w:val="20"/>
                <w:szCs w:val="20"/>
              </w:rPr>
            </w:pPr>
          </w:p>
        </w:tc>
        <w:tc>
          <w:tcPr>
            <w:tcW w:w="496" w:type="dxa"/>
            <w:vAlign w:val="center"/>
          </w:tcPr>
          <w:p w14:paraId="24EC4532" w14:textId="77777777" w:rsidR="0077708A" w:rsidRPr="00ED676A" w:rsidRDefault="0077708A" w:rsidP="00942E28">
            <w:pPr>
              <w:pStyle w:val="TableParagraph"/>
              <w:spacing w:before="100" w:beforeAutospacing="1" w:after="100" w:afterAutospacing="1" w:line="276" w:lineRule="auto"/>
              <w:rPr>
                <w:rFonts w:ascii="Arial" w:hAnsi="Arial" w:cs="Arial"/>
                <w:sz w:val="20"/>
                <w:szCs w:val="20"/>
              </w:rPr>
            </w:pPr>
          </w:p>
        </w:tc>
        <w:tc>
          <w:tcPr>
            <w:tcW w:w="949" w:type="dxa"/>
            <w:vAlign w:val="center"/>
          </w:tcPr>
          <w:p w14:paraId="1727675C" w14:textId="77777777" w:rsidR="0077708A" w:rsidRPr="00ED676A" w:rsidRDefault="0077708A" w:rsidP="00942E28">
            <w:pPr>
              <w:pStyle w:val="TableParagraph"/>
              <w:spacing w:before="100" w:beforeAutospacing="1" w:after="100" w:afterAutospacing="1" w:line="276" w:lineRule="auto"/>
              <w:rPr>
                <w:rFonts w:ascii="Arial" w:hAnsi="Arial" w:cs="Arial"/>
                <w:sz w:val="20"/>
                <w:szCs w:val="20"/>
              </w:rPr>
            </w:pPr>
          </w:p>
        </w:tc>
        <w:tc>
          <w:tcPr>
            <w:tcW w:w="1701" w:type="dxa"/>
            <w:vAlign w:val="center"/>
          </w:tcPr>
          <w:p w14:paraId="5DB4DFE1" w14:textId="77777777" w:rsidR="0077708A" w:rsidRPr="00ED676A" w:rsidRDefault="0077708A" w:rsidP="00942E28">
            <w:pPr>
              <w:pStyle w:val="TableParagraph"/>
              <w:spacing w:before="100" w:beforeAutospacing="1" w:after="100" w:afterAutospacing="1" w:line="276" w:lineRule="auto"/>
              <w:rPr>
                <w:rFonts w:ascii="Arial" w:hAnsi="Arial" w:cs="Arial"/>
                <w:sz w:val="20"/>
                <w:szCs w:val="20"/>
              </w:rPr>
            </w:pPr>
          </w:p>
        </w:tc>
      </w:tr>
      <w:tr w:rsidR="008121AE" w:rsidRPr="00ED676A" w14:paraId="0078062B" w14:textId="77777777" w:rsidTr="009733DC">
        <w:trPr>
          <w:trHeight w:val="552"/>
        </w:trPr>
        <w:tc>
          <w:tcPr>
            <w:tcW w:w="421" w:type="dxa"/>
          </w:tcPr>
          <w:p w14:paraId="780FB0A5" w14:textId="2FA07F75" w:rsidR="008121AE" w:rsidRPr="00ED676A" w:rsidRDefault="008121AE" w:rsidP="00942E28">
            <w:pPr>
              <w:pStyle w:val="TableParagraph"/>
              <w:spacing w:before="100" w:beforeAutospacing="1" w:after="100" w:afterAutospacing="1" w:line="276" w:lineRule="auto"/>
              <w:ind w:left="50" w:right="41"/>
              <w:rPr>
                <w:rFonts w:ascii="Arial" w:hAnsi="Arial" w:cs="Arial"/>
                <w:sz w:val="20"/>
                <w:szCs w:val="20"/>
              </w:rPr>
            </w:pPr>
            <w:r w:rsidRPr="00ED676A">
              <w:rPr>
                <w:rFonts w:ascii="Arial" w:hAnsi="Arial" w:cs="Arial"/>
                <w:sz w:val="20"/>
                <w:szCs w:val="20"/>
              </w:rPr>
              <w:t>24</w:t>
            </w:r>
          </w:p>
        </w:tc>
        <w:tc>
          <w:tcPr>
            <w:tcW w:w="5333" w:type="dxa"/>
          </w:tcPr>
          <w:p w14:paraId="0CF895FE" w14:textId="4169760A" w:rsidR="008121AE" w:rsidRPr="00ED676A" w:rsidRDefault="008121AE" w:rsidP="00942E28">
            <w:pPr>
              <w:pStyle w:val="TableParagraph"/>
              <w:spacing w:before="100" w:beforeAutospacing="1" w:after="100" w:afterAutospacing="1" w:line="276" w:lineRule="auto"/>
              <w:ind w:left="69"/>
              <w:rPr>
                <w:rFonts w:ascii="Arial" w:hAnsi="Arial" w:cs="Arial"/>
                <w:sz w:val="20"/>
                <w:szCs w:val="20"/>
              </w:rPr>
            </w:pPr>
            <w:r w:rsidRPr="00ED676A">
              <w:rPr>
                <w:rFonts w:ascii="Arial" w:hAnsi="Arial" w:cs="Arial"/>
                <w:sz w:val="20"/>
                <w:szCs w:val="20"/>
              </w:rPr>
              <w:t>En su caso, ¿se ha comprobado que el Subproyecto agrega la información de previsiones de contribución a la transición ecológica correctamente?</w:t>
            </w:r>
          </w:p>
        </w:tc>
        <w:tc>
          <w:tcPr>
            <w:tcW w:w="593" w:type="dxa"/>
            <w:vAlign w:val="center"/>
          </w:tcPr>
          <w:p w14:paraId="379EE20D" w14:textId="77777777" w:rsidR="008121AE" w:rsidRPr="00ED676A" w:rsidRDefault="008121AE" w:rsidP="00942E28">
            <w:pPr>
              <w:pStyle w:val="TableParagraph"/>
              <w:spacing w:before="100" w:beforeAutospacing="1" w:after="100" w:afterAutospacing="1" w:line="276" w:lineRule="auto"/>
              <w:rPr>
                <w:rFonts w:ascii="Arial" w:hAnsi="Arial" w:cs="Arial"/>
                <w:sz w:val="20"/>
                <w:szCs w:val="20"/>
              </w:rPr>
            </w:pPr>
          </w:p>
        </w:tc>
        <w:tc>
          <w:tcPr>
            <w:tcW w:w="496" w:type="dxa"/>
            <w:vAlign w:val="center"/>
          </w:tcPr>
          <w:p w14:paraId="6552F013" w14:textId="77777777" w:rsidR="008121AE" w:rsidRPr="00ED676A" w:rsidRDefault="008121AE" w:rsidP="00942E28">
            <w:pPr>
              <w:pStyle w:val="TableParagraph"/>
              <w:spacing w:before="100" w:beforeAutospacing="1" w:after="100" w:afterAutospacing="1" w:line="276" w:lineRule="auto"/>
              <w:rPr>
                <w:rFonts w:ascii="Arial" w:hAnsi="Arial" w:cs="Arial"/>
                <w:sz w:val="20"/>
                <w:szCs w:val="20"/>
              </w:rPr>
            </w:pPr>
          </w:p>
        </w:tc>
        <w:tc>
          <w:tcPr>
            <w:tcW w:w="949" w:type="dxa"/>
            <w:vAlign w:val="center"/>
          </w:tcPr>
          <w:p w14:paraId="39D10390" w14:textId="77777777" w:rsidR="008121AE" w:rsidRPr="00ED676A" w:rsidRDefault="008121AE" w:rsidP="00942E28">
            <w:pPr>
              <w:pStyle w:val="TableParagraph"/>
              <w:spacing w:before="100" w:beforeAutospacing="1" w:after="100" w:afterAutospacing="1" w:line="276" w:lineRule="auto"/>
              <w:rPr>
                <w:rFonts w:ascii="Arial" w:hAnsi="Arial" w:cs="Arial"/>
                <w:sz w:val="20"/>
                <w:szCs w:val="20"/>
              </w:rPr>
            </w:pPr>
          </w:p>
        </w:tc>
        <w:tc>
          <w:tcPr>
            <w:tcW w:w="1701" w:type="dxa"/>
            <w:vAlign w:val="center"/>
          </w:tcPr>
          <w:p w14:paraId="22826C0D" w14:textId="77777777" w:rsidR="008121AE" w:rsidRPr="00ED676A" w:rsidRDefault="008121AE" w:rsidP="00942E28">
            <w:pPr>
              <w:pStyle w:val="TableParagraph"/>
              <w:spacing w:before="100" w:beforeAutospacing="1" w:after="100" w:afterAutospacing="1" w:line="276" w:lineRule="auto"/>
              <w:rPr>
                <w:rFonts w:ascii="Arial" w:hAnsi="Arial" w:cs="Arial"/>
                <w:sz w:val="20"/>
                <w:szCs w:val="20"/>
              </w:rPr>
            </w:pPr>
          </w:p>
        </w:tc>
      </w:tr>
      <w:tr w:rsidR="008121AE" w:rsidRPr="00ED676A" w14:paraId="1C42AEB9" w14:textId="77777777" w:rsidTr="009733DC">
        <w:trPr>
          <w:trHeight w:val="552"/>
        </w:trPr>
        <w:tc>
          <w:tcPr>
            <w:tcW w:w="421" w:type="dxa"/>
          </w:tcPr>
          <w:p w14:paraId="17915220" w14:textId="3B46893D" w:rsidR="008121AE" w:rsidRPr="00ED676A" w:rsidRDefault="008121AE" w:rsidP="00942E28">
            <w:pPr>
              <w:pStyle w:val="TableParagraph"/>
              <w:spacing w:before="100" w:beforeAutospacing="1" w:after="100" w:afterAutospacing="1" w:line="276" w:lineRule="auto"/>
              <w:ind w:left="50" w:right="41"/>
              <w:rPr>
                <w:rFonts w:ascii="Arial" w:hAnsi="Arial" w:cs="Arial"/>
                <w:sz w:val="20"/>
                <w:szCs w:val="20"/>
              </w:rPr>
            </w:pPr>
            <w:r w:rsidRPr="00ED676A">
              <w:rPr>
                <w:rFonts w:ascii="Arial" w:hAnsi="Arial" w:cs="Arial"/>
                <w:sz w:val="20"/>
                <w:szCs w:val="20"/>
              </w:rPr>
              <w:t>25</w:t>
            </w:r>
          </w:p>
        </w:tc>
        <w:tc>
          <w:tcPr>
            <w:tcW w:w="5333" w:type="dxa"/>
          </w:tcPr>
          <w:p w14:paraId="3D085970" w14:textId="05E2281E" w:rsidR="008121AE" w:rsidRPr="00ED676A" w:rsidRDefault="008121AE" w:rsidP="00942E28">
            <w:pPr>
              <w:pStyle w:val="TableParagraph"/>
              <w:spacing w:before="100" w:beforeAutospacing="1" w:after="100" w:afterAutospacing="1" w:line="276" w:lineRule="auto"/>
              <w:ind w:left="69"/>
              <w:rPr>
                <w:rFonts w:ascii="Arial" w:hAnsi="Arial" w:cs="Arial"/>
                <w:sz w:val="20"/>
                <w:szCs w:val="20"/>
              </w:rPr>
            </w:pPr>
            <w:r w:rsidRPr="00ED676A">
              <w:rPr>
                <w:rFonts w:ascii="Arial" w:hAnsi="Arial" w:cs="Arial"/>
                <w:sz w:val="20"/>
                <w:szCs w:val="20"/>
              </w:rPr>
              <w:t>En su caso, ¿ha sido necesaria alguna acción correctiva para que el Subproyecto haya agregado la información de previsiones de contribución a la transición ecológica?</w:t>
            </w:r>
          </w:p>
        </w:tc>
        <w:tc>
          <w:tcPr>
            <w:tcW w:w="593" w:type="dxa"/>
            <w:vAlign w:val="center"/>
          </w:tcPr>
          <w:p w14:paraId="045BEB6E" w14:textId="77777777" w:rsidR="008121AE" w:rsidRPr="00ED676A" w:rsidRDefault="008121AE" w:rsidP="00942E28">
            <w:pPr>
              <w:pStyle w:val="TableParagraph"/>
              <w:spacing w:before="100" w:beforeAutospacing="1" w:after="100" w:afterAutospacing="1" w:line="276" w:lineRule="auto"/>
              <w:rPr>
                <w:rFonts w:ascii="Arial" w:hAnsi="Arial" w:cs="Arial"/>
                <w:sz w:val="20"/>
                <w:szCs w:val="20"/>
              </w:rPr>
            </w:pPr>
          </w:p>
        </w:tc>
        <w:tc>
          <w:tcPr>
            <w:tcW w:w="496" w:type="dxa"/>
            <w:vAlign w:val="center"/>
          </w:tcPr>
          <w:p w14:paraId="55638C90" w14:textId="77777777" w:rsidR="008121AE" w:rsidRPr="00ED676A" w:rsidRDefault="008121AE" w:rsidP="00942E28">
            <w:pPr>
              <w:pStyle w:val="TableParagraph"/>
              <w:spacing w:before="100" w:beforeAutospacing="1" w:after="100" w:afterAutospacing="1" w:line="276" w:lineRule="auto"/>
              <w:rPr>
                <w:rFonts w:ascii="Arial" w:hAnsi="Arial" w:cs="Arial"/>
                <w:sz w:val="20"/>
                <w:szCs w:val="20"/>
              </w:rPr>
            </w:pPr>
          </w:p>
        </w:tc>
        <w:tc>
          <w:tcPr>
            <w:tcW w:w="949" w:type="dxa"/>
            <w:vAlign w:val="center"/>
          </w:tcPr>
          <w:p w14:paraId="67145397" w14:textId="77777777" w:rsidR="008121AE" w:rsidRPr="00ED676A" w:rsidRDefault="008121AE" w:rsidP="00942E28">
            <w:pPr>
              <w:pStyle w:val="TableParagraph"/>
              <w:spacing w:before="100" w:beforeAutospacing="1" w:after="100" w:afterAutospacing="1" w:line="276" w:lineRule="auto"/>
              <w:rPr>
                <w:rFonts w:ascii="Arial" w:hAnsi="Arial" w:cs="Arial"/>
                <w:sz w:val="20"/>
                <w:szCs w:val="20"/>
              </w:rPr>
            </w:pPr>
          </w:p>
        </w:tc>
        <w:tc>
          <w:tcPr>
            <w:tcW w:w="1701" w:type="dxa"/>
            <w:vAlign w:val="center"/>
          </w:tcPr>
          <w:p w14:paraId="11D7BB8C" w14:textId="77777777" w:rsidR="008121AE" w:rsidRPr="00ED676A" w:rsidRDefault="008121AE" w:rsidP="00942E28">
            <w:pPr>
              <w:pStyle w:val="TableParagraph"/>
              <w:spacing w:before="100" w:beforeAutospacing="1" w:after="100" w:afterAutospacing="1" w:line="276" w:lineRule="auto"/>
              <w:rPr>
                <w:rFonts w:ascii="Arial" w:hAnsi="Arial" w:cs="Arial"/>
                <w:sz w:val="20"/>
                <w:szCs w:val="20"/>
              </w:rPr>
            </w:pPr>
          </w:p>
        </w:tc>
      </w:tr>
      <w:tr w:rsidR="008121AE" w:rsidRPr="00ED676A" w14:paraId="3129559F" w14:textId="77777777" w:rsidTr="009733DC">
        <w:trPr>
          <w:trHeight w:val="552"/>
        </w:trPr>
        <w:tc>
          <w:tcPr>
            <w:tcW w:w="421" w:type="dxa"/>
          </w:tcPr>
          <w:p w14:paraId="45359FE9" w14:textId="1C0BCBEB" w:rsidR="008121AE" w:rsidRPr="00ED676A" w:rsidRDefault="008121AE" w:rsidP="00942E28">
            <w:pPr>
              <w:pStyle w:val="TableParagraph"/>
              <w:spacing w:before="100" w:beforeAutospacing="1" w:after="100" w:afterAutospacing="1" w:line="276" w:lineRule="auto"/>
              <w:ind w:left="50" w:right="41"/>
              <w:rPr>
                <w:rFonts w:ascii="Arial" w:hAnsi="Arial" w:cs="Arial"/>
                <w:sz w:val="20"/>
                <w:szCs w:val="20"/>
              </w:rPr>
            </w:pPr>
            <w:r w:rsidRPr="00ED676A">
              <w:rPr>
                <w:rFonts w:ascii="Arial" w:hAnsi="Arial" w:cs="Arial"/>
                <w:sz w:val="20"/>
                <w:szCs w:val="20"/>
              </w:rPr>
              <w:t>26</w:t>
            </w:r>
          </w:p>
        </w:tc>
        <w:tc>
          <w:tcPr>
            <w:tcW w:w="5333" w:type="dxa"/>
          </w:tcPr>
          <w:p w14:paraId="35448A08" w14:textId="5029A924" w:rsidR="008121AE" w:rsidRPr="00ED676A" w:rsidRDefault="008121AE" w:rsidP="00942E28">
            <w:pPr>
              <w:pStyle w:val="TableParagraph"/>
              <w:spacing w:before="100" w:beforeAutospacing="1" w:after="100" w:afterAutospacing="1" w:line="276" w:lineRule="auto"/>
              <w:ind w:left="69"/>
              <w:rPr>
                <w:rFonts w:ascii="Arial" w:hAnsi="Arial" w:cs="Arial"/>
                <w:sz w:val="20"/>
                <w:szCs w:val="20"/>
              </w:rPr>
            </w:pPr>
            <w:r w:rsidRPr="00ED676A">
              <w:rPr>
                <w:rFonts w:ascii="Arial" w:hAnsi="Arial" w:cs="Arial"/>
                <w:sz w:val="20"/>
                <w:szCs w:val="20"/>
              </w:rPr>
              <w:t>En su caso, ¿se ha comprobado que el Subproyecto agregar la información de previsiones de contribución a la transición digital correctamente?</w:t>
            </w:r>
          </w:p>
        </w:tc>
        <w:tc>
          <w:tcPr>
            <w:tcW w:w="593" w:type="dxa"/>
            <w:vAlign w:val="center"/>
          </w:tcPr>
          <w:p w14:paraId="21702D53" w14:textId="77777777" w:rsidR="008121AE" w:rsidRPr="00ED676A" w:rsidRDefault="008121AE" w:rsidP="00942E28">
            <w:pPr>
              <w:pStyle w:val="TableParagraph"/>
              <w:spacing w:before="100" w:beforeAutospacing="1" w:after="100" w:afterAutospacing="1" w:line="276" w:lineRule="auto"/>
              <w:rPr>
                <w:rFonts w:ascii="Arial" w:hAnsi="Arial" w:cs="Arial"/>
                <w:sz w:val="20"/>
                <w:szCs w:val="20"/>
              </w:rPr>
            </w:pPr>
          </w:p>
        </w:tc>
        <w:tc>
          <w:tcPr>
            <w:tcW w:w="496" w:type="dxa"/>
            <w:vAlign w:val="center"/>
          </w:tcPr>
          <w:p w14:paraId="67878983" w14:textId="77777777" w:rsidR="008121AE" w:rsidRPr="00ED676A" w:rsidRDefault="008121AE" w:rsidP="00942E28">
            <w:pPr>
              <w:pStyle w:val="TableParagraph"/>
              <w:spacing w:before="100" w:beforeAutospacing="1" w:after="100" w:afterAutospacing="1" w:line="276" w:lineRule="auto"/>
              <w:rPr>
                <w:rFonts w:ascii="Arial" w:hAnsi="Arial" w:cs="Arial"/>
                <w:sz w:val="20"/>
                <w:szCs w:val="20"/>
              </w:rPr>
            </w:pPr>
          </w:p>
        </w:tc>
        <w:tc>
          <w:tcPr>
            <w:tcW w:w="949" w:type="dxa"/>
            <w:vAlign w:val="center"/>
          </w:tcPr>
          <w:p w14:paraId="55B367EA" w14:textId="77777777" w:rsidR="008121AE" w:rsidRPr="00ED676A" w:rsidRDefault="008121AE" w:rsidP="00942E28">
            <w:pPr>
              <w:pStyle w:val="TableParagraph"/>
              <w:spacing w:before="100" w:beforeAutospacing="1" w:after="100" w:afterAutospacing="1" w:line="276" w:lineRule="auto"/>
              <w:rPr>
                <w:rFonts w:ascii="Arial" w:hAnsi="Arial" w:cs="Arial"/>
                <w:sz w:val="20"/>
                <w:szCs w:val="20"/>
              </w:rPr>
            </w:pPr>
          </w:p>
        </w:tc>
        <w:tc>
          <w:tcPr>
            <w:tcW w:w="1701" w:type="dxa"/>
            <w:vAlign w:val="center"/>
          </w:tcPr>
          <w:p w14:paraId="5EA6697A" w14:textId="77777777" w:rsidR="008121AE" w:rsidRPr="00ED676A" w:rsidRDefault="008121AE" w:rsidP="00942E28">
            <w:pPr>
              <w:pStyle w:val="TableParagraph"/>
              <w:spacing w:before="100" w:beforeAutospacing="1" w:after="100" w:afterAutospacing="1" w:line="276" w:lineRule="auto"/>
              <w:rPr>
                <w:rFonts w:ascii="Arial" w:hAnsi="Arial" w:cs="Arial"/>
                <w:sz w:val="20"/>
                <w:szCs w:val="20"/>
              </w:rPr>
            </w:pPr>
          </w:p>
        </w:tc>
      </w:tr>
      <w:tr w:rsidR="008121AE" w:rsidRPr="00ED676A" w14:paraId="5EE65921" w14:textId="77777777" w:rsidTr="009733DC">
        <w:trPr>
          <w:trHeight w:val="552"/>
        </w:trPr>
        <w:tc>
          <w:tcPr>
            <w:tcW w:w="421" w:type="dxa"/>
          </w:tcPr>
          <w:p w14:paraId="19C6889C" w14:textId="0B9AB949" w:rsidR="008121AE" w:rsidRPr="00ED676A" w:rsidRDefault="008121AE" w:rsidP="00942E28">
            <w:pPr>
              <w:pStyle w:val="TableParagraph"/>
              <w:spacing w:before="100" w:beforeAutospacing="1" w:after="100" w:afterAutospacing="1" w:line="276" w:lineRule="auto"/>
              <w:ind w:left="50" w:right="41"/>
              <w:rPr>
                <w:rFonts w:ascii="Arial" w:hAnsi="Arial" w:cs="Arial"/>
                <w:sz w:val="20"/>
                <w:szCs w:val="20"/>
              </w:rPr>
            </w:pPr>
            <w:r w:rsidRPr="00ED676A">
              <w:rPr>
                <w:rFonts w:ascii="Arial" w:hAnsi="Arial" w:cs="Arial"/>
                <w:sz w:val="20"/>
                <w:szCs w:val="20"/>
              </w:rPr>
              <w:t>27</w:t>
            </w:r>
          </w:p>
        </w:tc>
        <w:tc>
          <w:tcPr>
            <w:tcW w:w="5333" w:type="dxa"/>
          </w:tcPr>
          <w:p w14:paraId="707385F6" w14:textId="694AA44A" w:rsidR="008121AE" w:rsidRPr="00ED676A" w:rsidRDefault="008121AE" w:rsidP="00942E28">
            <w:pPr>
              <w:pStyle w:val="TableParagraph"/>
              <w:spacing w:before="100" w:beforeAutospacing="1" w:after="100" w:afterAutospacing="1" w:line="276" w:lineRule="auto"/>
              <w:ind w:left="69"/>
              <w:rPr>
                <w:rFonts w:ascii="Arial" w:hAnsi="Arial" w:cs="Arial"/>
                <w:sz w:val="20"/>
                <w:szCs w:val="20"/>
              </w:rPr>
            </w:pPr>
            <w:r w:rsidRPr="00ED676A">
              <w:rPr>
                <w:rFonts w:ascii="Arial" w:hAnsi="Arial" w:cs="Arial"/>
                <w:sz w:val="20"/>
                <w:szCs w:val="20"/>
              </w:rPr>
              <w:t>En su caso, ¿ha sido necesaria alguna acción correctiva para que el Subproyecto haya agregado la información de previsiones de contribución a la transición digital?</w:t>
            </w:r>
          </w:p>
        </w:tc>
        <w:tc>
          <w:tcPr>
            <w:tcW w:w="593" w:type="dxa"/>
            <w:vAlign w:val="center"/>
          </w:tcPr>
          <w:p w14:paraId="1AE71E8A" w14:textId="77777777" w:rsidR="008121AE" w:rsidRPr="00ED676A" w:rsidRDefault="008121AE" w:rsidP="00942E28">
            <w:pPr>
              <w:pStyle w:val="TableParagraph"/>
              <w:spacing w:before="100" w:beforeAutospacing="1" w:after="100" w:afterAutospacing="1" w:line="276" w:lineRule="auto"/>
              <w:rPr>
                <w:rFonts w:ascii="Arial" w:hAnsi="Arial" w:cs="Arial"/>
                <w:sz w:val="20"/>
                <w:szCs w:val="20"/>
              </w:rPr>
            </w:pPr>
          </w:p>
        </w:tc>
        <w:tc>
          <w:tcPr>
            <w:tcW w:w="496" w:type="dxa"/>
            <w:vAlign w:val="center"/>
          </w:tcPr>
          <w:p w14:paraId="2F8B4477" w14:textId="77777777" w:rsidR="008121AE" w:rsidRPr="00ED676A" w:rsidRDefault="008121AE" w:rsidP="00942E28">
            <w:pPr>
              <w:pStyle w:val="TableParagraph"/>
              <w:spacing w:before="100" w:beforeAutospacing="1" w:after="100" w:afterAutospacing="1" w:line="276" w:lineRule="auto"/>
              <w:rPr>
                <w:rFonts w:ascii="Arial" w:hAnsi="Arial" w:cs="Arial"/>
                <w:sz w:val="20"/>
                <w:szCs w:val="20"/>
              </w:rPr>
            </w:pPr>
          </w:p>
        </w:tc>
        <w:tc>
          <w:tcPr>
            <w:tcW w:w="949" w:type="dxa"/>
            <w:vAlign w:val="center"/>
          </w:tcPr>
          <w:p w14:paraId="0CCE42C7" w14:textId="77777777" w:rsidR="008121AE" w:rsidRPr="00ED676A" w:rsidRDefault="008121AE" w:rsidP="00942E28">
            <w:pPr>
              <w:pStyle w:val="TableParagraph"/>
              <w:spacing w:before="100" w:beforeAutospacing="1" w:after="100" w:afterAutospacing="1" w:line="276" w:lineRule="auto"/>
              <w:rPr>
                <w:rFonts w:ascii="Arial" w:hAnsi="Arial" w:cs="Arial"/>
                <w:sz w:val="20"/>
                <w:szCs w:val="20"/>
              </w:rPr>
            </w:pPr>
          </w:p>
        </w:tc>
        <w:tc>
          <w:tcPr>
            <w:tcW w:w="1701" w:type="dxa"/>
            <w:vAlign w:val="center"/>
          </w:tcPr>
          <w:p w14:paraId="5FE492F3" w14:textId="77777777" w:rsidR="008121AE" w:rsidRPr="00ED676A" w:rsidRDefault="008121AE" w:rsidP="00942E28">
            <w:pPr>
              <w:pStyle w:val="TableParagraph"/>
              <w:spacing w:before="100" w:beforeAutospacing="1" w:after="100" w:afterAutospacing="1" w:line="276" w:lineRule="auto"/>
              <w:rPr>
                <w:rFonts w:ascii="Arial" w:hAnsi="Arial" w:cs="Arial"/>
                <w:sz w:val="20"/>
                <w:szCs w:val="20"/>
              </w:rPr>
            </w:pPr>
          </w:p>
        </w:tc>
      </w:tr>
      <w:tr w:rsidR="008121AE" w:rsidRPr="00ED676A" w14:paraId="2BF02391" w14:textId="77777777" w:rsidTr="009733DC">
        <w:trPr>
          <w:trHeight w:val="552"/>
        </w:trPr>
        <w:tc>
          <w:tcPr>
            <w:tcW w:w="421" w:type="dxa"/>
          </w:tcPr>
          <w:p w14:paraId="45F6338F" w14:textId="49C2E0DD" w:rsidR="008121AE" w:rsidRPr="00ED676A" w:rsidRDefault="008121AE" w:rsidP="00942E28">
            <w:pPr>
              <w:pStyle w:val="TableParagraph"/>
              <w:spacing w:before="100" w:beforeAutospacing="1" w:after="100" w:afterAutospacing="1" w:line="276" w:lineRule="auto"/>
              <w:ind w:left="50" w:right="41"/>
              <w:rPr>
                <w:rFonts w:ascii="Arial" w:hAnsi="Arial" w:cs="Arial"/>
                <w:sz w:val="20"/>
                <w:szCs w:val="20"/>
              </w:rPr>
            </w:pPr>
            <w:r w:rsidRPr="00ED676A">
              <w:rPr>
                <w:rFonts w:ascii="Arial" w:hAnsi="Arial" w:cs="Arial"/>
                <w:sz w:val="20"/>
                <w:szCs w:val="20"/>
              </w:rPr>
              <w:t>28</w:t>
            </w:r>
          </w:p>
        </w:tc>
        <w:tc>
          <w:tcPr>
            <w:tcW w:w="5333" w:type="dxa"/>
          </w:tcPr>
          <w:p w14:paraId="1124D65C" w14:textId="6F8D9F65" w:rsidR="008121AE" w:rsidRPr="00ED676A" w:rsidRDefault="008121AE" w:rsidP="00942E28">
            <w:pPr>
              <w:pStyle w:val="TableParagraph"/>
              <w:spacing w:before="100" w:beforeAutospacing="1" w:after="100" w:afterAutospacing="1" w:line="276" w:lineRule="auto"/>
              <w:ind w:left="69"/>
              <w:rPr>
                <w:rFonts w:ascii="Arial" w:hAnsi="Arial" w:cs="Arial"/>
                <w:sz w:val="20"/>
                <w:szCs w:val="20"/>
              </w:rPr>
            </w:pPr>
            <w:r w:rsidRPr="00ED676A">
              <w:rPr>
                <w:rFonts w:ascii="Arial" w:hAnsi="Arial" w:cs="Arial"/>
                <w:sz w:val="20"/>
                <w:szCs w:val="20"/>
              </w:rPr>
              <w:t>En su caso, ¿se han revisado los riesgos identificados para las Líneas de acción o para otros Subproyectos integrados en el Subproyecto y sus propuestas de acciones preventivas y correctoras?</w:t>
            </w:r>
          </w:p>
        </w:tc>
        <w:tc>
          <w:tcPr>
            <w:tcW w:w="593" w:type="dxa"/>
            <w:vAlign w:val="center"/>
          </w:tcPr>
          <w:p w14:paraId="4D403FFE" w14:textId="77777777" w:rsidR="008121AE" w:rsidRPr="00ED676A" w:rsidRDefault="008121AE" w:rsidP="00942E28">
            <w:pPr>
              <w:pStyle w:val="TableParagraph"/>
              <w:spacing w:before="100" w:beforeAutospacing="1" w:after="100" w:afterAutospacing="1" w:line="276" w:lineRule="auto"/>
              <w:rPr>
                <w:rFonts w:ascii="Arial" w:hAnsi="Arial" w:cs="Arial"/>
                <w:sz w:val="20"/>
                <w:szCs w:val="20"/>
              </w:rPr>
            </w:pPr>
          </w:p>
        </w:tc>
        <w:tc>
          <w:tcPr>
            <w:tcW w:w="496" w:type="dxa"/>
            <w:vAlign w:val="center"/>
          </w:tcPr>
          <w:p w14:paraId="34E3D26F" w14:textId="77777777" w:rsidR="008121AE" w:rsidRPr="00ED676A" w:rsidRDefault="008121AE" w:rsidP="00942E28">
            <w:pPr>
              <w:pStyle w:val="TableParagraph"/>
              <w:spacing w:before="100" w:beforeAutospacing="1" w:after="100" w:afterAutospacing="1" w:line="276" w:lineRule="auto"/>
              <w:rPr>
                <w:rFonts w:ascii="Arial" w:hAnsi="Arial" w:cs="Arial"/>
                <w:sz w:val="20"/>
                <w:szCs w:val="20"/>
              </w:rPr>
            </w:pPr>
          </w:p>
        </w:tc>
        <w:tc>
          <w:tcPr>
            <w:tcW w:w="949" w:type="dxa"/>
            <w:vAlign w:val="center"/>
          </w:tcPr>
          <w:p w14:paraId="230CBA07" w14:textId="77777777" w:rsidR="008121AE" w:rsidRPr="00ED676A" w:rsidRDefault="008121AE" w:rsidP="00942E28">
            <w:pPr>
              <w:pStyle w:val="TableParagraph"/>
              <w:spacing w:before="100" w:beforeAutospacing="1" w:after="100" w:afterAutospacing="1" w:line="276" w:lineRule="auto"/>
              <w:rPr>
                <w:rFonts w:ascii="Arial" w:hAnsi="Arial" w:cs="Arial"/>
                <w:sz w:val="20"/>
                <w:szCs w:val="20"/>
              </w:rPr>
            </w:pPr>
          </w:p>
        </w:tc>
        <w:tc>
          <w:tcPr>
            <w:tcW w:w="1701" w:type="dxa"/>
            <w:vAlign w:val="center"/>
          </w:tcPr>
          <w:p w14:paraId="3A495FE2" w14:textId="77777777" w:rsidR="008121AE" w:rsidRPr="00ED676A" w:rsidRDefault="008121AE" w:rsidP="00942E28">
            <w:pPr>
              <w:pStyle w:val="TableParagraph"/>
              <w:spacing w:before="100" w:beforeAutospacing="1" w:after="100" w:afterAutospacing="1" w:line="276" w:lineRule="auto"/>
              <w:rPr>
                <w:rFonts w:ascii="Arial" w:hAnsi="Arial" w:cs="Arial"/>
                <w:sz w:val="20"/>
                <w:szCs w:val="20"/>
              </w:rPr>
            </w:pPr>
          </w:p>
        </w:tc>
      </w:tr>
      <w:tr w:rsidR="008121AE" w:rsidRPr="00ED676A" w14:paraId="2D3AB92C" w14:textId="77777777" w:rsidTr="009733DC">
        <w:trPr>
          <w:trHeight w:val="552"/>
        </w:trPr>
        <w:tc>
          <w:tcPr>
            <w:tcW w:w="421" w:type="dxa"/>
          </w:tcPr>
          <w:p w14:paraId="36912993" w14:textId="543952BA" w:rsidR="008121AE" w:rsidRPr="00ED676A" w:rsidRDefault="008121AE" w:rsidP="00942E28">
            <w:pPr>
              <w:pStyle w:val="TableParagraph"/>
              <w:spacing w:before="100" w:beforeAutospacing="1" w:after="100" w:afterAutospacing="1" w:line="276" w:lineRule="auto"/>
              <w:ind w:left="50" w:right="41"/>
              <w:rPr>
                <w:rFonts w:ascii="Arial" w:hAnsi="Arial" w:cs="Arial"/>
                <w:sz w:val="20"/>
                <w:szCs w:val="20"/>
              </w:rPr>
            </w:pPr>
            <w:r w:rsidRPr="00ED676A">
              <w:rPr>
                <w:rFonts w:ascii="Arial" w:hAnsi="Arial" w:cs="Arial"/>
                <w:sz w:val="20"/>
                <w:szCs w:val="20"/>
              </w:rPr>
              <w:t>29</w:t>
            </w:r>
          </w:p>
        </w:tc>
        <w:tc>
          <w:tcPr>
            <w:tcW w:w="5333" w:type="dxa"/>
          </w:tcPr>
          <w:p w14:paraId="79F4B335" w14:textId="2728D0D7" w:rsidR="008121AE" w:rsidRPr="00ED676A" w:rsidRDefault="008121AE" w:rsidP="00942E28">
            <w:pPr>
              <w:pStyle w:val="TableParagraph"/>
              <w:spacing w:before="100" w:beforeAutospacing="1" w:after="100" w:afterAutospacing="1" w:line="276" w:lineRule="auto"/>
              <w:ind w:left="69"/>
              <w:rPr>
                <w:rFonts w:ascii="Arial" w:hAnsi="Arial" w:cs="Arial"/>
                <w:sz w:val="20"/>
                <w:szCs w:val="20"/>
              </w:rPr>
            </w:pPr>
            <w:r w:rsidRPr="00ED676A">
              <w:rPr>
                <w:rFonts w:ascii="Arial" w:hAnsi="Arial" w:cs="Arial"/>
                <w:sz w:val="20"/>
                <w:szCs w:val="20"/>
              </w:rPr>
              <w:t>En los casos en los que existe desviación entre la información de previsión del Subproyecto y la planificada, ¿se han identificado los riesgos y las acciones preventivas y correctoras y se han registrado en la herramienta informática?</w:t>
            </w:r>
          </w:p>
        </w:tc>
        <w:tc>
          <w:tcPr>
            <w:tcW w:w="593" w:type="dxa"/>
            <w:vAlign w:val="center"/>
          </w:tcPr>
          <w:p w14:paraId="3B8BEB0B" w14:textId="77777777" w:rsidR="008121AE" w:rsidRPr="00ED676A" w:rsidRDefault="008121AE" w:rsidP="00942E28">
            <w:pPr>
              <w:pStyle w:val="TableParagraph"/>
              <w:spacing w:before="100" w:beforeAutospacing="1" w:after="100" w:afterAutospacing="1" w:line="276" w:lineRule="auto"/>
              <w:rPr>
                <w:rFonts w:ascii="Arial" w:hAnsi="Arial" w:cs="Arial"/>
                <w:sz w:val="20"/>
                <w:szCs w:val="20"/>
              </w:rPr>
            </w:pPr>
          </w:p>
        </w:tc>
        <w:tc>
          <w:tcPr>
            <w:tcW w:w="496" w:type="dxa"/>
            <w:vAlign w:val="center"/>
          </w:tcPr>
          <w:p w14:paraId="01C4E954" w14:textId="77777777" w:rsidR="008121AE" w:rsidRPr="00ED676A" w:rsidRDefault="008121AE" w:rsidP="00942E28">
            <w:pPr>
              <w:pStyle w:val="TableParagraph"/>
              <w:spacing w:before="100" w:beforeAutospacing="1" w:after="100" w:afterAutospacing="1" w:line="276" w:lineRule="auto"/>
              <w:rPr>
                <w:rFonts w:ascii="Arial" w:hAnsi="Arial" w:cs="Arial"/>
                <w:sz w:val="20"/>
                <w:szCs w:val="20"/>
              </w:rPr>
            </w:pPr>
          </w:p>
        </w:tc>
        <w:tc>
          <w:tcPr>
            <w:tcW w:w="949" w:type="dxa"/>
            <w:vAlign w:val="center"/>
          </w:tcPr>
          <w:p w14:paraId="7A37F74E" w14:textId="77777777" w:rsidR="008121AE" w:rsidRPr="00ED676A" w:rsidRDefault="008121AE" w:rsidP="00942E28">
            <w:pPr>
              <w:pStyle w:val="TableParagraph"/>
              <w:spacing w:before="100" w:beforeAutospacing="1" w:after="100" w:afterAutospacing="1" w:line="276" w:lineRule="auto"/>
              <w:rPr>
                <w:rFonts w:ascii="Arial" w:hAnsi="Arial" w:cs="Arial"/>
                <w:sz w:val="20"/>
                <w:szCs w:val="20"/>
              </w:rPr>
            </w:pPr>
          </w:p>
        </w:tc>
        <w:tc>
          <w:tcPr>
            <w:tcW w:w="1701" w:type="dxa"/>
            <w:vAlign w:val="center"/>
          </w:tcPr>
          <w:p w14:paraId="50176997" w14:textId="77777777" w:rsidR="008121AE" w:rsidRPr="00ED676A" w:rsidRDefault="008121AE" w:rsidP="00942E28">
            <w:pPr>
              <w:pStyle w:val="TableParagraph"/>
              <w:spacing w:before="100" w:beforeAutospacing="1" w:after="100" w:afterAutospacing="1" w:line="276" w:lineRule="auto"/>
              <w:rPr>
                <w:rFonts w:ascii="Arial" w:hAnsi="Arial" w:cs="Arial"/>
                <w:sz w:val="20"/>
                <w:szCs w:val="20"/>
              </w:rPr>
            </w:pPr>
          </w:p>
        </w:tc>
      </w:tr>
      <w:tr w:rsidR="008121AE" w:rsidRPr="00ED676A" w14:paraId="32DE9E9B" w14:textId="77777777" w:rsidTr="009733DC">
        <w:trPr>
          <w:trHeight w:val="552"/>
        </w:trPr>
        <w:tc>
          <w:tcPr>
            <w:tcW w:w="421" w:type="dxa"/>
          </w:tcPr>
          <w:p w14:paraId="40DE955E" w14:textId="36279E9C" w:rsidR="008121AE" w:rsidRPr="00ED676A" w:rsidRDefault="008121AE" w:rsidP="00942E28">
            <w:pPr>
              <w:pStyle w:val="TableParagraph"/>
              <w:spacing w:before="100" w:beforeAutospacing="1" w:after="100" w:afterAutospacing="1" w:line="276" w:lineRule="auto"/>
              <w:ind w:left="50" w:right="41"/>
              <w:rPr>
                <w:rFonts w:ascii="Arial" w:hAnsi="Arial" w:cs="Arial"/>
                <w:sz w:val="20"/>
                <w:szCs w:val="20"/>
              </w:rPr>
            </w:pPr>
            <w:r w:rsidRPr="00ED676A">
              <w:rPr>
                <w:rFonts w:ascii="Arial" w:hAnsi="Arial" w:cs="Arial"/>
                <w:sz w:val="20"/>
                <w:szCs w:val="20"/>
              </w:rPr>
              <w:t>30</w:t>
            </w:r>
          </w:p>
        </w:tc>
        <w:tc>
          <w:tcPr>
            <w:tcW w:w="5333" w:type="dxa"/>
          </w:tcPr>
          <w:p w14:paraId="3614FC75" w14:textId="63E0985A" w:rsidR="008121AE" w:rsidRPr="00ED676A" w:rsidRDefault="008121AE" w:rsidP="00942E28">
            <w:pPr>
              <w:pStyle w:val="TableParagraph"/>
              <w:spacing w:before="100" w:beforeAutospacing="1" w:after="100" w:afterAutospacing="1" w:line="276" w:lineRule="auto"/>
              <w:ind w:left="69"/>
              <w:rPr>
                <w:rFonts w:ascii="Arial" w:hAnsi="Arial" w:cs="Arial"/>
                <w:sz w:val="20"/>
                <w:szCs w:val="20"/>
              </w:rPr>
            </w:pPr>
            <w:r w:rsidRPr="00ED676A">
              <w:rPr>
                <w:rFonts w:ascii="Arial" w:hAnsi="Arial" w:cs="Arial"/>
                <w:sz w:val="20"/>
                <w:szCs w:val="20"/>
              </w:rPr>
              <w:t>En caso de que las eventuales desviaciones tengan impacto en los ejercicios futuros ¿se ha registrado una previsión de presupuesto de ejercicios futuros que lo refleje?</w:t>
            </w:r>
          </w:p>
        </w:tc>
        <w:tc>
          <w:tcPr>
            <w:tcW w:w="593" w:type="dxa"/>
            <w:vAlign w:val="center"/>
          </w:tcPr>
          <w:p w14:paraId="5E25EF04" w14:textId="77777777" w:rsidR="008121AE" w:rsidRPr="00ED676A" w:rsidRDefault="008121AE" w:rsidP="00942E28">
            <w:pPr>
              <w:pStyle w:val="TableParagraph"/>
              <w:spacing w:before="100" w:beforeAutospacing="1" w:after="100" w:afterAutospacing="1" w:line="276" w:lineRule="auto"/>
              <w:rPr>
                <w:rFonts w:ascii="Arial" w:hAnsi="Arial" w:cs="Arial"/>
                <w:sz w:val="20"/>
                <w:szCs w:val="20"/>
              </w:rPr>
            </w:pPr>
          </w:p>
        </w:tc>
        <w:tc>
          <w:tcPr>
            <w:tcW w:w="496" w:type="dxa"/>
            <w:vAlign w:val="center"/>
          </w:tcPr>
          <w:p w14:paraId="704F5679" w14:textId="77777777" w:rsidR="008121AE" w:rsidRPr="00ED676A" w:rsidRDefault="008121AE" w:rsidP="00942E28">
            <w:pPr>
              <w:pStyle w:val="TableParagraph"/>
              <w:spacing w:before="100" w:beforeAutospacing="1" w:after="100" w:afterAutospacing="1" w:line="276" w:lineRule="auto"/>
              <w:rPr>
                <w:rFonts w:ascii="Arial" w:hAnsi="Arial" w:cs="Arial"/>
                <w:sz w:val="20"/>
                <w:szCs w:val="20"/>
              </w:rPr>
            </w:pPr>
          </w:p>
        </w:tc>
        <w:tc>
          <w:tcPr>
            <w:tcW w:w="949" w:type="dxa"/>
            <w:vAlign w:val="center"/>
          </w:tcPr>
          <w:p w14:paraId="2EB560FC" w14:textId="77777777" w:rsidR="008121AE" w:rsidRPr="00ED676A" w:rsidRDefault="008121AE" w:rsidP="00942E28">
            <w:pPr>
              <w:pStyle w:val="TableParagraph"/>
              <w:spacing w:before="100" w:beforeAutospacing="1" w:after="100" w:afterAutospacing="1" w:line="276" w:lineRule="auto"/>
              <w:rPr>
                <w:rFonts w:ascii="Arial" w:hAnsi="Arial" w:cs="Arial"/>
                <w:sz w:val="20"/>
                <w:szCs w:val="20"/>
              </w:rPr>
            </w:pPr>
          </w:p>
        </w:tc>
        <w:tc>
          <w:tcPr>
            <w:tcW w:w="1701" w:type="dxa"/>
            <w:vAlign w:val="center"/>
          </w:tcPr>
          <w:p w14:paraId="7F56754A" w14:textId="77777777" w:rsidR="008121AE" w:rsidRPr="00ED676A" w:rsidRDefault="008121AE" w:rsidP="00942E28">
            <w:pPr>
              <w:pStyle w:val="TableParagraph"/>
              <w:spacing w:before="100" w:beforeAutospacing="1" w:after="100" w:afterAutospacing="1" w:line="276" w:lineRule="auto"/>
              <w:rPr>
                <w:rFonts w:ascii="Arial" w:hAnsi="Arial" w:cs="Arial"/>
                <w:sz w:val="20"/>
                <w:szCs w:val="20"/>
              </w:rPr>
            </w:pPr>
          </w:p>
        </w:tc>
      </w:tr>
      <w:tr w:rsidR="008121AE" w:rsidRPr="00ED676A" w14:paraId="391FF056" w14:textId="77777777" w:rsidTr="009733DC">
        <w:trPr>
          <w:trHeight w:val="552"/>
        </w:trPr>
        <w:tc>
          <w:tcPr>
            <w:tcW w:w="421" w:type="dxa"/>
          </w:tcPr>
          <w:p w14:paraId="5480E2A4" w14:textId="28FC95DF" w:rsidR="008121AE" w:rsidRPr="00ED676A" w:rsidRDefault="008121AE" w:rsidP="00942E28">
            <w:pPr>
              <w:pStyle w:val="TableParagraph"/>
              <w:spacing w:before="100" w:beforeAutospacing="1" w:after="100" w:afterAutospacing="1" w:line="276" w:lineRule="auto"/>
              <w:ind w:left="50" w:right="41"/>
              <w:rPr>
                <w:rFonts w:ascii="Arial" w:hAnsi="Arial" w:cs="Arial"/>
                <w:sz w:val="20"/>
                <w:szCs w:val="20"/>
              </w:rPr>
            </w:pPr>
            <w:r w:rsidRPr="00ED676A">
              <w:rPr>
                <w:rFonts w:ascii="Arial" w:hAnsi="Arial" w:cs="Arial"/>
                <w:sz w:val="20"/>
                <w:szCs w:val="20"/>
              </w:rPr>
              <w:t>31</w:t>
            </w:r>
          </w:p>
        </w:tc>
        <w:tc>
          <w:tcPr>
            <w:tcW w:w="5333" w:type="dxa"/>
          </w:tcPr>
          <w:p w14:paraId="6F838385" w14:textId="3A41A324" w:rsidR="008121AE" w:rsidRPr="00ED676A" w:rsidRDefault="008121AE" w:rsidP="00942E28">
            <w:pPr>
              <w:pStyle w:val="TableParagraph"/>
              <w:spacing w:before="100" w:beforeAutospacing="1" w:after="100" w:afterAutospacing="1" w:line="276" w:lineRule="auto"/>
              <w:ind w:left="69"/>
              <w:rPr>
                <w:rFonts w:ascii="Arial" w:hAnsi="Arial" w:cs="Arial"/>
                <w:sz w:val="20"/>
                <w:szCs w:val="20"/>
              </w:rPr>
            </w:pPr>
            <w:r w:rsidRPr="00ED676A">
              <w:rPr>
                <w:rFonts w:ascii="Arial" w:hAnsi="Arial" w:cs="Arial"/>
                <w:sz w:val="20"/>
                <w:szCs w:val="20"/>
              </w:rPr>
              <w:t>¿Se ha generado en la herramienta el Informe de Previsiones y ha sido firmado electrónicamente por el Órgano gestor del Subproyecto?</w:t>
            </w:r>
          </w:p>
        </w:tc>
        <w:tc>
          <w:tcPr>
            <w:tcW w:w="593" w:type="dxa"/>
            <w:vAlign w:val="center"/>
          </w:tcPr>
          <w:p w14:paraId="23596C45" w14:textId="77777777" w:rsidR="008121AE" w:rsidRPr="00ED676A" w:rsidRDefault="008121AE" w:rsidP="00942E28">
            <w:pPr>
              <w:pStyle w:val="TableParagraph"/>
              <w:spacing w:before="100" w:beforeAutospacing="1" w:after="100" w:afterAutospacing="1" w:line="276" w:lineRule="auto"/>
              <w:rPr>
                <w:rFonts w:ascii="Arial" w:hAnsi="Arial" w:cs="Arial"/>
                <w:sz w:val="20"/>
                <w:szCs w:val="20"/>
              </w:rPr>
            </w:pPr>
          </w:p>
        </w:tc>
        <w:tc>
          <w:tcPr>
            <w:tcW w:w="496" w:type="dxa"/>
            <w:vAlign w:val="center"/>
          </w:tcPr>
          <w:p w14:paraId="389B5CB9" w14:textId="77777777" w:rsidR="008121AE" w:rsidRPr="00ED676A" w:rsidRDefault="008121AE" w:rsidP="00942E28">
            <w:pPr>
              <w:pStyle w:val="TableParagraph"/>
              <w:spacing w:before="100" w:beforeAutospacing="1" w:after="100" w:afterAutospacing="1" w:line="276" w:lineRule="auto"/>
              <w:rPr>
                <w:rFonts w:ascii="Arial" w:hAnsi="Arial" w:cs="Arial"/>
                <w:sz w:val="20"/>
                <w:szCs w:val="20"/>
              </w:rPr>
            </w:pPr>
          </w:p>
        </w:tc>
        <w:tc>
          <w:tcPr>
            <w:tcW w:w="949" w:type="dxa"/>
            <w:vAlign w:val="center"/>
          </w:tcPr>
          <w:p w14:paraId="3B40EDE3" w14:textId="77777777" w:rsidR="008121AE" w:rsidRPr="00ED676A" w:rsidRDefault="008121AE" w:rsidP="00942E28">
            <w:pPr>
              <w:pStyle w:val="TableParagraph"/>
              <w:spacing w:before="100" w:beforeAutospacing="1" w:after="100" w:afterAutospacing="1" w:line="276" w:lineRule="auto"/>
              <w:rPr>
                <w:rFonts w:ascii="Arial" w:hAnsi="Arial" w:cs="Arial"/>
                <w:sz w:val="20"/>
                <w:szCs w:val="20"/>
              </w:rPr>
            </w:pPr>
          </w:p>
        </w:tc>
        <w:tc>
          <w:tcPr>
            <w:tcW w:w="1701" w:type="dxa"/>
            <w:vAlign w:val="center"/>
          </w:tcPr>
          <w:p w14:paraId="44F2FEA6" w14:textId="77777777" w:rsidR="008121AE" w:rsidRPr="00ED676A" w:rsidRDefault="008121AE" w:rsidP="00942E28">
            <w:pPr>
              <w:pStyle w:val="TableParagraph"/>
              <w:spacing w:before="100" w:beforeAutospacing="1" w:after="100" w:afterAutospacing="1" w:line="276" w:lineRule="auto"/>
              <w:rPr>
                <w:rFonts w:ascii="Arial" w:hAnsi="Arial" w:cs="Arial"/>
                <w:sz w:val="20"/>
                <w:szCs w:val="20"/>
              </w:rPr>
            </w:pPr>
          </w:p>
        </w:tc>
      </w:tr>
      <w:tr w:rsidR="008121AE" w:rsidRPr="00ED676A" w14:paraId="0B3014AB" w14:textId="77777777" w:rsidTr="009733DC">
        <w:trPr>
          <w:trHeight w:val="552"/>
        </w:trPr>
        <w:tc>
          <w:tcPr>
            <w:tcW w:w="421" w:type="dxa"/>
          </w:tcPr>
          <w:p w14:paraId="1953D867" w14:textId="7D0E659F" w:rsidR="008121AE" w:rsidRPr="00ED676A" w:rsidRDefault="008121AE" w:rsidP="00942E28">
            <w:pPr>
              <w:pStyle w:val="TableParagraph"/>
              <w:spacing w:before="100" w:beforeAutospacing="1" w:after="100" w:afterAutospacing="1" w:line="276" w:lineRule="auto"/>
              <w:ind w:left="50" w:right="41"/>
              <w:rPr>
                <w:rFonts w:ascii="Arial" w:hAnsi="Arial" w:cs="Arial"/>
                <w:sz w:val="20"/>
                <w:szCs w:val="20"/>
              </w:rPr>
            </w:pPr>
            <w:r w:rsidRPr="00ED676A">
              <w:rPr>
                <w:rFonts w:ascii="Arial" w:hAnsi="Arial" w:cs="Arial"/>
                <w:sz w:val="20"/>
                <w:szCs w:val="20"/>
              </w:rPr>
              <w:t>32</w:t>
            </w:r>
          </w:p>
        </w:tc>
        <w:tc>
          <w:tcPr>
            <w:tcW w:w="5333" w:type="dxa"/>
          </w:tcPr>
          <w:p w14:paraId="40A1B3FF" w14:textId="031C6BE1" w:rsidR="008121AE" w:rsidRPr="00ED676A" w:rsidRDefault="008121AE" w:rsidP="00942E28">
            <w:pPr>
              <w:pStyle w:val="TableParagraph"/>
              <w:spacing w:before="100" w:beforeAutospacing="1" w:after="100" w:afterAutospacing="1" w:line="276" w:lineRule="auto"/>
              <w:ind w:left="69"/>
              <w:rPr>
                <w:rFonts w:ascii="Arial" w:hAnsi="Arial" w:cs="Arial"/>
                <w:sz w:val="20"/>
                <w:szCs w:val="20"/>
              </w:rPr>
            </w:pPr>
            <w:r w:rsidRPr="00ED676A">
              <w:rPr>
                <w:rFonts w:ascii="Arial" w:hAnsi="Arial" w:cs="Arial"/>
                <w:sz w:val="20"/>
                <w:szCs w:val="20"/>
              </w:rPr>
              <w:t>¿Se ha cerrado en la herramienta la previsión de los tres trimestres siguientes del Subproyecto?</w:t>
            </w:r>
          </w:p>
        </w:tc>
        <w:tc>
          <w:tcPr>
            <w:tcW w:w="593" w:type="dxa"/>
            <w:vAlign w:val="center"/>
          </w:tcPr>
          <w:p w14:paraId="1683098B" w14:textId="77777777" w:rsidR="008121AE" w:rsidRPr="00ED676A" w:rsidRDefault="008121AE" w:rsidP="00942E28">
            <w:pPr>
              <w:pStyle w:val="TableParagraph"/>
              <w:spacing w:before="100" w:beforeAutospacing="1" w:after="100" w:afterAutospacing="1" w:line="276" w:lineRule="auto"/>
              <w:rPr>
                <w:rFonts w:ascii="Arial" w:hAnsi="Arial" w:cs="Arial"/>
                <w:sz w:val="20"/>
                <w:szCs w:val="20"/>
              </w:rPr>
            </w:pPr>
          </w:p>
        </w:tc>
        <w:tc>
          <w:tcPr>
            <w:tcW w:w="496" w:type="dxa"/>
            <w:vAlign w:val="center"/>
          </w:tcPr>
          <w:p w14:paraId="3C11CD0C" w14:textId="77777777" w:rsidR="008121AE" w:rsidRPr="00ED676A" w:rsidRDefault="008121AE" w:rsidP="00942E28">
            <w:pPr>
              <w:pStyle w:val="TableParagraph"/>
              <w:spacing w:before="100" w:beforeAutospacing="1" w:after="100" w:afterAutospacing="1" w:line="276" w:lineRule="auto"/>
              <w:rPr>
                <w:rFonts w:ascii="Arial" w:hAnsi="Arial" w:cs="Arial"/>
                <w:sz w:val="20"/>
                <w:szCs w:val="20"/>
              </w:rPr>
            </w:pPr>
          </w:p>
        </w:tc>
        <w:tc>
          <w:tcPr>
            <w:tcW w:w="949" w:type="dxa"/>
            <w:vAlign w:val="center"/>
          </w:tcPr>
          <w:p w14:paraId="11F41E01" w14:textId="77777777" w:rsidR="008121AE" w:rsidRPr="00ED676A" w:rsidRDefault="008121AE" w:rsidP="00942E28">
            <w:pPr>
              <w:pStyle w:val="TableParagraph"/>
              <w:spacing w:before="100" w:beforeAutospacing="1" w:after="100" w:afterAutospacing="1" w:line="276" w:lineRule="auto"/>
              <w:rPr>
                <w:rFonts w:ascii="Arial" w:hAnsi="Arial" w:cs="Arial"/>
                <w:sz w:val="20"/>
                <w:szCs w:val="20"/>
              </w:rPr>
            </w:pPr>
          </w:p>
        </w:tc>
        <w:tc>
          <w:tcPr>
            <w:tcW w:w="1701" w:type="dxa"/>
            <w:vAlign w:val="center"/>
          </w:tcPr>
          <w:p w14:paraId="5D2FBB44" w14:textId="77777777" w:rsidR="008121AE" w:rsidRPr="00ED676A" w:rsidRDefault="008121AE" w:rsidP="00942E28">
            <w:pPr>
              <w:pStyle w:val="TableParagraph"/>
              <w:spacing w:before="100" w:beforeAutospacing="1" w:after="100" w:afterAutospacing="1" w:line="276" w:lineRule="auto"/>
              <w:rPr>
                <w:rFonts w:ascii="Arial" w:hAnsi="Arial" w:cs="Arial"/>
                <w:sz w:val="20"/>
                <w:szCs w:val="20"/>
              </w:rPr>
            </w:pPr>
          </w:p>
        </w:tc>
      </w:tr>
      <w:tr w:rsidR="0077708A" w:rsidRPr="00ED676A" w14:paraId="29015080" w14:textId="77777777" w:rsidTr="009733DC">
        <w:trPr>
          <w:trHeight w:val="552"/>
        </w:trPr>
        <w:tc>
          <w:tcPr>
            <w:tcW w:w="5754" w:type="dxa"/>
            <w:gridSpan w:val="2"/>
            <w:shd w:val="clear" w:color="auto" w:fill="C00000"/>
            <w:vAlign w:val="center"/>
          </w:tcPr>
          <w:p w14:paraId="6BD1296B" w14:textId="459A4410" w:rsidR="0077708A" w:rsidRPr="00ED676A" w:rsidRDefault="008121AE" w:rsidP="009733DC">
            <w:pPr>
              <w:pStyle w:val="TableParagraph"/>
              <w:spacing w:before="100" w:beforeAutospacing="1" w:after="100" w:afterAutospacing="1" w:line="276" w:lineRule="auto"/>
              <w:ind w:left="69"/>
              <w:jc w:val="center"/>
              <w:rPr>
                <w:rFonts w:ascii="Arial" w:hAnsi="Arial" w:cs="Arial"/>
                <w:b/>
                <w:bCs/>
                <w:sz w:val="20"/>
                <w:szCs w:val="20"/>
              </w:rPr>
            </w:pPr>
            <w:r w:rsidRPr="00ED676A">
              <w:rPr>
                <w:rFonts w:ascii="Arial" w:hAnsi="Arial" w:cs="Arial"/>
                <w:b/>
                <w:bCs/>
                <w:sz w:val="20"/>
                <w:szCs w:val="20"/>
              </w:rPr>
              <w:t>CUMPLIMIENTO HYO CRÍTICOS Y NO CRÍTICOS</w:t>
            </w:r>
          </w:p>
        </w:tc>
        <w:tc>
          <w:tcPr>
            <w:tcW w:w="593" w:type="dxa"/>
            <w:shd w:val="clear" w:color="auto" w:fill="C00000"/>
            <w:vAlign w:val="center"/>
          </w:tcPr>
          <w:p w14:paraId="522EE05C" w14:textId="77777777" w:rsidR="0077708A" w:rsidRPr="00ED676A" w:rsidRDefault="0077708A" w:rsidP="009733DC">
            <w:pPr>
              <w:pStyle w:val="TableParagraph"/>
              <w:spacing w:before="100" w:beforeAutospacing="1" w:after="100" w:afterAutospacing="1" w:line="276" w:lineRule="auto"/>
              <w:jc w:val="center"/>
              <w:rPr>
                <w:rFonts w:ascii="Arial" w:hAnsi="Arial" w:cs="Arial"/>
                <w:sz w:val="20"/>
                <w:szCs w:val="20"/>
              </w:rPr>
            </w:pPr>
            <w:r w:rsidRPr="00ED676A">
              <w:rPr>
                <w:rFonts w:ascii="Arial" w:hAnsi="Arial" w:cs="Arial"/>
                <w:b/>
                <w:color w:val="FFFFFF" w:themeColor="background1"/>
                <w:sz w:val="20"/>
                <w:szCs w:val="20"/>
              </w:rPr>
              <w:t>SÍ</w:t>
            </w:r>
          </w:p>
        </w:tc>
        <w:tc>
          <w:tcPr>
            <w:tcW w:w="496" w:type="dxa"/>
            <w:shd w:val="clear" w:color="auto" w:fill="C00000"/>
            <w:vAlign w:val="center"/>
          </w:tcPr>
          <w:p w14:paraId="6B62183D" w14:textId="77777777" w:rsidR="0077708A" w:rsidRPr="00ED676A" w:rsidRDefault="0077708A" w:rsidP="009733DC">
            <w:pPr>
              <w:pStyle w:val="TableParagraph"/>
              <w:spacing w:before="100" w:beforeAutospacing="1" w:after="100" w:afterAutospacing="1" w:line="276" w:lineRule="auto"/>
              <w:jc w:val="center"/>
              <w:rPr>
                <w:rFonts w:ascii="Arial" w:hAnsi="Arial" w:cs="Arial"/>
                <w:sz w:val="20"/>
                <w:szCs w:val="20"/>
              </w:rPr>
            </w:pPr>
            <w:r w:rsidRPr="00ED676A">
              <w:rPr>
                <w:rFonts w:ascii="Arial" w:hAnsi="Arial" w:cs="Arial"/>
                <w:b/>
                <w:color w:val="FFFFFF" w:themeColor="background1"/>
                <w:sz w:val="20"/>
                <w:szCs w:val="20"/>
              </w:rPr>
              <w:t>NO</w:t>
            </w:r>
          </w:p>
        </w:tc>
        <w:tc>
          <w:tcPr>
            <w:tcW w:w="949" w:type="dxa"/>
            <w:shd w:val="clear" w:color="auto" w:fill="C00000"/>
            <w:vAlign w:val="center"/>
          </w:tcPr>
          <w:p w14:paraId="5D326503" w14:textId="7DB316E8" w:rsidR="0077708A" w:rsidRPr="00ED676A" w:rsidRDefault="0077708A" w:rsidP="009733DC">
            <w:pPr>
              <w:pStyle w:val="TableParagraph"/>
              <w:spacing w:before="100" w:beforeAutospacing="1" w:after="100" w:afterAutospacing="1" w:line="276" w:lineRule="auto"/>
              <w:ind w:left="50" w:right="34"/>
              <w:jc w:val="center"/>
              <w:rPr>
                <w:rFonts w:ascii="Arial" w:hAnsi="Arial" w:cs="Arial"/>
                <w:sz w:val="20"/>
                <w:szCs w:val="20"/>
              </w:rPr>
            </w:pPr>
            <w:r w:rsidRPr="00ED676A">
              <w:rPr>
                <w:rFonts w:ascii="Arial" w:hAnsi="Arial" w:cs="Arial"/>
                <w:b/>
                <w:color w:val="FFFFFF" w:themeColor="background1"/>
                <w:sz w:val="20"/>
                <w:szCs w:val="20"/>
              </w:rPr>
              <w:t>NO</w:t>
            </w:r>
            <w:r w:rsidR="009733DC" w:rsidRPr="00ED676A">
              <w:rPr>
                <w:rFonts w:ascii="Arial" w:hAnsi="Arial" w:cs="Arial"/>
                <w:b/>
                <w:color w:val="FFFFFF" w:themeColor="background1"/>
                <w:sz w:val="20"/>
                <w:szCs w:val="20"/>
              </w:rPr>
              <w:t xml:space="preserve"> </w:t>
            </w:r>
            <w:r w:rsidRPr="00ED676A">
              <w:rPr>
                <w:rFonts w:ascii="Arial" w:hAnsi="Arial" w:cs="Arial"/>
                <w:b/>
                <w:color w:val="FFFFFF" w:themeColor="background1"/>
                <w:sz w:val="20"/>
                <w:szCs w:val="20"/>
              </w:rPr>
              <w:t>APLICA</w:t>
            </w:r>
          </w:p>
        </w:tc>
        <w:tc>
          <w:tcPr>
            <w:tcW w:w="1701" w:type="dxa"/>
            <w:shd w:val="clear" w:color="auto" w:fill="C00000"/>
            <w:vAlign w:val="center"/>
          </w:tcPr>
          <w:p w14:paraId="715A1C6C" w14:textId="77777777" w:rsidR="0077708A" w:rsidRPr="00ED676A" w:rsidRDefault="0077708A" w:rsidP="009733DC">
            <w:pPr>
              <w:pStyle w:val="TableParagraph"/>
              <w:spacing w:before="100" w:beforeAutospacing="1" w:after="100" w:afterAutospacing="1" w:line="276" w:lineRule="auto"/>
              <w:jc w:val="center"/>
              <w:rPr>
                <w:rFonts w:ascii="Arial" w:hAnsi="Arial" w:cs="Arial"/>
                <w:sz w:val="20"/>
                <w:szCs w:val="20"/>
              </w:rPr>
            </w:pPr>
            <w:r w:rsidRPr="00ED676A">
              <w:rPr>
                <w:rFonts w:ascii="Arial" w:hAnsi="Arial" w:cs="Arial"/>
                <w:b/>
                <w:color w:val="FFFFFF" w:themeColor="background1"/>
                <w:sz w:val="20"/>
                <w:szCs w:val="20"/>
              </w:rPr>
              <w:t>COMENTARIOS</w:t>
            </w:r>
          </w:p>
        </w:tc>
      </w:tr>
      <w:tr w:rsidR="0026661F" w:rsidRPr="00ED676A" w14:paraId="76685EF9" w14:textId="77777777" w:rsidTr="009733DC">
        <w:trPr>
          <w:trHeight w:val="552"/>
        </w:trPr>
        <w:tc>
          <w:tcPr>
            <w:tcW w:w="421" w:type="dxa"/>
          </w:tcPr>
          <w:p w14:paraId="3279FC51" w14:textId="17852937" w:rsidR="0026661F" w:rsidRPr="00ED676A" w:rsidRDefault="0026661F" w:rsidP="00942E28">
            <w:pPr>
              <w:pStyle w:val="TableParagraph"/>
              <w:spacing w:before="100" w:beforeAutospacing="1" w:after="100" w:afterAutospacing="1" w:line="276" w:lineRule="auto"/>
              <w:ind w:left="50" w:right="41"/>
              <w:rPr>
                <w:rFonts w:ascii="Arial" w:hAnsi="Arial" w:cs="Arial"/>
                <w:sz w:val="20"/>
                <w:szCs w:val="20"/>
              </w:rPr>
            </w:pPr>
            <w:r w:rsidRPr="00ED676A">
              <w:rPr>
                <w:rFonts w:ascii="Arial" w:hAnsi="Arial" w:cs="Arial"/>
                <w:sz w:val="20"/>
                <w:szCs w:val="20"/>
              </w:rPr>
              <w:t>33</w:t>
            </w:r>
          </w:p>
        </w:tc>
        <w:tc>
          <w:tcPr>
            <w:tcW w:w="5333" w:type="dxa"/>
          </w:tcPr>
          <w:p w14:paraId="0CD183A6" w14:textId="08FC60E3" w:rsidR="0026661F" w:rsidRPr="00ED676A" w:rsidRDefault="0026661F" w:rsidP="00942E28">
            <w:pPr>
              <w:pStyle w:val="TableParagraph"/>
              <w:spacing w:before="100" w:beforeAutospacing="1" w:after="100" w:afterAutospacing="1" w:line="276" w:lineRule="auto"/>
              <w:ind w:left="69" w:right="168"/>
              <w:rPr>
                <w:rFonts w:ascii="Arial" w:hAnsi="Arial" w:cs="Arial"/>
                <w:sz w:val="20"/>
                <w:szCs w:val="20"/>
              </w:rPr>
            </w:pPr>
            <w:r w:rsidRPr="00ED676A">
              <w:rPr>
                <w:rFonts w:ascii="Arial" w:hAnsi="Arial" w:cs="Arial"/>
                <w:sz w:val="20"/>
                <w:szCs w:val="20"/>
              </w:rPr>
              <w:t xml:space="preserve">¿Se ha comprobado que se han registrado en la herramienta los valores/estados finales de los indicadores de los Hitos y Objetivos Críticos y No Críticos del semestre y que toda la información acreditativa de los mecanismos de verificación y de ejecución presupuestaria (incluyendo, </w:t>
            </w:r>
            <w:r w:rsidRPr="00ED676A">
              <w:rPr>
                <w:rFonts w:ascii="Arial" w:hAnsi="Arial" w:cs="Arial"/>
                <w:sz w:val="20"/>
                <w:szCs w:val="20"/>
              </w:rPr>
              <w:lastRenderedPageBreak/>
              <w:t>en su caso, los importes de contribución a la transición ecológica y/o digital) asociada al mismo ha sido incorporada?</w:t>
            </w:r>
          </w:p>
        </w:tc>
        <w:tc>
          <w:tcPr>
            <w:tcW w:w="593" w:type="dxa"/>
            <w:vAlign w:val="center"/>
          </w:tcPr>
          <w:p w14:paraId="5CB43113" w14:textId="77777777" w:rsidR="0026661F" w:rsidRPr="00ED676A" w:rsidRDefault="0026661F" w:rsidP="00942E28">
            <w:pPr>
              <w:pStyle w:val="TableParagraph"/>
              <w:spacing w:before="100" w:beforeAutospacing="1" w:after="100" w:afterAutospacing="1" w:line="276" w:lineRule="auto"/>
              <w:rPr>
                <w:rFonts w:ascii="Arial" w:hAnsi="Arial" w:cs="Arial"/>
                <w:sz w:val="20"/>
                <w:szCs w:val="20"/>
              </w:rPr>
            </w:pPr>
          </w:p>
        </w:tc>
        <w:tc>
          <w:tcPr>
            <w:tcW w:w="496" w:type="dxa"/>
            <w:vAlign w:val="center"/>
          </w:tcPr>
          <w:p w14:paraId="07CB8178" w14:textId="77777777" w:rsidR="0026661F" w:rsidRPr="00ED676A" w:rsidRDefault="0026661F" w:rsidP="00942E28">
            <w:pPr>
              <w:pStyle w:val="TableParagraph"/>
              <w:spacing w:before="100" w:beforeAutospacing="1" w:after="100" w:afterAutospacing="1" w:line="276" w:lineRule="auto"/>
              <w:rPr>
                <w:rFonts w:ascii="Arial" w:hAnsi="Arial" w:cs="Arial"/>
                <w:sz w:val="20"/>
                <w:szCs w:val="20"/>
              </w:rPr>
            </w:pPr>
          </w:p>
        </w:tc>
        <w:tc>
          <w:tcPr>
            <w:tcW w:w="949" w:type="dxa"/>
            <w:vAlign w:val="center"/>
          </w:tcPr>
          <w:p w14:paraId="25328AB9" w14:textId="77777777" w:rsidR="0026661F" w:rsidRPr="00ED676A" w:rsidRDefault="0026661F" w:rsidP="00942E28">
            <w:pPr>
              <w:pStyle w:val="TableParagraph"/>
              <w:spacing w:before="100" w:beforeAutospacing="1" w:after="100" w:afterAutospacing="1" w:line="276" w:lineRule="auto"/>
              <w:rPr>
                <w:rFonts w:ascii="Arial" w:hAnsi="Arial" w:cs="Arial"/>
                <w:sz w:val="20"/>
                <w:szCs w:val="20"/>
              </w:rPr>
            </w:pPr>
          </w:p>
        </w:tc>
        <w:tc>
          <w:tcPr>
            <w:tcW w:w="1701" w:type="dxa"/>
            <w:vAlign w:val="center"/>
          </w:tcPr>
          <w:p w14:paraId="1F00A28B" w14:textId="77777777" w:rsidR="0026661F" w:rsidRPr="00ED676A" w:rsidRDefault="0026661F" w:rsidP="00942E28">
            <w:pPr>
              <w:pStyle w:val="TableParagraph"/>
              <w:spacing w:before="100" w:beforeAutospacing="1" w:after="100" w:afterAutospacing="1" w:line="276" w:lineRule="auto"/>
              <w:rPr>
                <w:rFonts w:ascii="Arial" w:hAnsi="Arial" w:cs="Arial"/>
                <w:sz w:val="20"/>
                <w:szCs w:val="20"/>
              </w:rPr>
            </w:pPr>
          </w:p>
        </w:tc>
      </w:tr>
      <w:tr w:rsidR="0026661F" w:rsidRPr="00ED676A" w14:paraId="7A958EB8" w14:textId="77777777" w:rsidTr="009733DC">
        <w:trPr>
          <w:trHeight w:val="552"/>
        </w:trPr>
        <w:tc>
          <w:tcPr>
            <w:tcW w:w="421" w:type="dxa"/>
          </w:tcPr>
          <w:p w14:paraId="1D10644E" w14:textId="6DE73A6E" w:rsidR="0026661F" w:rsidRPr="00ED676A" w:rsidRDefault="0026661F" w:rsidP="00942E28">
            <w:pPr>
              <w:pStyle w:val="TableParagraph"/>
              <w:spacing w:before="100" w:beforeAutospacing="1" w:after="100" w:afterAutospacing="1" w:line="276" w:lineRule="auto"/>
              <w:ind w:left="50" w:right="41"/>
              <w:rPr>
                <w:rFonts w:ascii="Arial" w:hAnsi="Arial" w:cs="Arial"/>
                <w:sz w:val="20"/>
                <w:szCs w:val="20"/>
              </w:rPr>
            </w:pPr>
            <w:r w:rsidRPr="00ED676A">
              <w:rPr>
                <w:rFonts w:ascii="Arial" w:hAnsi="Arial" w:cs="Arial"/>
                <w:sz w:val="20"/>
                <w:szCs w:val="20"/>
              </w:rPr>
              <w:t>34</w:t>
            </w:r>
          </w:p>
        </w:tc>
        <w:tc>
          <w:tcPr>
            <w:tcW w:w="5333" w:type="dxa"/>
          </w:tcPr>
          <w:p w14:paraId="18E4C2E7" w14:textId="551D911F" w:rsidR="0026661F" w:rsidRPr="00ED676A" w:rsidRDefault="0026661F" w:rsidP="00942E28">
            <w:pPr>
              <w:pStyle w:val="TableParagraph"/>
              <w:spacing w:before="100" w:beforeAutospacing="1" w:after="100" w:afterAutospacing="1" w:line="276" w:lineRule="auto"/>
              <w:ind w:left="69" w:right="79"/>
              <w:rPr>
                <w:rFonts w:ascii="Arial" w:hAnsi="Arial" w:cs="Arial"/>
                <w:sz w:val="20"/>
                <w:szCs w:val="20"/>
              </w:rPr>
            </w:pPr>
            <w:r w:rsidRPr="00ED676A">
              <w:rPr>
                <w:rFonts w:ascii="Arial" w:hAnsi="Arial" w:cs="Arial"/>
                <w:sz w:val="20"/>
                <w:szCs w:val="20"/>
              </w:rPr>
              <w:t>¿Se ha comprobado que se han llevado a cabo los procedimientos para el cumplimiento del principio DNSH y de la normativa sobre Ayudas de Estado; y para la prevención de conflicto de intereses, de fraude, ¿de corrupción y de doble financiación asociados a los Hitos y Objetivos Críticos y No Críticos del semestre y que existe el correspondiente registro en la herramienta informática?</w:t>
            </w:r>
          </w:p>
        </w:tc>
        <w:tc>
          <w:tcPr>
            <w:tcW w:w="593" w:type="dxa"/>
            <w:vAlign w:val="center"/>
          </w:tcPr>
          <w:p w14:paraId="1B15E519" w14:textId="77777777" w:rsidR="0026661F" w:rsidRPr="00ED676A" w:rsidRDefault="0026661F" w:rsidP="00942E28">
            <w:pPr>
              <w:pStyle w:val="TableParagraph"/>
              <w:spacing w:before="100" w:beforeAutospacing="1" w:after="100" w:afterAutospacing="1" w:line="276" w:lineRule="auto"/>
              <w:rPr>
                <w:rFonts w:ascii="Arial" w:hAnsi="Arial" w:cs="Arial"/>
                <w:sz w:val="20"/>
                <w:szCs w:val="20"/>
              </w:rPr>
            </w:pPr>
          </w:p>
        </w:tc>
        <w:tc>
          <w:tcPr>
            <w:tcW w:w="496" w:type="dxa"/>
            <w:vAlign w:val="center"/>
          </w:tcPr>
          <w:p w14:paraId="3202A701" w14:textId="77777777" w:rsidR="0026661F" w:rsidRPr="00ED676A" w:rsidRDefault="0026661F" w:rsidP="00942E28">
            <w:pPr>
              <w:pStyle w:val="TableParagraph"/>
              <w:spacing w:before="100" w:beforeAutospacing="1" w:after="100" w:afterAutospacing="1" w:line="276" w:lineRule="auto"/>
              <w:rPr>
                <w:rFonts w:ascii="Arial" w:hAnsi="Arial" w:cs="Arial"/>
                <w:sz w:val="20"/>
                <w:szCs w:val="20"/>
              </w:rPr>
            </w:pPr>
          </w:p>
        </w:tc>
        <w:tc>
          <w:tcPr>
            <w:tcW w:w="949" w:type="dxa"/>
            <w:vAlign w:val="center"/>
          </w:tcPr>
          <w:p w14:paraId="2ACDB0AC" w14:textId="77777777" w:rsidR="0026661F" w:rsidRPr="00ED676A" w:rsidRDefault="0026661F" w:rsidP="00942E28">
            <w:pPr>
              <w:pStyle w:val="TableParagraph"/>
              <w:spacing w:before="100" w:beforeAutospacing="1" w:after="100" w:afterAutospacing="1" w:line="276" w:lineRule="auto"/>
              <w:rPr>
                <w:rFonts w:ascii="Arial" w:hAnsi="Arial" w:cs="Arial"/>
                <w:sz w:val="20"/>
                <w:szCs w:val="20"/>
              </w:rPr>
            </w:pPr>
          </w:p>
        </w:tc>
        <w:tc>
          <w:tcPr>
            <w:tcW w:w="1701" w:type="dxa"/>
            <w:vAlign w:val="center"/>
          </w:tcPr>
          <w:p w14:paraId="2FFF921F" w14:textId="77777777" w:rsidR="0026661F" w:rsidRPr="00ED676A" w:rsidRDefault="0026661F" w:rsidP="00942E28">
            <w:pPr>
              <w:pStyle w:val="TableParagraph"/>
              <w:spacing w:before="100" w:beforeAutospacing="1" w:after="100" w:afterAutospacing="1" w:line="276" w:lineRule="auto"/>
              <w:rPr>
                <w:rFonts w:ascii="Arial" w:hAnsi="Arial" w:cs="Arial"/>
                <w:sz w:val="20"/>
                <w:szCs w:val="20"/>
              </w:rPr>
            </w:pPr>
          </w:p>
        </w:tc>
      </w:tr>
      <w:tr w:rsidR="0026661F" w:rsidRPr="00ED676A" w14:paraId="201A00C5" w14:textId="77777777" w:rsidTr="009733DC">
        <w:trPr>
          <w:trHeight w:val="552"/>
        </w:trPr>
        <w:tc>
          <w:tcPr>
            <w:tcW w:w="421" w:type="dxa"/>
          </w:tcPr>
          <w:p w14:paraId="5691126B" w14:textId="176DE299" w:rsidR="0026661F" w:rsidRPr="00ED676A" w:rsidRDefault="0026661F" w:rsidP="00942E28">
            <w:pPr>
              <w:pStyle w:val="TableParagraph"/>
              <w:spacing w:before="100" w:beforeAutospacing="1" w:after="100" w:afterAutospacing="1" w:line="276" w:lineRule="auto"/>
              <w:ind w:left="50" w:right="41"/>
              <w:rPr>
                <w:rFonts w:ascii="Arial" w:hAnsi="Arial" w:cs="Arial"/>
                <w:sz w:val="20"/>
                <w:szCs w:val="20"/>
              </w:rPr>
            </w:pPr>
            <w:r w:rsidRPr="00ED676A">
              <w:rPr>
                <w:rFonts w:ascii="Arial" w:hAnsi="Arial" w:cs="Arial"/>
                <w:sz w:val="20"/>
                <w:szCs w:val="20"/>
              </w:rPr>
              <w:t>35</w:t>
            </w:r>
          </w:p>
        </w:tc>
        <w:tc>
          <w:tcPr>
            <w:tcW w:w="5333" w:type="dxa"/>
          </w:tcPr>
          <w:p w14:paraId="3E019830" w14:textId="6A5535FD" w:rsidR="0026661F" w:rsidRPr="00ED676A" w:rsidRDefault="0026661F" w:rsidP="00942E28">
            <w:pPr>
              <w:pStyle w:val="TableParagraph"/>
              <w:spacing w:before="100" w:beforeAutospacing="1" w:after="100" w:afterAutospacing="1" w:line="276" w:lineRule="auto"/>
              <w:ind w:left="69"/>
              <w:rPr>
                <w:rFonts w:ascii="Arial" w:hAnsi="Arial" w:cs="Arial"/>
                <w:sz w:val="20"/>
                <w:szCs w:val="20"/>
              </w:rPr>
            </w:pPr>
            <w:r w:rsidRPr="00ED676A">
              <w:rPr>
                <w:rFonts w:ascii="Arial" w:hAnsi="Arial" w:cs="Arial"/>
                <w:sz w:val="20"/>
                <w:szCs w:val="20"/>
              </w:rPr>
              <w:t>¿Los Hitos y Objetivos Críticos y No Críticos del semestre han sido marcados en la herramienta informática como finalizados?</w:t>
            </w:r>
          </w:p>
        </w:tc>
        <w:tc>
          <w:tcPr>
            <w:tcW w:w="593" w:type="dxa"/>
            <w:vAlign w:val="center"/>
          </w:tcPr>
          <w:p w14:paraId="5E38357D" w14:textId="77777777" w:rsidR="0026661F" w:rsidRPr="00ED676A" w:rsidRDefault="0026661F" w:rsidP="00942E28">
            <w:pPr>
              <w:pStyle w:val="TableParagraph"/>
              <w:spacing w:before="100" w:beforeAutospacing="1" w:after="100" w:afterAutospacing="1" w:line="276" w:lineRule="auto"/>
              <w:rPr>
                <w:rFonts w:ascii="Arial" w:hAnsi="Arial" w:cs="Arial"/>
                <w:sz w:val="20"/>
                <w:szCs w:val="20"/>
              </w:rPr>
            </w:pPr>
          </w:p>
        </w:tc>
        <w:tc>
          <w:tcPr>
            <w:tcW w:w="496" w:type="dxa"/>
            <w:vAlign w:val="center"/>
          </w:tcPr>
          <w:p w14:paraId="2D68E443" w14:textId="77777777" w:rsidR="0026661F" w:rsidRPr="00ED676A" w:rsidRDefault="0026661F" w:rsidP="00942E28">
            <w:pPr>
              <w:pStyle w:val="TableParagraph"/>
              <w:spacing w:before="100" w:beforeAutospacing="1" w:after="100" w:afterAutospacing="1" w:line="276" w:lineRule="auto"/>
              <w:rPr>
                <w:rFonts w:ascii="Arial" w:hAnsi="Arial" w:cs="Arial"/>
                <w:sz w:val="20"/>
                <w:szCs w:val="20"/>
              </w:rPr>
            </w:pPr>
          </w:p>
        </w:tc>
        <w:tc>
          <w:tcPr>
            <w:tcW w:w="949" w:type="dxa"/>
            <w:vAlign w:val="center"/>
          </w:tcPr>
          <w:p w14:paraId="2C09AEBD" w14:textId="77777777" w:rsidR="0026661F" w:rsidRPr="00ED676A" w:rsidRDefault="0026661F" w:rsidP="00942E28">
            <w:pPr>
              <w:pStyle w:val="TableParagraph"/>
              <w:spacing w:before="100" w:beforeAutospacing="1" w:after="100" w:afterAutospacing="1" w:line="276" w:lineRule="auto"/>
              <w:rPr>
                <w:rFonts w:ascii="Arial" w:hAnsi="Arial" w:cs="Arial"/>
                <w:sz w:val="20"/>
                <w:szCs w:val="20"/>
              </w:rPr>
            </w:pPr>
          </w:p>
        </w:tc>
        <w:tc>
          <w:tcPr>
            <w:tcW w:w="1701" w:type="dxa"/>
            <w:vAlign w:val="center"/>
          </w:tcPr>
          <w:p w14:paraId="0A815EAE" w14:textId="77777777" w:rsidR="0026661F" w:rsidRPr="00ED676A" w:rsidRDefault="0026661F" w:rsidP="00942E28">
            <w:pPr>
              <w:pStyle w:val="TableParagraph"/>
              <w:spacing w:before="100" w:beforeAutospacing="1" w:after="100" w:afterAutospacing="1" w:line="276" w:lineRule="auto"/>
              <w:rPr>
                <w:rFonts w:ascii="Arial" w:hAnsi="Arial" w:cs="Arial"/>
                <w:sz w:val="20"/>
                <w:szCs w:val="20"/>
              </w:rPr>
            </w:pPr>
          </w:p>
        </w:tc>
      </w:tr>
      <w:tr w:rsidR="0026661F" w:rsidRPr="00ED676A" w14:paraId="34517A19" w14:textId="77777777" w:rsidTr="009733DC">
        <w:trPr>
          <w:trHeight w:val="552"/>
        </w:trPr>
        <w:tc>
          <w:tcPr>
            <w:tcW w:w="421" w:type="dxa"/>
          </w:tcPr>
          <w:p w14:paraId="614ADDF7" w14:textId="6D9AD5F4" w:rsidR="0026661F" w:rsidRPr="00ED676A" w:rsidRDefault="0026661F" w:rsidP="00942E28">
            <w:pPr>
              <w:pStyle w:val="TableParagraph"/>
              <w:spacing w:before="100" w:beforeAutospacing="1" w:after="100" w:afterAutospacing="1" w:line="276" w:lineRule="auto"/>
              <w:ind w:left="50" w:right="41"/>
              <w:rPr>
                <w:rFonts w:ascii="Arial" w:hAnsi="Arial" w:cs="Arial"/>
                <w:sz w:val="20"/>
                <w:szCs w:val="20"/>
              </w:rPr>
            </w:pPr>
            <w:r w:rsidRPr="00ED676A">
              <w:rPr>
                <w:rFonts w:ascii="Arial" w:hAnsi="Arial" w:cs="Arial"/>
                <w:sz w:val="20"/>
                <w:szCs w:val="20"/>
              </w:rPr>
              <w:t>36</w:t>
            </w:r>
          </w:p>
        </w:tc>
        <w:tc>
          <w:tcPr>
            <w:tcW w:w="5333" w:type="dxa"/>
          </w:tcPr>
          <w:p w14:paraId="103234F5" w14:textId="6205220B" w:rsidR="0026661F" w:rsidRPr="00ED676A" w:rsidRDefault="0026661F" w:rsidP="00942E28">
            <w:pPr>
              <w:pStyle w:val="TableParagraph"/>
              <w:spacing w:before="100" w:beforeAutospacing="1" w:after="100" w:afterAutospacing="1" w:line="276" w:lineRule="auto"/>
              <w:ind w:left="69"/>
              <w:rPr>
                <w:rFonts w:ascii="Arial" w:hAnsi="Arial" w:cs="Arial"/>
                <w:sz w:val="20"/>
                <w:szCs w:val="20"/>
              </w:rPr>
            </w:pPr>
            <w:r w:rsidRPr="00ED676A">
              <w:rPr>
                <w:rFonts w:ascii="Arial" w:hAnsi="Arial" w:cs="Arial"/>
                <w:sz w:val="20"/>
                <w:szCs w:val="20"/>
              </w:rPr>
              <w:t>¿Se han generado en la herramienta las Declaraciones de Cumplimiento de los Hitos y Objetivos Críticos y No Críticos del semestre y han sido firmadas electrónicamente por el Órgano gestor del Subproyecto?</w:t>
            </w:r>
          </w:p>
        </w:tc>
        <w:tc>
          <w:tcPr>
            <w:tcW w:w="593" w:type="dxa"/>
            <w:vAlign w:val="center"/>
          </w:tcPr>
          <w:p w14:paraId="712667E1" w14:textId="77777777" w:rsidR="0026661F" w:rsidRPr="00ED676A" w:rsidRDefault="0026661F" w:rsidP="00942E28">
            <w:pPr>
              <w:pStyle w:val="TableParagraph"/>
              <w:spacing w:before="100" w:beforeAutospacing="1" w:after="100" w:afterAutospacing="1" w:line="276" w:lineRule="auto"/>
              <w:rPr>
                <w:rFonts w:ascii="Arial" w:hAnsi="Arial" w:cs="Arial"/>
                <w:sz w:val="20"/>
                <w:szCs w:val="20"/>
              </w:rPr>
            </w:pPr>
          </w:p>
        </w:tc>
        <w:tc>
          <w:tcPr>
            <w:tcW w:w="496" w:type="dxa"/>
            <w:vAlign w:val="center"/>
          </w:tcPr>
          <w:p w14:paraId="696C0A83" w14:textId="77777777" w:rsidR="0026661F" w:rsidRPr="00ED676A" w:rsidRDefault="0026661F" w:rsidP="00942E28">
            <w:pPr>
              <w:pStyle w:val="TableParagraph"/>
              <w:spacing w:before="100" w:beforeAutospacing="1" w:after="100" w:afterAutospacing="1" w:line="276" w:lineRule="auto"/>
              <w:rPr>
                <w:rFonts w:ascii="Arial" w:hAnsi="Arial" w:cs="Arial"/>
                <w:sz w:val="20"/>
                <w:szCs w:val="20"/>
              </w:rPr>
            </w:pPr>
          </w:p>
        </w:tc>
        <w:tc>
          <w:tcPr>
            <w:tcW w:w="949" w:type="dxa"/>
            <w:vAlign w:val="center"/>
          </w:tcPr>
          <w:p w14:paraId="70DC3375" w14:textId="77777777" w:rsidR="0026661F" w:rsidRPr="00ED676A" w:rsidRDefault="0026661F" w:rsidP="00942E28">
            <w:pPr>
              <w:pStyle w:val="TableParagraph"/>
              <w:spacing w:before="100" w:beforeAutospacing="1" w:after="100" w:afterAutospacing="1" w:line="276" w:lineRule="auto"/>
              <w:rPr>
                <w:rFonts w:ascii="Arial" w:hAnsi="Arial" w:cs="Arial"/>
                <w:sz w:val="20"/>
                <w:szCs w:val="20"/>
              </w:rPr>
            </w:pPr>
          </w:p>
        </w:tc>
        <w:tc>
          <w:tcPr>
            <w:tcW w:w="1701" w:type="dxa"/>
            <w:vAlign w:val="center"/>
          </w:tcPr>
          <w:p w14:paraId="4AAEF09C" w14:textId="77777777" w:rsidR="0026661F" w:rsidRPr="00ED676A" w:rsidRDefault="0026661F" w:rsidP="00942E28">
            <w:pPr>
              <w:pStyle w:val="TableParagraph"/>
              <w:spacing w:before="100" w:beforeAutospacing="1" w:after="100" w:afterAutospacing="1" w:line="276" w:lineRule="auto"/>
              <w:rPr>
                <w:rFonts w:ascii="Arial" w:hAnsi="Arial" w:cs="Arial"/>
                <w:sz w:val="20"/>
                <w:szCs w:val="20"/>
              </w:rPr>
            </w:pPr>
          </w:p>
        </w:tc>
      </w:tr>
      <w:tr w:rsidR="0026661F" w:rsidRPr="00ED676A" w14:paraId="7DB8D727" w14:textId="77777777" w:rsidTr="009733DC">
        <w:trPr>
          <w:trHeight w:val="552"/>
        </w:trPr>
        <w:tc>
          <w:tcPr>
            <w:tcW w:w="421" w:type="dxa"/>
          </w:tcPr>
          <w:p w14:paraId="34C5DA5D" w14:textId="680EF1B1" w:rsidR="0026661F" w:rsidRPr="00ED676A" w:rsidRDefault="0026661F" w:rsidP="00942E28">
            <w:pPr>
              <w:pStyle w:val="TableParagraph"/>
              <w:spacing w:before="100" w:beforeAutospacing="1" w:after="100" w:afterAutospacing="1" w:line="276" w:lineRule="auto"/>
              <w:ind w:left="50" w:right="41"/>
              <w:rPr>
                <w:rFonts w:ascii="Arial" w:hAnsi="Arial" w:cs="Arial"/>
                <w:sz w:val="20"/>
                <w:szCs w:val="20"/>
              </w:rPr>
            </w:pPr>
            <w:r w:rsidRPr="00ED676A">
              <w:rPr>
                <w:rFonts w:ascii="Arial" w:hAnsi="Arial" w:cs="Arial"/>
                <w:sz w:val="20"/>
                <w:szCs w:val="20"/>
              </w:rPr>
              <w:t>37</w:t>
            </w:r>
          </w:p>
        </w:tc>
        <w:tc>
          <w:tcPr>
            <w:tcW w:w="5333" w:type="dxa"/>
          </w:tcPr>
          <w:p w14:paraId="2556EDFD" w14:textId="79F7F8DA" w:rsidR="0026661F" w:rsidRPr="00ED676A" w:rsidRDefault="0026661F" w:rsidP="00942E28">
            <w:pPr>
              <w:pStyle w:val="TableParagraph"/>
              <w:spacing w:before="100" w:beforeAutospacing="1" w:after="100" w:afterAutospacing="1" w:line="276" w:lineRule="auto"/>
              <w:ind w:left="69"/>
              <w:rPr>
                <w:rFonts w:ascii="Arial" w:hAnsi="Arial" w:cs="Arial"/>
                <w:sz w:val="20"/>
                <w:szCs w:val="20"/>
              </w:rPr>
            </w:pPr>
            <w:r w:rsidRPr="00ED676A">
              <w:rPr>
                <w:rFonts w:ascii="Arial" w:hAnsi="Arial" w:cs="Arial"/>
                <w:sz w:val="20"/>
                <w:szCs w:val="20"/>
              </w:rPr>
              <w:t>¿Se ha generado en la herramienta el Informe de Gestión del semestre correspondiente y ha sido firmado electrónicamente por el Órgano gestor del Subproyecto?</w:t>
            </w:r>
          </w:p>
        </w:tc>
        <w:tc>
          <w:tcPr>
            <w:tcW w:w="593" w:type="dxa"/>
            <w:vAlign w:val="center"/>
          </w:tcPr>
          <w:p w14:paraId="12F4D256" w14:textId="77777777" w:rsidR="0026661F" w:rsidRPr="00ED676A" w:rsidRDefault="0026661F" w:rsidP="00942E28">
            <w:pPr>
              <w:pStyle w:val="TableParagraph"/>
              <w:spacing w:before="100" w:beforeAutospacing="1" w:after="100" w:afterAutospacing="1" w:line="276" w:lineRule="auto"/>
              <w:rPr>
                <w:rFonts w:ascii="Arial" w:hAnsi="Arial" w:cs="Arial"/>
                <w:sz w:val="20"/>
                <w:szCs w:val="20"/>
              </w:rPr>
            </w:pPr>
          </w:p>
        </w:tc>
        <w:tc>
          <w:tcPr>
            <w:tcW w:w="496" w:type="dxa"/>
            <w:vAlign w:val="center"/>
          </w:tcPr>
          <w:p w14:paraId="5535F566" w14:textId="77777777" w:rsidR="0026661F" w:rsidRPr="00ED676A" w:rsidRDefault="0026661F" w:rsidP="00942E28">
            <w:pPr>
              <w:pStyle w:val="TableParagraph"/>
              <w:spacing w:before="100" w:beforeAutospacing="1" w:after="100" w:afterAutospacing="1" w:line="276" w:lineRule="auto"/>
              <w:rPr>
                <w:rFonts w:ascii="Arial" w:hAnsi="Arial" w:cs="Arial"/>
                <w:sz w:val="20"/>
                <w:szCs w:val="20"/>
              </w:rPr>
            </w:pPr>
          </w:p>
        </w:tc>
        <w:tc>
          <w:tcPr>
            <w:tcW w:w="949" w:type="dxa"/>
            <w:vAlign w:val="center"/>
          </w:tcPr>
          <w:p w14:paraId="121420D3" w14:textId="77777777" w:rsidR="0026661F" w:rsidRPr="00ED676A" w:rsidRDefault="0026661F" w:rsidP="00942E28">
            <w:pPr>
              <w:pStyle w:val="TableParagraph"/>
              <w:spacing w:before="100" w:beforeAutospacing="1" w:after="100" w:afterAutospacing="1" w:line="276" w:lineRule="auto"/>
              <w:rPr>
                <w:rFonts w:ascii="Arial" w:hAnsi="Arial" w:cs="Arial"/>
                <w:sz w:val="20"/>
                <w:szCs w:val="20"/>
              </w:rPr>
            </w:pPr>
          </w:p>
        </w:tc>
        <w:tc>
          <w:tcPr>
            <w:tcW w:w="1701" w:type="dxa"/>
            <w:vAlign w:val="center"/>
          </w:tcPr>
          <w:p w14:paraId="293BFF2B" w14:textId="77777777" w:rsidR="0026661F" w:rsidRPr="00ED676A" w:rsidRDefault="0026661F" w:rsidP="00942E28">
            <w:pPr>
              <w:pStyle w:val="TableParagraph"/>
              <w:spacing w:before="100" w:beforeAutospacing="1" w:after="100" w:afterAutospacing="1" w:line="276" w:lineRule="auto"/>
              <w:rPr>
                <w:rFonts w:ascii="Arial" w:hAnsi="Arial" w:cs="Arial"/>
                <w:sz w:val="20"/>
                <w:szCs w:val="20"/>
              </w:rPr>
            </w:pPr>
          </w:p>
        </w:tc>
      </w:tr>
      <w:tr w:rsidR="0026661F" w:rsidRPr="00ED676A" w14:paraId="750D56E7" w14:textId="77777777" w:rsidTr="009733DC">
        <w:trPr>
          <w:trHeight w:val="552"/>
        </w:trPr>
        <w:tc>
          <w:tcPr>
            <w:tcW w:w="421" w:type="dxa"/>
          </w:tcPr>
          <w:p w14:paraId="3722FEC3" w14:textId="205AFD7A" w:rsidR="0026661F" w:rsidRPr="00ED676A" w:rsidRDefault="0026661F" w:rsidP="00942E28">
            <w:pPr>
              <w:pStyle w:val="TableParagraph"/>
              <w:spacing w:before="100" w:beforeAutospacing="1" w:after="100" w:afterAutospacing="1" w:line="276" w:lineRule="auto"/>
              <w:ind w:left="50" w:right="41"/>
              <w:rPr>
                <w:rFonts w:ascii="Arial" w:hAnsi="Arial" w:cs="Arial"/>
                <w:sz w:val="20"/>
                <w:szCs w:val="20"/>
              </w:rPr>
            </w:pPr>
            <w:r w:rsidRPr="00ED676A">
              <w:rPr>
                <w:rFonts w:ascii="Arial" w:hAnsi="Arial" w:cs="Arial"/>
                <w:sz w:val="20"/>
                <w:szCs w:val="20"/>
              </w:rPr>
              <w:t>38</w:t>
            </w:r>
          </w:p>
        </w:tc>
        <w:tc>
          <w:tcPr>
            <w:tcW w:w="5333" w:type="dxa"/>
          </w:tcPr>
          <w:p w14:paraId="5494419A" w14:textId="3912C2E0" w:rsidR="0026661F" w:rsidRPr="00ED676A" w:rsidRDefault="0026661F" w:rsidP="00942E28">
            <w:pPr>
              <w:pStyle w:val="TableParagraph"/>
              <w:spacing w:before="100" w:beforeAutospacing="1" w:after="100" w:afterAutospacing="1" w:line="276" w:lineRule="auto"/>
              <w:ind w:left="69"/>
              <w:rPr>
                <w:rFonts w:ascii="Arial" w:hAnsi="Arial" w:cs="Arial"/>
                <w:sz w:val="20"/>
                <w:szCs w:val="20"/>
              </w:rPr>
            </w:pPr>
            <w:r w:rsidRPr="00ED676A">
              <w:rPr>
                <w:rFonts w:ascii="Arial" w:hAnsi="Arial" w:cs="Arial"/>
                <w:sz w:val="20"/>
                <w:szCs w:val="20"/>
              </w:rPr>
              <w:t>¿Se ha cerrado en la herramienta reporte semestral del Subproyecto?</w:t>
            </w:r>
          </w:p>
        </w:tc>
        <w:tc>
          <w:tcPr>
            <w:tcW w:w="593" w:type="dxa"/>
            <w:vAlign w:val="center"/>
          </w:tcPr>
          <w:p w14:paraId="56A584B7" w14:textId="77777777" w:rsidR="0026661F" w:rsidRPr="00ED676A" w:rsidRDefault="0026661F" w:rsidP="00942E28">
            <w:pPr>
              <w:pStyle w:val="TableParagraph"/>
              <w:spacing w:before="100" w:beforeAutospacing="1" w:after="100" w:afterAutospacing="1" w:line="276" w:lineRule="auto"/>
              <w:rPr>
                <w:rFonts w:ascii="Arial" w:hAnsi="Arial" w:cs="Arial"/>
                <w:sz w:val="20"/>
                <w:szCs w:val="20"/>
              </w:rPr>
            </w:pPr>
          </w:p>
        </w:tc>
        <w:tc>
          <w:tcPr>
            <w:tcW w:w="496" w:type="dxa"/>
            <w:vAlign w:val="center"/>
          </w:tcPr>
          <w:p w14:paraId="26E13D2B" w14:textId="77777777" w:rsidR="0026661F" w:rsidRPr="00ED676A" w:rsidRDefault="0026661F" w:rsidP="00942E28">
            <w:pPr>
              <w:pStyle w:val="TableParagraph"/>
              <w:spacing w:before="100" w:beforeAutospacing="1" w:after="100" w:afterAutospacing="1" w:line="276" w:lineRule="auto"/>
              <w:rPr>
                <w:rFonts w:ascii="Arial" w:hAnsi="Arial" w:cs="Arial"/>
                <w:sz w:val="20"/>
                <w:szCs w:val="20"/>
              </w:rPr>
            </w:pPr>
          </w:p>
        </w:tc>
        <w:tc>
          <w:tcPr>
            <w:tcW w:w="949" w:type="dxa"/>
            <w:vAlign w:val="center"/>
          </w:tcPr>
          <w:p w14:paraId="29F4688C" w14:textId="77777777" w:rsidR="0026661F" w:rsidRPr="00ED676A" w:rsidRDefault="0026661F" w:rsidP="00942E28">
            <w:pPr>
              <w:pStyle w:val="TableParagraph"/>
              <w:spacing w:before="100" w:beforeAutospacing="1" w:after="100" w:afterAutospacing="1" w:line="276" w:lineRule="auto"/>
              <w:rPr>
                <w:rFonts w:ascii="Arial" w:hAnsi="Arial" w:cs="Arial"/>
                <w:sz w:val="20"/>
                <w:szCs w:val="20"/>
              </w:rPr>
            </w:pPr>
          </w:p>
        </w:tc>
        <w:tc>
          <w:tcPr>
            <w:tcW w:w="1701" w:type="dxa"/>
            <w:vAlign w:val="center"/>
          </w:tcPr>
          <w:p w14:paraId="205B991B" w14:textId="77777777" w:rsidR="0026661F" w:rsidRPr="00ED676A" w:rsidRDefault="0026661F" w:rsidP="00942E28">
            <w:pPr>
              <w:pStyle w:val="TableParagraph"/>
              <w:spacing w:before="100" w:beforeAutospacing="1" w:after="100" w:afterAutospacing="1" w:line="276" w:lineRule="auto"/>
              <w:rPr>
                <w:rFonts w:ascii="Arial" w:hAnsi="Arial" w:cs="Arial"/>
                <w:sz w:val="20"/>
                <w:szCs w:val="20"/>
              </w:rPr>
            </w:pPr>
          </w:p>
        </w:tc>
      </w:tr>
    </w:tbl>
    <w:p w14:paraId="7CD43CF0" w14:textId="77777777" w:rsidR="0028652D" w:rsidRPr="00E14344" w:rsidRDefault="0028652D" w:rsidP="00942E28">
      <w:pPr>
        <w:spacing w:before="100" w:beforeAutospacing="1" w:after="100" w:afterAutospacing="1" w:line="276" w:lineRule="auto"/>
      </w:pPr>
    </w:p>
    <w:p w14:paraId="1AA3A42C" w14:textId="4BD1806D" w:rsidR="0028652D" w:rsidRPr="00E14344" w:rsidRDefault="0028652D" w:rsidP="00942E28">
      <w:pPr>
        <w:spacing w:before="100" w:beforeAutospacing="1" w:after="100" w:afterAutospacing="1" w:line="276" w:lineRule="auto"/>
      </w:pPr>
      <w:r w:rsidRPr="00E14344">
        <w:br w:type="page"/>
      </w:r>
    </w:p>
    <w:p w14:paraId="36518E2D" w14:textId="1B6A97AB" w:rsidR="00CE4E6E" w:rsidRPr="00E14344" w:rsidRDefault="00CE4E6E" w:rsidP="003C5961">
      <w:pPr>
        <w:pStyle w:val="Ttulo3"/>
      </w:pPr>
      <w:bookmarkStart w:id="292" w:name="_Ref135666030"/>
      <w:bookmarkStart w:id="293" w:name="_Toc135931154"/>
      <w:r w:rsidRPr="00E14344">
        <w:lastRenderedPageBreak/>
        <w:t>B) R</w:t>
      </w:r>
      <w:r w:rsidR="009703AA" w:rsidRPr="00E14344">
        <w:t xml:space="preserve">eferencia análisis de riesgo sobre impactos medioambientales no deseados </w:t>
      </w:r>
      <w:r w:rsidRPr="00E14344">
        <w:t xml:space="preserve">(DNSH) (ANEXO III. B </w:t>
      </w:r>
      <w:r w:rsidR="009703AA" w:rsidRPr="00E14344">
        <w:t xml:space="preserve">de la </w:t>
      </w:r>
      <w:r w:rsidR="009703AA">
        <w:t>O</w:t>
      </w:r>
      <w:r w:rsidR="009703AA" w:rsidRPr="00E14344">
        <w:t xml:space="preserve">rden </w:t>
      </w:r>
      <w:r w:rsidRPr="00E14344">
        <w:t>1030/2021)</w:t>
      </w:r>
      <w:bookmarkEnd w:id="292"/>
      <w:bookmarkEnd w:id="293"/>
    </w:p>
    <w:p w14:paraId="71C837B3" w14:textId="77777777" w:rsidR="00CE4E6E" w:rsidRPr="00E14344" w:rsidRDefault="00527D93" w:rsidP="00942E28">
      <w:pPr>
        <w:spacing w:before="100" w:beforeAutospacing="1" w:after="100" w:afterAutospacing="1" w:line="276" w:lineRule="auto"/>
      </w:pPr>
      <w:hyperlink r:id="rId167">
        <w:r w:rsidR="00CE4E6E" w:rsidRPr="00E14344">
          <w:rPr>
            <w:u w:val="single"/>
          </w:rPr>
          <w:t>https://eur-lex.europa.eu/legal-content/ES/TXT/PDF/?uri=CELEX:52021XC0218(01)&amp;from=EN</w:t>
        </w:r>
      </w:hyperlink>
    </w:p>
    <w:p w14:paraId="290DC8B0" w14:textId="77777777" w:rsidR="00CE4E6E" w:rsidRPr="00E14344" w:rsidRDefault="00527D93" w:rsidP="00942E28">
      <w:pPr>
        <w:spacing w:before="100" w:beforeAutospacing="1" w:after="100" w:afterAutospacing="1" w:line="276" w:lineRule="auto"/>
      </w:pPr>
      <w:hyperlink r:id="rId168">
        <w:r w:rsidR="00CE4E6E" w:rsidRPr="00E14344">
          <w:rPr>
            <w:spacing w:val="-1"/>
            <w:u w:val="single"/>
          </w:rPr>
          <w:t>https://www.miteco.gob.es/es/ministerio/recuperacion-transformacion-resiliencia/transicion-</w:t>
        </w:r>
      </w:hyperlink>
      <w:r w:rsidR="00CE4E6E" w:rsidRPr="00E14344">
        <w:t xml:space="preserve"> </w:t>
      </w:r>
      <w:hyperlink r:id="rId169">
        <w:r w:rsidR="00CE4E6E" w:rsidRPr="00E14344">
          <w:rPr>
            <w:u w:val="single"/>
          </w:rPr>
          <w:t>verde/guiadnsh_tcm30-528436.pdf</w:t>
        </w:r>
      </w:hyperlink>
    </w:p>
    <w:p w14:paraId="10D8C8C1" w14:textId="77777777" w:rsidR="00CE4E6E" w:rsidRPr="00E14344" w:rsidRDefault="00527D93" w:rsidP="00942E28">
      <w:pPr>
        <w:spacing w:before="100" w:beforeAutospacing="1" w:after="100" w:afterAutospacing="1" w:line="276" w:lineRule="auto"/>
        <w:rPr>
          <w:u w:val="single"/>
        </w:rPr>
      </w:pPr>
      <w:hyperlink r:id="rId170">
        <w:r w:rsidR="00CE4E6E" w:rsidRPr="00E14344">
          <w:rPr>
            <w:spacing w:val="-1"/>
            <w:u w:val="single"/>
          </w:rPr>
          <w:t>https://www.miteco.gob.es/es/calidad-y-evaluacion-ambiental/temas/responsabilidad-</w:t>
        </w:r>
      </w:hyperlink>
      <w:r w:rsidR="00CE4E6E" w:rsidRPr="00E14344">
        <w:t xml:space="preserve"> </w:t>
      </w:r>
      <w:hyperlink r:id="rId171">
        <w:r w:rsidR="00CE4E6E" w:rsidRPr="00E14344">
          <w:rPr>
            <w:u w:val="single"/>
          </w:rPr>
          <w:t>mediambiental/determinacionsignificatividaddano_noviembre2019_tcm30-497992.pdf</w:t>
        </w:r>
      </w:hyperlink>
    </w:p>
    <w:p w14:paraId="679A4C28" w14:textId="72282765" w:rsidR="00CE4E6E" w:rsidRPr="00E14344" w:rsidRDefault="00527D93" w:rsidP="00942E28">
      <w:pPr>
        <w:spacing w:before="100" w:beforeAutospacing="1" w:after="100" w:afterAutospacing="1" w:line="276" w:lineRule="auto"/>
        <w:rPr>
          <w:spacing w:val="-1"/>
          <w:u w:val="single"/>
        </w:rPr>
      </w:pPr>
      <w:hyperlink r:id="rId172" w:history="1">
        <w:r w:rsidR="00CE4E6E" w:rsidRPr="00E14344">
          <w:rPr>
            <w:rStyle w:val="Hipervnculo"/>
            <w:spacing w:val="-1"/>
          </w:rPr>
          <w:t>https://eur-lex.europa.eu/resource.html?uri=cellar:d84ec73c-c773-11eb-a925-01aa75ed71a1.0007.02/DOC_2&amp;format=PDF</w:t>
        </w:r>
      </w:hyperlink>
    </w:p>
    <w:p w14:paraId="384178C3" w14:textId="61DE1CC8" w:rsidR="00CE4E6E" w:rsidRPr="00E14344" w:rsidRDefault="00527D93" w:rsidP="00942E28">
      <w:pPr>
        <w:spacing w:before="100" w:beforeAutospacing="1" w:after="100" w:afterAutospacing="1" w:line="276" w:lineRule="auto"/>
      </w:pPr>
      <w:hyperlink r:id="rId173" w:history="1">
        <w:r w:rsidR="00655BC4" w:rsidRPr="00E14344">
          <w:rPr>
            <w:rStyle w:val="Hipervnculo"/>
          </w:rPr>
          <w:t>https://www.miteco.gob.es/es/calidad-y-evaluacion-ambiental/temas/economia-circular/fichas-bpec-i-web_def_tcm30-525010.pdf</w:t>
        </w:r>
      </w:hyperlink>
    </w:p>
    <w:tbl>
      <w:tblPr>
        <w:tblW w:w="9072" w:type="dxa"/>
        <w:jc w:val="righ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426"/>
        <w:gridCol w:w="5024"/>
        <w:gridCol w:w="36"/>
        <w:gridCol w:w="326"/>
        <w:gridCol w:w="125"/>
        <w:gridCol w:w="442"/>
        <w:gridCol w:w="89"/>
        <w:gridCol w:w="903"/>
        <w:gridCol w:w="1701"/>
      </w:tblGrid>
      <w:tr w:rsidR="00CE4E6E" w:rsidRPr="00E14344" w14:paraId="4E148A47" w14:textId="77777777" w:rsidTr="009733DC">
        <w:trPr>
          <w:trHeight w:val="513"/>
          <w:jc w:val="right"/>
        </w:trPr>
        <w:tc>
          <w:tcPr>
            <w:tcW w:w="5450" w:type="dxa"/>
            <w:gridSpan w:val="2"/>
            <w:tcBorders>
              <w:top w:val="single" w:sz="4" w:space="0" w:color="FFFFFF" w:themeColor="background1"/>
              <w:left w:val="nil"/>
              <w:bottom w:val="nil"/>
            </w:tcBorders>
            <w:shd w:val="clear" w:color="auto" w:fill="C00000"/>
            <w:vAlign w:val="center"/>
          </w:tcPr>
          <w:p w14:paraId="42C2B5EB" w14:textId="77777777" w:rsidR="00CE4E6E" w:rsidRPr="008B50CB" w:rsidRDefault="00CE4E6E" w:rsidP="008B50CB">
            <w:pPr>
              <w:pStyle w:val="TableParagraph"/>
              <w:spacing w:before="100" w:beforeAutospacing="1" w:after="100" w:afterAutospacing="1" w:line="276" w:lineRule="auto"/>
              <w:ind w:left="439"/>
              <w:jc w:val="center"/>
              <w:rPr>
                <w:rFonts w:ascii="Arial" w:hAnsi="Arial" w:cs="Arial"/>
                <w:b/>
                <w:sz w:val="20"/>
                <w:szCs w:val="20"/>
              </w:rPr>
            </w:pPr>
            <w:r w:rsidRPr="008B50CB">
              <w:rPr>
                <w:rFonts w:ascii="Arial" w:hAnsi="Arial" w:cs="Arial"/>
                <w:b/>
                <w:color w:val="FFFFFF"/>
                <w:sz w:val="20"/>
                <w:szCs w:val="20"/>
              </w:rPr>
              <w:t>SEGUIMIENTO MENSUAL DE LÍNEAS DE ACCIÓN</w:t>
            </w:r>
          </w:p>
        </w:tc>
        <w:tc>
          <w:tcPr>
            <w:tcW w:w="362" w:type="dxa"/>
            <w:gridSpan w:val="2"/>
            <w:tcBorders>
              <w:top w:val="single" w:sz="4" w:space="0" w:color="FFFFFF" w:themeColor="background1"/>
              <w:bottom w:val="nil"/>
            </w:tcBorders>
            <w:shd w:val="clear" w:color="auto" w:fill="C00000"/>
            <w:vAlign w:val="center"/>
          </w:tcPr>
          <w:p w14:paraId="42C9D37C" w14:textId="77777777" w:rsidR="00CE4E6E" w:rsidRPr="008B50CB" w:rsidRDefault="00CE4E6E" w:rsidP="008B50CB">
            <w:pPr>
              <w:pStyle w:val="TableParagraph"/>
              <w:spacing w:before="100" w:beforeAutospacing="1" w:after="100" w:afterAutospacing="1" w:line="276" w:lineRule="auto"/>
              <w:ind w:left="132"/>
              <w:rPr>
                <w:rFonts w:ascii="Arial" w:hAnsi="Arial" w:cs="Arial"/>
                <w:b/>
                <w:sz w:val="20"/>
                <w:szCs w:val="20"/>
              </w:rPr>
            </w:pPr>
            <w:r w:rsidRPr="008B50CB">
              <w:rPr>
                <w:rFonts w:ascii="Arial" w:hAnsi="Arial" w:cs="Arial"/>
                <w:b/>
                <w:color w:val="FFFFFF"/>
                <w:sz w:val="20"/>
                <w:szCs w:val="20"/>
              </w:rPr>
              <w:t>SÍ</w:t>
            </w:r>
          </w:p>
        </w:tc>
        <w:tc>
          <w:tcPr>
            <w:tcW w:w="567" w:type="dxa"/>
            <w:gridSpan w:val="2"/>
            <w:tcBorders>
              <w:top w:val="single" w:sz="4" w:space="0" w:color="FFFFFF" w:themeColor="background1"/>
              <w:bottom w:val="nil"/>
            </w:tcBorders>
            <w:shd w:val="clear" w:color="auto" w:fill="C00000"/>
            <w:vAlign w:val="center"/>
          </w:tcPr>
          <w:p w14:paraId="53C31117" w14:textId="77777777" w:rsidR="00CE4E6E" w:rsidRPr="008B50CB" w:rsidRDefault="00CE4E6E" w:rsidP="008B50CB">
            <w:pPr>
              <w:pStyle w:val="TableParagraph"/>
              <w:spacing w:before="100" w:beforeAutospacing="1" w:after="100" w:afterAutospacing="1" w:line="276" w:lineRule="auto"/>
              <w:ind w:left="111"/>
              <w:rPr>
                <w:rFonts w:ascii="Arial" w:hAnsi="Arial" w:cs="Arial"/>
                <w:b/>
                <w:sz w:val="20"/>
                <w:szCs w:val="20"/>
              </w:rPr>
            </w:pPr>
            <w:r w:rsidRPr="008B50CB">
              <w:rPr>
                <w:rFonts w:ascii="Arial" w:hAnsi="Arial" w:cs="Arial"/>
                <w:b/>
                <w:color w:val="FFFFFF"/>
                <w:sz w:val="20"/>
                <w:szCs w:val="20"/>
              </w:rPr>
              <w:t>NO</w:t>
            </w:r>
          </w:p>
        </w:tc>
        <w:tc>
          <w:tcPr>
            <w:tcW w:w="992" w:type="dxa"/>
            <w:gridSpan w:val="2"/>
            <w:tcBorders>
              <w:top w:val="single" w:sz="4" w:space="0" w:color="FFFFFF" w:themeColor="background1"/>
              <w:bottom w:val="nil"/>
            </w:tcBorders>
            <w:shd w:val="clear" w:color="auto" w:fill="C00000"/>
            <w:vAlign w:val="center"/>
          </w:tcPr>
          <w:p w14:paraId="52EBDA1A" w14:textId="04AD9947" w:rsidR="00CE4E6E" w:rsidRPr="008B50CB" w:rsidRDefault="00CE4E6E" w:rsidP="000E50EF">
            <w:pPr>
              <w:pStyle w:val="TableParagraph"/>
              <w:spacing w:before="100" w:beforeAutospacing="1" w:after="100" w:afterAutospacing="1" w:line="276" w:lineRule="auto"/>
              <w:ind w:left="50" w:right="34"/>
              <w:jc w:val="center"/>
              <w:rPr>
                <w:rFonts w:ascii="Arial" w:hAnsi="Arial" w:cs="Arial"/>
                <w:b/>
                <w:sz w:val="20"/>
                <w:szCs w:val="20"/>
              </w:rPr>
            </w:pPr>
            <w:r w:rsidRPr="008B50CB">
              <w:rPr>
                <w:rFonts w:ascii="Arial" w:hAnsi="Arial" w:cs="Arial"/>
                <w:b/>
                <w:color w:val="FFFFFF"/>
                <w:sz w:val="20"/>
                <w:szCs w:val="20"/>
              </w:rPr>
              <w:t>NO</w:t>
            </w:r>
            <w:r w:rsidR="009733DC" w:rsidRPr="008B50CB">
              <w:rPr>
                <w:rFonts w:ascii="Arial" w:hAnsi="Arial" w:cs="Arial"/>
                <w:b/>
                <w:color w:val="FFFFFF"/>
                <w:sz w:val="20"/>
                <w:szCs w:val="20"/>
              </w:rPr>
              <w:t xml:space="preserve"> </w:t>
            </w:r>
            <w:r w:rsidRPr="008B50CB">
              <w:rPr>
                <w:rFonts w:ascii="Arial" w:hAnsi="Arial" w:cs="Arial"/>
                <w:b/>
                <w:color w:val="FFFFFF"/>
                <w:sz w:val="20"/>
                <w:szCs w:val="20"/>
              </w:rPr>
              <w:t>APLICA</w:t>
            </w:r>
          </w:p>
        </w:tc>
        <w:tc>
          <w:tcPr>
            <w:tcW w:w="1701" w:type="dxa"/>
            <w:tcBorders>
              <w:top w:val="single" w:sz="4" w:space="0" w:color="FFFFFF" w:themeColor="background1"/>
              <w:bottom w:val="nil"/>
              <w:right w:val="nil"/>
            </w:tcBorders>
            <w:shd w:val="clear" w:color="auto" w:fill="C00000"/>
            <w:vAlign w:val="center"/>
          </w:tcPr>
          <w:p w14:paraId="3D1AF422" w14:textId="77777777" w:rsidR="00CE4E6E" w:rsidRPr="008B50CB" w:rsidRDefault="00CE4E6E" w:rsidP="008B50CB">
            <w:pPr>
              <w:pStyle w:val="TableParagraph"/>
              <w:spacing w:before="100" w:beforeAutospacing="1" w:after="100" w:afterAutospacing="1" w:line="276" w:lineRule="auto"/>
              <w:rPr>
                <w:rFonts w:ascii="Arial" w:hAnsi="Arial" w:cs="Arial"/>
                <w:b/>
                <w:sz w:val="20"/>
                <w:szCs w:val="20"/>
              </w:rPr>
            </w:pPr>
            <w:r w:rsidRPr="008B50CB">
              <w:rPr>
                <w:rFonts w:ascii="Arial" w:hAnsi="Arial" w:cs="Arial"/>
                <w:b/>
                <w:color w:val="FFFFFF"/>
                <w:sz w:val="20"/>
                <w:szCs w:val="20"/>
              </w:rPr>
              <w:t>COMENTARIOS</w:t>
            </w:r>
          </w:p>
        </w:tc>
      </w:tr>
      <w:tr w:rsidR="00CE4E6E" w:rsidRPr="00E14344" w14:paraId="6EBD4609" w14:textId="77777777" w:rsidTr="009733DC">
        <w:trPr>
          <w:trHeight w:val="420"/>
          <w:jc w:val="right"/>
        </w:trPr>
        <w:tc>
          <w:tcPr>
            <w:tcW w:w="426" w:type="dxa"/>
            <w:tcBorders>
              <w:top w:val="nil"/>
              <w:left w:val="single" w:sz="4" w:space="0" w:color="001F5F"/>
              <w:bottom w:val="single" w:sz="4" w:space="0" w:color="001F5F"/>
              <w:right w:val="single" w:sz="4" w:space="0" w:color="001F5F"/>
            </w:tcBorders>
          </w:tcPr>
          <w:p w14:paraId="05099C0A" w14:textId="77777777" w:rsidR="00CE4E6E" w:rsidRPr="008B50CB" w:rsidRDefault="00CE4E6E" w:rsidP="00942E28">
            <w:pPr>
              <w:pStyle w:val="TableParagraph"/>
              <w:spacing w:before="100" w:beforeAutospacing="1" w:after="100" w:afterAutospacing="1" w:line="276" w:lineRule="auto"/>
              <w:ind w:right="58"/>
              <w:rPr>
                <w:rFonts w:ascii="Arial" w:hAnsi="Arial" w:cs="Arial"/>
                <w:sz w:val="20"/>
                <w:szCs w:val="20"/>
              </w:rPr>
            </w:pPr>
          </w:p>
        </w:tc>
        <w:tc>
          <w:tcPr>
            <w:tcW w:w="5024" w:type="dxa"/>
            <w:tcBorders>
              <w:top w:val="nil"/>
              <w:left w:val="single" w:sz="4" w:space="0" w:color="001F5F"/>
              <w:bottom w:val="single" w:sz="4" w:space="0" w:color="001F5F"/>
              <w:right w:val="single" w:sz="4" w:space="0" w:color="001F5F"/>
            </w:tcBorders>
          </w:tcPr>
          <w:p w14:paraId="5CB3E1BB" w14:textId="77777777" w:rsidR="00CE4E6E" w:rsidRPr="008B50CB" w:rsidRDefault="00CE4E6E" w:rsidP="00942E28">
            <w:pPr>
              <w:spacing w:before="100" w:beforeAutospacing="1" w:after="100" w:afterAutospacing="1" w:line="276" w:lineRule="auto"/>
              <w:rPr>
                <w:b/>
                <w:bCs/>
                <w:sz w:val="20"/>
                <w:szCs w:val="20"/>
              </w:rPr>
            </w:pPr>
            <w:r w:rsidRPr="008B50CB">
              <w:rPr>
                <w:b/>
                <w:bCs/>
                <w:sz w:val="20"/>
                <w:szCs w:val="20"/>
              </w:rPr>
              <w:t>ASPECTOS GENERALES</w:t>
            </w:r>
          </w:p>
        </w:tc>
        <w:tc>
          <w:tcPr>
            <w:tcW w:w="362" w:type="dxa"/>
            <w:gridSpan w:val="2"/>
            <w:tcBorders>
              <w:top w:val="nil"/>
              <w:left w:val="single" w:sz="4" w:space="0" w:color="001F5F"/>
              <w:bottom w:val="single" w:sz="4" w:space="0" w:color="001F5F"/>
              <w:right w:val="single" w:sz="4" w:space="0" w:color="001F5F"/>
            </w:tcBorders>
          </w:tcPr>
          <w:p w14:paraId="7BE7A250" w14:textId="77777777" w:rsidR="00CE4E6E" w:rsidRPr="008B50CB" w:rsidRDefault="00CE4E6E" w:rsidP="00942E28">
            <w:pPr>
              <w:pStyle w:val="TableParagraph"/>
              <w:spacing w:before="100" w:beforeAutospacing="1" w:after="100" w:afterAutospacing="1" w:line="276" w:lineRule="auto"/>
              <w:rPr>
                <w:rFonts w:ascii="Arial" w:hAnsi="Arial" w:cs="Arial"/>
                <w:sz w:val="20"/>
                <w:szCs w:val="20"/>
              </w:rPr>
            </w:pPr>
          </w:p>
        </w:tc>
        <w:tc>
          <w:tcPr>
            <w:tcW w:w="567" w:type="dxa"/>
            <w:gridSpan w:val="2"/>
            <w:tcBorders>
              <w:top w:val="nil"/>
              <w:left w:val="single" w:sz="4" w:space="0" w:color="001F5F"/>
              <w:bottom w:val="single" w:sz="4" w:space="0" w:color="001F5F"/>
              <w:right w:val="single" w:sz="4" w:space="0" w:color="001F5F"/>
            </w:tcBorders>
          </w:tcPr>
          <w:p w14:paraId="004AE009" w14:textId="77777777" w:rsidR="00CE4E6E" w:rsidRPr="008B50CB" w:rsidRDefault="00CE4E6E" w:rsidP="00942E28">
            <w:pPr>
              <w:pStyle w:val="TableParagraph"/>
              <w:spacing w:before="100" w:beforeAutospacing="1" w:after="100" w:afterAutospacing="1" w:line="276" w:lineRule="auto"/>
              <w:rPr>
                <w:rFonts w:ascii="Arial" w:hAnsi="Arial" w:cs="Arial"/>
                <w:sz w:val="20"/>
                <w:szCs w:val="20"/>
              </w:rPr>
            </w:pPr>
          </w:p>
        </w:tc>
        <w:tc>
          <w:tcPr>
            <w:tcW w:w="992" w:type="dxa"/>
            <w:gridSpan w:val="2"/>
            <w:tcBorders>
              <w:top w:val="nil"/>
              <w:left w:val="single" w:sz="4" w:space="0" w:color="001F5F"/>
              <w:bottom w:val="single" w:sz="4" w:space="0" w:color="001F5F"/>
              <w:right w:val="single" w:sz="4" w:space="0" w:color="001F5F"/>
            </w:tcBorders>
          </w:tcPr>
          <w:p w14:paraId="53816E3E" w14:textId="77777777" w:rsidR="00CE4E6E" w:rsidRPr="008B50CB" w:rsidRDefault="00CE4E6E" w:rsidP="00942E28">
            <w:pPr>
              <w:pStyle w:val="TableParagraph"/>
              <w:spacing w:before="100" w:beforeAutospacing="1" w:after="100" w:afterAutospacing="1" w:line="276" w:lineRule="auto"/>
              <w:rPr>
                <w:rFonts w:ascii="Arial" w:hAnsi="Arial" w:cs="Arial"/>
                <w:sz w:val="20"/>
                <w:szCs w:val="20"/>
              </w:rPr>
            </w:pPr>
          </w:p>
        </w:tc>
        <w:tc>
          <w:tcPr>
            <w:tcW w:w="1701" w:type="dxa"/>
            <w:tcBorders>
              <w:top w:val="nil"/>
              <w:left w:val="single" w:sz="4" w:space="0" w:color="001F5F"/>
              <w:bottom w:val="single" w:sz="4" w:space="0" w:color="001F5F"/>
              <w:right w:val="single" w:sz="4" w:space="0" w:color="001F5F"/>
            </w:tcBorders>
          </w:tcPr>
          <w:p w14:paraId="276F2A7A" w14:textId="77777777" w:rsidR="00CE4E6E" w:rsidRPr="008B50CB" w:rsidRDefault="00CE4E6E" w:rsidP="00942E28">
            <w:pPr>
              <w:pStyle w:val="TableParagraph"/>
              <w:spacing w:before="100" w:beforeAutospacing="1" w:after="100" w:afterAutospacing="1" w:line="276" w:lineRule="auto"/>
              <w:rPr>
                <w:rFonts w:ascii="Arial" w:hAnsi="Arial" w:cs="Arial"/>
                <w:sz w:val="20"/>
                <w:szCs w:val="20"/>
              </w:rPr>
            </w:pPr>
          </w:p>
        </w:tc>
      </w:tr>
      <w:tr w:rsidR="00CE4E6E" w:rsidRPr="00E14344" w14:paraId="3231A841" w14:textId="77777777" w:rsidTr="009733DC">
        <w:trPr>
          <w:trHeight w:val="968"/>
          <w:jc w:val="right"/>
        </w:trPr>
        <w:tc>
          <w:tcPr>
            <w:tcW w:w="426" w:type="dxa"/>
            <w:tcBorders>
              <w:top w:val="single" w:sz="4" w:space="0" w:color="001F5F"/>
              <w:left w:val="single" w:sz="4" w:space="0" w:color="001F5F"/>
              <w:bottom w:val="single" w:sz="4" w:space="0" w:color="001F5F"/>
              <w:right w:val="single" w:sz="4" w:space="0" w:color="001F5F"/>
            </w:tcBorders>
            <w:vAlign w:val="center"/>
          </w:tcPr>
          <w:p w14:paraId="6E34BE8E" w14:textId="77777777" w:rsidR="00CE4E6E" w:rsidRPr="008B50CB" w:rsidRDefault="00CE4E6E" w:rsidP="009733DC">
            <w:pPr>
              <w:pStyle w:val="TableParagraph"/>
              <w:spacing w:before="100" w:beforeAutospacing="1" w:after="100" w:afterAutospacing="1" w:line="276" w:lineRule="auto"/>
              <w:ind w:right="58"/>
              <w:jc w:val="center"/>
              <w:rPr>
                <w:rFonts w:ascii="Arial" w:hAnsi="Arial" w:cs="Arial"/>
                <w:sz w:val="20"/>
                <w:szCs w:val="20"/>
              </w:rPr>
            </w:pPr>
            <w:r w:rsidRPr="008B50CB">
              <w:rPr>
                <w:rFonts w:ascii="Arial" w:hAnsi="Arial" w:cs="Arial"/>
                <w:sz w:val="20"/>
                <w:szCs w:val="20"/>
              </w:rPr>
              <w:t>1</w:t>
            </w:r>
          </w:p>
        </w:tc>
        <w:tc>
          <w:tcPr>
            <w:tcW w:w="5024" w:type="dxa"/>
            <w:tcBorders>
              <w:top w:val="single" w:sz="4" w:space="0" w:color="001F5F"/>
              <w:left w:val="single" w:sz="4" w:space="0" w:color="001F5F"/>
              <w:bottom w:val="single" w:sz="4" w:space="0" w:color="001F5F"/>
              <w:right w:val="single" w:sz="4" w:space="0" w:color="001F5F"/>
            </w:tcBorders>
            <w:vAlign w:val="center"/>
          </w:tcPr>
          <w:p w14:paraId="787F2E04" w14:textId="77777777" w:rsidR="00CE4E6E" w:rsidRPr="008B50CB" w:rsidRDefault="00CE4E6E" w:rsidP="00942E28">
            <w:pPr>
              <w:spacing w:before="100" w:beforeAutospacing="1" w:after="100" w:afterAutospacing="1" w:line="276" w:lineRule="auto"/>
              <w:rPr>
                <w:rFonts w:eastAsia="Calibri"/>
                <w:sz w:val="20"/>
                <w:szCs w:val="20"/>
              </w:rPr>
            </w:pPr>
            <w:r w:rsidRPr="008B50CB">
              <w:rPr>
                <w:rFonts w:eastAsia="Calibri"/>
                <w:sz w:val="20"/>
                <w:szCs w:val="20"/>
              </w:rPr>
              <w:t>¿Ha implantado el principio «Do no significant harm» (DNSH), conforme a lo previsto en el anexo al Council Implementing Decision (CID) por el que se aprueba el PRTR español?</w:t>
            </w:r>
          </w:p>
        </w:tc>
        <w:tc>
          <w:tcPr>
            <w:tcW w:w="362" w:type="dxa"/>
            <w:gridSpan w:val="2"/>
            <w:tcBorders>
              <w:top w:val="single" w:sz="4" w:space="0" w:color="001F5F"/>
              <w:left w:val="single" w:sz="4" w:space="0" w:color="001F5F"/>
              <w:bottom w:val="single" w:sz="4" w:space="0" w:color="001F5F"/>
              <w:right w:val="single" w:sz="4" w:space="0" w:color="001F5F"/>
            </w:tcBorders>
          </w:tcPr>
          <w:p w14:paraId="421546F7" w14:textId="77777777" w:rsidR="00CE4E6E" w:rsidRPr="008B50CB" w:rsidRDefault="00CE4E6E" w:rsidP="00942E28">
            <w:pPr>
              <w:pStyle w:val="TableParagraph"/>
              <w:spacing w:before="100" w:beforeAutospacing="1" w:after="100" w:afterAutospacing="1" w:line="276" w:lineRule="auto"/>
              <w:rPr>
                <w:rFonts w:ascii="Arial" w:hAnsi="Arial" w:cs="Arial"/>
                <w:sz w:val="20"/>
                <w:szCs w:val="20"/>
              </w:rPr>
            </w:pPr>
          </w:p>
        </w:tc>
        <w:tc>
          <w:tcPr>
            <w:tcW w:w="567" w:type="dxa"/>
            <w:gridSpan w:val="2"/>
            <w:tcBorders>
              <w:top w:val="single" w:sz="4" w:space="0" w:color="001F5F"/>
              <w:left w:val="single" w:sz="4" w:space="0" w:color="001F5F"/>
              <w:bottom w:val="single" w:sz="4" w:space="0" w:color="001F5F"/>
              <w:right w:val="single" w:sz="4" w:space="0" w:color="001F5F"/>
            </w:tcBorders>
          </w:tcPr>
          <w:p w14:paraId="455040C8" w14:textId="77777777" w:rsidR="00CE4E6E" w:rsidRPr="008B50CB" w:rsidRDefault="00CE4E6E" w:rsidP="00942E28">
            <w:pPr>
              <w:pStyle w:val="TableParagraph"/>
              <w:spacing w:before="100" w:beforeAutospacing="1" w:after="100" w:afterAutospacing="1" w:line="276" w:lineRule="auto"/>
              <w:rPr>
                <w:rFonts w:ascii="Arial" w:hAnsi="Arial" w:cs="Arial"/>
                <w:sz w:val="20"/>
                <w:szCs w:val="20"/>
              </w:rPr>
            </w:pPr>
          </w:p>
        </w:tc>
        <w:tc>
          <w:tcPr>
            <w:tcW w:w="992" w:type="dxa"/>
            <w:gridSpan w:val="2"/>
            <w:tcBorders>
              <w:top w:val="single" w:sz="4" w:space="0" w:color="001F5F"/>
              <w:left w:val="single" w:sz="4" w:space="0" w:color="001F5F"/>
              <w:bottom w:val="single" w:sz="4" w:space="0" w:color="001F5F"/>
              <w:right w:val="single" w:sz="4" w:space="0" w:color="001F5F"/>
            </w:tcBorders>
          </w:tcPr>
          <w:p w14:paraId="32D20456" w14:textId="77777777" w:rsidR="00CE4E6E" w:rsidRPr="008B50CB" w:rsidRDefault="00CE4E6E" w:rsidP="00942E28">
            <w:pPr>
              <w:pStyle w:val="TableParagraph"/>
              <w:spacing w:before="100" w:beforeAutospacing="1" w:after="100" w:afterAutospacing="1" w:line="276" w:lineRule="auto"/>
              <w:rPr>
                <w:rFonts w:ascii="Arial" w:hAnsi="Arial" w:cs="Arial"/>
                <w:sz w:val="20"/>
                <w:szCs w:val="20"/>
              </w:rPr>
            </w:pPr>
          </w:p>
        </w:tc>
        <w:tc>
          <w:tcPr>
            <w:tcW w:w="1701" w:type="dxa"/>
            <w:tcBorders>
              <w:top w:val="single" w:sz="4" w:space="0" w:color="001F5F"/>
              <w:left w:val="single" w:sz="4" w:space="0" w:color="001F5F"/>
              <w:bottom w:val="single" w:sz="4" w:space="0" w:color="001F5F"/>
              <w:right w:val="single" w:sz="4" w:space="0" w:color="001F5F"/>
            </w:tcBorders>
          </w:tcPr>
          <w:p w14:paraId="3DFD1C40" w14:textId="77777777" w:rsidR="00CE4E6E" w:rsidRPr="008B50CB" w:rsidRDefault="00CE4E6E" w:rsidP="00942E28">
            <w:pPr>
              <w:pStyle w:val="TableParagraph"/>
              <w:spacing w:before="100" w:beforeAutospacing="1" w:after="100" w:afterAutospacing="1" w:line="276" w:lineRule="auto"/>
              <w:rPr>
                <w:rFonts w:ascii="Arial" w:hAnsi="Arial" w:cs="Arial"/>
                <w:sz w:val="20"/>
                <w:szCs w:val="20"/>
              </w:rPr>
            </w:pPr>
          </w:p>
        </w:tc>
      </w:tr>
      <w:tr w:rsidR="00CE4E6E" w:rsidRPr="00E14344" w14:paraId="321BCED6" w14:textId="77777777" w:rsidTr="009733DC">
        <w:trPr>
          <w:trHeight w:val="830"/>
          <w:jc w:val="right"/>
        </w:trPr>
        <w:tc>
          <w:tcPr>
            <w:tcW w:w="426" w:type="dxa"/>
            <w:tcBorders>
              <w:top w:val="single" w:sz="4" w:space="0" w:color="001F5F"/>
              <w:left w:val="single" w:sz="4" w:space="0" w:color="001F5F"/>
              <w:bottom w:val="single" w:sz="4" w:space="0" w:color="001F5F"/>
              <w:right w:val="single" w:sz="4" w:space="0" w:color="001F5F"/>
            </w:tcBorders>
            <w:vAlign w:val="center"/>
          </w:tcPr>
          <w:p w14:paraId="361099C2" w14:textId="77777777" w:rsidR="00CE4E6E" w:rsidRPr="008B50CB" w:rsidRDefault="00CE4E6E" w:rsidP="009733DC">
            <w:pPr>
              <w:pStyle w:val="TableParagraph"/>
              <w:spacing w:before="100" w:beforeAutospacing="1" w:after="100" w:afterAutospacing="1" w:line="276" w:lineRule="auto"/>
              <w:ind w:right="58"/>
              <w:jc w:val="center"/>
              <w:rPr>
                <w:rFonts w:ascii="Arial" w:hAnsi="Arial" w:cs="Arial"/>
                <w:sz w:val="20"/>
                <w:szCs w:val="20"/>
              </w:rPr>
            </w:pPr>
            <w:r w:rsidRPr="008B50CB">
              <w:rPr>
                <w:rFonts w:ascii="Arial" w:hAnsi="Arial" w:cs="Arial"/>
                <w:sz w:val="20"/>
                <w:szCs w:val="20"/>
              </w:rPr>
              <w:t>2</w:t>
            </w:r>
          </w:p>
        </w:tc>
        <w:tc>
          <w:tcPr>
            <w:tcW w:w="5024" w:type="dxa"/>
            <w:tcBorders>
              <w:top w:val="single" w:sz="4" w:space="0" w:color="001F5F"/>
              <w:left w:val="single" w:sz="4" w:space="0" w:color="001F5F"/>
              <w:bottom w:val="single" w:sz="4" w:space="0" w:color="001F5F"/>
              <w:right w:val="single" w:sz="4" w:space="0" w:color="001F5F"/>
            </w:tcBorders>
            <w:vAlign w:val="center"/>
          </w:tcPr>
          <w:p w14:paraId="35E780A4" w14:textId="77777777" w:rsidR="00CE4E6E" w:rsidRPr="008B50CB" w:rsidRDefault="00CE4E6E" w:rsidP="00942E28">
            <w:pPr>
              <w:spacing w:before="100" w:beforeAutospacing="1" w:after="100" w:afterAutospacing="1" w:line="276" w:lineRule="auto"/>
              <w:rPr>
                <w:rFonts w:eastAsia="Calibri"/>
                <w:sz w:val="20"/>
                <w:szCs w:val="20"/>
              </w:rPr>
            </w:pPr>
            <w:r w:rsidRPr="008B50CB">
              <w:rPr>
                <w:rFonts w:eastAsia="Calibri"/>
                <w:sz w:val="20"/>
                <w:szCs w:val="20"/>
              </w:rPr>
              <w:t>¿Ha implantado el principio «Do no significant harm» (DNSH), conforme a lo previsto en la Sección específica del DNSH del PRTR español?</w:t>
            </w:r>
          </w:p>
        </w:tc>
        <w:tc>
          <w:tcPr>
            <w:tcW w:w="362" w:type="dxa"/>
            <w:gridSpan w:val="2"/>
            <w:tcBorders>
              <w:top w:val="single" w:sz="4" w:space="0" w:color="001F5F"/>
              <w:left w:val="single" w:sz="4" w:space="0" w:color="001F5F"/>
              <w:bottom w:val="single" w:sz="4" w:space="0" w:color="001F5F"/>
              <w:right w:val="single" w:sz="4" w:space="0" w:color="001F5F"/>
            </w:tcBorders>
          </w:tcPr>
          <w:p w14:paraId="0D3EF344" w14:textId="77777777" w:rsidR="00CE4E6E" w:rsidRPr="008B50CB" w:rsidRDefault="00CE4E6E" w:rsidP="00942E28">
            <w:pPr>
              <w:pStyle w:val="TableParagraph"/>
              <w:spacing w:before="100" w:beforeAutospacing="1" w:after="100" w:afterAutospacing="1" w:line="276" w:lineRule="auto"/>
              <w:rPr>
                <w:rFonts w:ascii="Arial" w:hAnsi="Arial" w:cs="Arial"/>
                <w:sz w:val="20"/>
                <w:szCs w:val="20"/>
              </w:rPr>
            </w:pPr>
          </w:p>
        </w:tc>
        <w:tc>
          <w:tcPr>
            <w:tcW w:w="567" w:type="dxa"/>
            <w:gridSpan w:val="2"/>
            <w:tcBorders>
              <w:top w:val="single" w:sz="4" w:space="0" w:color="001F5F"/>
              <w:left w:val="single" w:sz="4" w:space="0" w:color="001F5F"/>
              <w:bottom w:val="single" w:sz="4" w:space="0" w:color="001F5F"/>
              <w:right w:val="single" w:sz="4" w:space="0" w:color="001F5F"/>
            </w:tcBorders>
          </w:tcPr>
          <w:p w14:paraId="43072975" w14:textId="77777777" w:rsidR="00CE4E6E" w:rsidRPr="008B50CB" w:rsidRDefault="00CE4E6E" w:rsidP="00942E28">
            <w:pPr>
              <w:pStyle w:val="TableParagraph"/>
              <w:spacing w:before="100" w:beforeAutospacing="1" w:after="100" w:afterAutospacing="1" w:line="276" w:lineRule="auto"/>
              <w:rPr>
                <w:rFonts w:ascii="Arial" w:hAnsi="Arial" w:cs="Arial"/>
                <w:sz w:val="20"/>
                <w:szCs w:val="20"/>
              </w:rPr>
            </w:pPr>
          </w:p>
        </w:tc>
        <w:tc>
          <w:tcPr>
            <w:tcW w:w="992" w:type="dxa"/>
            <w:gridSpan w:val="2"/>
            <w:tcBorders>
              <w:top w:val="single" w:sz="4" w:space="0" w:color="001F5F"/>
              <w:left w:val="single" w:sz="4" w:space="0" w:color="001F5F"/>
              <w:bottom w:val="single" w:sz="4" w:space="0" w:color="001F5F"/>
              <w:right w:val="single" w:sz="4" w:space="0" w:color="001F5F"/>
            </w:tcBorders>
          </w:tcPr>
          <w:p w14:paraId="04CE385C" w14:textId="77777777" w:rsidR="00CE4E6E" w:rsidRPr="008B50CB" w:rsidRDefault="00CE4E6E" w:rsidP="00942E28">
            <w:pPr>
              <w:pStyle w:val="TableParagraph"/>
              <w:spacing w:before="100" w:beforeAutospacing="1" w:after="100" w:afterAutospacing="1" w:line="276" w:lineRule="auto"/>
              <w:rPr>
                <w:rFonts w:ascii="Arial" w:hAnsi="Arial" w:cs="Arial"/>
                <w:sz w:val="20"/>
                <w:szCs w:val="20"/>
              </w:rPr>
            </w:pPr>
          </w:p>
        </w:tc>
        <w:tc>
          <w:tcPr>
            <w:tcW w:w="1701" w:type="dxa"/>
            <w:tcBorders>
              <w:top w:val="single" w:sz="4" w:space="0" w:color="001F5F"/>
              <w:left w:val="single" w:sz="4" w:space="0" w:color="001F5F"/>
              <w:bottom w:val="single" w:sz="4" w:space="0" w:color="001F5F"/>
              <w:right w:val="single" w:sz="4" w:space="0" w:color="001F5F"/>
            </w:tcBorders>
          </w:tcPr>
          <w:p w14:paraId="7654E681" w14:textId="77777777" w:rsidR="00CE4E6E" w:rsidRPr="008B50CB" w:rsidRDefault="00CE4E6E" w:rsidP="00942E28">
            <w:pPr>
              <w:pStyle w:val="TableParagraph"/>
              <w:spacing w:before="100" w:beforeAutospacing="1" w:after="100" w:afterAutospacing="1" w:line="276" w:lineRule="auto"/>
              <w:rPr>
                <w:rFonts w:ascii="Arial" w:hAnsi="Arial" w:cs="Arial"/>
                <w:sz w:val="20"/>
                <w:szCs w:val="20"/>
              </w:rPr>
            </w:pPr>
          </w:p>
        </w:tc>
      </w:tr>
      <w:tr w:rsidR="00CE4E6E" w:rsidRPr="00E14344" w14:paraId="251037EF" w14:textId="77777777" w:rsidTr="009733DC">
        <w:trPr>
          <w:trHeight w:val="860"/>
          <w:jc w:val="right"/>
        </w:trPr>
        <w:tc>
          <w:tcPr>
            <w:tcW w:w="426" w:type="dxa"/>
            <w:tcBorders>
              <w:top w:val="single" w:sz="4" w:space="0" w:color="001F5F"/>
              <w:left w:val="single" w:sz="4" w:space="0" w:color="001F5F"/>
              <w:bottom w:val="single" w:sz="4" w:space="0" w:color="001F5F"/>
              <w:right w:val="single" w:sz="4" w:space="0" w:color="001F5F"/>
            </w:tcBorders>
            <w:vAlign w:val="center"/>
          </w:tcPr>
          <w:p w14:paraId="6FDAB7D7" w14:textId="77777777" w:rsidR="00CE4E6E" w:rsidRPr="008B50CB" w:rsidRDefault="00CE4E6E" w:rsidP="009733DC">
            <w:pPr>
              <w:pStyle w:val="TableParagraph"/>
              <w:spacing w:before="100" w:beforeAutospacing="1" w:after="100" w:afterAutospacing="1" w:line="276" w:lineRule="auto"/>
              <w:ind w:right="58"/>
              <w:jc w:val="center"/>
              <w:rPr>
                <w:rFonts w:ascii="Arial" w:hAnsi="Arial" w:cs="Arial"/>
                <w:sz w:val="20"/>
                <w:szCs w:val="20"/>
              </w:rPr>
            </w:pPr>
            <w:r w:rsidRPr="008B50CB">
              <w:rPr>
                <w:rFonts w:ascii="Arial" w:hAnsi="Arial" w:cs="Arial"/>
                <w:sz w:val="20"/>
                <w:szCs w:val="20"/>
              </w:rPr>
              <w:t>3</w:t>
            </w:r>
          </w:p>
        </w:tc>
        <w:tc>
          <w:tcPr>
            <w:tcW w:w="5024" w:type="dxa"/>
            <w:tcBorders>
              <w:top w:val="single" w:sz="4" w:space="0" w:color="001F5F"/>
              <w:left w:val="single" w:sz="4" w:space="0" w:color="001F5F"/>
              <w:bottom w:val="single" w:sz="4" w:space="0" w:color="001F5F"/>
              <w:right w:val="single" w:sz="4" w:space="0" w:color="001F5F"/>
            </w:tcBorders>
            <w:vAlign w:val="center"/>
          </w:tcPr>
          <w:p w14:paraId="34CB939D" w14:textId="77777777" w:rsidR="00CE4E6E" w:rsidRPr="008B50CB" w:rsidRDefault="00CE4E6E" w:rsidP="00942E28">
            <w:pPr>
              <w:spacing w:before="100" w:beforeAutospacing="1" w:after="100" w:afterAutospacing="1" w:line="276" w:lineRule="auto"/>
              <w:rPr>
                <w:rFonts w:eastAsia="Calibri"/>
                <w:sz w:val="20"/>
                <w:szCs w:val="20"/>
              </w:rPr>
            </w:pPr>
            <w:r w:rsidRPr="008B50CB">
              <w:rPr>
                <w:rFonts w:eastAsia="Calibri"/>
                <w:sz w:val="20"/>
                <w:szCs w:val="20"/>
              </w:rPr>
              <w:t>¿Su Actuación cumple con la legislación ambiental de la UE? ¿Se han concedido los permisos o autorizaciones pertinentes?</w:t>
            </w:r>
          </w:p>
        </w:tc>
        <w:tc>
          <w:tcPr>
            <w:tcW w:w="362" w:type="dxa"/>
            <w:gridSpan w:val="2"/>
            <w:tcBorders>
              <w:top w:val="single" w:sz="4" w:space="0" w:color="001F5F"/>
              <w:left w:val="single" w:sz="4" w:space="0" w:color="001F5F"/>
              <w:bottom w:val="single" w:sz="4" w:space="0" w:color="001F5F"/>
              <w:right w:val="single" w:sz="4" w:space="0" w:color="001F5F"/>
            </w:tcBorders>
          </w:tcPr>
          <w:p w14:paraId="00EAC614" w14:textId="77777777" w:rsidR="00CE4E6E" w:rsidRPr="008B50CB" w:rsidRDefault="00CE4E6E" w:rsidP="00942E28">
            <w:pPr>
              <w:pStyle w:val="TableParagraph"/>
              <w:spacing w:before="100" w:beforeAutospacing="1" w:after="100" w:afterAutospacing="1" w:line="276" w:lineRule="auto"/>
              <w:rPr>
                <w:rFonts w:ascii="Arial" w:hAnsi="Arial" w:cs="Arial"/>
                <w:sz w:val="20"/>
                <w:szCs w:val="20"/>
              </w:rPr>
            </w:pPr>
          </w:p>
        </w:tc>
        <w:tc>
          <w:tcPr>
            <w:tcW w:w="567" w:type="dxa"/>
            <w:gridSpan w:val="2"/>
            <w:tcBorders>
              <w:top w:val="single" w:sz="4" w:space="0" w:color="001F5F"/>
              <w:left w:val="single" w:sz="4" w:space="0" w:color="001F5F"/>
              <w:bottom w:val="single" w:sz="4" w:space="0" w:color="001F5F"/>
              <w:right w:val="single" w:sz="4" w:space="0" w:color="001F5F"/>
            </w:tcBorders>
          </w:tcPr>
          <w:p w14:paraId="49BDB127" w14:textId="77777777" w:rsidR="00CE4E6E" w:rsidRPr="008B50CB" w:rsidRDefault="00CE4E6E" w:rsidP="00942E28">
            <w:pPr>
              <w:pStyle w:val="TableParagraph"/>
              <w:spacing w:before="100" w:beforeAutospacing="1" w:after="100" w:afterAutospacing="1" w:line="276" w:lineRule="auto"/>
              <w:rPr>
                <w:rFonts w:ascii="Arial" w:hAnsi="Arial" w:cs="Arial"/>
                <w:sz w:val="20"/>
                <w:szCs w:val="20"/>
              </w:rPr>
            </w:pPr>
          </w:p>
        </w:tc>
        <w:tc>
          <w:tcPr>
            <w:tcW w:w="992" w:type="dxa"/>
            <w:gridSpan w:val="2"/>
            <w:tcBorders>
              <w:top w:val="single" w:sz="4" w:space="0" w:color="001F5F"/>
              <w:left w:val="single" w:sz="4" w:space="0" w:color="001F5F"/>
              <w:bottom w:val="single" w:sz="4" w:space="0" w:color="001F5F"/>
              <w:right w:val="single" w:sz="4" w:space="0" w:color="001F5F"/>
            </w:tcBorders>
          </w:tcPr>
          <w:p w14:paraId="0D41EE61" w14:textId="77777777" w:rsidR="00CE4E6E" w:rsidRPr="008B50CB" w:rsidRDefault="00CE4E6E" w:rsidP="00942E28">
            <w:pPr>
              <w:pStyle w:val="TableParagraph"/>
              <w:spacing w:before="100" w:beforeAutospacing="1" w:after="100" w:afterAutospacing="1" w:line="276" w:lineRule="auto"/>
              <w:rPr>
                <w:rFonts w:ascii="Arial" w:hAnsi="Arial" w:cs="Arial"/>
                <w:sz w:val="20"/>
                <w:szCs w:val="20"/>
              </w:rPr>
            </w:pPr>
          </w:p>
        </w:tc>
        <w:tc>
          <w:tcPr>
            <w:tcW w:w="1701" w:type="dxa"/>
            <w:tcBorders>
              <w:top w:val="single" w:sz="4" w:space="0" w:color="001F5F"/>
              <w:left w:val="single" w:sz="4" w:space="0" w:color="001F5F"/>
              <w:bottom w:val="single" w:sz="4" w:space="0" w:color="001F5F"/>
              <w:right w:val="single" w:sz="4" w:space="0" w:color="001F5F"/>
            </w:tcBorders>
          </w:tcPr>
          <w:p w14:paraId="3562A993" w14:textId="77777777" w:rsidR="00CE4E6E" w:rsidRPr="008B50CB" w:rsidRDefault="00CE4E6E" w:rsidP="00942E28">
            <w:pPr>
              <w:pStyle w:val="TableParagraph"/>
              <w:spacing w:before="100" w:beforeAutospacing="1" w:after="100" w:afterAutospacing="1" w:line="276" w:lineRule="auto"/>
              <w:rPr>
                <w:rFonts w:ascii="Arial" w:hAnsi="Arial" w:cs="Arial"/>
                <w:sz w:val="20"/>
                <w:szCs w:val="20"/>
              </w:rPr>
            </w:pPr>
          </w:p>
        </w:tc>
      </w:tr>
      <w:tr w:rsidR="00CE4E6E" w:rsidRPr="00E14344" w14:paraId="0382BCEC" w14:textId="77777777" w:rsidTr="009733DC">
        <w:trPr>
          <w:trHeight w:val="829"/>
          <w:jc w:val="right"/>
        </w:trPr>
        <w:tc>
          <w:tcPr>
            <w:tcW w:w="426" w:type="dxa"/>
            <w:tcBorders>
              <w:top w:val="single" w:sz="4" w:space="0" w:color="001F5F"/>
              <w:left w:val="single" w:sz="4" w:space="0" w:color="001F5F"/>
              <w:bottom w:val="single" w:sz="4" w:space="0" w:color="001F5F"/>
              <w:right w:val="single" w:sz="4" w:space="0" w:color="001F5F"/>
            </w:tcBorders>
            <w:vAlign w:val="center"/>
          </w:tcPr>
          <w:p w14:paraId="7A3E82E5" w14:textId="77777777" w:rsidR="00CE4E6E" w:rsidRPr="008B50CB" w:rsidRDefault="00CE4E6E" w:rsidP="009733DC">
            <w:pPr>
              <w:pStyle w:val="TableParagraph"/>
              <w:spacing w:before="100" w:beforeAutospacing="1" w:after="100" w:afterAutospacing="1" w:line="276" w:lineRule="auto"/>
              <w:ind w:right="58"/>
              <w:jc w:val="center"/>
              <w:rPr>
                <w:rFonts w:ascii="Arial" w:hAnsi="Arial" w:cs="Arial"/>
                <w:sz w:val="20"/>
                <w:szCs w:val="20"/>
              </w:rPr>
            </w:pPr>
            <w:r w:rsidRPr="008B50CB">
              <w:rPr>
                <w:rFonts w:ascii="Arial" w:hAnsi="Arial" w:cs="Arial"/>
                <w:sz w:val="20"/>
                <w:szCs w:val="20"/>
              </w:rPr>
              <w:t>4</w:t>
            </w:r>
          </w:p>
        </w:tc>
        <w:tc>
          <w:tcPr>
            <w:tcW w:w="5024" w:type="dxa"/>
            <w:tcBorders>
              <w:top w:val="single" w:sz="4" w:space="0" w:color="001F5F"/>
              <w:left w:val="single" w:sz="4" w:space="0" w:color="001F5F"/>
              <w:bottom w:val="single" w:sz="4" w:space="0" w:color="001F5F"/>
              <w:right w:val="single" w:sz="4" w:space="0" w:color="001F5F"/>
            </w:tcBorders>
            <w:vAlign w:val="center"/>
          </w:tcPr>
          <w:p w14:paraId="4B307870" w14:textId="77777777" w:rsidR="00CE4E6E" w:rsidRPr="008B50CB" w:rsidRDefault="00CE4E6E" w:rsidP="00942E28">
            <w:pPr>
              <w:pStyle w:val="TableParagraph"/>
              <w:spacing w:before="100" w:beforeAutospacing="1" w:after="100" w:afterAutospacing="1" w:line="276" w:lineRule="auto"/>
              <w:ind w:left="69"/>
              <w:rPr>
                <w:rFonts w:ascii="Arial" w:hAnsi="Arial" w:cs="Arial"/>
                <w:sz w:val="20"/>
                <w:szCs w:val="20"/>
              </w:rPr>
            </w:pPr>
            <w:r w:rsidRPr="008B50CB">
              <w:rPr>
                <w:rFonts w:ascii="Arial" w:hAnsi="Arial" w:cs="Arial"/>
                <w:sz w:val="20"/>
                <w:szCs w:val="20"/>
              </w:rPr>
              <w:t>¿Aplica el Procedimiento de Evaluación de Impacto Medioambiental conforme a la Directiva 2011/92/EU y, en su caso, hace efectivas las conclusiones?</w:t>
            </w:r>
          </w:p>
        </w:tc>
        <w:tc>
          <w:tcPr>
            <w:tcW w:w="362" w:type="dxa"/>
            <w:gridSpan w:val="2"/>
            <w:tcBorders>
              <w:top w:val="single" w:sz="4" w:space="0" w:color="001F5F"/>
              <w:left w:val="single" w:sz="4" w:space="0" w:color="001F5F"/>
              <w:bottom w:val="single" w:sz="4" w:space="0" w:color="001F5F"/>
              <w:right w:val="single" w:sz="4" w:space="0" w:color="001F5F"/>
            </w:tcBorders>
          </w:tcPr>
          <w:p w14:paraId="1D89343C" w14:textId="77777777" w:rsidR="00CE4E6E" w:rsidRPr="008B50CB" w:rsidRDefault="00CE4E6E" w:rsidP="00942E28">
            <w:pPr>
              <w:pStyle w:val="TableParagraph"/>
              <w:spacing w:before="100" w:beforeAutospacing="1" w:after="100" w:afterAutospacing="1" w:line="276" w:lineRule="auto"/>
              <w:rPr>
                <w:rFonts w:ascii="Arial" w:hAnsi="Arial" w:cs="Arial"/>
                <w:sz w:val="20"/>
                <w:szCs w:val="20"/>
              </w:rPr>
            </w:pPr>
          </w:p>
        </w:tc>
        <w:tc>
          <w:tcPr>
            <w:tcW w:w="567" w:type="dxa"/>
            <w:gridSpan w:val="2"/>
            <w:tcBorders>
              <w:top w:val="single" w:sz="4" w:space="0" w:color="001F5F"/>
              <w:left w:val="single" w:sz="4" w:space="0" w:color="001F5F"/>
              <w:bottom w:val="single" w:sz="4" w:space="0" w:color="001F5F"/>
              <w:right w:val="single" w:sz="4" w:space="0" w:color="001F5F"/>
            </w:tcBorders>
          </w:tcPr>
          <w:p w14:paraId="33A5A994" w14:textId="77777777" w:rsidR="00CE4E6E" w:rsidRPr="008B50CB" w:rsidRDefault="00CE4E6E" w:rsidP="00942E28">
            <w:pPr>
              <w:pStyle w:val="TableParagraph"/>
              <w:spacing w:before="100" w:beforeAutospacing="1" w:after="100" w:afterAutospacing="1" w:line="276" w:lineRule="auto"/>
              <w:rPr>
                <w:rFonts w:ascii="Arial" w:hAnsi="Arial" w:cs="Arial"/>
                <w:sz w:val="20"/>
                <w:szCs w:val="20"/>
              </w:rPr>
            </w:pPr>
          </w:p>
        </w:tc>
        <w:tc>
          <w:tcPr>
            <w:tcW w:w="992" w:type="dxa"/>
            <w:gridSpan w:val="2"/>
            <w:tcBorders>
              <w:top w:val="single" w:sz="4" w:space="0" w:color="001F5F"/>
              <w:left w:val="single" w:sz="4" w:space="0" w:color="001F5F"/>
              <w:bottom w:val="single" w:sz="4" w:space="0" w:color="001F5F"/>
              <w:right w:val="single" w:sz="4" w:space="0" w:color="001F5F"/>
            </w:tcBorders>
          </w:tcPr>
          <w:p w14:paraId="75676D0D" w14:textId="77777777" w:rsidR="00CE4E6E" w:rsidRPr="008B50CB" w:rsidRDefault="00CE4E6E" w:rsidP="00942E28">
            <w:pPr>
              <w:pStyle w:val="TableParagraph"/>
              <w:spacing w:before="100" w:beforeAutospacing="1" w:after="100" w:afterAutospacing="1" w:line="276" w:lineRule="auto"/>
              <w:rPr>
                <w:rFonts w:ascii="Arial" w:hAnsi="Arial" w:cs="Arial"/>
                <w:sz w:val="20"/>
                <w:szCs w:val="20"/>
              </w:rPr>
            </w:pPr>
          </w:p>
        </w:tc>
        <w:tc>
          <w:tcPr>
            <w:tcW w:w="1701" w:type="dxa"/>
            <w:tcBorders>
              <w:top w:val="single" w:sz="4" w:space="0" w:color="001F5F"/>
              <w:left w:val="single" w:sz="4" w:space="0" w:color="001F5F"/>
              <w:bottom w:val="single" w:sz="4" w:space="0" w:color="001F5F"/>
              <w:right w:val="single" w:sz="4" w:space="0" w:color="001F5F"/>
            </w:tcBorders>
          </w:tcPr>
          <w:p w14:paraId="1BCF8735" w14:textId="77777777" w:rsidR="00CE4E6E" w:rsidRPr="008B50CB" w:rsidRDefault="00CE4E6E" w:rsidP="00942E28">
            <w:pPr>
              <w:pStyle w:val="TableParagraph"/>
              <w:spacing w:before="100" w:beforeAutospacing="1" w:after="100" w:afterAutospacing="1" w:line="276" w:lineRule="auto"/>
              <w:rPr>
                <w:rFonts w:ascii="Arial" w:hAnsi="Arial" w:cs="Arial"/>
                <w:sz w:val="20"/>
                <w:szCs w:val="20"/>
              </w:rPr>
            </w:pPr>
          </w:p>
        </w:tc>
      </w:tr>
      <w:tr w:rsidR="00CE4E6E" w:rsidRPr="00E14344" w14:paraId="632FEEF4" w14:textId="77777777" w:rsidTr="00ED6878">
        <w:trPr>
          <w:trHeight w:val="547"/>
          <w:jc w:val="right"/>
        </w:trPr>
        <w:tc>
          <w:tcPr>
            <w:tcW w:w="426" w:type="dxa"/>
            <w:tcBorders>
              <w:top w:val="single" w:sz="4" w:space="0" w:color="001F5F"/>
              <w:left w:val="single" w:sz="4" w:space="0" w:color="001F5F"/>
              <w:bottom w:val="single" w:sz="4" w:space="0" w:color="001F5F"/>
              <w:right w:val="single" w:sz="4" w:space="0" w:color="001F5F"/>
            </w:tcBorders>
            <w:vAlign w:val="center"/>
          </w:tcPr>
          <w:p w14:paraId="499653D8" w14:textId="77777777" w:rsidR="00CE4E6E" w:rsidRPr="008B50CB" w:rsidRDefault="00CE4E6E" w:rsidP="009733DC">
            <w:pPr>
              <w:pStyle w:val="TableParagraph"/>
              <w:spacing w:before="100" w:beforeAutospacing="1" w:after="100" w:afterAutospacing="1" w:line="276" w:lineRule="auto"/>
              <w:ind w:right="58"/>
              <w:jc w:val="center"/>
              <w:rPr>
                <w:rFonts w:ascii="Arial" w:hAnsi="Arial" w:cs="Arial"/>
                <w:sz w:val="20"/>
                <w:szCs w:val="20"/>
              </w:rPr>
            </w:pPr>
            <w:r w:rsidRPr="008B50CB">
              <w:rPr>
                <w:rFonts w:ascii="Arial" w:hAnsi="Arial" w:cs="Arial"/>
                <w:sz w:val="20"/>
                <w:szCs w:val="20"/>
              </w:rPr>
              <w:t>5</w:t>
            </w:r>
          </w:p>
        </w:tc>
        <w:tc>
          <w:tcPr>
            <w:tcW w:w="5024" w:type="dxa"/>
            <w:tcBorders>
              <w:top w:val="single" w:sz="4" w:space="0" w:color="001F5F"/>
              <w:left w:val="single" w:sz="4" w:space="0" w:color="001F5F"/>
              <w:bottom w:val="single" w:sz="4" w:space="0" w:color="001F5F"/>
              <w:right w:val="single" w:sz="4" w:space="0" w:color="001F5F"/>
            </w:tcBorders>
            <w:vAlign w:val="center"/>
          </w:tcPr>
          <w:p w14:paraId="271B6275" w14:textId="77777777" w:rsidR="00CE4E6E" w:rsidRPr="008B50CB" w:rsidRDefault="00CE4E6E" w:rsidP="00942E28">
            <w:pPr>
              <w:pStyle w:val="TableParagraph"/>
              <w:spacing w:before="100" w:beforeAutospacing="1" w:after="100" w:afterAutospacing="1" w:line="276" w:lineRule="auto"/>
              <w:ind w:left="69"/>
              <w:rPr>
                <w:rFonts w:ascii="Arial" w:hAnsi="Arial" w:cs="Arial"/>
                <w:sz w:val="20"/>
                <w:szCs w:val="20"/>
              </w:rPr>
            </w:pPr>
            <w:r w:rsidRPr="008B50CB">
              <w:rPr>
                <w:rFonts w:ascii="Arial" w:hAnsi="Arial" w:cs="Arial"/>
                <w:sz w:val="20"/>
                <w:szCs w:val="20"/>
              </w:rPr>
              <w:t>¿La Actuación incluye elementos que requieren la aplicación por parte de las empresas de un sistema de gestión medioambiental reconocido o que utilicen y/o produzcan bienes o servicios a los que se haya concedido una etiqueta ecológica de la UE?</w:t>
            </w:r>
          </w:p>
        </w:tc>
        <w:tc>
          <w:tcPr>
            <w:tcW w:w="362" w:type="dxa"/>
            <w:gridSpan w:val="2"/>
            <w:tcBorders>
              <w:top w:val="single" w:sz="4" w:space="0" w:color="001F5F"/>
              <w:left w:val="single" w:sz="4" w:space="0" w:color="001F5F"/>
              <w:bottom w:val="single" w:sz="4" w:space="0" w:color="001F5F"/>
              <w:right w:val="single" w:sz="4" w:space="0" w:color="001F5F"/>
            </w:tcBorders>
          </w:tcPr>
          <w:p w14:paraId="609CE5F0" w14:textId="77777777" w:rsidR="00CE4E6E" w:rsidRPr="008B50CB" w:rsidRDefault="00CE4E6E" w:rsidP="00942E28">
            <w:pPr>
              <w:pStyle w:val="TableParagraph"/>
              <w:spacing w:before="100" w:beforeAutospacing="1" w:after="100" w:afterAutospacing="1" w:line="276" w:lineRule="auto"/>
              <w:rPr>
                <w:rFonts w:ascii="Arial" w:hAnsi="Arial" w:cs="Arial"/>
                <w:sz w:val="20"/>
                <w:szCs w:val="20"/>
              </w:rPr>
            </w:pPr>
          </w:p>
        </w:tc>
        <w:tc>
          <w:tcPr>
            <w:tcW w:w="567" w:type="dxa"/>
            <w:gridSpan w:val="2"/>
            <w:tcBorders>
              <w:top w:val="single" w:sz="4" w:space="0" w:color="001F5F"/>
              <w:left w:val="single" w:sz="4" w:space="0" w:color="001F5F"/>
              <w:bottom w:val="single" w:sz="4" w:space="0" w:color="001F5F"/>
              <w:right w:val="single" w:sz="4" w:space="0" w:color="001F5F"/>
            </w:tcBorders>
          </w:tcPr>
          <w:p w14:paraId="7E2E144E" w14:textId="77777777" w:rsidR="00CE4E6E" w:rsidRPr="008B50CB" w:rsidRDefault="00CE4E6E" w:rsidP="00942E28">
            <w:pPr>
              <w:pStyle w:val="TableParagraph"/>
              <w:spacing w:before="100" w:beforeAutospacing="1" w:after="100" w:afterAutospacing="1" w:line="276" w:lineRule="auto"/>
              <w:rPr>
                <w:rFonts w:ascii="Arial" w:hAnsi="Arial" w:cs="Arial"/>
                <w:sz w:val="20"/>
                <w:szCs w:val="20"/>
              </w:rPr>
            </w:pPr>
          </w:p>
        </w:tc>
        <w:tc>
          <w:tcPr>
            <w:tcW w:w="992" w:type="dxa"/>
            <w:gridSpan w:val="2"/>
            <w:tcBorders>
              <w:top w:val="single" w:sz="4" w:space="0" w:color="001F5F"/>
              <w:left w:val="single" w:sz="4" w:space="0" w:color="001F5F"/>
              <w:bottom w:val="single" w:sz="4" w:space="0" w:color="001F5F"/>
              <w:right w:val="single" w:sz="4" w:space="0" w:color="001F5F"/>
            </w:tcBorders>
          </w:tcPr>
          <w:p w14:paraId="48CDF8A9" w14:textId="77777777" w:rsidR="00CE4E6E" w:rsidRPr="008B50CB" w:rsidRDefault="00CE4E6E" w:rsidP="00942E28">
            <w:pPr>
              <w:pStyle w:val="TableParagraph"/>
              <w:spacing w:before="100" w:beforeAutospacing="1" w:after="100" w:afterAutospacing="1" w:line="276" w:lineRule="auto"/>
              <w:rPr>
                <w:rFonts w:ascii="Arial" w:hAnsi="Arial" w:cs="Arial"/>
                <w:sz w:val="20"/>
                <w:szCs w:val="20"/>
              </w:rPr>
            </w:pPr>
          </w:p>
        </w:tc>
        <w:tc>
          <w:tcPr>
            <w:tcW w:w="1701" w:type="dxa"/>
            <w:tcBorders>
              <w:top w:val="single" w:sz="4" w:space="0" w:color="001F5F"/>
              <w:left w:val="single" w:sz="4" w:space="0" w:color="001F5F"/>
              <w:bottom w:val="single" w:sz="4" w:space="0" w:color="001F5F"/>
              <w:right w:val="single" w:sz="4" w:space="0" w:color="001F5F"/>
            </w:tcBorders>
          </w:tcPr>
          <w:p w14:paraId="20C93CD8" w14:textId="77777777" w:rsidR="00CE4E6E" w:rsidRPr="008B50CB" w:rsidRDefault="00CE4E6E" w:rsidP="00942E28">
            <w:pPr>
              <w:pStyle w:val="TableParagraph"/>
              <w:spacing w:before="100" w:beforeAutospacing="1" w:after="100" w:afterAutospacing="1" w:line="276" w:lineRule="auto"/>
              <w:rPr>
                <w:rFonts w:ascii="Arial" w:hAnsi="Arial" w:cs="Arial"/>
                <w:sz w:val="20"/>
                <w:szCs w:val="20"/>
              </w:rPr>
            </w:pPr>
          </w:p>
        </w:tc>
      </w:tr>
      <w:tr w:rsidR="00CE4E6E" w:rsidRPr="00E14344" w14:paraId="0C4165CE" w14:textId="77777777" w:rsidTr="009733DC">
        <w:trPr>
          <w:trHeight w:val="380"/>
          <w:jc w:val="right"/>
        </w:trPr>
        <w:tc>
          <w:tcPr>
            <w:tcW w:w="426" w:type="dxa"/>
            <w:tcBorders>
              <w:top w:val="single" w:sz="4" w:space="0" w:color="001F5F"/>
              <w:left w:val="single" w:sz="4" w:space="0" w:color="001F5F"/>
              <w:bottom w:val="single" w:sz="4" w:space="0" w:color="001F5F"/>
              <w:right w:val="single" w:sz="4" w:space="0" w:color="001F5F"/>
            </w:tcBorders>
            <w:vAlign w:val="center"/>
          </w:tcPr>
          <w:p w14:paraId="40EEE13B" w14:textId="77777777" w:rsidR="00CE4E6E" w:rsidRPr="008B50CB" w:rsidRDefault="00CE4E6E" w:rsidP="009733DC">
            <w:pPr>
              <w:pStyle w:val="TableParagraph"/>
              <w:spacing w:before="100" w:beforeAutospacing="1" w:after="100" w:afterAutospacing="1" w:line="276" w:lineRule="auto"/>
              <w:ind w:right="58"/>
              <w:jc w:val="center"/>
              <w:rPr>
                <w:rFonts w:ascii="Arial" w:hAnsi="Arial" w:cs="Arial"/>
                <w:sz w:val="20"/>
                <w:szCs w:val="20"/>
              </w:rPr>
            </w:pPr>
            <w:r w:rsidRPr="008B50CB">
              <w:rPr>
                <w:rFonts w:ascii="Arial" w:hAnsi="Arial" w:cs="Arial"/>
                <w:sz w:val="20"/>
                <w:szCs w:val="20"/>
              </w:rPr>
              <w:t>6</w:t>
            </w:r>
          </w:p>
        </w:tc>
        <w:tc>
          <w:tcPr>
            <w:tcW w:w="5024" w:type="dxa"/>
            <w:tcBorders>
              <w:top w:val="single" w:sz="4" w:space="0" w:color="001F5F"/>
              <w:left w:val="single" w:sz="4" w:space="0" w:color="001F5F"/>
              <w:bottom w:val="single" w:sz="4" w:space="0" w:color="001F5F"/>
              <w:right w:val="single" w:sz="4" w:space="0" w:color="001F5F"/>
            </w:tcBorders>
            <w:vAlign w:val="center"/>
          </w:tcPr>
          <w:p w14:paraId="27435F10" w14:textId="77777777" w:rsidR="00CE4E6E" w:rsidRPr="008B50CB" w:rsidRDefault="00CE4E6E" w:rsidP="00942E28">
            <w:pPr>
              <w:pStyle w:val="TableParagraph"/>
              <w:spacing w:before="100" w:beforeAutospacing="1" w:after="100" w:afterAutospacing="1" w:line="276" w:lineRule="auto"/>
              <w:ind w:left="69"/>
              <w:rPr>
                <w:rFonts w:ascii="Arial" w:hAnsi="Arial" w:cs="Arial"/>
                <w:sz w:val="20"/>
                <w:szCs w:val="20"/>
              </w:rPr>
            </w:pPr>
            <w:r w:rsidRPr="008B50CB">
              <w:rPr>
                <w:rFonts w:ascii="Arial" w:hAnsi="Arial" w:cs="Arial"/>
                <w:sz w:val="20"/>
                <w:szCs w:val="20"/>
              </w:rPr>
              <w:t>¿La Actuación aplica las mejores prácticas ambientales?</w:t>
            </w:r>
          </w:p>
        </w:tc>
        <w:tc>
          <w:tcPr>
            <w:tcW w:w="362" w:type="dxa"/>
            <w:gridSpan w:val="2"/>
            <w:tcBorders>
              <w:top w:val="single" w:sz="4" w:space="0" w:color="001F5F"/>
              <w:left w:val="single" w:sz="4" w:space="0" w:color="001F5F"/>
              <w:bottom w:val="single" w:sz="4" w:space="0" w:color="001F5F"/>
              <w:right w:val="single" w:sz="4" w:space="0" w:color="001F5F"/>
            </w:tcBorders>
          </w:tcPr>
          <w:p w14:paraId="5EA2BF5A" w14:textId="77777777" w:rsidR="00CE4E6E" w:rsidRPr="008B50CB" w:rsidRDefault="00CE4E6E" w:rsidP="00942E28">
            <w:pPr>
              <w:pStyle w:val="TableParagraph"/>
              <w:spacing w:before="100" w:beforeAutospacing="1" w:after="100" w:afterAutospacing="1" w:line="276" w:lineRule="auto"/>
              <w:rPr>
                <w:rFonts w:ascii="Arial" w:hAnsi="Arial" w:cs="Arial"/>
                <w:sz w:val="20"/>
                <w:szCs w:val="20"/>
              </w:rPr>
            </w:pPr>
          </w:p>
        </w:tc>
        <w:tc>
          <w:tcPr>
            <w:tcW w:w="567" w:type="dxa"/>
            <w:gridSpan w:val="2"/>
            <w:tcBorders>
              <w:top w:val="single" w:sz="4" w:space="0" w:color="001F5F"/>
              <w:left w:val="single" w:sz="4" w:space="0" w:color="001F5F"/>
              <w:bottom w:val="single" w:sz="4" w:space="0" w:color="001F5F"/>
              <w:right w:val="single" w:sz="4" w:space="0" w:color="001F5F"/>
            </w:tcBorders>
          </w:tcPr>
          <w:p w14:paraId="2493D808" w14:textId="77777777" w:rsidR="00CE4E6E" w:rsidRPr="008B50CB" w:rsidRDefault="00CE4E6E" w:rsidP="00942E28">
            <w:pPr>
              <w:pStyle w:val="TableParagraph"/>
              <w:spacing w:before="100" w:beforeAutospacing="1" w:after="100" w:afterAutospacing="1" w:line="276" w:lineRule="auto"/>
              <w:rPr>
                <w:rFonts w:ascii="Arial" w:hAnsi="Arial" w:cs="Arial"/>
                <w:sz w:val="20"/>
                <w:szCs w:val="20"/>
              </w:rPr>
            </w:pPr>
          </w:p>
        </w:tc>
        <w:tc>
          <w:tcPr>
            <w:tcW w:w="992" w:type="dxa"/>
            <w:gridSpan w:val="2"/>
            <w:tcBorders>
              <w:top w:val="single" w:sz="4" w:space="0" w:color="001F5F"/>
              <w:left w:val="single" w:sz="4" w:space="0" w:color="001F5F"/>
              <w:bottom w:val="single" w:sz="4" w:space="0" w:color="001F5F"/>
              <w:right w:val="single" w:sz="4" w:space="0" w:color="001F5F"/>
            </w:tcBorders>
          </w:tcPr>
          <w:p w14:paraId="56D379CE" w14:textId="77777777" w:rsidR="00CE4E6E" w:rsidRPr="008B50CB" w:rsidRDefault="00CE4E6E" w:rsidP="00942E28">
            <w:pPr>
              <w:pStyle w:val="TableParagraph"/>
              <w:spacing w:before="100" w:beforeAutospacing="1" w:after="100" w:afterAutospacing="1" w:line="276" w:lineRule="auto"/>
              <w:rPr>
                <w:rFonts w:ascii="Arial" w:hAnsi="Arial" w:cs="Arial"/>
                <w:sz w:val="20"/>
                <w:szCs w:val="20"/>
              </w:rPr>
            </w:pPr>
          </w:p>
        </w:tc>
        <w:tc>
          <w:tcPr>
            <w:tcW w:w="1701" w:type="dxa"/>
            <w:tcBorders>
              <w:top w:val="single" w:sz="4" w:space="0" w:color="001F5F"/>
              <w:left w:val="single" w:sz="4" w:space="0" w:color="001F5F"/>
              <w:bottom w:val="single" w:sz="4" w:space="0" w:color="001F5F"/>
              <w:right w:val="single" w:sz="4" w:space="0" w:color="001F5F"/>
            </w:tcBorders>
          </w:tcPr>
          <w:p w14:paraId="09F4B7F2" w14:textId="77777777" w:rsidR="00CE4E6E" w:rsidRPr="008B50CB" w:rsidRDefault="00CE4E6E" w:rsidP="00942E28">
            <w:pPr>
              <w:pStyle w:val="TableParagraph"/>
              <w:spacing w:before="100" w:beforeAutospacing="1" w:after="100" w:afterAutospacing="1" w:line="276" w:lineRule="auto"/>
              <w:rPr>
                <w:rFonts w:ascii="Arial" w:hAnsi="Arial" w:cs="Arial"/>
                <w:sz w:val="20"/>
                <w:szCs w:val="20"/>
              </w:rPr>
            </w:pPr>
          </w:p>
        </w:tc>
      </w:tr>
      <w:tr w:rsidR="00CE4E6E" w:rsidRPr="00E14344" w14:paraId="04C748B3" w14:textId="77777777" w:rsidTr="009733DC">
        <w:trPr>
          <w:trHeight w:val="829"/>
          <w:jc w:val="right"/>
        </w:trPr>
        <w:tc>
          <w:tcPr>
            <w:tcW w:w="426" w:type="dxa"/>
            <w:tcBorders>
              <w:top w:val="single" w:sz="4" w:space="0" w:color="001F5F"/>
              <w:left w:val="single" w:sz="4" w:space="0" w:color="001F5F"/>
              <w:bottom w:val="single" w:sz="4" w:space="0" w:color="001F5F"/>
              <w:right w:val="single" w:sz="4" w:space="0" w:color="001F5F"/>
            </w:tcBorders>
            <w:vAlign w:val="center"/>
          </w:tcPr>
          <w:p w14:paraId="43EB4DBA" w14:textId="77777777" w:rsidR="00CE4E6E" w:rsidRPr="008B50CB" w:rsidRDefault="00CE4E6E" w:rsidP="009733DC">
            <w:pPr>
              <w:pStyle w:val="TableParagraph"/>
              <w:spacing w:before="100" w:beforeAutospacing="1" w:after="100" w:afterAutospacing="1" w:line="276" w:lineRule="auto"/>
              <w:ind w:right="58"/>
              <w:jc w:val="center"/>
              <w:rPr>
                <w:rFonts w:ascii="Arial" w:hAnsi="Arial" w:cs="Arial"/>
                <w:sz w:val="20"/>
                <w:szCs w:val="20"/>
              </w:rPr>
            </w:pPr>
            <w:r w:rsidRPr="008B50CB">
              <w:rPr>
                <w:rFonts w:ascii="Arial" w:hAnsi="Arial" w:cs="Arial"/>
                <w:sz w:val="20"/>
                <w:szCs w:val="20"/>
              </w:rPr>
              <w:lastRenderedPageBreak/>
              <w:t>7</w:t>
            </w:r>
          </w:p>
        </w:tc>
        <w:tc>
          <w:tcPr>
            <w:tcW w:w="5024" w:type="dxa"/>
            <w:tcBorders>
              <w:top w:val="single" w:sz="4" w:space="0" w:color="001F5F"/>
              <w:left w:val="single" w:sz="4" w:space="0" w:color="001F5F"/>
              <w:bottom w:val="single" w:sz="4" w:space="0" w:color="001F5F"/>
              <w:right w:val="single" w:sz="4" w:space="0" w:color="001F5F"/>
            </w:tcBorders>
            <w:vAlign w:val="center"/>
          </w:tcPr>
          <w:p w14:paraId="3511B3C2" w14:textId="77777777" w:rsidR="00CE4E6E" w:rsidRPr="008B50CB" w:rsidRDefault="00CE4E6E" w:rsidP="00942E28">
            <w:pPr>
              <w:pStyle w:val="TableParagraph"/>
              <w:spacing w:before="100" w:beforeAutospacing="1" w:after="100" w:afterAutospacing="1" w:line="276" w:lineRule="auto"/>
              <w:ind w:left="69" w:right="940"/>
              <w:rPr>
                <w:rFonts w:ascii="Arial" w:hAnsi="Arial" w:cs="Arial"/>
                <w:sz w:val="20"/>
                <w:szCs w:val="20"/>
              </w:rPr>
            </w:pPr>
            <w:r w:rsidRPr="008B50CB">
              <w:rPr>
                <w:rFonts w:ascii="Arial" w:hAnsi="Arial" w:cs="Arial"/>
                <w:sz w:val="20"/>
                <w:szCs w:val="20"/>
              </w:rPr>
              <w:t>En caso de inversiones públicas ¿se respetan los criterios de contratación pública ecológica?</w:t>
            </w:r>
          </w:p>
        </w:tc>
        <w:tc>
          <w:tcPr>
            <w:tcW w:w="362" w:type="dxa"/>
            <w:gridSpan w:val="2"/>
            <w:tcBorders>
              <w:top w:val="single" w:sz="4" w:space="0" w:color="001F5F"/>
              <w:left w:val="single" w:sz="4" w:space="0" w:color="001F5F"/>
              <w:bottom w:val="single" w:sz="4" w:space="0" w:color="001F5F"/>
              <w:right w:val="single" w:sz="4" w:space="0" w:color="001F5F"/>
            </w:tcBorders>
          </w:tcPr>
          <w:p w14:paraId="0329F57E" w14:textId="77777777" w:rsidR="00CE4E6E" w:rsidRPr="008B50CB" w:rsidRDefault="00CE4E6E" w:rsidP="00942E28">
            <w:pPr>
              <w:pStyle w:val="TableParagraph"/>
              <w:spacing w:before="100" w:beforeAutospacing="1" w:after="100" w:afterAutospacing="1" w:line="276" w:lineRule="auto"/>
              <w:rPr>
                <w:rFonts w:ascii="Arial" w:hAnsi="Arial" w:cs="Arial"/>
                <w:sz w:val="20"/>
                <w:szCs w:val="20"/>
              </w:rPr>
            </w:pPr>
          </w:p>
        </w:tc>
        <w:tc>
          <w:tcPr>
            <w:tcW w:w="567" w:type="dxa"/>
            <w:gridSpan w:val="2"/>
            <w:tcBorders>
              <w:top w:val="single" w:sz="4" w:space="0" w:color="001F5F"/>
              <w:left w:val="single" w:sz="4" w:space="0" w:color="001F5F"/>
              <w:bottom w:val="single" w:sz="4" w:space="0" w:color="001F5F"/>
              <w:right w:val="single" w:sz="4" w:space="0" w:color="001F5F"/>
            </w:tcBorders>
          </w:tcPr>
          <w:p w14:paraId="7BBB9858" w14:textId="77777777" w:rsidR="00CE4E6E" w:rsidRPr="008B50CB" w:rsidRDefault="00CE4E6E" w:rsidP="00942E28">
            <w:pPr>
              <w:pStyle w:val="TableParagraph"/>
              <w:spacing w:before="100" w:beforeAutospacing="1" w:after="100" w:afterAutospacing="1" w:line="276" w:lineRule="auto"/>
              <w:rPr>
                <w:rFonts w:ascii="Arial" w:hAnsi="Arial" w:cs="Arial"/>
                <w:sz w:val="20"/>
                <w:szCs w:val="20"/>
              </w:rPr>
            </w:pPr>
          </w:p>
        </w:tc>
        <w:tc>
          <w:tcPr>
            <w:tcW w:w="992" w:type="dxa"/>
            <w:gridSpan w:val="2"/>
            <w:tcBorders>
              <w:top w:val="single" w:sz="4" w:space="0" w:color="001F5F"/>
              <w:left w:val="single" w:sz="4" w:space="0" w:color="001F5F"/>
              <w:bottom w:val="single" w:sz="4" w:space="0" w:color="001F5F"/>
              <w:right w:val="single" w:sz="4" w:space="0" w:color="001F5F"/>
            </w:tcBorders>
          </w:tcPr>
          <w:p w14:paraId="66D0634D" w14:textId="77777777" w:rsidR="00CE4E6E" w:rsidRPr="008B50CB" w:rsidRDefault="00CE4E6E" w:rsidP="00942E28">
            <w:pPr>
              <w:pStyle w:val="TableParagraph"/>
              <w:spacing w:before="100" w:beforeAutospacing="1" w:after="100" w:afterAutospacing="1" w:line="276" w:lineRule="auto"/>
              <w:rPr>
                <w:rFonts w:ascii="Arial" w:hAnsi="Arial" w:cs="Arial"/>
                <w:sz w:val="20"/>
                <w:szCs w:val="20"/>
              </w:rPr>
            </w:pPr>
          </w:p>
        </w:tc>
        <w:tc>
          <w:tcPr>
            <w:tcW w:w="1701" w:type="dxa"/>
            <w:tcBorders>
              <w:top w:val="single" w:sz="4" w:space="0" w:color="001F5F"/>
              <w:left w:val="single" w:sz="4" w:space="0" w:color="001F5F"/>
              <w:bottom w:val="single" w:sz="4" w:space="0" w:color="001F5F"/>
              <w:right w:val="single" w:sz="4" w:space="0" w:color="001F5F"/>
            </w:tcBorders>
          </w:tcPr>
          <w:p w14:paraId="637E7123" w14:textId="77777777" w:rsidR="00CE4E6E" w:rsidRPr="008B50CB" w:rsidRDefault="00CE4E6E" w:rsidP="00942E28">
            <w:pPr>
              <w:pStyle w:val="TableParagraph"/>
              <w:spacing w:before="100" w:beforeAutospacing="1" w:after="100" w:afterAutospacing="1" w:line="276" w:lineRule="auto"/>
              <w:rPr>
                <w:rFonts w:ascii="Arial" w:hAnsi="Arial" w:cs="Arial"/>
                <w:sz w:val="20"/>
                <w:szCs w:val="20"/>
              </w:rPr>
            </w:pPr>
          </w:p>
        </w:tc>
      </w:tr>
      <w:tr w:rsidR="00CE4E6E" w:rsidRPr="00E14344" w14:paraId="4C22DFEE" w14:textId="77777777" w:rsidTr="009733DC">
        <w:trPr>
          <w:trHeight w:val="551"/>
          <w:jc w:val="right"/>
        </w:trPr>
        <w:tc>
          <w:tcPr>
            <w:tcW w:w="426" w:type="dxa"/>
            <w:tcBorders>
              <w:top w:val="single" w:sz="4" w:space="0" w:color="001F5F"/>
              <w:left w:val="single" w:sz="4" w:space="0" w:color="001F5F"/>
              <w:bottom w:val="single" w:sz="4" w:space="0" w:color="001F5F"/>
              <w:right w:val="single" w:sz="4" w:space="0" w:color="001F5F"/>
            </w:tcBorders>
            <w:vAlign w:val="center"/>
          </w:tcPr>
          <w:p w14:paraId="6C3CAD9A" w14:textId="77777777" w:rsidR="00CE4E6E" w:rsidRPr="008B50CB" w:rsidRDefault="00CE4E6E" w:rsidP="009733DC">
            <w:pPr>
              <w:pStyle w:val="TableParagraph"/>
              <w:spacing w:before="100" w:beforeAutospacing="1" w:after="100" w:afterAutospacing="1" w:line="276" w:lineRule="auto"/>
              <w:ind w:right="58"/>
              <w:jc w:val="center"/>
              <w:rPr>
                <w:rFonts w:ascii="Arial" w:hAnsi="Arial" w:cs="Arial"/>
                <w:sz w:val="20"/>
                <w:szCs w:val="20"/>
              </w:rPr>
            </w:pPr>
            <w:r w:rsidRPr="008B50CB">
              <w:rPr>
                <w:rFonts w:ascii="Arial" w:hAnsi="Arial" w:cs="Arial"/>
                <w:sz w:val="20"/>
                <w:szCs w:val="20"/>
              </w:rPr>
              <w:t>8</w:t>
            </w:r>
          </w:p>
        </w:tc>
        <w:tc>
          <w:tcPr>
            <w:tcW w:w="5024" w:type="dxa"/>
            <w:tcBorders>
              <w:top w:val="single" w:sz="4" w:space="0" w:color="001F5F"/>
              <w:left w:val="single" w:sz="4" w:space="0" w:color="001F5F"/>
              <w:bottom w:val="single" w:sz="4" w:space="0" w:color="001F5F"/>
              <w:right w:val="single" w:sz="4" w:space="0" w:color="001F5F"/>
            </w:tcBorders>
            <w:vAlign w:val="center"/>
          </w:tcPr>
          <w:p w14:paraId="6EDCDE16" w14:textId="77777777" w:rsidR="00CE4E6E" w:rsidRPr="008B50CB" w:rsidRDefault="00CE4E6E" w:rsidP="00942E28">
            <w:pPr>
              <w:pStyle w:val="TableParagraph"/>
              <w:spacing w:before="100" w:beforeAutospacing="1" w:after="100" w:afterAutospacing="1" w:line="276" w:lineRule="auto"/>
              <w:ind w:left="69"/>
              <w:rPr>
                <w:rFonts w:ascii="Arial" w:hAnsi="Arial" w:cs="Arial"/>
                <w:sz w:val="20"/>
                <w:szCs w:val="20"/>
              </w:rPr>
            </w:pPr>
            <w:r w:rsidRPr="008B50CB">
              <w:rPr>
                <w:rFonts w:ascii="Arial" w:hAnsi="Arial" w:cs="Arial"/>
                <w:sz w:val="20"/>
                <w:szCs w:val="20"/>
              </w:rPr>
              <w:t>En caso de Inversión en infraestructuras, ¿la Inversión se ha sometido a verificación climática y ambiental?</w:t>
            </w:r>
          </w:p>
        </w:tc>
        <w:tc>
          <w:tcPr>
            <w:tcW w:w="362" w:type="dxa"/>
            <w:gridSpan w:val="2"/>
            <w:tcBorders>
              <w:top w:val="single" w:sz="4" w:space="0" w:color="001F5F"/>
              <w:left w:val="single" w:sz="4" w:space="0" w:color="001F5F"/>
              <w:bottom w:val="single" w:sz="4" w:space="0" w:color="001F5F"/>
              <w:right w:val="single" w:sz="4" w:space="0" w:color="001F5F"/>
            </w:tcBorders>
          </w:tcPr>
          <w:p w14:paraId="2A40D69F" w14:textId="77777777" w:rsidR="00CE4E6E" w:rsidRPr="008B50CB" w:rsidRDefault="00CE4E6E" w:rsidP="00942E28">
            <w:pPr>
              <w:pStyle w:val="TableParagraph"/>
              <w:spacing w:before="100" w:beforeAutospacing="1" w:after="100" w:afterAutospacing="1" w:line="276" w:lineRule="auto"/>
              <w:rPr>
                <w:rFonts w:ascii="Arial" w:hAnsi="Arial" w:cs="Arial"/>
                <w:sz w:val="20"/>
                <w:szCs w:val="20"/>
              </w:rPr>
            </w:pPr>
          </w:p>
        </w:tc>
        <w:tc>
          <w:tcPr>
            <w:tcW w:w="567" w:type="dxa"/>
            <w:gridSpan w:val="2"/>
            <w:tcBorders>
              <w:top w:val="single" w:sz="4" w:space="0" w:color="001F5F"/>
              <w:left w:val="single" w:sz="4" w:space="0" w:color="001F5F"/>
              <w:bottom w:val="single" w:sz="4" w:space="0" w:color="001F5F"/>
              <w:right w:val="single" w:sz="4" w:space="0" w:color="001F5F"/>
            </w:tcBorders>
          </w:tcPr>
          <w:p w14:paraId="14766981" w14:textId="77777777" w:rsidR="00CE4E6E" w:rsidRPr="008B50CB" w:rsidRDefault="00CE4E6E" w:rsidP="00942E28">
            <w:pPr>
              <w:pStyle w:val="TableParagraph"/>
              <w:spacing w:before="100" w:beforeAutospacing="1" w:after="100" w:afterAutospacing="1" w:line="276" w:lineRule="auto"/>
              <w:rPr>
                <w:rFonts w:ascii="Arial" w:hAnsi="Arial" w:cs="Arial"/>
                <w:sz w:val="20"/>
                <w:szCs w:val="20"/>
              </w:rPr>
            </w:pPr>
          </w:p>
        </w:tc>
        <w:tc>
          <w:tcPr>
            <w:tcW w:w="992" w:type="dxa"/>
            <w:gridSpan w:val="2"/>
            <w:tcBorders>
              <w:top w:val="single" w:sz="4" w:space="0" w:color="001F5F"/>
              <w:left w:val="single" w:sz="4" w:space="0" w:color="001F5F"/>
              <w:bottom w:val="single" w:sz="4" w:space="0" w:color="001F5F"/>
              <w:right w:val="single" w:sz="4" w:space="0" w:color="001F5F"/>
            </w:tcBorders>
          </w:tcPr>
          <w:p w14:paraId="1DBA483E" w14:textId="77777777" w:rsidR="00CE4E6E" w:rsidRPr="008B50CB" w:rsidRDefault="00CE4E6E" w:rsidP="00942E28">
            <w:pPr>
              <w:pStyle w:val="TableParagraph"/>
              <w:spacing w:before="100" w:beforeAutospacing="1" w:after="100" w:afterAutospacing="1" w:line="276" w:lineRule="auto"/>
              <w:rPr>
                <w:rFonts w:ascii="Arial" w:hAnsi="Arial" w:cs="Arial"/>
                <w:sz w:val="20"/>
                <w:szCs w:val="20"/>
              </w:rPr>
            </w:pPr>
          </w:p>
        </w:tc>
        <w:tc>
          <w:tcPr>
            <w:tcW w:w="1701" w:type="dxa"/>
            <w:tcBorders>
              <w:top w:val="single" w:sz="4" w:space="0" w:color="001F5F"/>
              <w:left w:val="single" w:sz="4" w:space="0" w:color="001F5F"/>
              <w:bottom w:val="single" w:sz="4" w:space="0" w:color="001F5F"/>
              <w:right w:val="single" w:sz="4" w:space="0" w:color="001F5F"/>
            </w:tcBorders>
          </w:tcPr>
          <w:p w14:paraId="0E7225DA" w14:textId="77777777" w:rsidR="00CE4E6E" w:rsidRPr="008B50CB" w:rsidRDefault="00CE4E6E" w:rsidP="00942E28">
            <w:pPr>
              <w:pStyle w:val="TableParagraph"/>
              <w:spacing w:before="100" w:beforeAutospacing="1" w:after="100" w:afterAutospacing="1" w:line="276" w:lineRule="auto"/>
              <w:rPr>
                <w:rFonts w:ascii="Arial" w:hAnsi="Arial" w:cs="Arial"/>
                <w:sz w:val="20"/>
                <w:szCs w:val="20"/>
              </w:rPr>
            </w:pPr>
          </w:p>
        </w:tc>
      </w:tr>
      <w:tr w:rsidR="00CE4E6E" w:rsidRPr="00E14344" w14:paraId="0B8DA61D" w14:textId="77777777" w:rsidTr="009733DC">
        <w:trPr>
          <w:trHeight w:val="365"/>
          <w:jc w:val="right"/>
        </w:trPr>
        <w:tc>
          <w:tcPr>
            <w:tcW w:w="426" w:type="dxa"/>
            <w:tcBorders>
              <w:top w:val="single" w:sz="4" w:space="0" w:color="001F5F"/>
              <w:left w:val="single" w:sz="4" w:space="0" w:color="001F5F"/>
              <w:bottom w:val="single" w:sz="4" w:space="0" w:color="001F5F"/>
              <w:right w:val="single" w:sz="4" w:space="0" w:color="001F5F"/>
            </w:tcBorders>
            <w:shd w:val="clear" w:color="auto" w:fill="C00000"/>
            <w:vAlign w:val="center"/>
          </w:tcPr>
          <w:p w14:paraId="70F58F17" w14:textId="77777777" w:rsidR="00CE4E6E" w:rsidRPr="008B50CB" w:rsidRDefault="00CE4E6E" w:rsidP="009733DC">
            <w:pPr>
              <w:pStyle w:val="TableParagraph"/>
              <w:spacing w:before="100" w:beforeAutospacing="1" w:after="100" w:afterAutospacing="1" w:line="276" w:lineRule="auto"/>
              <w:ind w:right="58"/>
              <w:jc w:val="center"/>
              <w:rPr>
                <w:rFonts w:ascii="Arial" w:hAnsi="Arial" w:cs="Arial"/>
                <w:color w:val="001F5F"/>
                <w:sz w:val="20"/>
                <w:szCs w:val="20"/>
              </w:rPr>
            </w:pPr>
          </w:p>
        </w:tc>
        <w:tc>
          <w:tcPr>
            <w:tcW w:w="8646" w:type="dxa"/>
            <w:gridSpan w:val="8"/>
            <w:tcBorders>
              <w:top w:val="single" w:sz="4" w:space="0" w:color="001F5F"/>
              <w:left w:val="single" w:sz="4" w:space="0" w:color="001F5F"/>
              <w:bottom w:val="single" w:sz="4" w:space="0" w:color="001F5F"/>
              <w:right w:val="single" w:sz="4" w:space="0" w:color="001F5F"/>
            </w:tcBorders>
            <w:shd w:val="clear" w:color="auto" w:fill="C00000"/>
            <w:vAlign w:val="center"/>
          </w:tcPr>
          <w:p w14:paraId="177F5933" w14:textId="77777777" w:rsidR="00CE4E6E" w:rsidRPr="008B50CB" w:rsidRDefault="00CE4E6E" w:rsidP="00942E28">
            <w:pPr>
              <w:pStyle w:val="TableParagraph"/>
              <w:spacing w:before="100" w:beforeAutospacing="1" w:after="100" w:afterAutospacing="1" w:line="276" w:lineRule="auto"/>
              <w:rPr>
                <w:rFonts w:ascii="Arial" w:hAnsi="Arial" w:cs="Arial"/>
                <w:sz w:val="20"/>
                <w:szCs w:val="20"/>
              </w:rPr>
            </w:pPr>
            <w:r w:rsidRPr="008B50CB">
              <w:rPr>
                <w:rFonts w:ascii="Arial" w:hAnsi="Arial" w:cs="Arial"/>
                <w:b/>
                <w:bCs/>
                <w:sz w:val="20"/>
                <w:szCs w:val="20"/>
              </w:rPr>
              <w:t>MITIGACIÓN DEL CAMBIO CLIMÁTICO</w:t>
            </w:r>
          </w:p>
        </w:tc>
      </w:tr>
      <w:tr w:rsidR="00CE4E6E" w:rsidRPr="00E14344" w14:paraId="34D088A3" w14:textId="77777777" w:rsidTr="009733DC">
        <w:trPr>
          <w:trHeight w:val="551"/>
          <w:jc w:val="right"/>
        </w:trPr>
        <w:tc>
          <w:tcPr>
            <w:tcW w:w="426" w:type="dxa"/>
            <w:tcBorders>
              <w:top w:val="single" w:sz="4" w:space="0" w:color="001F5F"/>
              <w:left w:val="single" w:sz="4" w:space="0" w:color="001F5F"/>
              <w:bottom w:val="single" w:sz="4" w:space="0" w:color="001F5F"/>
              <w:right w:val="single" w:sz="4" w:space="0" w:color="001F5F"/>
            </w:tcBorders>
            <w:vAlign w:val="center"/>
          </w:tcPr>
          <w:p w14:paraId="542A5CEF" w14:textId="77777777" w:rsidR="00CE4E6E" w:rsidRPr="008B50CB" w:rsidRDefault="00CE4E6E" w:rsidP="009733DC">
            <w:pPr>
              <w:pStyle w:val="TableParagraph"/>
              <w:spacing w:before="100" w:beforeAutospacing="1" w:after="100" w:afterAutospacing="1" w:line="276" w:lineRule="auto"/>
              <w:ind w:right="58"/>
              <w:jc w:val="center"/>
              <w:rPr>
                <w:rFonts w:ascii="Arial" w:hAnsi="Arial" w:cs="Arial"/>
                <w:color w:val="001F5F"/>
                <w:sz w:val="20"/>
                <w:szCs w:val="20"/>
              </w:rPr>
            </w:pPr>
            <w:r w:rsidRPr="008B50CB">
              <w:rPr>
                <w:rFonts w:ascii="Arial" w:hAnsi="Arial" w:cs="Arial"/>
                <w:color w:val="001F5F"/>
                <w:sz w:val="20"/>
                <w:szCs w:val="20"/>
              </w:rPr>
              <w:t>9</w:t>
            </w:r>
          </w:p>
        </w:tc>
        <w:tc>
          <w:tcPr>
            <w:tcW w:w="5024" w:type="dxa"/>
            <w:tcBorders>
              <w:top w:val="single" w:sz="4" w:space="0" w:color="001F5F"/>
              <w:left w:val="single" w:sz="4" w:space="0" w:color="001F5F"/>
              <w:bottom w:val="single" w:sz="4" w:space="0" w:color="001F5F"/>
              <w:right w:val="single" w:sz="4" w:space="0" w:color="001F5F"/>
            </w:tcBorders>
            <w:vAlign w:val="center"/>
          </w:tcPr>
          <w:p w14:paraId="783C11B7" w14:textId="77777777" w:rsidR="00CE4E6E" w:rsidRPr="008B50CB" w:rsidRDefault="00CE4E6E" w:rsidP="00942E28">
            <w:pPr>
              <w:pStyle w:val="TableParagraph"/>
              <w:spacing w:before="100" w:beforeAutospacing="1" w:after="100" w:afterAutospacing="1" w:line="276" w:lineRule="auto"/>
              <w:ind w:left="69"/>
              <w:rPr>
                <w:rFonts w:ascii="Arial" w:hAnsi="Arial" w:cs="Arial"/>
                <w:sz w:val="20"/>
                <w:szCs w:val="20"/>
              </w:rPr>
            </w:pPr>
            <w:r w:rsidRPr="008B50CB">
              <w:rPr>
                <w:rFonts w:ascii="Arial" w:hAnsi="Arial" w:cs="Arial"/>
                <w:sz w:val="20"/>
                <w:szCs w:val="20"/>
              </w:rPr>
              <w:t>¿Su Actuación contribuye positivamente a la mitigación del cambio climático de acuerdo con la descripción recogida en el CID?</w:t>
            </w:r>
          </w:p>
        </w:tc>
        <w:tc>
          <w:tcPr>
            <w:tcW w:w="362" w:type="dxa"/>
            <w:gridSpan w:val="2"/>
            <w:tcBorders>
              <w:top w:val="single" w:sz="4" w:space="0" w:color="001F5F"/>
              <w:left w:val="single" w:sz="4" w:space="0" w:color="001F5F"/>
              <w:bottom w:val="single" w:sz="4" w:space="0" w:color="001F5F"/>
              <w:right w:val="single" w:sz="4" w:space="0" w:color="001F5F"/>
            </w:tcBorders>
          </w:tcPr>
          <w:p w14:paraId="338091F7" w14:textId="77777777" w:rsidR="00CE4E6E" w:rsidRPr="008B50CB" w:rsidRDefault="00CE4E6E" w:rsidP="00942E28">
            <w:pPr>
              <w:pStyle w:val="TableParagraph"/>
              <w:spacing w:before="100" w:beforeAutospacing="1" w:after="100" w:afterAutospacing="1" w:line="276" w:lineRule="auto"/>
              <w:rPr>
                <w:rFonts w:ascii="Arial" w:hAnsi="Arial" w:cs="Arial"/>
                <w:sz w:val="20"/>
                <w:szCs w:val="20"/>
              </w:rPr>
            </w:pPr>
          </w:p>
        </w:tc>
        <w:tc>
          <w:tcPr>
            <w:tcW w:w="567" w:type="dxa"/>
            <w:gridSpan w:val="2"/>
            <w:tcBorders>
              <w:top w:val="single" w:sz="4" w:space="0" w:color="001F5F"/>
              <w:left w:val="single" w:sz="4" w:space="0" w:color="001F5F"/>
              <w:bottom w:val="single" w:sz="4" w:space="0" w:color="001F5F"/>
              <w:right w:val="single" w:sz="4" w:space="0" w:color="001F5F"/>
            </w:tcBorders>
          </w:tcPr>
          <w:p w14:paraId="666C8D91" w14:textId="77777777" w:rsidR="00CE4E6E" w:rsidRPr="008B50CB" w:rsidRDefault="00CE4E6E" w:rsidP="00942E28">
            <w:pPr>
              <w:pStyle w:val="TableParagraph"/>
              <w:spacing w:before="100" w:beforeAutospacing="1" w:after="100" w:afterAutospacing="1" w:line="276" w:lineRule="auto"/>
              <w:rPr>
                <w:rFonts w:ascii="Arial" w:hAnsi="Arial" w:cs="Arial"/>
                <w:sz w:val="20"/>
                <w:szCs w:val="20"/>
              </w:rPr>
            </w:pPr>
          </w:p>
        </w:tc>
        <w:tc>
          <w:tcPr>
            <w:tcW w:w="992" w:type="dxa"/>
            <w:gridSpan w:val="2"/>
            <w:tcBorders>
              <w:top w:val="single" w:sz="4" w:space="0" w:color="001F5F"/>
              <w:left w:val="single" w:sz="4" w:space="0" w:color="001F5F"/>
              <w:bottom w:val="single" w:sz="4" w:space="0" w:color="001F5F"/>
              <w:right w:val="single" w:sz="4" w:space="0" w:color="001F5F"/>
            </w:tcBorders>
          </w:tcPr>
          <w:p w14:paraId="6D7FCF89" w14:textId="77777777" w:rsidR="00CE4E6E" w:rsidRPr="008B50CB" w:rsidRDefault="00CE4E6E" w:rsidP="00942E28">
            <w:pPr>
              <w:pStyle w:val="TableParagraph"/>
              <w:spacing w:before="100" w:beforeAutospacing="1" w:after="100" w:afterAutospacing="1" w:line="276" w:lineRule="auto"/>
              <w:rPr>
                <w:rFonts w:ascii="Arial" w:hAnsi="Arial" w:cs="Arial"/>
                <w:sz w:val="20"/>
                <w:szCs w:val="20"/>
              </w:rPr>
            </w:pPr>
          </w:p>
        </w:tc>
        <w:tc>
          <w:tcPr>
            <w:tcW w:w="1701" w:type="dxa"/>
            <w:tcBorders>
              <w:top w:val="single" w:sz="4" w:space="0" w:color="001F5F"/>
              <w:left w:val="single" w:sz="4" w:space="0" w:color="001F5F"/>
              <w:bottom w:val="single" w:sz="4" w:space="0" w:color="001F5F"/>
              <w:right w:val="single" w:sz="4" w:space="0" w:color="001F5F"/>
            </w:tcBorders>
          </w:tcPr>
          <w:p w14:paraId="5B49AF22" w14:textId="77777777" w:rsidR="00CE4E6E" w:rsidRPr="008B50CB" w:rsidRDefault="00CE4E6E" w:rsidP="00942E28">
            <w:pPr>
              <w:pStyle w:val="TableParagraph"/>
              <w:spacing w:before="100" w:beforeAutospacing="1" w:after="100" w:afterAutospacing="1" w:line="276" w:lineRule="auto"/>
              <w:rPr>
                <w:rFonts w:ascii="Arial" w:hAnsi="Arial" w:cs="Arial"/>
                <w:sz w:val="20"/>
                <w:szCs w:val="20"/>
              </w:rPr>
            </w:pPr>
          </w:p>
        </w:tc>
      </w:tr>
      <w:tr w:rsidR="00CE4E6E" w:rsidRPr="00E14344" w14:paraId="64BCB5C7" w14:textId="77777777" w:rsidTr="009733DC">
        <w:trPr>
          <w:trHeight w:val="551"/>
          <w:jc w:val="right"/>
        </w:trPr>
        <w:tc>
          <w:tcPr>
            <w:tcW w:w="426" w:type="dxa"/>
            <w:tcBorders>
              <w:top w:val="single" w:sz="4" w:space="0" w:color="001F5F"/>
              <w:left w:val="single" w:sz="4" w:space="0" w:color="001F5F"/>
              <w:bottom w:val="single" w:sz="4" w:space="0" w:color="001F5F"/>
              <w:right w:val="single" w:sz="4" w:space="0" w:color="001F5F"/>
            </w:tcBorders>
            <w:vAlign w:val="center"/>
          </w:tcPr>
          <w:p w14:paraId="3F16B486" w14:textId="77777777" w:rsidR="00CE4E6E" w:rsidRPr="008B50CB" w:rsidRDefault="00CE4E6E" w:rsidP="009733DC">
            <w:pPr>
              <w:pStyle w:val="TableParagraph"/>
              <w:spacing w:before="100" w:beforeAutospacing="1" w:after="100" w:afterAutospacing="1" w:line="276" w:lineRule="auto"/>
              <w:ind w:right="58"/>
              <w:jc w:val="center"/>
              <w:rPr>
                <w:rFonts w:ascii="Arial" w:hAnsi="Arial" w:cs="Arial"/>
                <w:color w:val="001F5F"/>
                <w:sz w:val="20"/>
                <w:szCs w:val="20"/>
              </w:rPr>
            </w:pPr>
            <w:r w:rsidRPr="008B50CB">
              <w:rPr>
                <w:rFonts w:ascii="Arial" w:hAnsi="Arial" w:cs="Arial"/>
                <w:color w:val="001F5F"/>
                <w:sz w:val="20"/>
                <w:szCs w:val="20"/>
              </w:rPr>
              <w:t>10</w:t>
            </w:r>
          </w:p>
        </w:tc>
        <w:tc>
          <w:tcPr>
            <w:tcW w:w="5024" w:type="dxa"/>
            <w:tcBorders>
              <w:top w:val="single" w:sz="4" w:space="0" w:color="001F5F"/>
              <w:left w:val="single" w:sz="4" w:space="0" w:color="001F5F"/>
              <w:bottom w:val="single" w:sz="4" w:space="0" w:color="001F5F"/>
              <w:right w:val="single" w:sz="4" w:space="0" w:color="001F5F"/>
            </w:tcBorders>
            <w:vAlign w:val="center"/>
          </w:tcPr>
          <w:p w14:paraId="65185451" w14:textId="77777777" w:rsidR="00CE4E6E" w:rsidRPr="008B50CB" w:rsidRDefault="00CE4E6E" w:rsidP="00942E28">
            <w:pPr>
              <w:pStyle w:val="TableParagraph"/>
              <w:spacing w:before="100" w:beforeAutospacing="1" w:after="100" w:afterAutospacing="1" w:line="276" w:lineRule="auto"/>
              <w:ind w:left="69"/>
              <w:rPr>
                <w:rFonts w:ascii="Arial" w:hAnsi="Arial" w:cs="Arial"/>
                <w:sz w:val="20"/>
                <w:szCs w:val="20"/>
              </w:rPr>
            </w:pPr>
            <w:r w:rsidRPr="008B50CB">
              <w:rPr>
                <w:rFonts w:ascii="Arial" w:hAnsi="Arial" w:cs="Arial"/>
                <w:sz w:val="20"/>
                <w:szCs w:val="20"/>
              </w:rPr>
              <w:t xml:space="preserve">¿Se espera que su Actuación genere emisiones significativas de gases </w:t>
            </w:r>
            <w:r w:rsidRPr="008B50CB">
              <w:rPr>
                <w:rFonts w:ascii="Arial" w:hAnsi="Arial" w:cs="Arial"/>
                <w:spacing w:val="-47"/>
                <w:sz w:val="20"/>
                <w:szCs w:val="20"/>
              </w:rPr>
              <w:t xml:space="preserve">de      </w:t>
            </w:r>
            <w:r w:rsidRPr="008B50CB">
              <w:rPr>
                <w:rFonts w:ascii="Arial" w:hAnsi="Arial" w:cs="Arial"/>
                <w:sz w:val="20"/>
                <w:szCs w:val="20"/>
              </w:rPr>
              <w:t>efecto invernadero?</w:t>
            </w:r>
          </w:p>
        </w:tc>
        <w:tc>
          <w:tcPr>
            <w:tcW w:w="362" w:type="dxa"/>
            <w:gridSpan w:val="2"/>
            <w:tcBorders>
              <w:top w:val="single" w:sz="4" w:space="0" w:color="001F5F"/>
              <w:left w:val="single" w:sz="4" w:space="0" w:color="001F5F"/>
              <w:bottom w:val="single" w:sz="4" w:space="0" w:color="001F5F"/>
              <w:right w:val="single" w:sz="4" w:space="0" w:color="001F5F"/>
            </w:tcBorders>
          </w:tcPr>
          <w:p w14:paraId="716786E2" w14:textId="77777777" w:rsidR="00CE4E6E" w:rsidRPr="008B50CB" w:rsidRDefault="00CE4E6E" w:rsidP="00942E28">
            <w:pPr>
              <w:pStyle w:val="TableParagraph"/>
              <w:spacing w:before="100" w:beforeAutospacing="1" w:after="100" w:afterAutospacing="1" w:line="276" w:lineRule="auto"/>
              <w:rPr>
                <w:rFonts w:ascii="Arial" w:hAnsi="Arial" w:cs="Arial"/>
                <w:sz w:val="20"/>
                <w:szCs w:val="20"/>
              </w:rPr>
            </w:pPr>
          </w:p>
        </w:tc>
        <w:tc>
          <w:tcPr>
            <w:tcW w:w="567" w:type="dxa"/>
            <w:gridSpan w:val="2"/>
            <w:tcBorders>
              <w:top w:val="single" w:sz="4" w:space="0" w:color="001F5F"/>
              <w:left w:val="single" w:sz="4" w:space="0" w:color="001F5F"/>
              <w:bottom w:val="single" w:sz="4" w:space="0" w:color="001F5F"/>
              <w:right w:val="single" w:sz="4" w:space="0" w:color="001F5F"/>
            </w:tcBorders>
          </w:tcPr>
          <w:p w14:paraId="2BAE75AD" w14:textId="77777777" w:rsidR="00CE4E6E" w:rsidRPr="008B50CB" w:rsidRDefault="00CE4E6E" w:rsidP="00942E28">
            <w:pPr>
              <w:pStyle w:val="TableParagraph"/>
              <w:spacing w:before="100" w:beforeAutospacing="1" w:after="100" w:afterAutospacing="1" w:line="276" w:lineRule="auto"/>
              <w:rPr>
                <w:rFonts w:ascii="Arial" w:hAnsi="Arial" w:cs="Arial"/>
                <w:sz w:val="20"/>
                <w:szCs w:val="20"/>
              </w:rPr>
            </w:pPr>
          </w:p>
        </w:tc>
        <w:tc>
          <w:tcPr>
            <w:tcW w:w="992" w:type="dxa"/>
            <w:gridSpan w:val="2"/>
            <w:tcBorders>
              <w:top w:val="single" w:sz="4" w:space="0" w:color="001F5F"/>
              <w:left w:val="single" w:sz="4" w:space="0" w:color="001F5F"/>
              <w:bottom w:val="single" w:sz="4" w:space="0" w:color="001F5F"/>
              <w:right w:val="single" w:sz="4" w:space="0" w:color="001F5F"/>
            </w:tcBorders>
          </w:tcPr>
          <w:p w14:paraId="5EE54523" w14:textId="77777777" w:rsidR="00CE4E6E" w:rsidRPr="008B50CB" w:rsidRDefault="00CE4E6E" w:rsidP="00942E28">
            <w:pPr>
              <w:pStyle w:val="TableParagraph"/>
              <w:spacing w:before="100" w:beforeAutospacing="1" w:after="100" w:afterAutospacing="1" w:line="276" w:lineRule="auto"/>
              <w:rPr>
                <w:rFonts w:ascii="Arial" w:hAnsi="Arial" w:cs="Arial"/>
                <w:sz w:val="20"/>
                <w:szCs w:val="20"/>
              </w:rPr>
            </w:pPr>
          </w:p>
        </w:tc>
        <w:tc>
          <w:tcPr>
            <w:tcW w:w="1701" w:type="dxa"/>
            <w:tcBorders>
              <w:top w:val="single" w:sz="4" w:space="0" w:color="001F5F"/>
              <w:left w:val="single" w:sz="4" w:space="0" w:color="001F5F"/>
              <w:bottom w:val="single" w:sz="4" w:space="0" w:color="001F5F"/>
              <w:right w:val="single" w:sz="4" w:space="0" w:color="001F5F"/>
            </w:tcBorders>
          </w:tcPr>
          <w:p w14:paraId="1C9A4102" w14:textId="77777777" w:rsidR="00CE4E6E" w:rsidRPr="008B50CB" w:rsidRDefault="00CE4E6E" w:rsidP="00942E28">
            <w:pPr>
              <w:pStyle w:val="TableParagraph"/>
              <w:spacing w:before="100" w:beforeAutospacing="1" w:after="100" w:afterAutospacing="1" w:line="276" w:lineRule="auto"/>
              <w:rPr>
                <w:rFonts w:ascii="Arial" w:hAnsi="Arial" w:cs="Arial"/>
                <w:sz w:val="20"/>
                <w:szCs w:val="20"/>
              </w:rPr>
            </w:pPr>
          </w:p>
        </w:tc>
      </w:tr>
      <w:tr w:rsidR="00CE4E6E" w:rsidRPr="00E14344" w14:paraId="6C01AD86" w14:textId="77777777" w:rsidTr="009733DC">
        <w:trPr>
          <w:trHeight w:val="551"/>
          <w:jc w:val="right"/>
        </w:trPr>
        <w:tc>
          <w:tcPr>
            <w:tcW w:w="426" w:type="dxa"/>
            <w:tcBorders>
              <w:top w:val="single" w:sz="4" w:space="0" w:color="001F5F"/>
              <w:left w:val="single" w:sz="4" w:space="0" w:color="001F5F"/>
              <w:bottom w:val="single" w:sz="4" w:space="0" w:color="001F5F"/>
              <w:right w:val="single" w:sz="4" w:space="0" w:color="001F5F"/>
            </w:tcBorders>
            <w:vAlign w:val="center"/>
          </w:tcPr>
          <w:p w14:paraId="36967B25" w14:textId="77777777" w:rsidR="00CE4E6E" w:rsidRPr="008B50CB" w:rsidRDefault="00CE4E6E" w:rsidP="009733DC">
            <w:pPr>
              <w:pStyle w:val="TableParagraph"/>
              <w:spacing w:before="100" w:beforeAutospacing="1" w:after="100" w:afterAutospacing="1" w:line="276" w:lineRule="auto"/>
              <w:ind w:right="58"/>
              <w:jc w:val="center"/>
              <w:rPr>
                <w:rFonts w:ascii="Arial" w:hAnsi="Arial" w:cs="Arial"/>
                <w:color w:val="001F5F"/>
                <w:sz w:val="20"/>
                <w:szCs w:val="20"/>
              </w:rPr>
            </w:pPr>
            <w:r w:rsidRPr="008B50CB">
              <w:rPr>
                <w:rFonts w:ascii="Arial" w:hAnsi="Arial" w:cs="Arial"/>
                <w:color w:val="001F5F"/>
                <w:sz w:val="20"/>
                <w:szCs w:val="20"/>
              </w:rPr>
              <w:t>11</w:t>
            </w:r>
          </w:p>
        </w:tc>
        <w:tc>
          <w:tcPr>
            <w:tcW w:w="5024" w:type="dxa"/>
            <w:tcBorders>
              <w:top w:val="single" w:sz="4" w:space="0" w:color="001F5F"/>
              <w:left w:val="single" w:sz="4" w:space="0" w:color="001F5F"/>
              <w:bottom w:val="single" w:sz="4" w:space="0" w:color="001F5F"/>
              <w:right w:val="single" w:sz="4" w:space="0" w:color="001F5F"/>
            </w:tcBorders>
            <w:vAlign w:val="center"/>
          </w:tcPr>
          <w:p w14:paraId="45FF0AD7" w14:textId="77777777" w:rsidR="00CE4E6E" w:rsidRPr="008B50CB" w:rsidRDefault="00CE4E6E" w:rsidP="00942E28">
            <w:pPr>
              <w:pStyle w:val="TableParagraph"/>
              <w:spacing w:before="100" w:beforeAutospacing="1" w:after="100" w:afterAutospacing="1" w:line="276" w:lineRule="auto"/>
              <w:ind w:left="69"/>
              <w:rPr>
                <w:rFonts w:ascii="Arial" w:hAnsi="Arial" w:cs="Arial"/>
                <w:sz w:val="20"/>
                <w:szCs w:val="20"/>
              </w:rPr>
            </w:pPr>
            <w:r w:rsidRPr="008B50CB">
              <w:rPr>
                <w:rFonts w:ascii="Arial" w:hAnsi="Arial" w:cs="Arial"/>
                <w:sz w:val="20"/>
                <w:szCs w:val="20"/>
              </w:rPr>
              <w:t>¿Su Actuación incluye instalaciones que contribuyen al</w:t>
            </w:r>
            <w:r w:rsidRPr="008B50CB">
              <w:rPr>
                <w:rFonts w:ascii="Arial" w:hAnsi="Arial" w:cs="Arial"/>
                <w:spacing w:val="-47"/>
                <w:sz w:val="20"/>
                <w:szCs w:val="20"/>
              </w:rPr>
              <w:t xml:space="preserve"> </w:t>
            </w:r>
            <w:r w:rsidRPr="008B50CB">
              <w:rPr>
                <w:rFonts w:ascii="Arial" w:hAnsi="Arial" w:cs="Arial"/>
                <w:sz w:val="20"/>
                <w:szCs w:val="20"/>
              </w:rPr>
              <w:t>reciclaje</w:t>
            </w:r>
            <w:r w:rsidRPr="008B50CB">
              <w:rPr>
                <w:rFonts w:ascii="Arial" w:hAnsi="Arial" w:cs="Arial"/>
                <w:spacing w:val="-3"/>
                <w:sz w:val="20"/>
                <w:szCs w:val="20"/>
              </w:rPr>
              <w:t xml:space="preserve"> </w:t>
            </w:r>
            <w:r w:rsidRPr="008B50CB">
              <w:rPr>
                <w:rFonts w:ascii="Arial" w:hAnsi="Arial" w:cs="Arial"/>
                <w:sz w:val="20"/>
                <w:szCs w:val="20"/>
              </w:rPr>
              <w:t>de residuos?</w:t>
            </w:r>
          </w:p>
        </w:tc>
        <w:tc>
          <w:tcPr>
            <w:tcW w:w="362" w:type="dxa"/>
            <w:gridSpan w:val="2"/>
            <w:tcBorders>
              <w:top w:val="single" w:sz="4" w:space="0" w:color="001F5F"/>
              <w:left w:val="single" w:sz="4" w:space="0" w:color="001F5F"/>
              <w:bottom w:val="single" w:sz="4" w:space="0" w:color="001F5F"/>
              <w:right w:val="single" w:sz="4" w:space="0" w:color="001F5F"/>
            </w:tcBorders>
          </w:tcPr>
          <w:p w14:paraId="644FB01F" w14:textId="77777777" w:rsidR="00CE4E6E" w:rsidRPr="008B50CB" w:rsidRDefault="00CE4E6E" w:rsidP="00942E28">
            <w:pPr>
              <w:pStyle w:val="TableParagraph"/>
              <w:spacing w:before="100" w:beforeAutospacing="1" w:after="100" w:afterAutospacing="1" w:line="276" w:lineRule="auto"/>
              <w:rPr>
                <w:rFonts w:ascii="Arial" w:hAnsi="Arial" w:cs="Arial"/>
                <w:sz w:val="20"/>
                <w:szCs w:val="20"/>
              </w:rPr>
            </w:pPr>
          </w:p>
        </w:tc>
        <w:tc>
          <w:tcPr>
            <w:tcW w:w="567" w:type="dxa"/>
            <w:gridSpan w:val="2"/>
            <w:tcBorders>
              <w:top w:val="single" w:sz="4" w:space="0" w:color="001F5F"/>
              <w:left w:val="single" w:sz="4" w:space="0" w:color="001F5F"/>
              <w:bottom w:val="single" w:sz="4" w:space="0" w:color="001F5F"/>
              <w:right w:val="single" w:sz="4" w:space="0" w:color="001F5F"/>
            </w:tcBorders>
          </w:tcPr>
          <w:p w14:paraId="6024832E" w14:textId="77777777" w:rsidR="00CE4E6E" w:rsidRPr="008B50CB" w:rsidRDefault="00CE4E6E" w:rsidP="00942E28">
            <w:pPr>
              <w:pStyle w:val="TableParagraph"/>
              <w:spacing w:before="100" w:beforeAutospacing="1" w:after="100" w:afterAutospacing="1" w:line="276" w:lineRule="auto"/>
              <w:rPr>
                <w:rFonts w:ascii="Arial" w:hAnsi="Arial" w:cs="Arial"/>
                <w:sz w:val="20"/>
                <w:szCs w:val="20"/>
              </w:rPr>
            </w:pPr>
          </w:p>
        </w:tc>
        <w:tc>
          <w:tcPr>
            <w:tcW w:w="992" w:type="dxa"/>
            <w:gridSpan w:val="2"/>
            <w:tcBorders>
              <w:top w:val="single" w:sz="4" w:space="0" w:color="001F5F"/>
              <w:left w:val="single" w:sz="4" w:space="0" w:color="001F5F"/>
              <w:bottom w:val="single" w:sz="4" w:space="0" w:color="001F5F"/>
              <w:right w:val="single" w:sz="4" w:space="0" w:color="001F5F"/>
            </w:tcBorders>
          </w:tcPr>
          <w:p w14:paraId="73C96774" w14:textId="77777777" w:rsidR="00CE4E6E" w:rsidRPr="008B50CB" w:rsidRDefault="00CE4E6E" w:rsidP="00942E28">
            <w:pPr>
              <w:pStyle w:val="TableParagraph"/>
              <w:spacing w:before="100" w:beforeAutospacing="1" w:after="100" w:afterAutospacing="1" w:line="276" w:lineRule="auto"/>
              <w:rPr>
                <w:rFonts w:ascii="Arial" w:hAnsi="Arial" w:cs="Arial"/>
                <w:sz w:val="20"/>
                <w:szCs w:val="20"/>
              </w:rPr>
            </w:pPr>
          </w:p>
        </w:tc>
        <w:tc>
          <w:tcPr>
            <w:tcW w:w="1701" w:type="dxa"/>
            <w:tcBorders>
              <w:top w:val="single" w:sz="4" w:space="0" w:color="001F5F"/>
              <w:left w:val="single" w:sz="4" w:space="0" w:color="001F5F"/>
              <w:bottom w:val="single" w:sz="4" w:space="0" w:color="001F5F"/>
              <w:right w:val="single" w:sz="4" w:space="0" w:color="001F5F"/>
            </w:tcBorders>
          </w:tcPr>
          <w:p w14:paraId="1092D4FD" w14:textId="77777777" w:rsidR="00CE4E6E" w:rsidRPr="008B50CB" w:rsidRDefault="00CE4E6E" w:rsidP="00942E28">
            <w:pPr>
              <w:pStyle w:val="TableParagraph"/>
              <w:spacing w:before="100" w:beforeAutospacing="1" w:after="100" w:afterAutospacing="1" w:line="276" w:lineRule="auto"/>
              <w:rPr>
                <w:rFonts w:ascii="Arial" w:hAnsi="Arial" w:cs="Arial"/>
                <w:sz w:val="20"/>
                <w:szCs w:val="20"/>
              </w:rPr>
            </w:pPr>
          </w:p>
        </w:tc>
      </w:tr>
      <w:tr w:rsidR="00CE4E6E" w:rsidRPr="00E14344" w14:paraId="772E7B61" w14:textId="77777777" w:rsidTr="009733DC">
        <w:trPr>
          <w:trHeight w:val="551"/>
          <w:jc w:val="right"/>
        </w:trPr>
        <w:tc>
          <w:tcPr>
            <w:tcW w:w="426" w:type="dxa"/>
            <w:tcBorders>
              <w:top w:val="single" w:sz="4" w:space="0" w:color="001F5F"/>
              <w:left w:val="single" w:sz="4" w:space="0" w:color="001F5F"/>
              <w:bottom w:val="single" w:sz="4" w:space="0" w:color="001F5F"/>
              <w:right w:val="single" w:sz="4" w:space="0" w:color="001F5F"/>
            </w:tcBorders>
            <w:shd w:val="clear" w:color="auto" w:fill="C00000"/>
            <w:vAlign w:val="center"/>
          </w:tcPr>
          <w:p w14:paraId="176ACFB0" w14:textId="77777777" w:rsidR="00CE4E6E" w:rsidRPr="008B50CB" w:rsidRDefault="00CE4E6E" w:rsidP="009733DC">
            <w:pPr>
              <w:pStyle w:val="TableParagraph"/>
              <w:spacing w:before="100" w:beforeAutospacing="1" w:after="100" w:afterAutospacing="1" w:line="276" w:lineRule="auto"/>
              <w:ind w:right="58"/>
              <w:jc w:val="center"/>
              <w:rPr>
                <w:rFonts w:ascii="Arial" w:hAnsi="Arial" w:cs="Arial"/>
                <w:color w:val="001F5F"/>
                <w:sz w:val="20"/>
                <w:szCs w:val="20"/>
              </w:rPr>
            </w:pPr>
          </w:p>
        </w:tc>
        <w:tc>
          <w:tcPr>
            <w:tcW w:w="8646" w:type="dxa"/>
            <w:gridSpan w:val="8"/>
            <w:tcBorders>
              <w:top w:val="single" w:sz="4" w:space="0" w:color="001F5F"/>
              <w:left w:val="single" w:sz="4" w:space="0" w:color="001F5F"/>
              <w:bottom w:val="single" w:sz="4" w:space="0" w:color="001F5F"/>
              <w:right w:val="single" w:sz="4" w:space="0" w:color="001F5F"/>
            </w:tcBorders>
            <w:shd w:val="clear" w:color="auto" w:fill="C00000"/>
            <w:vAlign w:val="center"/>
          </w:tcPr>
          <w:p w14:paraId="77AE5CE3" w14:textId="77777777" w:rsidR="00CE4E6E" w:rsidRPr="008B50CB" w:rsidRDefault="00CE4E6E" w:rsidP="00942E28">
            <w:pPr>
              <w:pStyle w:val="TableParagraph"/>
              <w:spacing w:before="100" w:beforeAutospacing="1" w:after="100" w:afterAutospacing="1" w:line="276" w:lineRule="auto"/>
              <w:rPr>
                <w:rFonts w:ascii="Arial" w:hAnsi="Arial" w:cs="Arial"/>
                <w:sz w:val="20"/>
                <w:szCs w:val="20"/>
              </w:rPr>
            </w:pPr>
            <w:r w:rsidRPr="008B50CB">
              <w:rPr>
                <w:rFonts w:ascii="Arial" w:hAnsi="Arial" w:cs="Arial"/>
                <w:b/>
                <w:sz w:val="20"/>
                <w:szCs w:val="20"/>
              </w:rPr>
              <w:t>ADAPTACIÓN</w:t>
            </w:r>
            <w:r w:rsidRPr="008B50CB">
              <w:rPr>
                <w:rFonts w:ascii="Arial" w:hAnsi="Arial" w:cs="Arial"/>
                <w:b/>
                <w:spacing w:val="-3"/>
                <w:sz w:val="20"/>
                <w:szCs w:val="20"/>
              </w:rPr>
              <w:t xml:space="preserve"> </w:t>
            </w:r>
            <w:r w:rsidRPr="008B50CB">
              <w:rPr>
                <w:rFonts w:ascii="Arial" w:hAnsi="Arial" w:cs="Arial"/>
                <w:b/>
                <w:sz w:val="20"/>
                <w:szCs w:val="20"/>
              </w:rPr>
              <w:t>AL</w:t>
            </w:r>
            <w:r w:rsidRPr="008B50CB">
              <w:rPr>
                <w:rFonts w:ascii="Arial" w:hAnsi="Arial" w:cs="Arial"/>
                <w:b/>
                <w:spacing w:val="-2"/>
                <w:sz w:val="20"/>
                <w:szCs w:val="20"/>
              </w:rPr>
              <w:t xml:space="preserve"> </w:t>
            </w:r>
            <w:r w:rsidRPr="008B50CB">
              <w:rPr>
                <w:rFonts w:ascii="Arial" w:hAnsi="Arial" w:cs="Arial"/>
                <w:b/>
                <w:sz w:val="20"/>
                <w:szCs w:val="20"/>
              </w:rPr>
              <w:t>CAMBIO</w:t>
            </w:r>
            <w:r w:rsidRPr="008B50CB">
              <w:rPr>
                <w:rFonts w:ascii="Arial" w:hAnsi="Arial" w:cs="Arial"/>
                <w:b/>
                <w:spacing w:val="-4"/>
                <w:sz w:val="20"/>
                <w:szCs w:val="20"/>
              </w:rPr>
              <w:t xml:space="preserve"> </w:t>
            </w:r>
            <w:r w:rsidRPr="008B50CB">
              <w:rPr>
                <w:rFonts w:ascii="Arial" w:hAnsi="Arial" w:cs="Arial"/>
                <w:b/>
                <w:sz w:val="20"/>
                <w:szCs w:val="20"/>
              </w:rPr>
              <w:t>CLIMÁTICO</w:t>
            </w:r>
          </w:p>
        </w:tc>
      </w:tr>
      <w:tr w:rsidR="00CE4E6E" w:rsidRPr="00E14344" w14:paraId="5A558BA7" w14:textId="77777777" w:rsidTr="009733DC">
        <w:trPr>
          <w:trHeight w:val="551"/>
          <w:jc w:val="right"/>
        </w:trPr>
        <w:tc>
          <w:tcPr>
            <w:tcW w:w="426" w:type="dxa"/>
            <w:tcBorders>
              <w:top w:val="single" w:sz="4" w:space="0" w:color="001F5F"/>
              <w:left w:val="single" w:sz="4" w:space="0" w:color="001F5F"/>
              <w:bottom w:val="single" w:sz="4" w:space="0" w:color="001F5F"/>
              <w:right w:val="single" w:sz="4" w:space="0" w:color="001F5F"/>
            </w:tcBorders>
            <w:vAlign w:val="center"/>
          </w:tcPr>
          <w:p w14:paraId="4D402F73" w14:textId="77777777" w:rsidR="00CE4E6E" w:rsidRPr="008B50CB" w:rsidRDefault="00CE4E6E" w:rsidP="009733DC">
            <w:pPr>
              <w:pStyle w:val="TableParagraph"/>
              <w:spacing w:before="100" w:beforeAutospacing="1" w:after="100" w:afterAutospacing="1" w:line="276" w:lineRule="auto"/>
              <w:ind w:right="58"/>
              <w:jc w:val="center"/>
              <w:rPr>
                <w:rFonts w:ascii="Arial" w:hAnsi="Arial" w:cs="Arial"/>
                <w:color w:val="001F5F"/>
                <w:sz w:val="20"/>
                <w:szCs w:val="20"/>
              </w:rPr>
            </w:pPr>
            <w:r w:rsidRPr="008B50CB">
              <w:rPr>
                <w:rFonts w:ascii="Arial" w:hAnsi="Arial" w:cs="Arial"/>
                <w:sz w:val="20"/>
                <w:szCs w:val="20"/>
              </w:rPr>
              <w:t>12</w:t>
            </w:r>
          </w:p>
        </w:tc>
        <w:tc>
          <w:tcPr>
            <w:tcW w:w="5024" w:type="dxa"/>
            <w:tcBorders>
              <w:top w:val="single" w:sz="4" w:space="0" w:color="001F5F"/>
              <w:left w:val="single" w:sz="4" w:space="0" w:color="001F5F"/>
              <w:bottom w:val="single" w:sz="4" w:space="0" w:color="001F5F"/>
              <w:right w:val="single" w:sz="4" w:space="0" w:color="001F5F"/>
            </w:tcBorders>
            <w:vAlign w:val="center"/>
          </w:tcPr>
          <w:p w14:paraId="32692851" w14:textId="77777777" w:rsidR="00CE4E6E" w:rsidRPr="008B50CB" w:rsidRDefault="00CE4E6E" w:rsidP="00942E28">
            <w:pPr>
              <w:pStyle w:val="TableParagraph"/>
              <w:spacing w:before="100" w:beforeAutospacing="1" w:after="100" w:afterAutospacing="1" w:line="276" w:lineRule="auto"/>
              <w:ind w:left="69"/>
              <w:rPr>
                <w:rFonts w:ascii="Arial" w:hAnsi="Arial" w:cs="Arial"/>
                <w:sz w:val="20"/>
                <w:szCs w:val="20"/>
              </w:rPr>
            </w:pPr>
            <w:r w:rsidRPr="008B50CB">
              <w:rPr>
                <w:rFonts w:ascii="Arial" w:hAnsi="Arial" w:cs="Arial"/>
                <w:sz w:val="20"/>
                <w:szCs w:val="20"/>
              </w:rPr>
              <w:t>¿Su Actuación contribuye positivamente a la</w:t>
            </w:r>
            <w:r w:rsidRPr="008B50CB">
              <w:rPr>
                <w:rFonts w:ascii="Arial" w:hAnsi="Arial" w:cs="Arial"/>
                <w:spacing w:val="-47"/>
                <w:sz w:val="20"/>
                <w:szCs w:val="20"/>
              </w:rPr>
              <w:t xml:space="preserve"> </w:t>
            </w:r>
            <w:r w:rsidRPr="008B50CB">
              <w:rPr>
                <w:rFonts w:ascii="Arial" w:hAnsi="Arial" w:cs="Arial"/>
                <w:sz w:val="20"/>
                <w:szCs w:val="20"/>
              </w:rPr>
              <w:t>adaptación</w:t>
            </w:r>
            <w:r w:rsidRPr="008B50CB">
              <w:rPr>
                <w:rFonts w:ascii="Arial" w:hAnsi="Arial" w:cs="Arial"/>
                <w:spacing w:val="-1"/>
                <w:sz w:val="20"/>
                <w:szCs w:val="20"/>
              </w:rPr>
              <w:t xml:space="preserve"> </w:t>
            </w:r>
            <w:r w:rsidRPr="008B50CB">
              <w:rPr>
                <w:rFonts w:ascii="Arial" w:hAnsi="Arial" w:cs="Arial"/>
                <w:sz w:val="20"/>
                <w:szCs w:val="20"/>
              </w:rPr>
              <w:t>al</w:t>
            </w:r>
            <w:r w:rsidRPr="008B50CB">
              <w:rPr>
                <w:rFonts w:ascii="Arial" w:hAnsi="Arial" w:cs="Arial"/>
                <w:spacing w:val="-3"/>
                <w:sz w:val="20"/>
                <w:szCs w:val="20"/>
              </w:rPr>
              <w:t xml:space="preserve"> </w:t>
            </w:r>
            <w:r w:rsidRPr="008B50CB">
              <w:rPr>
                <w:rFonts w:ascii="Arial" w:hAnsi="Arial" w:cs="Arial"/>
                <w:sz w:val="20"/>
                <w:szCs w:val="20"/>
              </w:rPr>
              <w:t>cambio</w:t>
            </w:r>
            <w:r w:rsidRPr="008B50CB">
              <w:rPr>
                <w:rFonts w:ascii="Arial" w:hAnsi="Arial" w:cs="Arial"/>
                <w:spacing w:val="-2"/>
                <w:sz w:val="20"/>
                <w:szCs w:val="20"/>
              </w:rPr>
              <w:t xml:space="preserve"> </w:t>
            </w:r>
            <w:r w:rsidRPr="008B50CB">
              <w:rPr>
                <w:rFonts w:ascii="Arial" w:hAnsi="Arial" w:cs="Arial"/>
                <w:sz w:val="20"/>
                <w:szCs w:val="20"/>
              </w:rPr>
              <w:t>climático de acuerdo con la descripción recogida en el CID?</w:t>
            </w:r>
          </w:p>
        </w:tc>
        <w:tc>
          <w:tcPr>
            <w:tcW w:w="362" w:type="dxa"/>
            <w:gridSpan w:val="2"/>
            <w:tcBorders>
              <w:top w:val="single" w:sz="4" w:space="0" w:color="001F5F"/>
              <w:left w:val="single" w:sz="4" w:space="0" w:color="001F5F"/>
              <w:bottom w:val="single" w:sz="4" w:space="0" w:color="001F5F"/>
              <w:right w:val="single" w:sz="4" w:space="0" w:color="001F5F"/>
            </w:tcBorders>
          </w:tcPr>
          <w:p w14:paraId="073C8797" w14:textId="77777777" w:rsidR="00CE4E6E" w:rsidRPr="008B50CB" w:rsidRDefault="00CE4E6E" w:rsidP="00942E28">
            <w:pPr>
              <w:pStyle w:val="TableParagraph"/>
              <w:spacing w:before="100" w:beforeAutospacing="1" w:after="100" w:afterAutospacing="1" w:line="276" w:lineRule="auto"/>
              <w:rPr>
                <w:rFonts w:ascii="Arial" w:hAnsi="Arial" w:cs="Arial"/>
                <w:sz w:val="20"/>
                <w:szCs w:val="20"/>
              </w:rPr>
            </w:pPr>
          </w:p>
        </w:tc>
        <w:tc>
          <w:tcPr>
            <w:tcW w:w="567" w:type="dxa"/>
            <w:gridSpan w:val="2"/>
            <w:tcBorders>
              <w:top w:val="single" w:sz="4" w:space="0" w:color="001F5F"/>
              <w:left w:val="single" w:sz="4" w:space="0" w:color="001F5F"/>
              <w:bottom w:val="single" w:sz="4" w:space="0" w:color="001F5F"/>
              <w:right w:val="single" w:sz="4" w:space="0" w:color="001F5F"/>
            </w:tcBorders>
          </w:tcPr>
          <w:p w14:paraId="382A6F5E" w14:textId="77777777" w:rsidR="00CE4E6E" w:rsidRPr="008B50CB" w:rsidRDefault="00CE4E6E" w:rsidP="00942E28">
            <w:pPr>
              <w:pStyle w:val="TableParagraph"/>
              <w:spacing w:before="100" w:beforeAutospacing="1" w:after="100" w:afterAutospacing="1" w:line="276" w:lineRule="auto"/>
              <w:rPr>
                <w:rFonts w:ascii="Arial" w:hAnsi="Arial" w:cs="Arial"/>
                <w:sz w:val="20"/>
                <w:szCs w:val="20"/>
              </w:rPr>
            </w:pPr>
          </w:p>
        </w:tc>
        <w:tc>
          <w:tcPr>
            <w:tcW w:w="992" w:type="dxa"/>
            <w:gridSpan w:val="2"/>
            <w:tcBorders>
              <w:top w:val="single" w:sz="4" w:space="0" w:color="001F5F"/>
              <w:left w:val="single" w:sz="4" w:space="0" w:color="001F5F"/>
              <w:bottom w:val="single" w:sz="4" w:space="0" w:color="001F5F"/>
              <w:right w:val="single" w:sz="4" w:space="0" w:color="001F5F"/>
            </w:tcBorders>
          </w:tcPr>
          <w:p w14:paraId="4EFF35E0" w14:textId="77777777" w:rsidR="00CE4E6E" w:rsidRPr="008B50CB" w:rsidRDefault="00CE4E6E" w:rsidP="00942E28">
            <w:pPr>
              <w:pStyle w:val="TableParagraph"/>
              <w:spacing w:before="100" w:beforeAutospacing="1" w:after="100" w:afterAutospacing="1" w:line="276" w:lineRule="auto"/>
              <w:rPr>
                <w:rFonts w:ascii="Arial" w:hAnsi="Arial" w:cs="Arial"/>
                <w:sz w:val="20"/>
                <w:szCs w:val="20"/>
              </w:rPr>
            </w:pPr>
          </w:p>
        </w:tc>
        <w:tc>
          <w:tcPr>
            <w:tcW w:w="1701" w:type="dxa"/>
            <w:tcBorders>
              <w:top w:val="single" w:sz="4" w:space="0" w:color="001F5F"/>
              <w:left w:val="single" w:sz="4" w:space="0" w:color="001F5F"/>
              <w:bottom w:val="single" w:sz="4" w:space="0" w:color="001F5F"/>
              <w:right w:val="single" w:sz="4" w:space="0" w:color="001F5F"/>
            </w:tcBorders>
          </w:tcPr>
          <w:p w14:paraId="2FC2AC37" w14:textId="77777777" w:rsidR="00CE4E6E" w:rsidRPr="008B50CB" w:rsidRDefault="00CE4E6E" w:rsidP="00942E28">
            <w:pPr>
              <w:pStyle w:val="TableParagraph"/>
              <w:spacing w:before="100" w:beforeAutospacing="1" w:after="100" w:afterAutospacing="1" w:line="276" w:lineRule="auto"/>
              <w:rPr>
                <w:rFonts w:ascii="Arial" w:hAnsi="Arial" w:cs="Arial"/>
                <w:sz w:val="20"/>
                <w:szCs w:val="20"/>
              </w:rPr>
            </w:pPr>
          </w:p>
        </w:tc>
      </w:tr>
      <w:tr w:rsidR="00CE4E6E" w:rsidRPr="00E14344" w14:paraId="40E67B04" w14:textId="77777777" w:rsidTr="009733DC">
        <w:trPr>
          <w:trHeight w:val="551"/>
          <w:jc w:val="right"/>
        </w:trPr>
        <w:tc>
          <w:tcPr>
            <w:tcW w:w="426" w:type="dxa"/>
            <w:tcBorders>
              <w:top w:val="single" w:sz="4" w:space="0" w:color="001F5F"/>
              <w:left w:val="single" w:sz="4" w:space="0" w:color="001F5F"/>
              <w:bottom w:val="single" w:sz="4" w:space="0" w:color="001F5F"/>
              <w:right w:val="single" w:sz="4" w:space="0" w:color="001F5F"/>
            </w:tcBorders>
            <w:vAlign w:val="center"/>
          </w:tcPr>
          <w:p w14:paraId="1EDB5F0F" w14:textId="77777777" w:rsidR="00CE4E6E" w:rsidRPr="008B50CB" w:rsidRDefault="00CE4E6E" w:rsidP="009733DC">
            <w:pPr>
              <w:pStyle w:val="TableParagraph"/>
              <w:spacing w:before="100" w:beforeAutospacing="1" w:after="100" w:afterAutospacing="1" w:line="276" w:lineRule="auto"/>
              <w:ind w:right="58"/>
              <w:jc w:val="center"/>
              <w:rPr>
                <w:rFonts w:ascii="Arial" w:hAnsi="Arial" w:cs="Arial"/>
                <w:color w:val="001F5F"/>
                <w:sz w:val="20"/>
                <w:szCs w:val="20"/>
              </w:rPr>
            </w:pPr>
            <w:r w:rsidRPr="008B50CB">
              <w:rPr>
                <w:rFonts w:ascii="Arial" w:hAnsi="Arial" w:cs="Arial"/>
                <w:sz w:val="20"/>
                <w:szCs w:val="20"/>
              </w:rPr>
              <w:t>13</w:t>
            </w:r>
          </w:p>
        </w:tc>
        <w:tc>
          <w:tcPr>
            <w:tcW w:w="5024" w:type="dxa"/>
            <w:tcBorders>
              <w:top w:val="single" w:sz="4" w:space="0" w:color="001F5F"/>
              <w:left w:val="single" w:sz="4" w:space="0" w:color="001F5F"/>
              <w:bottom w:val="single" w:sz="4" w:space="0" w:color="001F5F"/>
              <w:right w:val="single" w:sz="4" w:space="0" w:color="001F5F"/>
            </w:tcBorders>
            <w:vAlign w:val="center"/>
          </w:tcPr>
          <w:p w14:paraId="60DA90AC" w14:textId="77777777" w:rsidR="00CE4E6E" w:rsidRPr="008B50CB" w:rsidRDefault="00CE4E6E" w:rsidP="00942E28">
            <w:pPr>
              <w:pStyle w:val="TableParagraph"/>
              <w:spacing w:before="100" w:beforeAutospacing="1" w:after="100" w:afterAutospacing="1" w:line="276" w:lineRule="auto"/>
              <w:ind w:left="69"/>
              <w:rPr>
                <w:rFonts w:ascii="Arial" w:hAnsi="Arial" w:cs="Arial"/>
                <w:sz w:val="20"/>
                <w:szCs w:val="20"/>
              </w:rPr>
            </w:pPr>
            <w:r w:rsidRPr="008B50CB">
              <w:rPr>
                <w:rFonts w:ascii="Arial" w:hAnsi="Arial" w:cs="Arial"/>
                <w:sz w:val="20"/>
                <w:szCs w:val="20"/>
              </w:rPr>
              <w:t>¿Se espera que su Actuación dé lugar a un aumento de</w:t>
            </w:r>
            <w:r w:rsidRPr="008B50CB">
              <w:rPr>
                <w:rFonts w:ascii="Arial" w:hAnsi="Arial" w:cs="Arial"/>
                <w:spacing w:val="-48"/>
                <w:sz w:val="20"/>
                <w:szCs w:val="20"/>
              </w:rPr>
              <w:t xml:space="preserve"> </w:t>
            </w:r>
            <w:r w:rsidRPr="008B50CB">
              <w:rPr>
                <w:rFonts w:ascii="Arial" w:hAnsi="Arial" w:cs="Arial"/>
                <w:sz w:val="20"/>
                <w:szCs w:val="20"/>
              </w:rPr>
              <w:t>los</w:t>
            </w:r>
            <w:r w:rsidRPr="008B50CB">
              <w:rPr>
                <w:rFonts w:ascii="Arial" w:hAnsi="Arial" w:cs="Arial"/>
                <w:spacing w:val="-1"/>
                <w:sz w:val="20"/>
                <w:szCs w:val="20"/>
              </w:rPr>
              <w:t xml:space="preserve"> </w:t>
            </w:r>
            <w:r w:rsidRPr="008B50CB">
              <w:rPr>
                <w:rFonts w:ascii="Arial" w:hAnsi="Arial" w:cs="Arial"/>
                <w:sz w:val="20"/>
                <w:szCs w:val="20"/>
              </w:rPr>
              <w:t>efectos</w:t>
            </w:r>
            <w:r w:rsidRPr="008B50CB">
              <w:rPr>
                <w:rFonts w:ascii="Arial" w:hAnsi="Arial" w:cs="Arial"/>
                <w:spacing w:val="-2"/>
                <w:sz w:val="20"/>
                <w:szCs w:val="20"/>
              </w:rPr>
              <w:t xml:space="preserve"> </w:t>
            </w:r>
            <w:r w:rsidRPr="008B50CB">
              <w:rPr>
                <w:rFonts w:ascii="Arial" w:hAnsi="Arial" w:cs="Arial"/>
                <w:sz w:val="20"/>
                <w:szCs w:val="20"/>
              </w:rPr>
              <w:t>adversos</w:t>
            </w:r>
            <w:r w:rsidRPr="008B50CB">
              <w:rPr>
                <w:rFonts w:ascii="Arial" w:hAnsi="Arial" w:cs="Arial"/>
                <w:spacing w:val="-4"/>
                <w:sz w:val="20"/>
                <w:szCs w:val="20"/>
              </w:rPr>
              <w:t xml:space="preserve"> </w:t>
            </w:r>
            <w:r w:rsidRPr="008B50CB">
              <w:rPr>
                <w:rFonts w:ascii="Arial" w:hAnsi="Arial" w:cs="Arial"/>
                <w:sz w:val="20"/>
                <w:szCs w:val="20"/>
              </w:rPr>
              <w:t>de las</w:t>
            </w:r>
            <w:r w:rsidRPr="008B50CB">
              <w:rPr>
                <w:rFonts w:ascii="Arial" w:hAnsi="Arial" w:cs="Arial"/>
                <w:spacing w:val="-5"/>
                <w:sz w:val="20"/>
                <w:szCs w:val="20"/>
              </w:rPr>
              <w:t xml:space="preserve"> </w:t>
            </w:r>
            <w:r w:rsidRPr="008B50CB">
              <w:rPr>
                <w:rFonts w:ascii="Arial" w:hAnsi="Arial" w:cs="Arial"/>
                <w:sz w:val="20"/>
                <w:szCs w:val="20"/>
              </w:rPr>
              <w:t>condiciones climáticas actuales o futuras, sobre su ámbito, las personas o los bienes?</w:t>
            </w:r>
          </w:p>
        </w:tc>
        <w:tc>
          <w:tcPr>
            <w:tcW w:w="362" w:type="dxa"/>
            <w:gridSpan w:val="2"/>
            <w:tcBorders>
              <w:top w:val="single" w:sz="4" w:space="0" w:color="001F5F"/>
              <w:left w:val="single" w:sz="4" w:space="0" w:color="001F5F"/>
              <w:bottom w:val="single" w:sz="4" w:space="0" w:color="001F5F"/>
              <w:right w:val="single" w:sz="4" w:space="0" w:color="001F5F"/>
            </w:tcBorders>
          </w:tcPr>
          <w:p w14:paraId="3BED089A" w14:textId="77777777" w:rsidR="00CE4E6E" w:rsidRPr="008B50CB" w:rsidRDefault="00CE4E6E" w:rsidP="00942E28">
            <w:pPr>
              <w:pStyle w:val="TableParagraph"/>
              <w:spacing w:before="100" w:beforeAutospacing="1" w:after="100" w:afterAutospacing="1" w:line="276" w:lineRule="auto"/>
              <w:rPr>
                <w:rFonts w:ascii="Arial" w:hAnsi="Arial" w:cs="Arial"/>
                <w:sz w:val="20"/>
                <w:szCs w:val="20"/>
              </w:rPr>
            </w:pPr>
          </w:p>
        </w:tc>
        <w:tc>
          <w:tcPr>
            <w:tcW w:w="567" w:type="dxa"/>
            <w:gridSpan w:val="2"/>
            <w:tcBorders>
              <w:top w:val="single" w:sz="4" w:space="0" w:color="001F5F"/>
              <w:left w:val="single" w:sz="4" w:space="0" w:color="001F5F"/>
              <w:bottom w:val="single" w:sz="4" w:space="0" w:color="001F5F"/>
              <w:right w:val="single" w:sz="4" w:space="0" w:color="001F5F"/>
            </w:tcBorders>
          </w:tcPr>
          <w:p w14:paraId="0F6FC7ED" w14:textId="77777777" w:rsidR="00CE4E6E" w:rsidRPr="008B50CB" w:rsidRDefault="00CE4E6E" w:rsidP="00942E28">
            <w:pPr>
              <w:pStyle w:val="TableParagraph"/>
              <w:spacing w:before="100" w:beforeAutospacing="1" w:after="100" w:afterAutospacing="1" w:line="276" w:lineRule="auto"/>
              <w:rPr>
                <w:rFonts w:ascii="Arial" w:hAnsi="Arial" w:cs="Arial"/>
                <w:sz w:val="20"/>
                <w:szCs w:val="20"/>
              </w:rPr>
            </w:pPr>
          </w:p>
        </w:tc>
        <w:tc>
          <w:tcPr>
            <w:tcW w:w="992" w:type="dxa"/>
            <w:gridSpan w:val="2"/>
            <w:tcBorders>
              <w:top w:val="single" w:sz="4" w:space="0" w:color="001F5F"/>
              <w:left w:val="single" w:sz="4" w:space="0" w:color="001F5F"/>
              <w:bottom w:val="single" w:sz="4" w:space="0" w:color="001F5F"/>
              <w:right w:val="single" w:sz="4" w:space="0" w:color="001F5F"/>
            </w:tcBorders>
          </w:tcPr>
          <w:p w14:paraId="4E55899E" w14:textId="77777777" w:rsidR="00CE4E6E" w:rsidRPr="008B50CB" w:rsidRDefault="00CE4E6E" w:rsidP="00942E28">
            <w:pPr>
              <w:pStyle w:val="TableParagraph"/>
              <w:spacing w:before="100" w:beforeAutospacing="1" w:after="100" w:afterAutospacing="1" w:line="276" w:lineRule="auto"/>
              <w:rPr>
                <w:rFonts w:ascii="Arial" w:hAnsi="Arial" w:cs="Arial"/>
                <w:sz w:val="20"/>
                <w:szCs w:val="20"/>
              </w:rPr>
            </w:pPr>
          </w:p>
        </w:tc>
        <w:tc>
          <w:tcPr>
            <w:tcW w:w="1701" w:type="dxa"/>
            <w:tcBorders>
              <w:top w:val="single" w:sz="4" w:space="0" w:color="001F5F"/>
              <w:left w:val="single" w:sz="4" w:space="0" w:color="001F5F"/>
              <w:bottom w:val="single" w:sz="4" w:space="0" w:color="001F5F"/>
              <w:right w:val="single" w:sz="4" w:space="0" w:color="001F5F"/>
            </w:tcBorders>
          </w:tcPr>
          <w:p w14:paraId="428D46EB" w14:textId="77777777" w:rsidR="00CE4E6E" w:rsidRPr="008B50CB" w:rsidRDefault="00CE4E6E" w:rsidP="00942E28">
            <w:pPr>
              <w:pStyle w:val="TableParagraph"/>
              <w:spacing w:before="100" w:beforeAutospacing="1" w:after="100" w:afterAutospacing="1" w:line="276" w:lineRule="auto"/>
              <w:rPr>
                <w:rFonts w:ascii="Arial" w:hAnsi="Arial" w:cs="Arial"/>
                <w:sz w:val="20"/>
                <w:szCs w:val="20"/>
              </w:rPr>
            </w:pPr>
          </w:p>
        </w:tc>
      </w:tr>
      <w:tr w:rsidR="00CE4E6E" w:rsidRPr="00E14344" w14:paraId="23B232E3" w14:textId="77777777" w:rsidTr="009733DC">
        <w:trPr>
          <w:trHeight w:val="551"/>
          <w:jc w:val="right"/>
        </w:trPr>
        <w:tc>
          <w:tcPr>
            <w:tcW w:w="426" w:type="dxa"/>
            <w:tcBorders>
              <w:top w:val="single" w:sz="4" w:space="0" w:color="001F5F"/>
              <w:left w:val="single" w:sz="4" w:space="0" w:color="001F5F"/>
              <w:bottom w:val="single" w:sz="4" w:space="0" w:color="001F5F"/>
              <w:right w:val="single" w:sz="4" w:space="0" w:color="001F5F"/>
            </w:tcBorders>
            <w:vAlign w:val="center"/>
          </w:tcPr>
          <w:p w14:paraId="650A1388" w14:textId="77777777" w:rsidR="00CE4E6E" w:rsidRPr="008B50CB" w:rsidRDefault="00CE4E6E" w:rsidP="009733DC">
            <w:pPr>
              <w:pStyle w:val="TableParagraph"/>
              <w:spacing w:before="100" w:beforeAutospacing="1" w:after="100" w:afterAutospacing="1" w:line="276" w:lineRule="auto"/>
              <w:ind w:right="58"/>
              <w:jc w:val="center"/>
              <w:rPr>
                <w:rFonts w:ascii="Arial" w:hAnsi="Arial" w:cs="Arial"/>
                <w:color w:val="001F5F"/>
                <w:sz w:val="20"/>
                <w:szCs w:val="20"/>
              </w:rPr>
            </w:pPr>
            <w:r w:rsidRPr="008B50CB">
              <w:rPr>
                <w:rFonts w:ascii="Arial" w:hAnsi="Arial" w:cs="Arial"/>
                <w:sz w:val="20"/>
                <w:szCs w:val="20"/>
              </w:rPr>
              <w:t>14</w:t>
            </w:r>
          </w:p>
        </w:tc>
        <w:tc>
          <w:tcPr>
            <w:tcW w:w="5024" w:type="dxa"/>
            <w:tcBorders>
              <w:top w:val="single" w:sz="4" w:space="0" w:color="001F5F"/>
              <w:left w:val="single" w:sz="4" w:space="0" w:color="001F5F"/>
              <w:bottom w:val="single" w:sz="4" w:space="0" w:color="001F5F"/>
              <w:right w:val="single" w:sz="4" w:space="0" w:color="001F5F"/>
            </w:tcBorders>
            <w:vAlign w:val="center"/>
          </w:tcPr>
          <w:p w14:paraId="4E9C2265" w14:textId="77777777" w:rsidR="00CE4E6E" w:rsidRPr="008B50CB" w:rsidRDefault="00CE4E6E" w:rsidP="00942E28">
            <w:pPr>
              <w:pStyle w:val="TableParagraph"/>
              <w:spacing w:before="100" w:beforeAutospacing="1" w:after="100" w:afterAutospacing="1" w:line="276" w:lineRule="auto"/>
              <w:ind w:left="69"/>
              <w:rPr>
                <w:rFonts w:ascii="Arial" w:hAnsi="Arial" w:cs="Arial"/>
                <w:sz w:val="20"/>
                <w:szCs w:val="20"/>
              </w:rPr>
            </w:pPr>
            <w:r w:rsidRPr="008B50CB">
              <w:rPr>
                <w:rFonts w:ascii="Arial" w:hAnsi="Arial" w:cs="Arial"/>
                <w:sz w:val="20"/>
                <w:szCs w:val="20"/>
              </w:rPr>
              <w:t>¿Su Actuación impactaría en áreas o en entornos</w:t>
            </w:r>
            <w:r w:rsidRPr="008B50CB">
              <w:rPr>
                <w:rFonts w:ascii="Arial" w:hAnsi="Arial" w:cs="Arial"/>
                <w:spacing w:val="1"/>
                <w:sz w:val="20"/>
                <w:szCs w:val="20"/>
              </w:rPr>
              <w:t xml:space="preserve"> </w:t>
            </w:r>
            <w:r w:rsidRPr="008B50CB">
              <w:rPr>
                <w:rFonts w:ascii="Arial" w:hAnsi="Arial" w:cs="Arial"/>
                <w:sz w:val="20"/>
                <w:szCs w:val="20"/>
              </w:rPr>
              <w:t>propensos a inundaciones, temperaturas extremas y/o</w:t>
            </w:r>
            <w:r w:rsidRPr="008B50CB">
              <w:rPr>
                <w:rFonts w:ascii="Arial" w:hAnsi="Arial" w:cs="Arial"/>
                <w:spacing w:val="-47"/>
                <w:sz w:val="20"/>
                <w:szCs w:val="20"/>
              </w:rPr>
              <w:t xml:space="preserve"> </w:t>
            </w:r>
            <w:r w:rsidRPr="008B50CB">
              <w:rPr>
                <w:rFonts w:ascii="Arial" w:hAnsi="Arial" w:cs="Arial"/>
                <w:sz w:val="20"/>
                <w:szCs w:val="20"/>
              </w:rPr>
              <w:t>desprendimientos</w:t>
            </w:r>
            <w:r w:rsidRPr="008B50CB">
              <w:rPr>
                <w:rFonts w:ascii="Arial" w:hAnsi="Arial" w:cs="Arial"/>
                <w:spacing w:val="-4"/>
                <w:sz w:val="20"/>
                <w:szCs w:val="20"/>
              </w:rPr>
              <w:t xml:space="preserve"> </w:t>
            </w:r>
            <w:r w:rsidRPr="008B50CB">
              <w:rPr>
                <w:rFonts w:ascii="Arial" w:hAnsi="Arial" w:cs="Arial"/>
                <w:sz w:val="20"/>
                <w:szCs w:val="20"/>
              </w:rPr>
              <w:t>de tierras?</w:t>
            </w:r>
          </w:p>
        </w:tc>
        <w:tc>
          <w:tcPr>
            <w:tcW w:w="362" w:type="dxa"/>
            <w:gridSpan w:val="2"/>
            <w:tcBorders>
              <w:top w:val="single" w:sz="4" w:space="0" w:color="001F5F"/>
              <w:left w:val="single" w:sz="4" w:space="0" w:color="001F5F"/>
              <w:bottom w:val="single" w:sz="4" w:space="0" w:color="001F5F"/>
              <w:right w:val="single" w:sz="4" w:space="0" w:color="001F5F"/>
            </w:tcBorders>
          </w:tcPr>
          <w:p w14:paraId="56E05C4D" w14:textId="77777777" w:rsidR="00CE4E6E" w:rsidRPr="008B50CB" w:rsidRDefault="00CE4E6E" w:rsidP="00942E28">
            <w:pPr>
              <w:pStyle w:val="TableParagraph"/>
              <w:spacing w:before="100" w:beforeAutospacing="1" w:after="100" w:afterAutospacing="1" w:line="276" w:lineRule="auto"/>
              <w:rPr>
                <w:rFonts w:ascii="Arial" w:hAnsi="Arial" w:cs="Arial"/>
                <w:sz w:val="20"/>
                <w:szCs w:val="20"/>
              </w:rPr>
            </w:pPr>
          </w:p>
        </w:tc>
        <w:tc>
          <w:tcPr>
            <w:tcW w:w="567" w:type="dxa"/>
            <w:gridSpan w:val="2"/>
            <w:tcBorders>
              <w:top w:val="single" w:sz="4" w:space="0" w:color="001F5F"/>
              <w:left w:val="single" w:sz="4" w:space="0" w:color="001F5F"/>
              <w:bottom w:val="single" w:sz="4" w:space="0" w:color="001F5F"/>
              <w:right w:val="single" w:sz="4" w:space="0" w:color="001F5F"/>
            </w:tcBorders>
          </w:tcPr>
          <w:p w14:paraId="7841C71E" w14:textId="77777777" w:rsidR="00CE4E6E" w:rsidRPr="008B50CB" w:rsidRDefault="00CE4E6E" w:rsidP="00942E28">
            <w:pPr>
              <w:pStyle w:val="TableParagraph"/>
              <w:spacing w:before="100" w:beforeAutospacing="1" w:after="100" w:afterAutospacing="1" w:line="276" w:lineRule="auto"/>
              <w:rPr>
                <w:rFonts w:ascii="Arial" w:hAnsi="Arial" w:cs="Arial"/>
                <w:sz w:val="20"/>
                <w:szCs w:val="20"/>
              </w:rPr>
            </w:pPr>
          </w:p>
        </w:tc>
        <w:tc>
          <w:tcPr>
            <w:tcW w:w="992" w:type="dxa"/>
            <w:gridSpan w:val="2"/>
            <w:tcBorders>
              <w:top w:val="single" w:sz="4" w:space="0" w:color="001F5F"/>
              <w:left w:val="single" w:sz="4" w:space="0" w:color="001F5F"/>
              <w:bottom w:val="single" w:sz="4" w:space="0" w:color="001F5F"/>
              <w:right w:val="single" w:sz="4" w:space="0" w:color="001F5F"/>
            </w:tcBorders>
          </w:tcPr>
          <w:p w14:paraId="0E80BF3D" w14:textId="77777777" w:rsidR="00CE4E6E" w:rsidRPr="008B50CB" w:rsidRDefault="00CE4E6E" w:rsidP="00942E28">
            <w:pPr>
              <w:pStyle w:val="TableParagraph"/>
              <w:spacing w:before="100" w:beforeAutospacing="1" w:after="100" w:afterAutospacing="1" w:line="276" w:lineRule="auto"/>
              <w:rPr>
                <w:rFonts w:ascii="Arial" w:hAnsi="Arial" w:cs="Arial"/>
                <w:sz w:val="20"/>
                <w:szCs w:val="20"/>
              </w:rPr>
            </w:pPr>
          </w:p>
        </w:tc>
        <w:tc>
          <w:tcPr>
            <w:tcW w:w="1701" w:type="dxa"/>
            <w:tcBorders>
              <w:top w:val="single" w:sz="4" w:space="0" w:color="001F5F"/>
              <w:left w:val="single" w:sz="4" w:space="0" w:color="001F5F"/>
              <w:bottom w:val="single" w:sz="4" w:space="0" w:color="001F5F"/>
              <w:right w:val="single" w:sz="4" w:space="0" w:color="001F5F"/>
            </w:tcBorders>
          </w:tcPr>
          <w:p w14:paraId="7C354C04" w14:textId="77777777" w:rsidR="00CE4E6E" w:rsidRPr="008B50CB" w:rsidRDefault="00CE4E6E" w:rsidP="00942E28">
            <w:pPr>
              <w:pStyle w:val="TableParagraph"/>
              <w:spacing w:before="100" w:beforeAutospacing="1" w:after="100" w:afterAutospacing="1" w:line="276" w:lineRule="auto"/>
              <w:rPr>
                <w:rFonts w:ascii="Arial" w:hAnsi="Arial" w:cs="Arial"/>
                <w:sz w:val="20"/>
                <w:szCs w:val="20"/>
              </w:rPr>
            </w:pPr>
          </w:p>
        </w:tc>
      </w:tr>
      <w:tr w:rsidR="00CE4E6E" w:rsidRPr="00E14344" w14:paraId="3E90C429" w14:textId="77777777" w:rsidTr="009733DC">
        <w:trPr>
          <w:trHeight w:val="551"/>
          <w:jc w:val="right"/>
        </w:trPr>
        <w:tc>
          <w:tcPr>
            <w:tcW w:w="426" w:type="dxa"/>
            <w:tcBorders>
              <w:top w:val="single" w:sz="4" w:space="0" w:color="001F5F"/>
              <w:left w:val="single" w:sz="4" w:space="0" w:color="001F5F"/>
              <w:bottom w:val="single" w:sz="4" w:space="0" w:color="001F5F"/>
              <w:right w:val="single" w:sz="4" w:space="0" w:color="001F5F"/>
            </w:tcBorders>
            <w:shd w:val="clear" w:color="auto" w:fill="C00000"/>
            <w:vAlign w:val="center"/>
          </w:tcPr>
          <w:p w14:paraId="0656E4A4" w14:textId="77777777" w:rsidR="00CE4E6E" w:rsidRPr="008B50CB" w:rsidRDefault="00CE4E6E" w:rsidP="009733DC">
            <w:pPr>
              <w:pStyle w:val="TableParagraph"/>
              <w:spacing w:before="100" w:beforeAutospacing="1" w:after="100" w:afterAutospacing="1" w:line="276" w:lineRule="auto"/>
              <w:ind w:right="58"/>
              <w:jc w:val="center"/>
              <w:rPr>
                <w:rFonts w:ascii="Arial" w:hAnsi="Arial" w:cs="Arial"/>
                <w:color w:val="001F5F"/>
                <w:sz w:val="20"/>
                <w:szCs w:val="20"/>
              </w:rPr>
            </w:pPr>
          </w:p>
        </w:tc>
        <w:tc>
          <w:tcPr>
            <w:tcW w:w="8646" w:type="dxa"/>
            <w:gridSpan w:val="8"/>
            <w:tcBorders>
              <w:top w:val="single" w:sz="4" w:space="0" w:color="001F5F"/>
              <w:left w:val="single" w:sz="4" w:space="0" w:color="001F5F"/>
              <w:bottom w:val="single" w:sz="4" w:space="0" w:color="001F5F"/>
              <w:right w:val="single" w:sz="4" w:space="0" w:color="001F5F"/>
            </w:tcBorders>
            <w:shd w:val="clear" w:color="auto" w:fill="C00000"/>
            <w:vAlign w:val="center"/>
          </w:tcPr>
          <w:p w14:paraId="4E8E2791" w14:textId="77777777" w:rsidR="00CE4E6E" w:rsidRPr="008B50CB" w:rsidRDefault="00CE4E6E" w:rsidP="00942E28">
            <w:pPr>
              <w:pStyle w:val="TableParagraph"/>
              <w:spacing w:before="100" w:beforeAutospacing="1" w:after="100" w:afterAutospacing="1" w:line="276" w:lineRule="auto"/>
              <w:rPr>
                <w:rFonts w:ascii="Arial" w:hAnsi="Arial" w:cs="Arial"/>
                <w:sz w:val="20"/>
                <w:szCs w:val="20"/>
              </w:rPr>
            </w:pPr>
            <w:r w:rsidRPr="008B50CB">
              <w:rPr>
                <w:rFonts w:ascii="Arial" w:hAnsi="Arial" w:cs="Arial"/>
                <w:b/>
                <w:sz w:val="20"/>
                <w:szCs w:val="20"/>
              </w:rPr>
              <w:t>USO SOSTENIBLE Y PROTECCIÓN DE LOS RECURSOS</w:t>
            </w:r>
            <w:r w:rsidRPr="008B50CB">
              <w:rPr>
                <w:rFonts w:ascii="Arial" w:hAnsi="Arial" w:cs="Arial"/>
                <w:b/>
                <w:spacing w:val="-48"/>
                <w:sz w:val="20"/>
                <w:szCs w:val="20"/>
              </w:rPr>
              <w:t xml:space="preserve"> </w:t>
            </w:r>
            <w:r w:rsidRPr="008B50CB">
              <w:rPr>
                <w:rFonts w:ascii="Arial" w:hAnsi="Arial" w:cs="Arial"/>
                <w:b/>
                <w:sz w:val="20"/>
                <w:szCs w:val="20"/>
              </w:rPr>
              <w:t>HIDRÍCOS</w:t>
            </w:r>
            <w:r w:rsidRPr="008B50CB">
              <w:rPr>
                <w:rFonts w:ascii="Arial" w:hAnsi="Arial" w:cs="Arial"/>
                <w:b/>
                <w:spacing w:val="-5"/>
                <w:sz w:val="20"/>
                <w:szCs w:val="20"/>
              </w:rPr>
              <w:t xml:space="preserve"> </w:t>
            </w:r>
            <w:r w:rsidRPr="008B50CB">
              <w:rPr>
                <w:rFonts w:ascii="Arial" w:hAnsi="Arial" w:cs="Arial"/>
                <w:b/>
                <w:sz w:val="20"/>
                <w:szCs w:val="20"/>
              </w:rPr>
              <w:t>Y</w:t>
            </w:r>
            <w:r w:rsidRPr="008B50CB">
              <w:rPr>
                <w:rFonts w:ascii="Arial" w:hAnsi="Arial" w:cs="Arial"/>
                <w:b/>
                <w:spacing w:val="1"/>
                <w:sz w:val="20"/>
                <w:szCs w:val="20"/>
              </w:rPr>
              <w:t xml:space="preserve"> </w:t>
            </w:r>
            <w:r w:rsidRPr="008B50CB">
              <w:rPr>
                <w:rFonts w:ascii="Arial" w:hAnsi="Arial" w:cs="Arial"/>
                <w:b/>
                <w:sz w:val="20"/>
                <w:szCs w:val="20"/>
              </w:rPr>
              <w:t>MARINOS</w:t>
            </w:r>
          </w:p>
        </w:tc>
      </w:tr>
      <w:tr w:rsidR="00CE4E6E" w:rsidRPr="00E14344" w14:paraId="709C3CD8" w14:textId="77777777" w:rsidTr="009733DC">
        <w:trPr>
          <w:trHeight w:val="551"/>
          <w:jc w:val="right"/>
        </w:trPr>
        <w:tc>
          <w:tcPr>
            <w:tcW w:w="426" w:type="dxa"/>
            <w:tcBorders>
              <w:top w:val="single" w:sz="4" w:space="0" w:color="001F5F"/>
              <w:left w:val="single" w:sz="4" w:space="0" w:color="001F5F"/>
              <w:bottom w:val="single" w:sz="4" w:space="0" w:color="001F5F"/>
              <w:right w:val="single" w:sz="4" w:space="0" w:color="001F5F"/>
            </w:tcBorders>
            <w:vAlign w:val="center"/>
          </w:tcPr>
          <w:p w14:paraId="52C2349B" w14:textId="77777777" w:rsidR="00CE4E6E" w:rsidRPr="008B50CB" w:rsidRDefault="00CE4E6E" w:rsidP="009733DC">
            <w:pPr>
              <w:pStyle w:val="TableParagraph"/>
              <w:spacing w:before="100" w:beforeAutospacing="1" w:after="100" w:afterAutospacing="1" w:line="276" w:lineRule="auto"/>
              <w:ind w:right="58"/>
              <w:jc w:val="center"/>
              <w:rPr>
                <w:rFonts w:ascii="Arial" w:hAnsi="Arial" w:cs="Arial"/>
                <w:sz w:val="20"/>
                <w:szCs w:val="20"/>
              </w:rPr>
            </w:pPr>
            <w:r w:rsidRPr="008B50CB">
              <w:rPr>
                <w:rFonts w:ascii="Arial" w:hAnsi="Arial" w:cs="Arial"/>
                <w:sz w:val="20"/>
                <w:szCs w:val="20"/>
              </w:rPr>
              <w:t>15</w:t>
            </w:r>
          </w:p>
        </w:tc>
        <w:tc>
          <w:tcPr>
            <w:tcW w:w="5024" w:type="dxa"/>
            <w:tcBorders>
              <w:top w:val="single" w:sz="4" w:space="0" w:color="001F5F"/>
              <w:left w:val="single" w:sz="4" w:space="0" w:color="001F5F"/>
              <w:bottom w:val="single" w:sz="4" w:space="0" w:color="001F5F"/>
              <w:right w:val="single" w:sz="4" w:space="0" w:color="001F5F"/>
            </w:tcBorders>
          </w:tcPr>
          <w:p w14:paraId="7AE785BF" w14:textId="6CDEEDD2" w:rsidR="00CE4E6E" w:rsidRPr="008B50CB" w:rsidRDefault="00CE4E6E" w:rsidP="00ED6878">
            <w:pPr>
              <w:pStyle w:val="TableParagraph"/>
              <w:spacing w:before="100" w:beforeAutospacing="1" w:after="100" w:afterAutospacing="1" w:line="276" w:lineRule="auto"/>
              <w:ind w:left="107" w:right="478"/>
              <w:rPr>
                <w:rFonts w:ascii="Arial" w:hAnsi="Arial" w:cs="Arial"/>
                <w:sz w:val="20"/>
                <w:szCs w:val="20"/>
              </w:rPr>
            </w:pPr>
            <w:r w:rsidRPr="008B50CB">
              <w:rPr>
                <w:rFonts w:ascii="Arial" w:hAnsi="Arial" w:cs="Arial"/>
                <w:sz w:val="20"/>
                <w:szCs w:val="20"/>
              </w:rPr>
              <w:t>¿Su Actuación contribuye positivamente a la</w:t>
            </w:r>
            <w:r w:rsidRPr="008B50CB">
              <w:rPr>
                <w:rFonts w:ascii="Arial" w:hAnsi="Arial" w:cs="Arial"/>
                <w:spacing w:val="1"/>
                <w:sz w:val="20"/>
                <w:szCs w:val="20"/>
              </w:rPr>
              <w:t xml:space="preserve"> </w:t>
            </w:r>
            <w:r w:rsidRPr="008B50CB">
              <w:rPr>
                <w:rFonts w:ascii="Arial" w:hAnsi="Arial" w:cs="Arial"/>
                <w:sz w:val="20"/>
                <w:szCs w:val="20"/>
              </w:rPr>
              <w:t>utilización</w:t>
            </w:r>
            <w:r w:rsidRPr="008B50CB">
              <w:rPr>
                <w:rFonts w:ascii="Arial" w:hAnsi="Arial" w:cs="Arial"/>
                <w:spacing w:val="-2"/>
                <w:sz w:val="20"/>
                <w:szCs w:val="20"/>
              </w:rPr>
              <w:t xml:space="preserve"> </w:t>
            </w:r>
            <w:r w:rsidRPr="008B50CB">
              <w:rPr>
                <w:rFonts w:ascii="Arial" w:hAnsi="Arial" w:cs="Arial"/>
                <w:sz w:val="20"/>
                <w:szCs w:val="20"/>
              </w:rPr>
              <w:t>y</w:t>
            </w:r>
            <w:r w:rsidRPr="008B50CB">
              <w:rPr>
                <w:rFonts w:ascii="Arial" w:hAnsi="Arial" w:cs="Arial"/>
                <w:spacing w:val="-1"/>
                <w:sz w:val="20"/>
                <w:szCs w:val="20"/>
              </w:rPr>
              <w:t xml:space="preserve"> </w:t>
            </w:r>
            <w:r w:rsidRPr="008B50CB">
              <w:rPr>
                <w:rFonts w:ascii="Arial" w:hAnsi="Arial" w:cs="Arial"/>
                <w:sz w:val="20"/>
                <w:szCs w:val="20"/>
              </w:rPr>
              <w:t>protección</w:t>
            </w:r>
            <w:r w:rsidRPr="008B50CB">
              <w:rPr>
                <w:rFonts w:ascii="Arial" w:hAnsi="Arial" w:cs="Arial"/>
                <w:spacing w:val="-2"/>
                <w:sz w:val="20"/>
                <w:szCs w:val="20"/>
              </w:rPr>
              <w:t xml:space="preserve"> </w:t>
            </w:r>
            <w:r w:rsidRPr="008B50CB">
              <w:rPr>
                <w:rFonts w:ascii="Arial" w:hAnsi="Arial" w:cs="Arial"/>
                <w:sz w:val="20"/>
                <w:szCs w:val="20"/>
              </w:rPr>
              <w:t>sostenibles</w:t>
            </w:r>
            <w:r w:rsidRPr="008B50CB">
              <w:rPr>
                <w:rFonts w:ascii="Arial" w:hAnsi="Arial" w:cs="Arial"/>
                <w:spacing w:val="2"/>
                <w:sz w:val="20"/>
                <w:szCs w:val="20"/>
              </w:rPr>
              <w:t xml:space="preserve"> </w:t>
            </w:r>
            <w:r w:rsidRPr="008B50CB">
              <w:rPr>
                <w:rFonts w:ascii="Arial" w:hAnsi="Arial" w:cs="Arial"/>
                <w:sz w:val="20"/>
                <w:szCs w:val="20"/>
              </w:rPr>
              <w:t>de</w:t>
            </w:r>
            <w:r w:rsidRPr="008B50CB">
              <w:rPr>
                <w:rFonts w:ascii="Arial" w:hAnsi="Arial" w:cs="Arial"/>
                <w:spacing w:val="-3"/>
                <w:sz w:val="20"/>
                <w:szCs w:val="20"/>
              </w:rPr>
              <w:t xml:space="preserve"> </w:t>
            </w:r>
            <w:r w:rsidRPr="008B50CB">
              <w:rPr>
                <w:rFonts w:ascii="Arial" w:hAnsi="Arial" w:cs="Arial"/>
                <w:sz w:val="20"/>
                <w:szCs w:val="20"/>
              </w:rPr>
              <w:t>los</w:t>
            </w:r>
            <w:r w:rsidRPr="008B50CB">
              <w:rPr>
                <w:rFonts w:ascii="Arial" w:hAnsi="Arial" w:cs="Arial"/>
                <w:spacing w:val="-3"/>
                <w:sz w:val="20"/>
                <w:szCs w:val="20"/>
              </w:rPr>
              <w:t xml:space="preserve"> </w:t>
            </w:r>
            <w:r w:rsidRPr="008B50CB">
              <w:rPr>
                <w:rFonts w:ascii="Arial" w:hAnsi="Arial" w:cs="Arial"/>
                <w:sz w:val="20"/>
                <w:szCs w:val="20"/>
              </w:rPr>
              <w:t>recursos</w:t>
            </w:r>
            <w:r w:rsidR="00ED6878" w:rsidRPr="008B50CB">
              <w:rPr>
                <w:rFonts w:ascii="Arial" w:hAnsi="Arial" w:cs="Arial"/>
                <w:sz w:val="20"/>
                <w:szCs w:val="20"/>
              </w:rPr>
              <w:t xml:space="preserve"> </w:t>
            </w:r>
            <w:r w:rsidRPr="008B50CB">
              <w:rPr>
                <w:rFonts w:ascii="Arial" w:hAnsi="Arial" w:cs="Arial"/>
                <w:sz w:val="20"/>
                <w:szCs w:val="20"/>
              </w:rPr>
              <w:t>hídricos</w:t>
            </w:r>
            <w:r w:rsidRPr="008B50CB">
              <w:rPr>
                <w:rFonts w:ascii="Arial" w:hAnsi="Arial" w:cs="Arial"/>
                <w:spacing w:val="-1"/>
                <w:sz w:val="20"/>
                <w:szCs w:val="20"/>
              </w:rPr>
              <w:t xml:space="preserve"> </w:t>
            </w:r>
            <w:r w:rsidRPr="008B50CB">
              <w:rPr>
                <w:rFonts w:ascii="Arial" w:hAnsi="Arial" w:cs="Arial"/>
                <w:sz w:val="20"/>
                <w:szCs w:val="20"/>
              </w:rPr>
              <w:t>y</w:t>
            </w:r>
            <w:r w:rsidRPr="008B50CB">
              <w:rPr>
                <w:rFonts w:ascii="Arial" w:hAnsi="Arial" w:cs="Arial"/>
                <w:spacing w:val="-1"/>
                <w:sz w:val="20"/>
                <w:szCs w:val="20"/>
              </w:rPr>
              <w:t xml:space="preserve"> </w:t>
            </w:r>
            <w:r w:rsidRPr="008B50CB">
              <w:rPr>
                <w:rFonts w:ascii="Arial" w:hAnsi="Arial" w:cs="Arial"/>
                <w:sz w:val="20"/>
                <w:szCs w:val="20"/>
              </w:rPr>
              <w:t>marinos de acuerdo con la descripción recogida en el CID?</w:t>
            </w:r>
          </w:p>
        </w:tc>
        <w:tc>
          <w:tcPr>
            <w:tcW w:w="362" w:type="dxa"/>
            <w:gridSpan w:val="2"/>
            <w:tcBorders>
              <w:top w:val="single" w:sz="4" w:space="0" w:color="001F5F"/>
              <w:left w:val="single" w:sz="4" w:space="0" w:color="001F5F"/>
              <w:bottom w:val="single" w:sz="4" w:space="0" w:color="001F5F"/>
              <w:right w:val="single" w:sz="4" w:space="0" w:color="001F5F"/>
            </w:tcBorders>
          </w:tcPr>
          <w:p w14:paraId="1F02EE7E" w14:textId="77777777" w:rsidR="00CE4E6E" w:rsidRPr="008B50CB" w:rsidRDefault="00CE4E6E" w:rsidP="00942E28">
            <w:pPr>
              <w:pStyle w:val="TableParagraph"/>
              <w:spacing w:before="100" w:beforeAutospacing="1" w:after="100" w:afterAutospacing="1" w:line="276" w:lineRule="auto"/>
              <w:rPr>
                <w:rFonts w:ascii="Arial" w:hAnsi="Arial" w:cs="Arial"/>
                <w:sz w:val="20"/>
                <w:szCs w:val="20"/>
              </w:rPr>
            </w:pPr>
          </w:p>
        </w:tc>
        <w:tc>
          <w:tcPr>
            <w:tcW w:w="567" w:type="dxa"/>
            <w:gridSpan w:val="2"/>
            <w:tcBorders>
              <w:top w:val="single" w:sz="4" w:space="0" w:color="001F5F"/>
              <w:left w:val="single" w:sz="4" w:space="0" w:color="001F5F"/>
              <w:bottom w:val="single" w:sz="4" w:space="0" w:color="001F5F"/>
              <w:right w:val="single" w:sz="4" w:space="0" w:color="001F5F"/>
            </w:tcBorders>
          </w:tcPr>
          <w:p w14:paraId="4E842639" w14:textId="77777777" w:rsidR="00CE4E6E" w:rsidRPr="008B50CB" w:rsidRDefault="00CE4E6E" w:rsidP="00942E28">
            <w:pPr>
              <w:pStyle w:val="TableParagraph"/>
              <w:spacing w:before="100" w:beforeAutospacing="1" w:after="100" w:afterAutospacing="1" w:line="276" w:lineRule="auto"/>
              <w:rPr>
                <w:rFonts w:ascii="Arial" w:hAnsi="Arial" w:cs="Arial"/>
                <w:sz w:val="20"/>
                <w:szCs w:val="20"/>
              </w:rPr>
            </w:pPr>
          </w:p>
        </w:tc>
        <w:tc>
          <w:tcPr>
            <w:tcW w:w="992" w:type="dxa"/>
            <w:gridSpan w:val="2"/>
            <w:tcBorders>
              <w:top w:val="single" w:sz="4" w:space="0" w:color="001F5F"/>
              <w:left w:val="single" w:sz="4" w:space="0" w:color="001F5F"/>
              <w:bottom w:val="single" w:sz="4" w:space="0" w:color="001F5F"/>
              <w:right w:val="single" w:sz="4" w:space="0" w:color="001F5F"/>
            </w:tcBorders>
          </w:tcPr>
          <w:p w14:paraId="3EBB395D" w14:textId="77777777" w:rsidR="00CE4E6E" w:rsidRPr="008B50CB" w:rsidRDefault="00CE4E6E" w:rsidP="00942E28">
            <w:pPr>
              <w:pStyle w:val="TableParagraph"/>
              <w:spacing w:before="100" w:beforeAutospacing="1" w:after="100" w:afterAutospacing="1" w:line="276" w:lineRule="auto"/>
              <w:rPr>
                <w:rFonts w:ascii="Arial" w:hAnsi="Arial" w:cs="Arial"/>
                <w:sz w:val="20"/>
                <w:szCs w:val="20"/>
              </w:rPr>
            </w:pPr>
          </w:p>
        </w:tc>
        <w:tc>
          <w:tcPr>
            <w:tcW w:w="1701" w:type="dxa"/>
            <w:tcBorders>
              <w:top w:val="single" w:sz="4" w:space="0" w:color="001F5F"/>
              <w:left w:val="single" w:sz="4" w:space="0" w:color="001F5F"/>
              <w:bottom w:val="single" w:sz="4" w:space="0" w:color="001F5F"/>
              <w:right w:val="single" w:sz="4" w:space="0" w:color="001F5F"/>
            </w:tcBorders>
          </w:tcPr>
          <w:p w14:paraId="2F948AC4" w14:textId="77777777" w:rsidR="00CE4E6E" w:rsidRPr="008B50CB" w:rsidRDefault="00CE4E6E" w:rsidP="00942E28">
            <w:pPr>
              <w:pStyle w:val="TableParagraph"/>
              <w:spacing w:before="100" w:beforeAutospacing="1" w:after="100" w:afterAutospacing="1" w:line="276" w:lineRule="auto"/>
              <w:rPr>
                <w:rFonts w:ascii="Arial" w:hAnsi="Arial" w:cs="Arial"/>
                <w:sz w:val="20"/>
                <w:szCs w:val="20"/>
              </w:rPr>
            </w:pPr>
          </w:p>
        </w:tc>
      </w:tr>
      <w:tr w:rsidR="00CE4E6E" w:rsidRPr="00E14344" w14:paraId="3E151534" w14:textId="77777777" w:rsidTr="00ED6878">
        <w:trPr>
          <w:trHeight w:val="264"/>
          <w:jc w:val="right"/>
        </w:trPr>
        <w:tc>
          <w:tcPr>
            <w:tcW w:w="426" w:type="dxa"/>
            <w:tcBorders>
              <w:top w:val="single" w:sz="4" w:space="0" w:color="001F5F"/>
              <w:left w:val="single" w:sz="4" w:space="0" w:color="001F5F"/>
              <w:bottom w:val="single" w:sz="4" w:space="0" w:color="001F5F"/>
              <w:right w:val="single" w:sz="4" w:space="0" w:color="001F5F"/>
            </w:tcBorders>
            <w:vAlign w:val="center"/>
          </w:tcPr>
          <w:p w14:paraId="34D71ACA" w14:textId="77777777" w:rsidR="00CE4E6E" w:rsidRPr="008B50CB" w:rsidRDefault="00CE4E6E" w:rsidP="009733DC">
            <w:pPr>
              <w:pStyle w:val="TableParagraph"/>
              <w:spacing w:before="100" w:beforeAutospacing="1" w:after="100" w:afterAutospacing="1" w:line="276" w:lineRule="auto"/>
              <w:ind w:right="58"/>
              <w:jc w:val="center"/>
              <w:rPr>
                <w:rFonts w:ascii="Arial" w:hAnsi="Arial" w:cs="Arial"/>
                <w:sz w:val="20"/>
                <w:szCs w:val="20"/>
              </w:rPr>
            </w:pPr>
            <w:r w:rsidRPr="008B50CB">
              <w:rPr>
                <w:rFonts w:ascii="Arial" w:hAnsi="Arial" w:cs="Arial"/>
                <w:sz w:val="20"/>
                <w:szCs w:val="20"/>
              </w:rPr>
              <w:t>16</w:t>
            </w:r>
          </w:p>
        </w:tc>
        <w:tc>
          <w:tcPr>
            <w:tcW w:w="5024" w:type="dxa"/>
            <w:tcBorders>
              <w:top w:val="single" w:sz="4" w:space="0" w:color="001F5F"/>
              <w:left w:val="single" w:sz="4" w:space="0" w:color="001F5F"/>
              <w:bottom w:val="single" w:sz="4" w:space="0" w:color="001F5F"/>
              <w:right w:val="single" w:sz="4" w:space="0" w:color="001F5F"/>
            </w:tcBorders>
          </w:tcPr>
          <w:p w14:paraId="3B2B75A6" w14:textId="77777777" w:rsidR="00CE4E6E" w:rsidRPr="008B50CB" w:rsidRDefault="00CE4E6E" w:rsidP="00942E28">
            <w:pPr>
              <w:pStyle w:val="TableParagraph"/>
              <w:spacing w:before="100" w:beforeAutospacing="1" w:after="100" w:afterAutospacing="1" w:line="276" w:lineRule="auto"/>
              <w:ind w:left="69"/>
              <w:rPr>
                <w:rFonts w:ascii="Arial" w:hAnsi="Arial" w:cs="Arial"/>
                <w:sz w:val="20"/>
                <w:szCs w:val="20"/>
              </w:rPr>
            </w:pPr>
            <w:r w:rsidRPr="008B50CB">
              <w:rPr>
                <w:rFonts w:ascii="Arial" w:hAnsi="Arial" w:cs="Arial"/>
                <w:sz w:val="20"/>
                <w:szCs w:val="20"/>
              </w:rPr>
              <w:t>¿Su Actuación tendría un impacto sobre el buen</w:t>
            </w:r>
            <w:r w:rsidRPr="008B50CB">
              <w:rPr>
                <w:rFonts w:ascii="Arial" w:hAnsi="Arial" w:cs="Arial"/>
                <w:spacing w:val="-47"/>
                <w:sz w:val="20"/>
                <w:szCs w:val="20"/>
              </w:rPr>
              <w:t xml:space="preserve"> </w:t>
            </w:r>
            <w:r w:rsidRPr="008B50CB">
              <w:rPr>
                <w:rFonts w:ascii="Arial" w:hAnsi="Arial" w:cs="Arial"/>
                <w:sz w:val="20"/>
                <w:szCs w:val="20"/>
              </w:rPr>
              <w:t>estado</w:t>
            </w:r>
            <w:r w:rsidRPr="008B50CB">
              <w:rPr>
                <w:rFonts w:ascii="Arial" w:hAnsi="Arial" w:cs="Arial"/>
                <w:spacing w:val="-2"/>
                <w:sz w:val="20"/>
                <w:szCs w:val="20"/>
              </w:rPr>
              <w:t xml:space="preserve"> </w:t>
            </w:r>
            <w:r w:rsidRPr="008B50CB">
              <w:rPr>
                <w:rFonts w:ascii="Arial" w:hAnsi="Arial" w:cs="Arial"/>
                <w:sz w:val="20"/>
                <w:szCs w:val="20"/>
              </w:rPr>
              <w:t>medioambiental de</w:t>
            </w:r>
            <w:r w:rsidRPr="008B50CB">
              <w:rPr>
                <w:rFonts w:ascii="Arial" w:hAnsi="Arial" w:cs="Arial"/>
                <w:spacing w:val="-2"/>
                <w:sz w:val="20"/>
                <w:szCs w:val="20"/>
              </w:rPr>
              <w:t xml:space="preserve"> </w:t>
            </w:r>
            <w:r w:rsidRPr="008B50CB">
              <w:rPr>
                <w:rFonts w:ascii="Arial" w:hAnsi="Arial" w:cs="Arial"/>
                <w:sz w:val="20"/>
                <w:szCs w:val="20"/>
              </w:rPr>
              <w:t>las aguas</w:t>
            </w:r>
            <w:r w:rsidRPr="008B50CB">
              <w:rPr>
                <w:rFonts w:ascii="Arial" w:hAnsi="Arial" w:cs="Arial"/>
                <w:spacing w:val="-2"/>
                <w:sz w:val="20"/>
                <w:szCs w:val="20"/>
              </w:rPr>
              <w:t xml:space="preserve"> </w:t>
            </w:r>
            <w:r w:rsidRPr="008B50CB">
              <w:rPr>
                <w:rFonts w:ascii="Arial" w:hAnsi="Arial" w:cs="Arial"/>
                <w:sz w:val="20"/>
                <w:szCs w:val="20"/>
              </w:rPr>
              <w:t>marinas y las masas de agua terrestres superficiales y subterráneas?</w:t>
            </w:r>
          </w:p>
        </w:tc>
        <w:tc>
          <w:tcPr>
            <w:tcW w:w="362" w:type="dxa"/>
            <w:gridSpan w:val="2"/>
            <w:tcBorders>
              <w:top w:val="single" w:sz="4" w:space="0" w:color="001F5F"/>
              <w:left w:val="single" w:sz="4" w:space="0" w:color="001F5F"/>
              <w:bottom w:val="single" w:sz="4" w:space="0" w:color="001F5F"/>
              <w:right w:val="single" w:sz="4" w:space="0" w:color="001F5F"/>
            </w:tcBorders>
          </w:tcPr>
          <w:p w14:paraId="0D4D38F9" w14:textId="77777777" w:rsidR="00CE4E6E" w:rsidRPr="008B50CB" w:rsidRDefault="00CE4E6E" w:rsidP="00942E28">
            <w:pPr>
              <w:pStyle w:val="TableParagraph"/>
              <w:spacing w:before="100" w:beforeAutospacing="1" w:after="100" w:afterAutospacing="1" w:line="276" w:lineRule="auto"/>
              <w:rPr>
                <w:rFonts w:ascii="Arial" w:hAnsi="Arial" w:cs="Arial"/>
                <w:sz w:val="20"/>
                <w:szCs w:val="20"/>
              </w:rPr>
            </w:pPr>
          </w:p>
        </w:tc>
        <w:tc>
          <w:tcPr>
            <w:tcW w:w="567" w:type="dxa"/>
            <w:gridSpan w:val="2"/>
            <w:tcBorders>
              <w:top w:val="single" w:sz="4" w:space="0" w:color="001F5F"/>
              <w:left w:val="single" w:sz="4" w:space="0" w:color="001F5F"/>
              <w:bottom w:val="single" w:sz="4" w:space="0" w:color="001F5F"/>
              <w:right w:val="single" w:sz="4" w:space="0" w:color="001F5F"/>
            </w:tcBorders>
          </w:tcPr>
          <w:p w14:paraId="668F6FDD" w14:textId="77777777" w:rsidR="00CE4E6E" w:rsidRPr="008B50CB" w:rsidRDefault="00CE4E6E" w:rsidP="00942E28">
            <w:pPr>
              <w:pStyle w:val="TableParagraph"/>
              <w:spacing w:before="100" w:beforeAutospacing="1" w:after="100" w:afterAutospacing="1" w:line="276" w:lineRule="auto"/>
              <w:rPr>
                <w:rFonts w:ascii="Arial" w:hAnsi="Arial" w:cs="Arial"/>
                <w:sz w:val="20"/>
                <w:szCs w:val="20"/>
              </w:rPr>
            </w:pPr>
          </w:p>
        </w:tc>
        <w:tc>
          <w:tcPr>
            <w:tcW w:w="992" w:type="dxa"/>
            <w:gridSpan w:val="2"/>
            <w:tcBorders>
              <w:top w:val="single" w:sz="4" w:space="0" w:color="001F5F"/>
              <w:left w:val="single" w:sz="4" w:space="0" w:color="001F5F"/>
              <w:bottom w:val="single" w:sz="4" w:space="0" w:color="001F5F"/>
              <w:right w:val="single" w:sz="4" w:space="0" w:color="001F5F"/>
            </w:tcBorders>
          </w:tcPr>
          <w:p w14:paraId="27C34F19" w14:textId="77777777" w:rsidR="00CE4E6E" w:rsidRPr="008B50CB" w:rsidRDefault="00CE4E6E" w:rsidP="00942E28">
            <w:pPr>
              <w:pStyle w:val="TableParagraph"/>
              <w:spacing w:before="100" w:beforeAutospacing="1" w:after="100" w:afterAutospacing="1" w:line="276" w:lineRule="auto"/>
              <w:rPr>
                <w:rFonts w:ascii="Arial" w:hAnsi="Arial" w:cs="Arial"/>
                <w:sz w:val="20"/>
                <w:szCs w:val="20"/>
              </w:rPr>
            </w:pPr>
          </w:p>
        </w:tc>
        <w:tc>
          <w:tcPr>
            <w:tcW w:w="1701" w:type="dxa"/>
            <w:tcBorders>
              <w:top w:val="single" w:sz="4" w:space="0" w:color="001F5F"/>
              <w:left w:val="single" w:sz="4" w:space="0" w:color="001F5F"/>
              <w:bottom w:val="single" w:sz="4" w:space="0" w:color="001F5F"/>
              <w:right w:val="single" w:sz="4" w:space="0" w:color="001F5F"/>
            </w:tcBorders>
          </w:tcPr>
          <w:p w14:paraId="0ABE3572" w14:textId="77777777" w:rsidR="00CE4E6E" w:rsidRPr="008B50CB" w:rsidRDefault="00CE4E6E" w:rsidP="00942E28">
            <w:pPr>
              <w:pStyle w:val="TableParagraph"/>
              <w:spacing w:before="100" w:beforeAutospacing="1" w:after="100" w:afterAutospacing="1" w:line="276" w:lineRule="auto"/>
              <w:rPr>
                <w:rFonts w:ascii="Arial" w:hAnsi="Arial" w:cs="Arial"/>
                <w:sz w:val="20"/>
                <w:szCs w:val="20"/>
              </w:rPr>
            </w:pPr>
          </w:p>
        </w:tc>
      </w:tr>
      <w:tr w:rsidR="00CE4E6E" w:rsidRPr="00E14344" w14:paraId="2F42A8B4" w14:textId="77777777" w:rsidTr="009733DC">
        <w:trPr>
          <w:trHeight w:val="551"/>
          <w:jc w:val="right"/>
        </w:trPr>
        <w:tc>
          <w:tcPr>
            <w:tcW w:w="426" w:type="dxa"/>
            <w:tcBorders>
              <w:top w:val="single" w:sz="4" w:space="0" w:color="001F5F"/>
              <w:left w:val="single" w:sz="4" w:space="0" w:color="001F5F"/>
              <w:bottom w:val="single" w:sz="4" w:space="0" w:color="001F5F"/>
              <w:right w:val="single" w:sz="4" w:space="0" w:color="001F5F"/>
            </w:tcBorders>
            <w:vAlign w:val="center"/>
          </w:tcPr>
          <w:p w14:paraId="49DB4DF9" w14:textId="77777777" w:rsidR="00CE4E6E" w:rsidRPr="008B50CB" w:rsidRDefault="00CE4E6E" w:rsidP="009733DC">
            <w:pPr>
              <w:pStyle w:val="TableParagraph"/>
              <w:spacing w:before="100" w:beforeAutospacing="1" w:after="100" w:afterAutospacing="1" w:line="276" w:lineRule="auto"/>
              <w:ind w:right="58"/>
              <w:jc w:val="center"/>
              <w:rPr>
                <w:rFonts w:ascii="Arial" w:hAnsi="Arial" w:cs="Arial"/>
                <w:sz w:val="20"/>
                <w:szCs w:val="20"/>
              </w:rPr>
            </w:pPr>
            <w:r w:rsidRPr="008B50CB">
              <w:rPr>
                <w:rFonts w:ascii="Arial" w:hAnsi="Arial" w:cs="Arial"/>
                <w:sz w:val="20"/>
                <w:szCs w:val="20"/>
              </w:rPr>
              <w:t>17</w:t>
            </w:r>
          </w:p>
        </w:tc>
        <w:tc>
          <w:tcPr>
            <w:tcW w:w="5024" w:type="dxa"/>
            <w:tcBorders>
              <w:top w:val="single" w:sz="4" w:space="0" w:color="001F5F"/>
              <w:left w:val="single" w:sz="4" w:space="0" w:color="001F5F"/>
              <w:bottom w:val="single" w:sz="4" w:space="0" w:color="001F5F"/>
              <w:right w:val="single" w:sz="4" w:space="0" w:color="001F5F"/>
            </w:tcBorders>
          </w:tcPr>
          <w:p w14:paraId="7D4B1A60" w14:textId="77777777" w:rsidR="00CE4E6E" w:rsidRPr="008B50CB" w:rsidRDefault="00CE4E6E" w:rsidP="00942E28">
            <w:pPr>
              <w:pStyle w:val="TableParagraph"/>
              <w:spacing w:before="100" w:beforeAutospacing="1" w:after="100" w:afterAutospacing="1" w:line="276" w:lineRule="auto"/>
              <w:ind w:left="69"/>
              <w:rPr>
                <w:rFonts w:ascii="Arial" w:hAnsi="Arial" w:cs="Arial"/>
                <w:sz w:val="20"/>
                <w:szCs w:val="20"/>
              </w:rPr>
            </w:pPr>
            <w:r w:rsidRPr="008B50CB">
              <w:rPr>
                <w:rFonts w:ascii="Arial" w:hAnsi="Arial" w:cs="Arial"/>
                <w:sz w:val="20"/>
                <w:szCs w:val="20"/>
              </w:rPr>
              <w:t>¿La implantación o instalación de su Actuación</w:t>
            </w:r>
            <w:r w:rsidRPr="008B50CB">
              <w:rPr>
                <w:rFonts w:ascii="Arial" w:hAnsi="Arial" w:cs="Arial"/>
                <w:spacing w:val="1"/>
                <w:sz w:val="20"/>
                <w:szCs w:val="20"/>
              </w:rPr>
              <w:t xml:space="preserve"> </w:t>
            </w:r>
            <w:r w:rsidRPr="008B50CB">
              <w:rPr>
                <w:rFonts w:ascii="Arial" w:hAnsi="Arial" w:cs="Arial"/>
                <w:sz w:val="20"/>
                <w:szCs w:val="20"/>
              </w:rPr>
              <w:t>fomenta la optimización del empleo de recursos</w:t>
            </w:r>
            <w:r w:rsidRPr="008B50CB">
              <w:rPr>
                <w:rFonts w:ascii="Arial" w:hAnsi="Arial" w:cs="Arial"/>
                <w:spacing w:val="-47"/>
                <w:sz w:val="20"/>
                <w:szCs w:val="20"/>
              </w:rPr>
              <w:t xml:space="preserve"> </w:t>
            </w:r>
            <w:r w:rsidRPr="008B50CB">
              <w:rPr>
                <w:rFonts w:ascii="Arial" w:hAnsi="Arial" w:cs="Arial"/>
                <w:sz w:val="20"/>
                <w:szCs w:val="20"/>
              </w:rPr>
              <w:t>hídricos?</w:t>
            </w:r>
          </w:p>
        </w:tc>
        <w:tc>
          <w:tcPr>
            <w:tcW w:w="362" w:type="dxa"/>
            <w:gridSpan w:val="2"/>
            <w:tcBorders>
              <w:top w:val="single" w:sz="4" w:space="0" w:color="001F5F"/>
              <w:left w:val="single" w:sz="4" w:space="0" w:color="001F5F"/>
              <w:bottom w:val="single" w:sz="4" w:space="0" w:color="001F5F"/>
              <w:right w:val="single" w:sz="4" w:space="0" w:color="001F5F"/>
            </w:tcBorders>
          </w:tcPr>
          <w:p w14:paraId="453FDBAC" w14:textId="77777777" w:rsidR="00CE4E6E" w:rsidRPr="008B50CB" w:rsidRDefault="00CE4E6E" w:rsidP="00942E28">
            <w:pPr>
              <w:pStyle w:val="TableParagraph"/>
              <w:spacing w:before="100" w:beforeAutospacing="1" w:after="100" w:afterAutospacing="1" w:line="276" w:lineRule="auto"/>
              <w:rPr>
                <w:rFonts w:ascii="Arial" w:hAnsi="Arial" w:cs="Arial"/>
                <w:sz w:val="20"/>
                <w:szCs w:val="20"/>
              </w:rPr>
            </w:pPr>
          </w:p>
        </w:tc>
        <w:tc>
          <w:tcPr>
            <w:tcW w:w="567" w:type="dxa"/>
            <w:gridSpan w:val="2"/>
            <w:tcBorders>
              <w:top w:val="single" w:sz="4" w:space="0" w:color="001F5F"/>
              <w:left w:val="single" w:sz="4" w:space="0" w:color="001F5F"/>
              <w:bottom w:val="single" w:sz="4" w:space="0" w:color="001F5F"/>
              <w:right w:val="single" w:sz="4" w:space="0" w:color="001F5F"/>
            </w:tcBorders>
          </w:tcPr>
          <w:p w14:paraId="3DDB26A2" w14:textId="77777777" w:rsidR="00CE4E6E" w:rsidRPr="008B50CB" w:rsidRDefault="00CE4E6E" w:rsidP="00942E28">
            <w:pPr>
              <w:pStyle w:val="TableParagraph"/>
              <w:spacing w:before="100" w:beforeAutospacing="1" w:after="100" w:afterAutospacing="1" w:line="276" w:lineRule="auto"/>
              <w:rPr>
                <w:rFonts w:ascii="Arial" w:hAnsi="Arial" w:cs="Arial"/>
                <w:sz w:val="20"/>
                <w:szCs w:val="20"/>
              </w:rPr>
            </w:pPr>
          </w:p>
        </w:tc>
        <w:tc>
          <w:tcPr>
            <w:tcW w:w="992" w:type="dxa"/>
            <w:gridSpan w:val="2"/>
            <w:tcBorders>
              <w:top w:val="single" w:sz="4" w:space="0" w:color="001F5F"/>
              <w:left w:val="single" w:sz="4" w:space="0" w:color="001F5F"/>
              <w:bottom w:val="single" w:sz="4" w:space="0" w:color="001F5F"/>
              <w:right w:val="single" w:sz="4" w:space="0" w:color="001F5F"/>
            </w:tcBorders>
          </w:tcPr>
          <w:p w14:paraId="1B65E3D4" w14:textId="77777777" w:rsidR="00CE4E6E" w:rsidRPr="008B50CB" w:rsidRDefault="00CE4E6E" w:rsidP="00942E28">
            <w:pPr>
              <w:pStyle w:val="TableParagraph"/>
              <w:spacing w:before="100" w:beforeAutospacing="1" w:after="100" w:afterAutospacing="1" w:line="276" w:lineRule="auto"/>
              <w:rPr>
                <w:rFonts w:ascii="Arial" w:hAnsi="Arial" w:cs="Arial"/>
                <w:sz w:val="20"/>
                <w:szCs w:val="20"/>
              </w:rPr>
            </w:pPr>
          </w:p>
        </w:tc>
        <w:tc>
          <w:tcPr>
            <w:tcW w:w="1701" w:type="dxa"/>
            <w:tcBorders>
              <w:top w:val="single" w:sz="4" w:space="0" w:color="001F5F"/>
              <w:left w:val="single" w:sz="4" w:space="0" w:color="001F5F"/>
              <w:bottom w:val="single" w:sz="4" w:space="0" w:color="001F5F"/>
              <w:right w:val="single" w:sz="4" w:space="0" w:color="001F5F"/>
            </w:tcBorders>
          </w:tcPr>
          <w:p w14:paraId="2EE200BA" w14:textId="77777777" w:rsidR="00CE4E6E" w:rsidRPr="008B50CB" w:rsidRDefault="00CE4E6E" w:rsidP="00942E28">
            <w:pPr>
              <w:pStyle w:val="TableParagraph"/>
              <w:spacing w:before="100" w:beforeAutospacing="1" w:after="100" w:afterAutospacing="1" w:line="276" w:lineRule="auto"/>
              <w:rPr>
                <w:rFonts w:ascii="Arial" w:hAnsi="Arial" w:cs="Arial"/>
                <w:sz w:val="20"/>
                <w:szCs w:val="20"/>
              </w:rPr>
            </w:pPr>
          </w:p>
        </w:tc>
      </w:tr>
      <w:tr w:rsidR="00CE4E6E" w:rsidRPr="00E14344" w14:paraId="74793F2B" w14:textId="77777777" w:rsidTr="009733DC">
        <w:trPr>
          <w:trHeight w:val="551"/>
          <w:jc w:val="right"/>
        </w:trPr>
        <w:tc>
          <w:tcPr>
            <w:tcW w:w="426" w:type="dxa"/>
            <w:tcBorders>
              <w:top w:val="single" w:sz="4" w:space="0" w:color="001F5F"/>
              <w:left w:val="single" w:sz="4" w:space="0" w:color="001F5F"/>
              <w:bottom w:val="single" w:sz="4" w:space="0" w:color="001F5F"/>
              <w:right w:val="single" w:sz="4" w:space="0" w:color="001F5F"/>
            </w:tcBorders>
            <w:vAlign w:val="center"/>
          </w:tcPr>
          <w:p w14:paraId="2B4EBFA8" w14:textId="77777777" w:rsidR="00CE4E6E" w:rsidRPr="008B50CB" w:rsidRDefault="00CE4E6E" w:rsidP="009733DC">
            <w:pPr>
              <w:pStyle w:val="TableParagraph"/>
              <w:spacing w:before="100" w:beforeAutospacing="1" w:after="100" w:afterAutospacing="1" w:line="276" w:lineRule="auto"/>
              <w:ind w:right="58"/>
              <w:jc w:val="center"/>
              <w:rPr>
                <w:rFonts w:ascii="Arial" w:hAnsi="Arial" w:cs="Arial"/>
                <w:sz w:val="20"/>
                <w:szCs w:val="20"/>
              </w:rPr>
            </w:pPr>
            <w:r w:rsidRPr="008B50CB">
              <w:rPr>
                <w:rFonts w:ascii="Arial" w:hAnsi="Arial" w:cs="Arial"/>
                <w:sz w:val="20"/>
                <w:szCs w:val="20"/>
              </w:rPr>
              <w:t>18</w:t>
            </w:r>
          </w:p>
        </w:tc>
        <w:tc>
          <w:tcPr>
            <w:tcW w:w="5024" w:type="dxa"/>
            <w:tcBorders>
              <w:top w:val="single" w:sz="4" w:space="0" w:color="001F5F"/>
              <w:left w:val="single" w:sz="4" w:space="0" w:color="001F5F"/>
              <w:bottom w:val="single" w:sz="4" w:space="0" w:color="001F5F"/>
              <w:right w:val="single" w:sz="4" w:space="0" w:color="001F5F"/>
            </w:tcBorders>
          </w:tcPr>
          <w:p w14:paraId="071B67B3" w14:textId="77777777" w:rsidR="00CE4E6E" w:rsidRPr="008B50CB" w:rsidRDefault="00CE4E6E" w:rsidP="00942E28">
            <w:pPr>
              <w:pStyle w:val="TableParagraph"/>
              <w:spacing w:before="100" w:beforeAutospacing="1" w:after="100" w:afterAutospacing="1" w:line="276" w:lineRule="auto"/>
              <w:ind w:left="69"/>
              <w:rPr>
                <w:rFonts w:ascii="Arial" w:hAnsi="Arial" w:cs="Arial"/>
                <w:sz w:val="20"/>
                <w:szCs w:val="20"/>
              </w:rPr>
            </w:pPr>
            <w:r w:rsidRPr="008B50CB">
              <w:rPr>
                <w:rFonts w:ascii="Arial" w:hAnsi="Arial" w:cs="Arial"/>
                <w:sz w:val="20"/>
                <w:szCs w:val="20"/>
              </w:rPr>
              <w:t>¿Su Actuación afecta a especies y hábitats protegidos</w:t>
            </w:r>
            <w:r w:rsidRPr="008B50CB">
              <w:rPr>
                <w:rFonts w:ascii="Arial" w:hAnsi="Arial" w:cs="Arial"/>
                <w:spacing w:val="-47"/>
                <w:sz w:val="20"/>
                <w:szCs w:val="20"/>
              </w:rPr>
              <w:t xml:space="preserve"> </w:t>
            </w:r>
            <w:r w:rsidRPr="008B50CB">
              <w:rPr>
                <w:rFonts w:ascii="Arial" w:hAnsi="Arial" w:cs="Arial"/>
                <w:sz w:val="20"/>
                <w:szCs w:val="20"/>
              </w:rPr>
              <w:t>que dependan</w:t>
            </w:r>
            <w:r w:rsidRPr="008B50CB">
              <w:rPr>
                <w:rFonts w:ascii="Arial" w:hAnsi="Arial" w:cs="Arial"/>
                <w:spacing w:val="-1"/>
                <w:sz w:val="20"/>
                <w:szCs w:val="20"/>
              </w:rPr>
              <w:t xml:space="preserve"> </w:t>
            </w:r>
            <w:r w:rsidRPr="008B50CB">
              <w:rPr>
                <w:rFonts w:ascii="Arial" w:hAnsi="Arial" w:cs="Arial"/>
                <w:sz w:val="20"/>
                <w:szCs w:val="20"/>
              </w:rPr>
              <w:t>de recursos</w:t>
            </w:r>
            <w:r w:rsidRPr="008B50CB">
              <w:rPr>
                <w:rFonts w:ascii="Arial" w:hAnsi="Arial" w:cs="Arial"/>
                <w:spacing w:val="-2"/>
                <w:sz w:val="20"/>
                <w:szCs w:val="20"/>
              </w:rPr>
              <w:t xml:space="preserve"> </w:t>
            </w:r>
            <w:r w:rsidRPr="008B50CB">
              <w:rPr>
                <w:rFonts w:ascii="Arial" w:hAnsi="Arial" w:cs="Arial"/>
                <w:sz w:val="20"/>
                <w:szCs w:val="20"/>
              </w:rPr>
              <w:t>hídricos?</w:t>
            </w:r>
          </w:p>
        </w:tc>
        <w:tc>
          <w:tcPr>
            <w:tcW w:w="362" w:type="dxa"/>
            <w:gridSpan w:val="2"/>
            <w:tcBorders>
              <w:top w:val="single" w:sz="4" w:space="0" w:color="001F5F"/>
              <w:left w:val="single" w:sz="4" w:space="0" w:color="001F5F"/>
              <w:bottom w:val="single" w:sz="4" w:space="0" w:color="001F5F"/>
              <w:right w:val="single" w:sz="4" w:space="0" w:color="001F5F"/>
            </w:tcBorders>
          </w:tcPr>
          <w:p w14:paraId="4166056F" w14:textId="77777777" w:rsidR="00CE4E6E" w:rsidRPr="008B50CB" w:rsidRDefault="00CE4E6E" w:rsidP="00942E28">
            <w:pPr>
              <w:pStyle w:val="TableParagraph"/>
              <w:spacing w:before="100" w:beforeAutospacing="1" w:after="100" w:afterAutospacing="1" w:line="276" w:lineRule="auto"/>
              <w:rPr>
                <w:rFonts w:ascii="Arial" w:hAnsi="Arial" w:cs="Arial"/>
                <w:sz w:val="20"/>
                <w:szCs w:val="20"/>
              </w:rPr>
            </w:pPr>
          </w:p>
        </w:tc>
        <w:tc>
          <w:tcPr>
            <w:tcW w:w="567" w:type="dxa"/>
            <w:gridSpan w:val="2"/>
            <w:tcBorders>
              <w:top w:val="single" w:sz="4" w:space="0" w:color="001F5F"/>
              <w:left w:val="single" w:sz="4" w:space="0" w:color="001F5F"/>
              <w:bottom w:val="single" w:sz="4" w:space="0" w:color="001F5F"/>
              <w:right w:val="single" w:sz="4" w:space="0" w:color="001F5F"/>
            </w:tcBorders>
          </w:tcPr>
          <w:p w14:paraId="01EB5123" w14:textId="77777777" w:rsidR="00CE4E6E" w:rsidRPr="008B50CB" w:rsidRDefault="00CE4E6E" w:rsidP="00942E28">
            <w:pPr>
              <w:pStyle w:val="TableParagraph"/>
              <w:spacing w:before="100" w:beforeAutospacing="1" w:after="100" w:afterAutospacing="1" w:line="276" w:lineRule="auto"/>
              <w:rPr>
                <w:rFonts w:ascii="Arial" w:hAnsi="Arial" w:cs="Arial"/>
                <w:sz w:val="20"/>
                <w:szCs w:val="20"/>
              </w:rPr>
            </w:pPr>
          </w:p>
        </w:tc>
        <w:tc>
          <w:tcPr>
            <w:tcW w:w="992" w:type="dxa"/>
            <w:gridSpan w:val="2"/>
            <w:tcBorders>
              <w:top w:val="single" w:sz="4" w:space="0" w:color="001F5F"/>
              <w:left w:val="single" w:sz="4" w:space="0" w:color="001F5F"/>
              <w:bottom w:val="single" w:sz="4" w:space="0" w:color="001F5F"/>
              <w:right w:val="single" w:sz="4" w:space="0" w:color="001F5F"/>
            </w:tcBorders>
          </w:tcPr>
          <w:p w14:paraId="3B946F13" w14:textId="77777777" w:rsidR="00CE4E6E" w:rsidRPr="008B50CB" w:rsidRDefault="00CE4E6E" w:rsidP="00942E28">
            <w:pPr>
              <w:pStyle w:val="TableParagraph"/>
              <w:spacing w:before="100" w:beforeAutospacing="1" w:after="100" w:afterAutospacing="1" w:line="276" w:lineRule="auto"/>
              <w:rPr>
                <w:rFonts w:ascii="Arial" w:hAnsi="Arial" w:cs="Arial"/>
                <w:sz w:val="20"/>
                <w:szCs w:val="20"/>
              </w:rPr>
            </w:pPr>
          </w:p>
        </w:tc>
        <w:tc>
          <w:tcPr>
            <w:tcW w:w="1701" w:type="dxa"/>
            <w:tcBorders>
              <w:top w:val="single" w:sz="4" w:space="0" w:color="001F5F"/>
              <w:left w:val="single" w:sz="4" w:space="0" w:color="001F5F"/>
              <w:bottom w:val="single" w:sz="4" w:space="0" w:color="001F5F"/>
              <w:right w:val="single" w:sz="4" w:space="0" w:color="001F5F"/>
            </w:tcBorders>
          </w:tcPr>
          <w:p w14:paraId="4876110F" w14:textId="77777777" w:rsidR="00CE4E6E" w:rsidRPr="008B50CB" w:rsidRDefault="00CE4E6E" w:rsidP="00942E28">
            <w:pPr>
              <w:pStyle w:val="TableParagraph"/>
              <w:spacing w:before="100" w:beforeAutospacing="1" w:after="100" w:afterAutospacing="1" w:line="276" w:lineRule="auto"/>
              <w:rPr>
                <w:rFonts w:ascii="Arial" w:hAnsi="Arial" w:cs="Arial"/>
                <w:sz w:val="20"/>
                <w:szCs w:val="20"/>
              </w:rPr>
            </w:pPr>
          </w:p>
        </w:tc>
      </w:tr>
      <w:tr w:rsidR="00CE4E6E" w:rsidRPr="00E14344" w14:paraId="4128DEC3" w14:textId="77777777" w:rsidTr="009733DC">
        <w:trPr>
          <w:trHeight w:val="551"/>
          <w:jc w:val="right"/>
        </w:trPr>
        <w:tc>
          <w:tcPr>
            <w:tcW w:w="426" w:type="dxa"/>
            <w:tcBorders>
              <w:top w:val="single" w:sz="4" w:space="0" w:color="001F5F"/>
              <w:left w:val="single" w:sz="4" w:space="0" w:color="001F5F"/>
              <w:bottom w:val="single" w:sz="4" w:space="0" w:color="001F5F"/>
              <w:right w:val="single" w:sz="4" w:space="0" w:color="001F5F"/>
            </w:tcBorders>
            <w:vAlign w:val="center"/>
          </w:tcPr>
          <w:p w14:paraId="6A7942D7" w14:textId="77777777" w:rsidR="00CE4E6E" w:rsidRPr="008B50CB" w:rsidRDefault="00CE4E6E" w:rsidP="009733DC">
            <w:pPr>
              <w:pStyle w:val="TableParagraph"/>
              <w:spacing w:before="100" w:beforeAutospacing="1" w:after="100" w:afterAutospacing="1" w:line="276" w:lineRule="auto"/>
              <w:ind w:right="58"/>
              <w:jc w:val="center"/>
              <w:rPr>
                <w:rFonts w:ascii="Arial" w:hAnsi="Arial" w:cs="Arial"/>
                <w:sz w:val="20"/>
                <w:szCs w:val="20"/>
              </w:rPr>
            </w:pPr>
            <w:r w:rsidRPr="008B50CB">
              <w:rPr>
                <w:rFonts w:ascii="Arial" w:hAnsi="Arial" w:cs="Arial"/>
                <w:sz w:val="20"/>
                <w:szCs w:val="20"/>
              </w:rPr>
              <w:t>19</w:t>
            </w:r>
          </w:p>
        </w:tc>
        <w:tc>
          <w:tcPr>
            <w:tcW w:w="5024" w:type="dxa"/>
            <w:tcBorders>
              <w:top w:val="single" w:sz="4" w:space="0" w:color="001F5F"/>
              <w:left w:val="single" w:sz="4" w:space="0" w:color="001F5F"/>
              <w:bottom w:val="single" w:sz="4" w:space="0" w:color="001F5F"/>
              <w:right w:val="single" w:sz="4" w:space="0" w:color="001F5F"/>
            </w:tcBorders>
          </w:tcPr>
          <w:p w14:paraId="49061370" w14:textId="77777777" w:rsidR="00CE4E6E" w:rsidRPr="008B50CB" w:rsidRDefault="00CE4E6E" w:rsidP="00942E28">
            <w:pPr>
              <w:pStyle w:val="TableParagraph"/>
              <w:spacing w:before="100" w:beforeAutospacing="1" w:after="100" w:afterAutospacing="1" w:line="276" w:lineRule="auto"/>
              <w:ind w:left="69"/>
              <w:rPr>
                <w:rFonts w:ascii="Arial" w:hAnsi="Arial" w:cs="Arial"/>
                <w:sz w:val="20"/>
                <w:szCs w:val="20"/>
              </w:rPr>
            </w:pPr>
            <w:r w:rsidRPr="008B50CB">
              <w:rPr>
                <w:rFonts w:ascii="Arial" w:hAnsi="Arial" w:cs="Arial"/>
                <w:sz w:val="20"/>
                <w:szCs w:val="20"/>
              </w:rPr>
              <w:t>¿Su Actuación contribuye a la conservación de la</w:t>
            </w:r>
            <w:r w:rsidRPr="008B50CB">
              <w:rPr>
                <w:rFonts w:ascii="Arial" w:hAnsi="Arial" w:cs="Arial"/>
                <w:spacing w:val="-47"/>
                <w:sz w:val="20"/>
                <w:szCs w:val="20"/>
              </w:rPr>
              <w:t xml:space="preserve"> </w:t>
            </w:r>
            <w:r w:rsidRPr="008B50CB">
              <w:rPr>
                <w:rFonts w:ascii="Arial" w:hAnsi="Arial" w:cs="Arial"/>
                <w:sz w:val="20"/>
                <w:szCs w:val="20"/>
              </w:rPr>
              <w:t>calidad</w:t>
            </w:r>
            <w:r w:rsidRPr="008B50CB">
              <w:rPr>
                <w:rFonts w:ascii="Arial" w:hAnsi="Arial" w:cs="Arial"/>
                <w:spacing w:val="-2"/>
                <w:sz w:val="20"/>
                <w:szCs w:val="20"/>
              </w:rPr>
              <w:t xml:space="preserve"> </w:t>
            </w:r>
            <w:r w:rsidRPr="008B50CB">
              <w:rPr>
                <w:rFonts w:ascii="Arial" w:hAnsi="Arial" w:cs="Arial"/>
                <w:sz w:val="20"/>
                <w:szCs w:val="20"/>
              </w:rPr>
              <w:t>del agua?</w:t>
            </w:r>
          </w:p>
        </w:tc>
        <w:tc>
          <w:tcPr>
            <w:tcW w:w="362" w:type="dxa"/>
            <w:gridSpan w:val="2"/>
            <w:tcBorders>
              <w:top w:val="single" w:sz="4" w:space="0" w:color="001F5F"/>
              <w:left w:val="single" w:sz="4" w:space="0" w:color="001F5F"/>
              <w:bottom w:val="single" w:sz="4" w:space="0" w:color="001F5F"/>
              <w:right w:val="single" w:sz="4" w:space="0" w:color="001F5F"/>
            </w:tcBorders>
          </w:tcPr>
          <w:p w14:paraId="092487A8" w14:textId="77777777" w:rsidR="00CE4E6E" w:rsidRPr="008B50CB" w:rsidRDefault="00CE4E6E" w:rsidP="00942E28">
            <w:pPr>
              <w:pStyle w:val="TableParagraph"/>
              <w:spacing w:before="100" w:beforeAutospacing="1" w:after="100" w:afterAutospacing="1" w:line="276" w:lineRule="auto"/>
              <w:rPr>
                <w:rFonts w:ascii="Arial" w:hAnsi="Arial" w:cs="Arial"/>
                <w:sz w:val="20"/>
                <w:szCs w:val="20"/>
              </w:rPr>
            </w:pPr>
          </w:p>
        </w:tc>
        <w:tc>
          <w:tcPr>
            <w:tcW w:w="567" w:type="dxa"/>
            <w:gridSpan w:val="2"/>
            <w:tcBorders>
              <w:top w:val="single" w:sz="4" w:space="0" w:color="001F5F"/>
              <w:left w:val="single" w:sz="4" w:space="0" w:color="001F5F"/>
              <w:bottom w:val="single" w:sz="4" w:space="0" w:color="001F5F"/>
              <w:right w:val="single" w:sz="4" w:space="0" w:color="001F5F"/>
            </w:tcBorders>
          </w:tcPr>
          <w:p w14:paraId="5974F4F2" w14:textId="77777777" w:rsidR="00CE4E6E" w:rsidRPr="008B50CB" w:rsidRDefault="00CE4E6E" w:rsidP="00942E28">
            <w:pPr>
              <w:pStyle w:val="TableParagraph"/>
              <w:spacing w:before="100" w:beforeAutospacing="1" w:after="100" w:afterAutospacing="1" w:line="276" w:lineRule="auto"/>
              <w:rPr>
                <w:rFonts w:ascii="Arial" w:hAnsi="Arial" w:cs="Arial"/>
                <w:sz w:val="20"/>
                <w:szCs w:val="20"/>
              </w:rPr>
            </w:pPr>
          </w:p>
        </w:tc>
        <w:tc>
          <w:tcPr>
            <w:tcW w:w="992" w:type="dxa"/>
            <w:gridSpan w:val="2"/>
            <w:tcBorders>
              <w:top w:val="single" w:sz="4" w:space="0" w:color="001F5F"/>
              <w:left w:val="single" w:sz="4" w:space="0" w:color="001F5F"/>
              <w:bottom w:val="single" w:sz="4" w:space="0" w:color="001F5F"/>
              <w:right w:val="single" w:sz="4" w:space="0" w:color="001F5F"/>
            </w:tcBorders>
          </w:tcPr>
          <w:p w14:paraId="76E5DB9A" w14:textId="77777777" w:rsidR="00CE4E6E" w:rsidRPr="008B50CB" w:rsidRDefault="00CE4E6E" w:rsidP="00942E28">
            <w:pPr>
              <w:pStyle w:val="TableParagraph"/>
              <w:spacing w:before="100" w:beforeAutospacing="1" w:after="100" w:afterAutospacing="1" w:line="276" w:lineRule="auto"/>
              <w:rPr>
                <w:rFonts w:ascii="Arial" w:hAnsi="Arial" w:cs="Arial"/>
                <w:sz w:val="20"/>
                <w:szCs w:val="20"/>
              </w:rPr>
            </w:pPr>
          </w:p>
        </w:tc>
        <w:tc>
          <w:tcPr>
            <w:tcW w:w="1701" w:type="dxa"/>
            <w:tcBorders>
              <w:top w:val="single" w:sz="4" w:space="0" w:color="001F5F"/>
              <w:left w:val="single" w:sz="4" w:space="0" w:color="001F5F"/>
              <w:bottom w:val="single" w:sz="4" w:space="0" w:color="001F5F"/>
              <w:right w:val="single" w:sz="4" w:space="0" w:color="001F5F"/>
            </w:tcBorders>
          </w:tcPr>
          <w:p w14:paraId="6B268E2A" w14:textId="77777777" w:rsidR="00CE4E6E" w:rsidRPr="008B50CB" w:rsidRDefault="00CE4E6E" w:rsidP="00942E28">
            <w:pPr>
              <w:pStyle w:val="TableParagraph"/>
              <w:spacing w:before="100" w:beforeAutospacing="1" w:after="100" w:afterAutospacing="1" w:line="276" w:lineRule="auto"/>
              <w:rPr>
                <w:rFonts w:ascii="Arial" w:hAnsi="Arial" w:cs="Arial"/>
                <w:sz w:val="20"/>
                <w:szCs w:val="20"/>
              </w:rPr>
            </w:pPr>
          </w:p>
        </w:tc>
      </w:tr>
      <w:tr w:rsidR="00CE4E6E" w:rsidRPr="00E14344" w14:paraId="5FEAF57F" w14:textId="77777777" w:rsidTr="009733DC">
        <w:trPr>
          <w:trHeight w:val="551"/>
          <w:jc w:val="right"/>
        </w:trPr>
        <w:tc>
          <w:tcPr>
            <w:tcW w:w="426" w:type="dxa"/>
            <w:tcBorders>
              <w:top w:val="single" w:sz="4" w:space="0" w:color="001F5F"/>
              <w:left w:val="single" w:sz="4" w:space="0" w:color="001F5F"/>
              <w:bottom w:val="single" w:sz="4" w:space="0" w:color="001F5F"/>
              <w:right w:val="single" w:sz="4" w:space="0" w:color="001F5F"/>
            </w:tcBorders>
            <w:shd w:val="clear" w:color="auto" w:fill="C00000"/>
            <w:vAlign w:val="center"/>
          </w:tcPr>
          <w:p w14:paraId="57F6C245" w14:textId="2DC65596" w:rsidR="00CE4E6E" w:rsidRPr="008B50CB" w:rsidRDefault="00CE4E6E" w:rsidP="009733DC">
            <w:pPr>
              <w:pStyle w:val="TableParagraph"/>
              <w:tabs>
                <w:tab w:val="left" w:pos="456"/>
              </w:tabs>
              <w:spacing w:before="100" w:beforeAutospacing="1" w:after="100" w:afterAutospacing="1" w:line="276" w:lineRule="auto"/>
              <w:ind w:right="58"/>
              <w:jc w:val="center"/>
              <w:rPr>
                <w:rFonts w:ascii="Arial" w:hAnsi="Arial" w:cs="Arial"/>
                <w:sz w:val="20"/>
                <w:szCs w:val="20"/>
              </w:rPr>
            </w:pPr>
          </w:p>
        </w:tc>
        <w:tc>
          <w:tcPr>
            <w:tcW w:w="8646" w:type="dxa"/>
            <w:gridSpan w:val="8"/>
            <w:tcBorders>
              <w:top w:val="single" w:sz="4" w:space="0" w:color="001F5F"/>
              <w:left w:val="single" w:sz="4" w:space="0" w:color="001F5F"/>
              <w:bottom w:val="single" w:sz="4" w:space="0" w:color="001F5F"/>
              <w:right w:val="single" w:sz="4" w:space="0" w:color="001F5F"/>
            </w:tcBorders>
            <w:shd w:val="clear" w:color="auto" w:fill="C00000"/>
            <w:vAlign w:val="center"/>
          </w:tcPr>
          <w:p w14:paraId="3087AC55" w14:textId="77777777" w:rsidR="00CE4E6E" w:rsidRPr="008B50CB" w:rsidRDefault="00CE4E6E" w:rsidP="00942E28">
            <w:pPr>
              <w:pStyle w:val="TableParagraph"/>
              <w:spacing w:before="100" w:beforeAutospacing="1" w:after="100" w:afterAutospacing="1" w:line="276" w:lineRule="auto"/>
              <w:rPr>
                <w:rFonts w:ascii="Arial" w:hAnsi="Arial" w:cs="Arial"/>
                <w:sz w:val="20"/>
                <w:szCs w:val="20"/>
              </w:rPr>
            </w:pPr>
            <w:r w:rsidRPr="008B50CB">
              <w:rPr>
                <w:rFonts w:ascii="Arial" w:hAnsi="Arial" w:cs="Arial"/>
                <w:b/>
                <w:sz w:val="20"/>
                <w:szCs w:val="20"/>
              </w:rPr>
              <w:t>ECONOMÍA CIRCULAR, INCLUIDOS LA PREVENCIÓN Y</w:t>
            </w:r>
            <w:r w:rsidRPr="008B50CB">
              <w:rPr>
                <w:rFonts w:ascii="Arial" w:hAnsi="Arial" w:cs="Arial"/>
                <w:b/>
                <w:spacing w:val="-48"/>
                <w:sz w:val="20"/>
                <w:szCs w:val="20"/>
              </w:rPr>
              <w:t xml:space="preserve"> </w:t>
            </w:r>
            <w:r w:rsidRPr="008B50CB">
              <w:rPr>
                <w:rFonts w:ascii="Arial" w:hAnsi="Arial" w:cs="Arial"/>
                <w:b/>
                <w:sz w:val="20"/>
                <w:szCs w:val="20"/>
              </w:rPr>
              <w:t>EL</w:t>
            </w:r>
            <w:r w:rsidRPr="008B50CB">
              <w:rPr>
                <w:rFonts w:ascii="Arial" w:hAnsi="Arial" w:cs="Arial"/>
                <w:b/>
                <w:spacing w:val="-1"/>
                <w:sz w:val="20"/>
                <w:szCs w:val="20"/>
              </w:rPr>
              <w:t xml:space="preserve"> </w:t>
            </w:r>
            <w:r w:rsidRPr="008B50CB">
              <w:rPr>
                <w:rFonts w:ascii="Arial" w:hAnsi="Arial" w:cs="Arial"/>
                <w:b/>
                <w:sz w:val="20"/>
                <w:szCs w:val="20"/>
              </w:rPr>
              <w:t>RECICLADO DE RESIDUOS</w:t>
            </w:r>
          </w:p>
        </w:tc>
      </w:tr>
      <w:tr w:rsidR="00CE4E6E" w:rsidRPr="00E14344" w14:paraId="452194DC" w14:textId="77777777" w:rsidTr="009733DC">
        <w:tblPrEx>
          <w:tblBorders>
            <w:top w:val="single" w:sz="8" w:space="0" w:color="001F5F"/>
            <w:left w:val="single" w:sz="8" w:space="0" w:color="001F5F"/>
            <w:bottom w:val="single" w:sz="8" w:space="0" w:color="001F5F"/>
            <w:right w:val="single" w:sz="8" w:space="0" w:color="001F5F"/>
            <w:insideH w:val="single" w:sz="8" w:space="0" w:color="001F5F"/>
            <w:insideV w:val="single" w:sz="8" w:space="0" w:color="001F5F"/>
          </w:tblBorders>
        </w:tblPrEx>
        <w:trPr>
          <w:trHeight w:val="978"/>
          <w:jc w:val="right"/>
        </w:trPr>
        <w:tc>
          <w:tcPr>
            <w:tcW w:w="426" w:type="dxa"/>
            <w:vAlign w:val="center"/>
          </w:tcPr>
          <w:p w14:paraId="53D8E0F4" w14:textId="77777777" w:rsidR="00CE4E6E" w:rsidRPr="008B50CB" w:rsidRDefault="00CE4E6E" w:rsidP="009733DC">
            <w:pPr>
              <w:pStyle w:val="TableParagraph"/>
              <w:spacing w:before="100" w:beforeAutospacing="1" w:after="100" w:afterAutospacing="1" w:line="276" w:lineRule="auto"/>
              <w:ind w:right="84"/>
              <w:jc w:val="center"/>
              <w:rPr>
                <w:rFonts w:ascii="Arial" w:hAnsi="Arial" w:cs="Arial"/>
                <w:sz w:val="20"/>
                <w:szCs w:val="20"/>
              </w:rPr>
            </w:pPr>
            <w:r w:rsidRPr="008B50CB">
              <w:rPr>
                <w:rFonts w:ascii="Arial" w:hAnsi="Arial" w:cs="Arial"/>
                <w:sz w:val="20"/>
                <w:szCs w:val="20"/>
              </w:rPr>
              <w:lastRenderedPageBreak/>
              <w:t>20</w:t>
            </w:r>
          </w:p>
        </w:tc>
        <w:tc>
          <w:tcPr>
            <w:tcW w:w="5060" w:type="dxa"/>
            <w:gridSpan w:val="2"/>
          </w:tcPr>
          <w:p w14:paraId="63CA2A1D" w14:textId="36334782" w:rsidR="00CE4E6E" w:rsidRPr="008B50CB" w:rsidRDefault="00CE4E6E" w:rsidP="00ED6878">
            <w:pPr>
              <w:pStyle w:val="TableParagraph"/>
              <w:spacing w:before="100" w:beforeAutospacing="1" w:after="100" w:afterAutospacing="1" w:line="276" w:lineRule="auto"/>
              <w:ind w:left="69"/>
              <w:rPr>
                <w:rFonts w:ascii="Arial" w:hAnsi="Arial" w:cs="Arial"/>
                <w:sz w:val="20"/>
                <w:szCs w:val="20"/>
              </w:rPr>
            </w:pPr>
            <w:r w:rsidRPr="008B50CB">
              <w:rPr>
                <w:rFonts w:ascii="Arial" w:hAnsi="Arial" w:cs="Arial"/>
                <w:sz w:val="20"/>
                <w:szCs w:val="20"/>
              </w:rPr>
              <w:t>¿Su Actuación contribuye positivamente a la economía</w:t>
            </w:r>
            <w:r w:rsidRPr="008B50CB">
              <w:rPr>
                <w:rFonts w:ascii="Arial" w:hAnsi="Arial" w:cs="Arial"/>
                <w:spacing w:val="-48"/>
                <w:sz w:val="20"/>
                <w:szCs w:val="20"/>
              </w:rPr>
              <w:t xml:space="preserve"> </w:t>
            </w:r>
            <w:r w:rsidRPr="008B50CB">
              <w:rPr>
                <w:rFonts w:ascii="Arial" w:hAnsi="Arial" w:cs="Arial"/>
                <w:sz w:val="20"/>
                <w:szCs w:val="20"/>
              </w:rPr>
              <w:t>circular de acuerdo con la descripción recogida en el</w:t>
            </w:r>
            <w:r w:rsidR="00ED6878" w:rsidRPr="008B50CB">
              <w:rPr>
                <w:rFonts w:ascii="Arial" w:hAnsi="Arial" w:cs="Arial"/>
                <w:sz w:val="20"/>
                <w:szCs w:val="20"/>
              </w:rPr>
              <w:t xml:space="preserve"> </w:t>
            </w:r>
            <w:r w:rsidRPr="008B50CB">
              <w:rPr>
                <w:rFonts w:ascii="Arial" w:hAnsi="Arial" w:cs="Arial"/>
                <w:sz w:val="20"/>
                <w:szCs w:val="20"/>
              </w:rPr>
              <w:t>CID?</w:t>
            </w:r>
          </w:p>
        </w:tc>
        <w:tc>
          <w:tcPr>
            <w:tcW w:w="451" w:type="dxa"/>
            <w:gridSpan w:val="2"/>
          </w:tcPr>
          <w:p w14:paraId="5DBE8502" w14:textId="77777777" w:rsidR="00CE4E6E" w:rsidRPr="008B50CB" w:rsidRDefault="00CE4E6E" w:rsidP="00942E28">
            <w:pPr>
              <w:pStyle w:val="TableParagraph"/>
              <w:spacing w:before="100" w:beforeAutospacing="1" w:after="100" w:afterAutospacing="1" w:line="276" w:lineRule="auto"/>
              <w:rPr>
                <w:rFonts w:ascii="Arial" w:hAnsi="Arial" w:cs="Arial"/>
                <w:sz w:val="20"/>
                <w:szCs w:val="20"/>
              </w:rPr>
            </w:pPr>
          </w:p>
        </w:tc>
        <w:tc>
          <w:tcPr>
            <w:tcW w:w="531" w:type="dxa"/>
            <w:gridSpan w:val="2"/>
          </w:tcPr>
          <w:p w14:paraId="71017BD5" w14:textId="77777777" w:rsidR="00CE4E6E" w:rsidRPr="008B50CB" w:rsidRDefault="00CE4E6E" w:rsidP="00942E28">
            <w:pPr>
              <w:pStyle w:val="TableParagraph"/>
              <w:spacing w:before="100" w:beforeAutospacing="1" w:after="100" w:afterAutospacing="1" w:line="276" w:lineRule="auto"/>
              <w:rPr>
                <w:rFonts w:ascii="Arial" w:hAnsi="Arial" w:cs="Arial"/>
                <w:sz w:val="20"/>
                <w:szCs w:val="20"/>
              </w:rPr>
            </w:pPr>
          </w:p>
        </w:tc>
        <w:tc>
          <w:tcPr>
            <w:tcW w:w="903" w:type="dxa"/>
          </w:tcPr>
          <w:p w14:paraId="60F89FF9" w14:textId="77777777" w:rsidR="00CE4E6E" w:rsidRPr="008B50CB" w:rsidRDefault="00CE4E6E" w:rsidP="00942E28">
            <w:pPr>
              <w:pStyle w:val="TableParagraph"/>
              <w:spacing w:before="100" w:beforeAutospacing="1" w:after="100" w:afterAutospacing="1" w:line="276" w:lineRule="auto"/>
              <w:rPr>
                <w:rFonts w:ascii="Arial" w:hAnsi="Arial" w:cs="Arial"/>
                <w:sz w:val="20"/>
                <w:szCs w:val="20"/>
              </w:rPr>
            </w:pPr>
          </w:p>
        </w:tc>
        <w:tc>
          <w:tcPr>
            <w:tcW w:w="1701" w:type="dxa"/>
          </w:tcPr>
          <w:p w14:paraId="3D1E0E91" w14:textId="77777777" w:rsidR="00CE4E6E" w:rsidRPr="008B50CB" w:rsidRDefault="00CE4E6E" w:rsidP="00942E28">
            <w:pPr>
              <w:pStyle w:val="TableParagraph"/>
              <w:spacing w:before="100" w:beforeAutospacing="1" w:after="100" w:afterAutospacing="1" w:line="276" w:lineRule="auto"/>
              <w:rPr>
                <w:rFonts w:ascii="Arial" w:hAnsi="Arial" w:cs="Arial"/>
                <w:sz w:val="20"/>
                <w:szCs w:val="20"/>
              </w:rPr>
            </w:pPr>
          </w:p>
        </w:tc>
      </w:tr>
      <w:tr w:rsidR="00CE4E6E" w:rsidRPr="00E14344" w14:paraId="1ED3576B" w14:textId="77777777" w:rsidTr="009733DC">
        <w:tblPrEx>
          <w:tblBorders>
            <w:top w:val="single" w:sz="8" w:space="0" w:color="001F5F"/>
            <w:left w:val="single" w:sz="8" w:space="0" w:color="001F5F"/>
            <w:bottom w:val="single" w:sz="8" w:space="0" w:color="001F5F"/>
            <w:right w:val="single" w:sz="8" w:space="0" w:color="001F5F"/>
            <w:insideH w:val="single" w:sz="8" w:space="0" w:color="001F5F"/>
            <w:insideV w:val="single" w:sz="8" w:space="0" w:color="001F5F"/>
          </w:tblBorders>
        </w:tblPrEx>
        <w:trPr>
          <w:trHeight w:val="978"/>
          <w:jc w:val="right"/>
        </w:trPr>
        <w:tc>
          <w:tcPr>
            <w:tcW w:w="426" w:type="dxa"/>
            <w:vAlign w:val="center"/>
          </w:tcPr>
          <w:p w14:paraId="3458A100" w14:textId="77777777" w:rsidR="00CE4E6E" w:rsidRPr="008B50CB" w:rsidRDefault="00CE4E6E" w:rsidP="009733DC">
            <w:pPr>
              <w:pStyle w:val="TableParagraph"/>
              <w:spacing w:before="100" w:beforeAutospacing="1" w:after="100" w:afterAutospacing="1" w:line="276" w:lineRule="auto"/>
              <w:ind w:right="84"/>
              <w:jc w:val="center"/>
              <w:rPr>
                <w:rFonts w:ascii="Arial" w:hAnsi="Arial" w:cs="Arial"/>
                <w:sz w:val="20"/>
                <w:szCs w:val="20"/>
              </w:rPr>
            </w:pPr>
          </w:p>
          <w:p w14:paraId="4725581D" w14:textId="77777777" w:rsidR="00CE4E6E" w:rsidRPr="008B50CB" w:rsidRDefault="00CE4E6E" w:rsidP="009733DC">
            <w:pPr>
              <w:pStyle w:val="TableParagraph"/>
              <w:spacing w:before="100" w:beforeAutospacing="1" w:after="100" w:afterAutospacing="1" w:line="276" w:lineRule="auto"/>
              <w:ind w:right="84"/>
              <w:jc w:val="center"/>
              <w:rPr>
                <w:rFonts w:ascii="Arial" w:hAnsi="Arial" w:cs="Arial"/>
                <w:sz w:val="20"/>
                <w:szCs w:val="20"/>
              </w:rPr>
            </w:pPr>
            <w:r w:rsidRPr="008B50CB">
              <w:rPr>
                <w:rFonts w:ascii="Arial" w:hAnsi="Arial" w:cs="Arial"/>
                <w:sz w:val="20"/>
                <w:szCs w:val="20"/>
              </w:rPr>
              <w:t>21</w:t>
            </w:r>
          </w:p>
        </w:tc>
        <w:tc>
          <w:tcPr>
            <w:tcW w:w="5060" w:type="dxa"/>
            <w:gridSpan w:val="2"/>
          </w:tcPr>
          <w:p w14:paraId="7EB22593" w14:textId="77777777" w:rsidR="00CE4E6E" w:rsidRPr="008B50CB" w:rsidRDefault="00CE4E6E" w:rsidP="00942E28">
            <w:pPr>
              <w:pStyle w:val="TableParagraph"/>
              <w:spacing w:before="100" w:beforeAutospacing="1" w:after="100" w:afterAutospacing="1" w:line="276" w:lineRule="auto"/>
              <w:ind w:left="69"/>
              <w:rPr>
                <w:rFonts w:ascii="Arial" w:hAnsi="Arial" w:cs="Arial"/>
                <w:sz w:val="20"/>
                <w:szCs w:val="20"/>
              </w:rPr>
            </w:pPr>
            <w:r w:rsidRPr="008B50CB">
              <w:rPr>
                <w:rFonts w:ascii="Arial" w:hAnsi="Arial" w:cs="Arial"/>
                <w:sz w:val="20"/>
                <w:szCs w:val="20"/>
              </w:rPr>
              <w:t>¿Se espera que su Actuación dé lugar:</w:t>
            </w:r>
          </w:p>
          <w:p w14:paraId="45063965" w14:textId="660E4EC9" w:rsidR="00CE4E6E" w:rsidRPr="008B50CB" w:rsidRDefault="00CE4E6E" w:rsidP="00942E28">
            <w:pPr>
              <w:pStyle w:val="TableParagraph"/>
              <w:spacing w:before="100" w:beforeAutospacing="1" w:after="100" w:afterAutospacing="1" w:line="276" w:lineRule="auto"/>
              <w:ind w:left="69"/>
              <w:rPr>
                <w:rFonts w:ascii="Arial" w:hAnsi="Arial" w:cs="Arial"/>
                <w:sz w:val="20"/>
                <w:szCs w:val="20"/>
              </w:rPr>
            </w:pPr>
            <w:r w:rsidRPr="008B50CB">
              <w:rPr>
                <w:rFonts w:ascii="Arial" w:hAnsi="Arial" w:cs="Arial"/>
                <w:sz w:val="20"/>
                <w:szCs w:val="20"/>
              </w:rPr>
              <w:t>(i) dé lugar a un aumento significativo de la generación, incineración o eliminación de residuos, con la</w:t>
            </w:r>
            <w:r w:rsidR="00ED6878" w:rsidRPr="008B50CB">
              <w:rPr>
                <w:rFonts w:ascii="Arial" w:hAnsi="Arial" w:cs="Arial"/>
                <w:sz w:val="20"/>
                <w:szCs w:val="20"/>
              </w:rPr>
              <w:t xml:space="preserve"> </w:t>
            </w:r>
            <w:r w:rsidRPr="008B50CB">
              <w:rPr>
                <w:rFonts w:ascii="Arial" w:hAnsi="Arial" w:cs="Arial"/>
                <w:sz w:val="20"/>
                <w:szCs w:val="20"/>
              </w:rPr>
              <w:t>excepción de la incineración de residuos peligrosos no reciclables; o</w:t>
            </w:r>
          </w:p>
          <w:p w14:paraId="1AD4C23E" w14:textId="77777777" w:rsidR="00CE4E6E" w:rsidRPr="008B50CB" w:rsidRDefault="00CE4E6E" w:rsidP="00942E28">
            <w:pPr>
              <w:pStyle w:val="TableParagraph"/>
              <w:spacing w:before="100" w:beforeAutospacing="1" w:after="100" w:afterAutospacing="1" w:line="276" w:lineRule="auto"/>
              <w:ind w:left="69"/>
              <w:rPr>
                <w:rFonts w:ascii="Arial" w:hAnsi="Arial" w:cs="Arial"/>
                <w:sz w:val="20"/>
                <w:szCs w:val="20"/>
              </w:rPr>
            </w:pPr>
            <w:r w:rsidRPr="008B50CB">
              <w:rPr>
                <w:rFonts w:ascii="Arial" w:hAnsi="Arial" w:cs="Arial"/>
                <w:sz w:val="20"/>
                <w:szCs w:val="20"/>
              </w:rPr>
              <w:t>(ii) conduzcan a ineficiencias significativas en el uso directo o indirecto de cualquier recurso natural en</w:t>
            </w:r>
          </w:p>
          <w:p w14:paraId="6F2C833C" w14:textId="77777777" w:rsidR="00CE4E6E" w:rsidRPr="008B50CB" w:rsidRDefault="00CE4E6E" w:rsidP="00942E28">
            <w:pPr>
              <w:pStyle w:val="TableParagraph"/>
              <w:spacing w:before="100" w:beforeAutospacing="1" w:after="100" w:afterAutospacing="1" w:line="276" w:lineRule="auto"/>
              <w:ind w:left="69"/>
              <w:rPr>
                <w:rFonts w:ascii="Arial" w:hAnsi="Arial" w:cs="Arial"/>
                <w:sz w:val="20"/>
                <w:szCs w:val="20"/>
              </w:rPr>
            </w:pPr>
            <w:r w:rsidRPr="008B50CB">
              <w:rPr>
                <w:rFonts w:ascii="Arial" w:hAnsi="Arial" w:cs="Arial"/>
                <w:sz w:val="20"/>
                <w:szCs w:val="20"/>
              </w:rPr>
              <w:t>cualquier etapa de su ciclo de vida que no se minimicen con medidas adecuadas; o</w:t>
            </w:r>
          </w:p>
          <w:p w14:paraId="19B39647" w14:textId="77777777" w:rsidR="00CE4E6E" w:rsidRPr="008B50CB" w:rsidRDefault="00CE4E6E" w:rsidP="00ED6878">
            <w:pPr>
              <w:pStyle w:val="TableParagraph"/>
              <w:spacing w:before="100" w:beforeAutospacing="1" w:after="100" w:afterAutospacing="1" w:line="276" w:lineRule="auto"/>
              <w:ind w:left="69"/>
              <w:rPr>
                <w:rFonts w:ascii="Arial" w:hAnsi="Arial" w:cs="Arial"/>
                <w:sz w:val="20"/>
                <w:szCs w:val="20"/>
              </w:rPr>
            </w:pPr>
            <w:r w:rsidRPr="008B50CB">
              <w:rPr>
                <w:rFonts w:ascii="Arial" w:hAnsi="Arial" w:cs="Arial"/>
                <w:sz w:val="20"/>
                <w:szCs w:val="20"/>
              </w:rPr>
              <w:t>(iii) causar un daño significativo y a largo plazo al medio ambiente con respecto a la economía circular?</w:t>
            </w:r>
          </w:p>
        </w:tc>
        <w:tc>
          <w:tcPr>
            <w:tcW w:w="451" w:type="dxa"/>
            <w:gridSpan w:val="2"/>
          </w:tcPr>
          <w:p w14:paraId="1998D07A" w14:textId="77777777" w:rsidR="00CE4E6E" w:rsidRPr="008B50CB" w:rsidRDefault="00CE4E6E" w:rsidP="00942E28">
            <w:pPr>
              <w:pStyle w:val="TableParagraph"/>
              <w:spacing w:before="100" w:beforeAutospacing="1" w:after="100" w:afterAutospacing="1" w:line="276" w:lineRule="auto"/>
              <w:rPr>
                <w:rFonts w:ascii="Arial" w:hAnsi="Arial" w:cs="Arial"/>
                <w:sz w:val="20"/>
                <w:szCs w:val="20"/>
              </w:rPr>
            </w:pPr>
          </w:p>
        </w:tc>
        <w:tc>
          <w:tcPr>
            <w:tcW w:w="531" w:type="dxa"/>
            <w:gridSpan w:val="2"/>
          </w:tcPr>
          <w:p w14:paraId="16829205" w14:textId="77777777" w:rsidR="00CE4E6E" w:rsidRPr="008B50CB" w:rsidRDefault="00CE4E6E" w:rsidP="00942E28">
            <w:pPr>
              <w:pStyle w:val="TableParagraph"/>
              <w:spacing w:before="100" w:beforeAutospacing="1" w:after="100" w:afterAutospacing="1" w:line="276" w:lineRule="auto"/>
              <w:rPr>
                <w:rFonts w:ascii="Arial" w:hAnsi="Arial" w:cs="Arial"/>
                <w:sz w:val="20"/>
                <w:szCs w:val="20"/>
              </w:rPr>
            </w:pPr>
          </w:p>
        </w:tc>
        <w:tc>
          <w:tcPr>
            <w:tcW w:w="903" w:type="dxa"/>
          </w:tcPr>
          <w:p w14:paraId="2A28780C" w14:textId="77777777" w:rsidR="00CE4E6E" w:rsidRPr="008B50CB" w:rsidRDefault="00CE4E6E" w:rsidP="00942E28">
            <w:pPr>
              <w:pStyle w:val="TableParagraph"/>
              <w:spacing w:before="100" w:beforeAutospacing="1" w:after="100" w:afterAutospacing="1" w:line="276" w:lineRule="auto"/>
              <w:rPr>
                <w:rFonts w:ascii="Arial" w:hAnsi="Arial" w:cs="Arial"/>
                <w:sz w:val="20"/>
                <w:szCs w:val="20"/>
              </w:rPr>
            </w:pPr>
          </w:p>
        </w:tc>
        <w:tc>
          <w:tcPr>
            <w:tcW w:w="1701" w:type="dxa"/>
          </w:tcPr>
          <w:p w14:paraId="6D9240F8" w14:textId="77777777" w:rsidR="00CE4E6E" w:rsidRPr="008B50CB" w:rsidRDefault="00CE4E6E" w:rsidP="00942E28">
            <w:pPr>
              <w:pStyle w:val="TableParagraph"/>
              <w:spacing w:before="100" w:beforeAutospacing="1" w:after="100" w:afterAutospacing="1" w:line="276" w:lineRule="auto"/>
              <w:rPr>
                <w:rFonts w:ascii="Arial" w:hAnsi="Arial" w:cs="Arial"/>
                <w:sz w:val="20"/>
                <w:szCs w:val="20"/>
              </w:rPr>
            </w:pPr>
          </w:p>
        </w:tc>
      </w:tr>
      <w:tr w:rsidR="00CE4E6E" w:rsidRPr="00E14344" w14:paraId="08BBE154" w14:textId="77777777" w:rsidTr="009733DC">
        <w:tblPrEx>
          <w:tblBorders>
            <w:top w:val="single" w:sz="8" w:space="0" w:color="001F5F"/>
            <w:left w:val="single" w:sz="8" w:space="0" w:color="001F5F"/>
            <w:bottom w:val="single" w:sz="8" w:space="0" w:color="001F5F"/>
            <w:right w:val="single" w:sz="8" w:space="0" w:color="001F5F"/>
            <w:insideH w:val="single" w:sz="8" w:space="0" w:color="001F5F"/>
            <w:insideV w:val="single" w:sz="8" w:space="0" w:color="001F5F"/>
          </w:tblBorders>
        </w:tblPrEx>
        <w:trPr>
          <w:trHeight w:val="501"/>
          <w:jc w:val="right"/>
        </w:trPr>
        <w:tc>
          <w:tcPr>
            <w:tcW w:w="426" w:type="dxa"/>
            <w:vAlign w:val="center"/>
          </w:tcPr>
          <w:p w14:paraId="2CCD57F3" w14:textId="77777777" w:rsidR="00CE4E6E" w:rsidRPr="008B50CB" w:rsidRDefault="00CE4E6E" w:rsidP="009733DC">
            <w:pPr>
              <w:pStyle w:val="TableParagraph"/>
              <w:spacing w:before="100" w:beforeAutospacing="1" w:after="100" w:afterAutospacing="1" w:line="276" w:lineRule="auto"/>
              <w:ind w:right="84"/>
              <w:jc w:val="center"/>
              <w:rPr>
                <w:rFonts w:ascii="Arial" w:hAnsi="Arial" w:cs="Arial"/>
                <w:sz w:val="20"/>
                <w:szCs w:val="20"/>
              </w:rPr>
            </w:pPr>
            <w:r w:rsidRPr="008B50CB">
              <w:rPr>
                <w:rFonts w:ascii="Arial" w:hAnsi="Arial" w:cs="Arial"/>
                <w:sz w:val="20"/>
                <w:szCs w:val="20"/>
              </w:rPr>
              <w:t>22</w:t>
            </w:r>
          </w:p>
        </w:tc>
        <w:tc>
          <w:tcPr>
            <w:tcW w:w="5060" w:type="dxa"/>
            <w:gridSpan w:val="2"/>
          </w:tcPr>
          <w:p w14:paraId="5CB3C1F8" w14:textId="77777777" w:rsidR="00CE4E6E" w:rsidRPr="008B50CB" w:rsidRDefault="00CE4E6E" w:rsidP="0088379E">
            <w:pPr>
              <w:pStyle w:val="TableParagraph"/>
              <w:spacing w:before="100" w:beforeAutospacing="1" w:after="100" w:afterAutospacing="1" w:line="276" w:lineRule="auto"/>
              <w:ind w:left="69"/>
              <w:rPr>
                <w:rFonts w:ascii="Arial" w:hAnsi="Arial" w:cs="Arial"/>
                <w:sz w:val="20"/>
                <w:szCs w:val="20"/>
              </w:rPr>
            </w:pPr>
            <w:r w:rsidRPr="008B50CB">
              <w:rPr>
                <w:rFonts w:ascii="Arial" w:hAnsi="Arial" w:cs="Arial"/>
                <w:sz w:val="20"/>
                <w:szCs w:val="20"/>
              </w:rPr>
              <w:t>¿Su Actuación garantiza la recogida separada, reciclaje o reutilización?</w:t>
            </w:r>
          </w:p>
        </w:tc>
        <w:tc>
          <w:tcPr>
            <w:tcW w:w="451" w:type="dxa"/>
            <w:gridSpan w:val="2"/>
          </w:tcPr>
          <w:p w14:paraId="772525E0" w14:textId="77777777" w:rsidR="00CE4E6E" w:rsidRPr="008B50CB" w:rsidRDefault="00CE4E6E" w:rsidP="0088379E">
            <w:pPr>
              <w:pStyle w:val="TableParagraph"/>
              <w:spacing w:before="100" w:beforeAutospacing="1" w:after="100" w:afterAutospacing="1" w:line="276" w:lineRule="auto"/>
              <w:ind w:left="69"/>
              <w:rPr>
                <w:rFonts w:ascii="Arial" w:hAnsi="Arial" w:cs="Arial"/>
                <w:sz w:val="20"/>
                <w:szCs w:val="20"/>
              </w:rPr>
            </w:pPr>
          </w:p>
        </w:tc>
        <w:tc>
          <w:tcPr>
            <w:tcW w:w="531" w:type="dxa"/>
            <w:gridSpan w:val="2"/>
          </w:tcPr>
          <w:p w14:paraId="672AF9F5" w14:textId="77777777" w:rsidR="00CE4E6E" w:rsidRPr="008B50CB" w:rsidRDefault="00CE4E6E" w:rsidP="00942E28">
            <w:pPr>
              <w:pStyle w:val="TableParagraph"/>
              <w:spacing w:before="100" w:beforeAutospacing="1" w:after="100" w:afterAutospacing="1" w:line="276" w:lineRule="auto"/>
              <w:rPr>
                <w:rFonts w:ascii="Arial" w:hAnsi="Arial" w:cs="Arial"/>
                <w:sz w:val="20"/>
                <w:szCs w:val="20"/>
              </w:rPr>
            </w:pPr>
          </w:p>
        </w:tc>
        <w:tc>
          <w:tcPr>
            <w:tcW w:w="903" w:type="dxa"/>
          </w:tcPr>
          <w:p w14:paraId="76C4284F" w14:textId="77777777" w:rsidR="00CE4E6E" w:rsidRPr="008B50CB" w:rsidRDefault="00CE4E6E" w:rsidP="00942E28">
            <w:pPr>
              <w:pStyle w:val="TableParagraph"/>
              <w:spacing w:before="100" w:beforeAutospacing="1" w:after="100" w:afterAutospacing="1" w:line="276" w:lineRule="auto"/>
              <w:rPr>
                <w:rFonts w:ascii="Arial" w:hAnsi="Arial" w:cs="Arial"/>
                <w:sz w:val="20"/>
                <w:szCs w:val="20"/>
              </w:rPr>
            </w:pPr>
          </w:p>
        </w:tc>
        <w:tc>
          <w:tcPr>
            <w:tcW w:w="1701" w:type="dxa"/>
          </w:tcPr>
          <w:p w14:paraId="5E4B45A6" w14:textId="77777777" w:rsidR="00CE4E6E" w:rsidRPr="008B50CB" w:rsidRDefault="00CE4E6E" w:rsidP="00942E28">
            <w:pPr>
              <w:pStyle w:val="TableParagraph"/>
              <w:spacing w:before="100" w:beforeAutospacing="1" w:after="100" w:afterAutospacing="1" w:line="276" w:lineRule="auto"/>
              <w:rPr>
                <w:rFonts w:ascii="Arial" w:hAnsi="Arial" w:cs="Arial"/>
                <w:sz w:val="20"/>
                <w:szCs w:val="20"/>
              </w:rPr>
            </w:pPr>
          </w:p>
        </w:tc>
      </w:tr>
      <w:tr w:rsidR="00CE4E6E" w:rsidRPr="00E14344" w14:paraId="697A1020" w14:textId="77777777" w:rsidTr="009733DC">
        <w:tblPrEx>
          <w:tblBorders>
            <w:top w:val="single" w:sz="8" w:space="0" w:color="001F5F"/>
            <w:left w:val="single" w:sz="8" w:space="0" w:color="001F5F"/>
            <w:bottom w:val="single" w:sz="8" w:space="0" w:color="001F5F"/>
            <w:right w:val="single" w:sz="8" w:space="0" w:color="001F5F"/>
            <w:insideH w:val="single" w:sz="8" w:space="0" w:color="001F5F"/>
            <w:insideV w:val="single" w:sz="8" w:space="0" w:color="001F5F"/>
          </w:tblBorders>
        </w:tblPrEx>
        <w:trPr>
          <w:trHeight w:val="978"/>
          <w:jc w:val="right"/>
        </w:trPr>
        <w:tc>
          <w:tcPr>
            <w:tcW w:w="426" w:type="dxa"/>
            <w:shd w:val="clear" w:color="auto" w:fill="C00000"/>
            <w:vAlign w:val="center"/>
          </w:tcPr>
          <w:p w14:paraId="2ABFF5D6" w14:textId="77777777" w:rsidR="00CE4E6E" w:rsidRPr="008B50CB" w:rsidRDefault="00CE4E6E" w:rsidP="009733DC">
            <w:pPr>
              <w:pStyle w:val="TableParagraph"/>
              <w:spacing w:before="100" w:beforeAutospacing="1" w:after="100" w:afterAutospacing="1" w:line="276" w:lineRule="auto"/>
              <w:ind w:right="84"/>
              <w:jc w:val="center"/>
              <w:rPr>
                <w:rFonts w:ascii="Arial" w:hAnsi="Arial" w:cs="Arial"/>
                <w:sz w:val="20"/>
                <w:szCs w:val="20"/>
              </w:rPr>
            </w:pPr>
          </w:p>
          <w:p w14:paraId="2146CD90" w14:textId="77777777" w:rsidR="00CE4E6E" w:rsidRPr="008B50CB" w:rsidRDefault="00CE4E6E" w:rsidP="009733DC">
            <w:pPr>
              <w:spacing w:before="100" w:beforeAutospacing="1" w:after="100" w:afterAutospacing="1" w:line="276" w:lineRule="auto"/>
              <w:jc w:val="center"/>
              <w:rPr>
                <w:sz w:val="20"/>
                <w:szCs w:val="20"/>
                <w:lang w:eastAsia="es-ES" w:bidi="es-ES"/>
              </w:rPr>
            </w:pPr>
          </w:p>
        </w:tc>
        <w:tc>
          <w:tcPr>
            <w:tcW w:w="8646" w:type="dxa"/>
            <w:gridSpan w:val="8"/>
            <w:shd w:val="clear" w:color="auto" w:fill="C00000"/>
            <w:vAlign w:val="center"/>
          </w:tcPr>
          <w:p w14:paraId="3448D758" w14:textId="77777777" w:rsidR="00CE4E6E" w:rsidRPr="008B50CB" w:rsidRDefault="00CE4E6E" w:rsidP="00942E28">
            <w:pPr>
              <w:pStyle w:val="TableParagraph"/>
              <w:spacing w:before="100" w:beforeAutospacing="1" w:after="100" w:afterAutospacing="1" w:line="276" w:lineRule="auto"/>
              <w:rPr>
                <w:rFonts w:ascii="Arial" w:hAnsi="Arial" w:cs="Arial"/>
                <w:sz w:val="20"/>
                <w:szCs w:val="20"/>
              </w:rPr>
            </w:pPr>
            <w:r w:rsidRPr="008B50CB">
              <w:rPr>
                <w:rFonts w:ascii="Arial" w:hAnsi="Arial" w:cs="Arial"/>
                <w:b/>
                <w:sz w:val="20"/>
                <w:szCs w:val="20"/>
              </w:rPr>
              <w:t>PREVENCIÓN</w:t>
            </w:r>
            <w:r w:rsidRPr="008B50CB">
              <w:rPr>
                <w:rFonts w:ascii="Arial" w:hAnsi="Arial" w:cs="Arial"/>
                <w:b/>
                <w:spacing w:val="-4"/>
                <w:sz w:val="20"/>
                <w:szCs w:val="20"/>
              </w:rPr>
              <w:t xml:space="preserve"> </w:t>
            </w:r>
            <w:r w:rsidRPr="008B50CB">
              <w:rPr>
                <w:rFonts w:ascii="Arial" w:hAnsi="Arial" w:cs="Arial"/>
                <w:b/>
                <w:sz w:val="20"/>
                <w:szCs w:val="20"/>
              </w:rPr>
              <w:t>Y</w:t>
            </w:r>
            <w:r w:rsidRPr="008B50CB">
              <w:rPr>
                <w:rFonts w:ascii="Arial" w:hAnsi="Arial" w:cs="Arial"/>
                <w:b/>
                <w:spacing w:val="-3"/>
                <w:sz w:val="20"/>
                <w:szCs w:val="20"/>
              </w:rPr>
              <w:t xml:space="preserve"> </w:t>
            </w:r>
            <w:r w:rsidRPr="008B50CB">
              <w:rPr>
                <w:rFonts w:ascii="Arial" w:hAnsi="Arial" w:cs="Arial"/>
                <w:b/>
                <w:sz w:val="20"/>
                <w:szCs w:val="20"/>
              </w:rPr>
              <w:t>CONTROL</w:t>
            </w:r>
            <w:r w:rsidRPr="008B50CB">
              <w:rPr>
                <w:rFonts w:ascii="Arial" w:hAnsi="Arial" w:cs="Arial"/>
                <w:b/>
                <w:spacing w:val="-6"/>
                <w:sz w:val="20"/>
                <w:szCs w:val="20"/>
              </w:rPr>
              <w:t xml:space="preserve"> </w:t>
            </w:r>
            <w:r w:rsidRPr="008B50CB">
              <w:rPr>
                <w:rFonts w:ascii="Arial" w:hAnsi="Arial" w:cs="Arial"/>
                <w:b/>
                <w:sz w:val="20"/>
                <w:szCs w:val="20"/>
              </w:rPr>
              <w:t>DE</w:t>
            </w:r>
            <w:r w:rsidRPr="008B50CB">
              <w:rPr>
                <w:rFonts w:ascii="Arial" w:hAnsi="Arial" w:cs="Arial"/>
                <w:b/>
                <w:spacing w:val="-2"/>
                <w:sz w:val="20"/>
                <w:szCs w:val="20"/>
              </w:rPr>
              <w:t xml:space="preserve"> </w:t>
            </w:r>
            <w:r w:rsidRPr="008B50CB">
              <w:rPr>
                <w:rFonts w:ascii="Arial" w:hAnsi="Arial" w:cs="Arial"/>
                <w:b/>
                <w:sz w:val="20"/>
                <w:szCs w:val="20"/>
              </w:rPr>
              <w:t>LA</w:t>
            </w:r>
            <w:r w:rsidRPr="008B50CB">
              <w:rPr>
                <w:rFonts w:ascii="Arial" w:hAnsi="Arial" w:cs="Arial"/>
                <w:b/>
                <w:spacing w:val="-3"/>
                <w:sz w:val="20"/>
                <w:szCs w:val="20"/>
              </w:rPr>
              <w:t xml:space="preserve"> </w:t>
            </w:r>
            <w:r w:rsidRPr="008B50CB">
              <w:rPr>
                <w:rFonts w:ascii="Arial" w:hAnsi="Arial" w:cs="Arial"/>
                <w:b/>
                <w:sz w:val="20"/>
                <w:szCs w:val="20"/>
              </w:rPr>
              <w:t>CONTAMINACIÓN</w:t>
            </w:r>
            <w:r w:rsidRPr="008B50CB">
              <w:rPr>
                <w:rFonts w:ascii="Arial" w:hAnsi="Arial" w:cs="Arial"/>
                <w:b/>
                <w:spacing w:val="-4"/>
                <w:sz w:val="20"/>
                <w:szCs w:val="20"/>
              </w:rPr>
              <w:t xml:space="preserve"> </w:t>
            </w:r>
            <w:r w:rsidRPr="008B50CB">
              <w:rPr>
                <w:rFonts w:ascii="Arial" w:hAnsi="Arial" w:cs="Arial"/>
                <w:b/>
                <w:sz w:val="20"/>
                <w:szCs w:val="20"/>
              </w:rPr>
              <w:t>A</w:t>
            </w:r>
            <w:r w:rsidRPr="008B50CB">
              <w:rPr>
                <w:rFonts w:ascii="Arial" w:hAnsi="Arial" w:cs="Arial"/>
                <w:b/>
                <w:spacing w:val="-46"/>
                <w:sz w:val="20"/>
                <w:szCs w:val="20"/>
              </w:rPr>
              <w:t xml:space="preserve"> </w:t>
            </w:r>
            <w:r w:rsidRPr="008B50CB">
              <w:rPr>
                <w:rFonts w:ascii="Arial" w:hAnsi="Arial" w:cs="Arial"/>
                <w:b/>
                <w:sz w:val="20"/>
                <w:szCs w:val="20"/>
              </w:rPr>
              <w:t>LA</w:t>
            </w:r>
            <w:r w:rsidRPr="008B50CB">
              <w:rPr>
                <w:rFonts w:ascii="Arial" w:hAnsi="Arial" w:cs="Arial"/>
                <w:b/>
                <w:spacing w:val="-1"/>
                <w:sz w:val="20"/>
                <w:szCs w:val="20"/>
              </w:rPr>
              <w:t xml:space="preserve"> </w:t>
            </w:r>
            <w:r w:rsidRPr="008B50CB">
              <w:rPr>
                <w:rFonts w:ascii="Arial" w:hAnsi="Arial" w:cs="Arial"/>
                <w:b/>
                <w:sz w:val="20"/>
                <w:szCs w:val="20"/>
              </w:rPr>
              <w:t>ATMÓSFERA,</w:t>
            </w:r>
            <w:r w:rsidRPr="008B50CB">
              <w:rPr>
                <w:rFonts w:ascii="Arial" w:hAnsi="Arial" w:cs="Arial"/>
                <w:b/>
                <w:spacing w:val="-1"/>
                <w:sz w:val="20"/>
                <w:szCs w:val="20"/>
              </w:rPr>
              <w:t xml:space="preserve"> </w:t>
            </w:r>
            <w:r w:rsidRPr="008B50CB">
              <w:rPr>
                <w:rFonts w:ascii="Arial" w:hAnsi="Arial" w:cs="Arial"/>
                <w:b/>
                <w:sz w:val="20"/>
                <w:szCs w:val="20"/>
              </w:rPr>
              <w:t>EL AGUA</w:t>
            </w:r>
            <w:r w:rsidRPr="008B50CB">
              <w:rPr>
                <w:rFonts w:ascii="Arial" w:hAnsi="Arial" w:cs="Arial"/>
                <w:b/>
                <w:spacing w:val="-2"/>
                <w:sz w:val="20"/>
                <w:szCs w:val="20"/>
              </w:rPr>
              <w:t xml:space="preserve"> </w:t>
            </w:r>
            <w:r w:rsidRPr="008B50CB">
              <w:rPr>
                <w:rFonts w:ascii="Arial" w:hAnsi="Arial" w:cs="Arial"/>
                <w:b/>
                <w:sz w:val="20"/>
                <w:szCs w:val="20"/>
              </w:rPr>
              <w:t>O EL SUELO</w:t>
            </w:r>
          </w:p>
        </w:tc>
      </w:tr>
      <w:tr w:rsidR="00CE4E6E" w:rsidRPr="00E14344" w14:paraId="53EAA49C" w14:textId="77777777" w:rsidTr="00ED6878">
        <w:tblPrEx>
          <w:tblBorders>
            <w:top w:val="single" w:sz="8" w:space="0" w:color="001F5F"/>
            <w:left w:val="single" w:sz="8" w:space="0" w:color="001F5F"/>
            <w:bottom w:val="single" w:sz="8" w:space="0" w:color="001F5F"/>
            <w:right w:val="single" w:sz="8" w:space="0" w:color="001F5F"/>
            <w:insideH w:val="single" w:sz="8" w:space="0" w:color="001F5F"/>
            <w:insideV w:val="single" w:sz="8" w:space="0" w:color="001F5F"/>
          </w:tblBorders>
        </w:tblPrEx>
        <w:trPr>
          <w:trHeight w:val="254"/>
          <w:jc w:val="right"/>
        </w:trPr>
        <w:tc>
          <w:tcPr>
            <w:tcW w:w="426" w:type="dxa"/>
            <w:vAlign w:val="center"/>
          </w:tcPr>
          <w:p w14:paraId="0AC98E92" w14:textId="77777777" w:rsidR="00CE4E6E" w:rsidRPr="008B50CB" w:rsidRDefault="00CE4E6E" w:rsidP="009733DC">
            <w:pPr>
              <w:pStyle w:val="TableParagraph"/>
              <w:spacing w:before="100" w:beforeAutospacing="1" w:after="100" w:afterAutospacing="1" w:line="276" w:lineRule="auto"/>
              <w:ind w:right="84"/>
              <w:jc w:val="center"/>
              <w:rPr>
                <w:rFonts w:ascii="Arial" w:hAnsi="Arial" w:cs="Arial"/>
                <w:sz w:val="20"/>
                <w:szCs w:val="20"/>
              </w:rPr>
            </w:pPr>
            <w:r w:rsidRPr="008B50CB">
              <w:rPr>
                <w:rFonts w:ascii="Arial" w:hAnsi="Arial" w:cs="Arial"/>
                <w:sz w:val="20"/>
                <w:szCs w:val="20"/>
              </w:rPr>
              <w:t>23</w:t>
            </w:r>
          </w:p>
        </w:tc>
        <w:tc>
          <w:tcPr>
            <w:tcW w:w="5060" w:type="dxa"/>
            <w:gridSpan w:val="2"/>
          </w:tcPr>
          <w:p w14:paraId="716F1C93" w14:textId="77777777" w:rsidR="00CE4E6E" w:rsidRPr="008B50CB" w:rsidRDefault="00CE4E6E" w:rsidP="0088379E">
            <w:pPr>
              <w:pStyle w:val="TableParagraph"/>
              <w:spacing w:before="100" w:beforeAutospacing="1" w:after="100" w:afterAutospacing="1" w:line="276" w:lineRule="auto"/>
              <w:ind w:left="69"/>
              <w:rPr>
                <w:rFonts w:ascii="Arial" w:hAnsi="Arial" w:cs="Arial"/>
                <w:sz w:val="20"/>
                <w:szCs w:val="20"/>
              </w:rPr>
            </w:pPr>
            <w:r w:rsidRPr="008B50CB">
              <w:rPr>
                <w:rFonts w:ascii="Arial" w:hAnsi="Arial" w:cs="Arial"/>
                <w:sz w:val="20"/>
                <w:szCs w:val="20"/>
              </w:rPr>
              <w:t>¿Su Actuación contribuye positivamente a la prevención y el control de la contaminación a la atmósfera, el agua o el suelo de acuerdo con la descripción recogida en el CID?</w:t>
            </w:r>
          </w:p>
        </w:tc>
        <w:tc>
          <w:tcPr>
            <w:tcW w:w="451" w:type="dxa"/>
            <w:gridSpan w:val="2"/>
          </w:tcPr>
          <w:p w14:paraId="4EA833AE" w14:textId="77777777" w:rsidR="00CE4E6E" w:rsidRPr="008B50CB" w:rsidRDefault="00CE4E6E" w:rsidP="00942E28">
            <w:pPr>
              <w:pStyle w:val="TableParagraph"/>
              <w:spacing w:before="100" w:beforeAutospacing="1" w:after="100" w:afterAutospacing="1" w:line="276" w:lineRule="auto"/>
              <w:rPr>
                <w:rFonts w:ascii="Arial" w:hAnsi="Arial" w:cs="Arial"/>
                <w:sz w:val="20"/>
                <w:szCs w:val="20"/>
              </w:rPr>
            </w:pPr>
          </w:p>
        </w:tc>
        <w:tc>
          <w:tcPr>
            <w:tcW w:w="531" w:type="dxa"/>
            <w:gridSpan w:val="2"/>
          </w:tcPr>
          <w:p w14:paraId="25D372DA" w14:textId="77777777" w:rsidR="00CE4E6E" w:rsidRPr="008B50CB" w:rsidRDefault="00CE4E6E" w:rsidP="00942E28">
            <w:pPr>
              <w:pStyle w:val="TableParagraph"/>
              <w:spacing w:before="100" w:beforeAutospacing="1" w:after="100" w:afterAutospacing="1" w:line="276" w:lineRule="auto"/>
              <w:rPr>
                <w:rFonts w:ascii="Arial" w:hAnsi="Arial" w:cs="Arial"/>
                <w:sz w:val="20"/>
                <w:szCs w:val="20"/>
              </w:rPr>
            </w:pPr>
          </w:p>
        </w:tc>
        <w:tc>
          <w:tcPr>
            <w:tcW w:w="903" w:type="dxa"/>
          </w:tcPr>
          <w:p w14:paraId="3BE9EA77" w14:textId="77777777" w:rsidR="00CE4E6E" w:rsidRPr="008B50CB" w:rsidRDefault="00CE4E6E" w:rsidP="00942E28">
            <w:pPr>
              <w:pStyle w:val="TableParagraph"/>
              <w:spacing w:before="100" w:beforeAutospacing="1" w:after="100" w:afterAutospacing="1" w:line="276" w:lineRule="auto"/>
              <w:rPr>
                <w:rFonts w:ascii="Arial" w:hAnsi="Arial" w:cs="Arial"/>
                <w:sz w:val="20"/>
                <w:szCs w:val="20"/>
              </w:rPr>
            </w:pPr>
          </w:p>
        </w:tc>
        <w:tc>
          <w:tcPr>
            <w:tcW w:w="1701" w:type="dxa"/>
          </w:tcPr>
          <w:p w14:paraId="17D4A5D5" w14:textId="77777777" w:rsidR="00CE4E6E" w:rsidRPr="008B50CB" w:rsidRDefault="00CE4E6E" w:rsidP="00942E28">
            <w:pPr>
              <w:pStyle w:val="TableParagraph"/>
              <w:spacing w:before="100" w:beforeAutospacing="1" w:after="100" w:afterAutospacing="1" w:line="276" w:lineRule="auto"/>
              <w:rPr>
                <w:rFonts w:ascii="Arial" w:hAnsi="Arial" w:cs="Arial"/>
                <w:sz w:val="20"/>
                <w:szCs w:val="20"/>
              </w:rPr>
            </w:pPr>
          </w:p>
        </w:tc>
      </w:tr>
      <w:tr w:rsidR="00CE4E6E" w:rsidRPr="00E14344" w14:paraId="644A59CE" w14:textId="77777777" w:rsidTr="009733DC">
        <w:tblPrEx>
          <w:tblBorders>
            <w:top w:val="single" w:sz="8" w:space="0" w:color="001F5F"/>
            <w:left w:val="single" w:sz="8" w:space="0" w:color="001F5F"/>
            <w:bottom w:val="single" w:sz="8" w:space="0" w:color="001F5F"/>
            <w:right w:val="single" w:sz="8" w:space="0" w:color="001F5F"/>
            <w:insideH w:val="single" w:sz="8" w:space="0" w:color="001F5F"/>
            <w:insideV w:val="single" w:sz="8" w:space="0" w:color="001F5F"/>
          </w:tblBorders>
        </w:tblPrEx>
        <w:trPr>
          <w:trHeight w:val="978"/>
          <w:jc w:val="right"/>
        </w:trPr>
        <w:tc>
          <w:tcPr>
            <w:tcW w:w="426" w:type="dxa"/>
            <w:vAlign w:val="center"/>
          </w:tcPr>
          <w:p w14:paraId="6BB9D268" w14:textId="77777777" w:rsidR="00CE4E6E" w:rsidRPr="008B50CB" w:rsidRDefault="00CE4E6E" w:rsidP="009733DC">
            <w:pPr>
              <w:pStyle w:val="TableParagraph"/>
              <w:spacing w:before="100" w:beforeAutospacing="1" w:after="100" w:afterAutospacing="1" w:line="276" w:lineRule="auto"/>
              <w:ind w:right="84"/>
              <w:jc w:val="center"/>
              <w:rPr>
                <w:rFonts w:ascii="Arial" w:hAnsi="Arial" w:cs="Arial"/>
                <w:sz w:val="20"/>
                <w:szCs w:val="20"/>
              </w:rPr>
            </w:pPr>
            <w:r w:rsidRPr="008B50CB">
              <w:rPr>
                <w:rFonts w:ascii="Arial" w:hAnsi="Arial" w:cs="Arial"/>
                <w:sz w:val="20"/>
                <w:szCs w:val="20"/>
              </w:rPr>
              <w:t>24</w:t>
            </w:r>
          </w:p>
        </w:tc>
        <w:tc>
          <w:tcPr>
            <w:tcW w:w="5060" w:type="dxa"/>
            <w:gridSpan w:val="2"/>
          </w:tcPr>
          <w:p w14:paraId="52C9C289" w14:textId="77777777" w:rsidR="00CE4E6E" w:rsidRPr="008B50CB" w:rsidRDefault="00CE4E6E" w:rsidP="00942E28">
            <w:pPr>
              <w:pStyle w:val="TableParagraph"/>
              <w:spacing w:before="100" w:beforeAutospacing="1" w:after="100" w:afterAutospacing="1" w:line="276" w:lineRule="auto"/>
              <w:ind w:left="107" w:right="702"/>
              <w:rPr>
                <w:rFonts w:ascii="Arial" w:hAnsi="Arial" w:cs="Arial"/>
                <w:sz w:val="20"/>
                <w:szCs w:val="20"/>
                <w:highlight w:val="yellow"/>
              </w:rPr>
            </w:pPr>
            <w:r w:rsidRPr="008B50CB">
              <w:rPr>
                <w:rFonts w:ascii="Arial" w:hAnsi="Arial" w:cs="Arial"/>
                <w:sz w:val="20"/>
                <w:szCs w:val="20"/>
              </w:rPr>
              <w:t>¿Espera que su Actuación genere un aumento significativo en las emisiones de contaminantes al aire, al agua o al suelo?</w:t>
            </w:r>
          </w:p>
        </w:tc>
        <w:tc>
          <w:tcPr>
            <w:tcW w:w="451" w:type="dxa"/>
            <w:gridSpan w:val="2"/>
          </w:tcPr>
          <w:p w14:paraId="2138EB32" w14:textId="77777777" w:rsidR="00CE4E6E" w:rsidRPr="008B50CB" w:rsidRDefault="00CE4E6E" w:rsidP="00942E28">
            <w:pPr>
              <w:pStyle w:val="TableParagraph"/>
              <w:spacing w:before="100" w:beforeAutospacing="1" w:after="100" w:afterAutospacing="1" w:line="276" w:lineRule="auto"/>
              <w:rPr>
                <w:rFonts w:ascii="Arial" w:hAnsi="Arial" w:cs="Arial"/>
                <w:sz w:val="20"/>
                <w:szCs w:val="20"/>
              </w:rPr>
            </w:pPr>
          </w:p>
        </w:tc>
        <w:tc>
          <w:tcPr>
            <w:tcW w:w="531" w:type="dxa"/>
            <w:gridSpan w:val="2"/>
          </w:tcPr>
          <w:p w14:paraId="1FA3A672" w14:textId="77777777" w:rsidR="00CE4E6E" w:rsidRPr="008B50CB" w:rsidRDefault="00CE4E6E" w:rsidP="00942E28">
            <w:pPr>
              <w:pStyle w:val="TableParagraph"/>
              <w:spacing w:before="100" w:beforeAutospacing="1" w:after="100" w:afterAutospacing="1" w:line="276" w:lineRule="auto"/>
              <w:rPr>
                <w:rFonts w:ascii="Arial" w:hAnsi="Arial" w:cs="Arial"/>
                <w:sz w:val="20"/>
                <w:szCs w:val="20"/>
              </w:rPr>
            </w:pPr>
          </w:p>
        </w:tc>
        <w:tc>
          <w:tcPr>
            <w:tcW w:w="903" w:type="dxa"/>
          </w:tcPr>
          <w:p w14:paraId="64352F9D" w14:textId="77777777" w:rsidR="00CE4E6E" w:rsidRPr="008B50CB" w:rsidRDefault="00CE4E6E" w:rsidP="00942E28">
            <w:pPr>
              <w:pStyle w:val="TableParagraph"/>
              <w:spacing w:before="100" w:beforeAutospacing="1" w:after="100" w:afterAutospacing="1" w:line="276" w:lineRule="auto"/>
              <w:rPr>
                <w:rFonts w:ascii="Arial" w:hAnsi="Arial" w:cs="Arial"/>
                <w:sz w:val="20"/>
                <w:szCs w:val="20"/>
              </w:rPr>
            </w:pPr>
          </w:p>
        </w:tc>
        <w:tc>
          <w:tcPr>
            <w:tcW w:w="1701" w:type="dxa"/>
          </w:tcPr>
          <w:p w14:paraId="67708FD2" w14:textId="77777777" w:rsidR="00CE4E6E" w:rsidRPr="008B50CB" w:rsidRDefault="00CE4E6E" w:rsidP="00942E28">
            <w:pPr>
              <w:pStyle w:val="TableParagraph"/>
              <w:spacing w:before="100" w:beforeAutospacing="1" w:after="100" w:afterAutospacing="1" w:line="276" w:lineRule="auto"/>
              <w:rPr>
                <w:rFonts w:ascii="Arial" w:hAnsi="Arial" w:cs="Arial"/>
                <w:sz w:val="20"/>
                <w:szCs w:val="20"/>
              </w:rPr>
            </w:pPr>
          </w:p>
        </w:tc>
      </w:tr>
      <w:tr w:rsidR="00CE4E6E" w:rsidRPr="00E14344" w14:paraId="54CF377B" w14:textId="77777777" w:rsidTr="009733DC">
        <w:tblPrEx>
          <w:tblBorders>
            <w:top w:val="single" w:sz="8" w:space="0" w:color="001F5F"/>
            <w:left w:val="single" w:sz="8" w:space="0" w:color="001F5F"/>
            <w:bottom w:val="single" w:sz="8" w:space="0" w:color="001F5F"/>
            <w:right w:val="single" w:sz="8" w:space="0" w:color="001F5F"/>
            <w:insideH w:val="single" w:sz="8" w:space="0" w:color="001F5F"/>
            <w:insideV w:val="single" w:sz="8" w:space="0" w:color="001F5F"/>
          </w:tblBorders>
        </w:tblPrEx>
        <w:trPr>
          <w:trHeight w:val="703"/>
          <w:jc w:val="right"/>
        </w:trPr>
        <w:tc>
          <w:tcPr>
            <w:tcW w:w="426" w:type="dxa"/>
            <w:shd w:val="clear" w:color="auto" w:fill="C00000"/>
            <w:vAlign w:val="center"/>
          </w:tcPr>
          <w:p w14:paraId="136430F8" w14:textId="77777777" w:rsidR="00CE4E6E" w:rsidRPr="008B50CB" w:rsidRDefault="00CE4E6E" w:rsidP="009733DC">
            <w:pPr>
              <w:pStyle w:val="TableParagraph"/>
              <w:spacing w:before="100" w:beforeAutospacing="1" w:after="100" w:afterAutospacing="1" w:line="276" w:lineRule="auto"/>
              <w:jc w:val="center"/>
              <w:rPr>
                <w:rFonts w:ascii="Arial" w:hAnsi="Arial" w:cs="Arial"/>
                <w:sz w:val="20"/>
                <w:szCs w:val="20"/>
              </w:rPr>
            </w:pPr>
          </w:p>
          <w:p w14:paraId="05B75A9C" w14:textId="77777777" w:rsidR="00CE4E6E" w:rsidRPr="008B50CB" w:rsidRDefault="00CE4E6E" w:rsidP="009733DC">
            <w:pPr>
              <w:spacing w:before="100" w:beforeAutospacing="1" w:after="100" w:afterAutospacing="1" w:line="276" w:lineRule="auto"/>
              <w:jc w:val="center"/>
              <w:rPr>
                <w:sz w:val="20"/>
                <w:szCs w:val="20"/>
                <w:lang w:eastAsia="es-ES" w:bidi="es-ES"/>
              </w:rPr>
            </w:pPr>
          </w:p>
        </w:tc>
        <w:tc>
          <w:tcPr>
            <w:tcW w:w="8646" w:type="dxa"/>
            <w:gridSpan w:val="8"/>
            <w:shd w:val="clear" w:color="auto" w:fill="C00000"/>
            <w:vAlign w:val="center"/>
          </w:tcPr>
          <w:p w14:paraId="661BD535" w14:textId="77777777" w:rsidR="00CE4E6E" w:rsidRPr="008B50CB" w:rsidRDefault="00CE4E6E" w:rsidP="00942E28">
            <w:pPr>
              <w:pStyle w:val="TableParagraph"/>
              <w:spacing w:before="100" w:beforeAutospacing="1" w:after="100" w:afterAutospacing="1" w:line="276" w:lineRule="auto"/>
              <w:rPr>
                <w:rFonts w:ascii="Arial" w:hAnsi="Arial" w:cs="Arial"/>
                <w:sz w:val="20"/>
                <w:szCs w:val="20"/>
              </w:rPr>
            </w:pPr>
            <w:r w:rsidRPr="008B50CB">
              <w:rPr>
                <w:rFonts w:ascii="Arial" w:hAnsi="Arial" w:cs="Arial"/>
                <w:b/>
                <w:sz w:val="20"/>
                <w:szCs w:val="20"/>
              </w:rPr>
              <w:t>PROTECCIÓN Y RESTAURACIÓN DE LA</w:t>
            </w:r>
            <w:r w:rsidRPr="008B50CB">
              <w:rPr>
                <w:rFonts w:ascii="Arial" w:hAnsi="Arial" w:cs="Arial"/>
                <w:b/>
                <w:spacing w:val="-47"/>
                <w:sz w:val="20"/>
                <w:szCs w:val="20"/>
              </w:rPr>
              <w:t xml:space="preserve"> </w:t>
            </w:r>
            <w:r w:rsidRPr="008B50CB">
              <w:rPr>
                <w:rFonts w:ascii="Arial" w:hAnsi="Arial" w:cs="Arial"/>
                <w:b/>
                <w:sz w:val="20"/>
                <w:szCs w:val="20"/>
              </w:rPr>
              <w:t>BIODIVERSIDAD</w:t>
            </w:r>
            <w:r w:rsidRPr="008B50CB">
              <w:rPr>
                <w:rFonts w:ascii="Arial" w:hAnsi="Arial" w:cs="Arial"/>
                <w:b/>
                <w:spacing w:val="-2"/>
                <w:sz w:val="20"/>
                <w:szCs w:val="20"/>
              </w:rPr>
              <w:t xml:space="preserve"> </w:t>
            </w:r>
            <w:r w:rsidRPr="008B50CB">
              <w:rPr>
                <w:rFonts w:ascii="Arial" w:hAnsi="Arial" w:cs="Arial"/>
                <w:b/>
                <w:sz w:val="20"/>
                <w:szCs w:val="20"/>
              </w:rPr>
              <w:t>Y</w:t>
            </w:r>
            <w:r w:rsidRPr="008B50CB">
              <w:rPr>
                <w:rFonts w:ascii="Arial" w:hAnsi="Arial" w:cs="Arial"/>
                <w:b/>
                <w:spacing w:val="-4"/>
                <w:sz w:val="20"/>
                <w:szCs w:val="20"/>
              </w:rPr>
              <w:t xml:space="preserve"> </w:t>
            </w:r>
            <w:r w:rsidRPr="008B50CB">
              <w:rPr>
                <w:rFonts w:ascii="Arial" w:hAnsi="Arial" w:cs="Arial"/>
                <w:b/>
                <w:sz w:val="20"/>
                <w:szCs w:val="20"/>
              </w:rPr>
              <w:t>LOS</w:t>
            </w:r>
            <w:r w:rsidRPr="008B50CB">
              <w:rPr>
                <w:rFonts w:ascii="Arial" w:hAnsi="Arial" w:cs="Arial"/>
                <w:b/>
                <w:spacing w:val="-4"/>
                <w:sz w:val="20"/>
                <w:szCs w:val="20"/>
              </w:rPr>
              <w:t xml:space="preserve"> </w:t>
            </w:r>
            <w:r w:rsidRPr="008B50CB">
              <w:rPr>
                <w:rFonts w:ascii="Arial" w:hAnsi="Arial" w:cs="Arial"/>
                <w:b/>
                <w:sz w:val="20"/>
                <w:szCs w:val="20"/>
              </w:rPr>
              <w:t>ECOSISTEMAS</w:t>
            </w:r>
          </w:p>
        </w:tc>
      </w:tr>
      <w:tr w:rsidR="00CE4E6E" w:rsidRPr="00E14344" w14:paraId="32DE9F6E" w14:textId="77777777" w:rsidTr="009733DC">
        <w:tblPrEx>
          <w:tblBorders>
            <w:top w:val="single" w:sz="8" w:space="0" w:color="001F5F"/>
            <w:left w:val="single" w:sz="8" w:space="0" w:color="001F5F"/>
            <w:bottom w:val="single" w:sz="8" w:space="0" w:color="001F5F"/>
            <w:right w:val="single" w:sz="8" w:space="0" w:color="001F5F"/>
            <w:insideH w:val="single" w:sz="8" w:space="0" w:color="001F5F"/>
            <w:insideV w:val="single" w:sz="8" w:space="0" w:color="001F5F"/>
          </w:tblBorders>
        </w:tblPrEx>
        <w:trPr>
          <w:trHeight w:val="977"/>
          <w:jc w:val="right"/>
        </w:trPr>
        <w:tc>
          <w:tcPr>
            <w:tcW w:w="426" w:type="dxa"/>
            <w:vAlign w:val="center"/>
          </w:tcPr>
          <w:p w14:paraId="2C9052BC" w14:textId="77777777" w:rsidR="00CE4E6E" w:rsidRPr="008B50CB" w:rsidRDefault="00CE4E6E" w:rsidP="009733DC">
            <w:pPr>
              <w:pStyle w:val="TableParagraph"/>
              <w:spacing w:before="100" w:beforeAutospacing="1" w:after="100" w:afterAutospacing="1" w:line="276" w:lineRule="auto"/>
              <w:ind w:right="84"/>
              <w:jc w:val="center"/>
              <w:rPr>
                <w:rFonts w:ascii="Arial" w:hAnsi="Arial" w:cs="Arial"/>
                <w:sz w:val="20"/>
                <w:szCs w:val="20"/>
              </w:rPr>
            </w:pPr>
            <w:r w:rsidRPr="008B50CB">
              <w:rPr>
                <w:rFonts w:ascii="Arial" w:hAnsi="Arial" w:cs="Arial"/>
                <w:sz w:val="20"/>
                <w:szCs w:val="20"/>
              </w:rPr>
              <w:t>25</w:t>
            </w:r>
          </w:p>
        </w:tc>
        <w:tc>
          <w:tcPr>
            <w:tcW w:w="5060" w:type="dxa"/>
            <w:gridSpan w:val="2"/>
          </w:tcPr>
          <w:p w14:paraId="37C2C319" w14:textId="77777777" w:rsidR="00CE4E6E" w:rsidRPr="008B50CB" w:rsidRDefault="00CE4E6E" w:rsidP="00942E28">
            <w:pPr>
              <w:pStyle w:val="TableParagraph"/>
              <w:spacing w:before="100" w:beforeAutospacing="1" w:after="100" w:afterAutospacing="1" w:line="276" w:lineRule="auto"/>
              <w:ind w:left="107" w:right="499"/>
              <w:rPr>
                <w:rFonts w:ascii="Arial" w:hAnsi="Arial" w:cs="Arial"/>
                <w:sz w:val="20"/>
                <w:szCs w:val="20"/>
              </w:rPr>
            </w:pPr>
            <w:r w:rsidRPr="008B50CB">
              <w:rPr>
                <w:rFonts w:ascii="Arial" w:hAnsi="Arial" w:cs="Arial"/>
                <w:sz w:val="20"/>
                <w:szCs w:val="20"/>
              </w:rPr>
              <w:t>¿Su Actuación contribuye positivamente a la</w:t>
            </w:r>
            <w:r w:rsidRPr="008B50CB">
              <w:rPr>
                <w:rFonts w:ascii="Arial" w:hAnsi="Arial" w:cs="Arial"/>
                <w:spacing w:val="1"/>
                <w:sz w:val="20"/>
                <w:szCs w:val="20"/>
              </w:rPr>
              <w:t xml:space="preserve"> </w:t>
            </w:r>
            <w:r w:rsidRPr="008B50CB">
              <w:rPr>
                <w:rFonts w:ascii="Arial" w:hAnsi="Arial" w:cs="Arial"/>
                <w:sz w:val="20"/>
                <w:szCs w:val="20"/>
              </w:rPr>
              <w:t>protección y restauración de la biodiversidad y los</w:t>
            </w:r>
            <w:r w:rsidRPr="008B50CB">
              <w:rPr>
                <w:rFonts w:ascii="Arial" w:hAnsi="Arial" w:cs="Arial"/>
                <w:spacing w:val="-47"/>
                <w:sz w:val="20"/>
                <w:szCs w:val="20"/>
              </w:rPr>
              <w:t xml:space="preserve"> </w:t>
            </w:r>
            <w:r w:rsidRPr="008B50CB">
              <w:rPr>
                <w:rFonts w:ascii="Arial" w:hAnsi="Arial" w:cs="Arial"/>
                <w:sz w:val="20"/>
                <w:szCs w:val="20"/>
              </w:rPr>
              <w:t>ecosistemas de acuerdo con la descripción recogida en el CID?</w:t>
            </w:r>
          </w:p>
        </w:tc>
        <w:tc>
          <w:tcPr>
            <w:tcW w:w="451" w:type="dxa"/>
            <w:gridSpan w:val="2"/>
          </w:tcPr>
          <w:p w14:paraId="45C376E4" w14:textId="77777777" w:rsidR="00CE4E6E" w:rsidRPr="008B50CB" w:rsidRDefault="00CE4E6E" w:rsidP="00942E28">
            <w:pPr>
              <w:pStyle w:val="TableParagraph"/>
              <w:spacing w:before="100" w:beforeAutospacing="1" w:after="100" w:afterAutospacing="1" w:line="276" w:lineRule="auto"/>
              <w:rPr>
                <w:rFonts w:ascii="Arial" w:hAnsi="Arial" w:cs="Arial"/>
                <w:sz w:val="20"/>
                <w:szCs w:val="20"/>
              </w:rPr>
            </w:pPr>
          </w:p>
        </w:tc>
        <w:tc>
          <w:tcPr>
            <w:tcW w:w="531" w:type="dxa"/>
            <w:gridSpan w:val="2"/>
          </w:tcPr>
          <w:p w14:paraId="76B4D660" w14:textId="77777777" w:rsidR="00CE4E6E" w:rsidRPr="008B50CB" w:rsidRDefault="00CE4E6E" w:rsidP="00942E28">
            <w:pPr>
              <w:pStyle w:val="TableParagraph"/>
              <w:spacing w:before="100" w:beforeAutospacing="1" w:after="100" w:afterAutospacing="1" w:line="276" w:lineRule="auto"/>
              <w:rPr>
                <w:rFonts w:ascii="Arial" w:hAnsi="Arial" w:cs="Arial"/>
                <w:sz w:val="20"/>
                <w:szCs w:val="20"/>
              </w:rPr>
            </w:pPr>
          </w:p>
        </w:tc>
        <w:tc>
          <w:tcPr>
            <w:tcW w:w="903" w:type="dxa"/>
          </w:tcPr>
          <w:p w14:paraId="12912101" w14:textId="77777777" w:rsidR="00CE4E6E" w:rsidRPr="008B50CB" w:rsidRDefault="00CE4E6E" w:rsidP="00942E28">
            <w:pPr>
              <w:pStyle w:val="TableParagraph"/>
              <w:spacing w:before="100" w:beforeAutospacing="1" w:after="100" w:afterAutospacing="1" w:line="276" w:lineRule="auto"/>
              <w:rPr>
                <w:rFonts w:ascii="Arial" w:hAnsi="Arial" w:cs="Arial"/>
                <w:sz w:val="20"/>
                <w:szCs w:val="20"/>
              </w:rPr>
            </w:pPr>
          </w:p>
        </w:tc>
        <w:tc>
          <w:tcPr>
            <w:tcW w:w="1701" w:type="dxa"/>
          </w:tcPr>
          <w:p w14:paraId="64ABEE37" w14:textId="77777777" w:rsidR="00CE4E6E" w:rsidRPr="008B50CB" w:rsidRDefault="00CE4E6E" w:rsidP="00942E28">
            <w:pPr>
              <w:pStyle w:val="TableParagraph"/>
              <w:spacing w:before="100" w:beforeAutospacing="1" w:after="100" w:afterAutospacing="1" w:line="276" w:lineRule="auto"/>
              <w:rPr>
                <w:rFonts w:ascii="Arial" w:hAnsi="Arial" w:cs="Arial"/>
                <w:sz w:val="20"/>
                <w:szCs w:val="20"/>
              </w:rPr>
            </w:pPr>
          </w:p>
        </w:tc>
      </w:tr>
      <w:tr w:rsidR="00CE4E6E" w:rsidRPr="00E14344" w14:paraId="588D868C" w14:textId="77777777" w:rsidTr="009733DC">
        <w:tblPrEx>
          <w:tblBorders>
            <w:top w:val="single" w:sz="8" w:space="0" w:color="001F5F"/>
            <w:left w:val="single" w:sz="8" w:space="0" w:color="001F5F"/>
            <w:bottom w:val="single" w:sz="8" w:space="0" w:color="001F5F"/>
            <w:right w:val="single" w:sz="8" w:space="0" w:color="001F5F"/>
            <w:insideH w:val="single" w:sz="8" w:space="0" w:color="001F5F"/>
            <w:insideV w:val="single" w:sz="8" w:space="0" w:color="001F5F"/>
          </w:tblBorders>
        </w:tblPrEx>
        <w:trPr>
          <w:trHeight w:val="706"/>
          <w:jc w:val="right"/>
        </w:trPr>
        <w:tc>
          <w:tcPr>
            <w:tcW w:w="426" w:type="dxa"/>
            <w:vAlign w:val="center"/>
          </w:tcPr>
          <w:p w14:paraId="21970492" w14:textId="77777777" w:rsidR="00CE4E6E" w:rsidRPr="008B50CB" w:rsidRDefault="00CE4E6E" w:rsidP="009733DC">
            <w:pPr>
              <w:pStyle w:val="TableParagraph"/>
              <w:spacing w:before="100" w:beforeAutospacing="1" w:after="100" w:afterAutospacing="1" w:line="276" w:lineRule="auto"/>
              <w:ind w:right="84"/>
              <w:jc w:val="center"/>
              <w:rPr>
                <w:rFonts w:ascii="Arial" w:hAnsi="Arial" w:cs="Arial"/>
                <w:sz w:val="20"/>
                <w:szCs w:val="20"/>
              </w:rPr>
            </w:pPr>
            <w:r w:rsidRPr="008B50CB">
              <w:rPr>
                <w:rFonts w:ascii="Arial" w:hAnsi="Arial" w:cs="Arial"/>
                <w:sz w:val="20"/>
                <w:szCs w:val="20"/>
              </w:rPr>
              <w:t>26</w:t>
            </w:r>
          </w:p>
        </w:tc>
        <w:tc>
          <w:tcPr>
            <w:tcW w:w="5060" w:type="dxa"/>
            <w:gridSpan w:val="2"/>
          </w:tcPr>
          <w:p w14:paraId="39972510" w14:textId="77777777" w:rsidR="00CE4E6E" w:rsidRPr="008B50CB" w:rsidRDefault="00CE4E6E" w:rsidP="00942E28">
            <w:pPr>
              <w:pStyle w:val="TableParagraph"/>
              <w:spacing w:before="100" w:beforeAutospacing="1" w:after="100" w:afterAutospacing="1" w:line="276" w:lineRule="auto"/>
              <w:ind w:left="107" w:right="206"/>
              <w:rPr>
                <w:rFonts w:ascii="Arial" w:hAnsi="Arial" w:cs="Arial"/>
                <w:sz w:val="20"/>
                <w:szCs w:val="20"/>
              </w:rPr>
            </w:pPr>
            <w:r w:rsidRPr="008B50CB">
              <w:rPr>
                <w:rFonts w:ascii="Arial" w:hAnsi="Arial" w:cs="Arial"/>
                <w:sz w:val="20"/>
                <w:szCs w:val="20"/>
              </w:rPr>
              <w:t>¿Se espera que su acción sea:</w:t>
            </w:r>
          </w:p>
          <w:p w14:paraId="7675B059" w14:textId="77777777" w:rsidR="00CE4E6E" w:rsidRPr="008B50CB" w:rsidRDefault="00CE4E6E" w:rsidP="00942E28">
            <w:pPr>
              <w:pStyle w:val="TableParagraph"/>
              <w:spacing w:before="100" w:beforeAutospacing="1" w:after="100" w:afterAutospacing="1" w:line="276" w:lineRule="auto"/>
              <w:ind w:left="107" w:right="206"/>
              <w:rPr>
                <w:rFonts w:ascii="Arial" w:hAnsi="Arial" w:cs="Arial"/>
                <w:sz w:val="20"/>
                <w:szCs w:val="20"/>
              </w:rPr>
            </w:pPr>
            <w:r w:rsidRPr="008B50CB">
              <w:rPr>
                <w:rFonts w:ascii="Arial" w:hAnsi="Arial" w:cs="Arial"/>
                <w:sz w:val="20"/>
                <w:szCs w:val="20"/>
              </w:rPr>
              <w:t>(i) significativamente perjudicial para el buen estado y la resiliencia de los ecosistemas;</w:t>
            </w:r>
          </w:p>
          <w:p w14:paraId="1BFB48DC" w14:textId="77777777" w:rsidR="00CE4E6E" w:rsidRPr="008B50CB" w:rsidRDefault="00CE4E6E" w:rsidP="00942E28">
            <w:pPr>
              <w:pStyle w:val="TableParagraph"/>
              <w:spacing w:before="100" w:beforeAutospacing="1" w:after="100" w:afterAutospacing="1" w:line="276" w:lineRule="auto"/>
              <w:ind w:left="107" w:right="206"/>
              <w:rPr>
                <w:rFonts w:ascii="Arial" w:hAnsi="Arial" w:cs="Arial"/>
                <w:sz w:val="20"/>
                <w:szCs w:val="20"/>
              </w:rPr>
            </w:pPr>
            <w:r w:rsidRPr="008B50CB">
              <w:rPr>
                <w:rFonts w:ascii="Arial" w:hAnsi="Arial" w:cs="Arial"/>
                <w:sz w:val="20"/>
                <w:szCs w:val="20"/>
              </w:rPr>
              <w:lastRenderedPageBreak/>
              <w:t>(ii) perjudicial para el estado de conservación de los hábitats y especies, incluidos los declarados de interés de la Unión?</w:t>
            </w:r>
          </w:p>
        </w:tc>
        <w:tc>
          <w:tcPr>
            <w:tcW w:w="451" w:type="dxa"/>
            <w:gridSpan w:val="2"/>
          </w:tcPr>
          <w:p w14:paraId="1226E396" w14:textId="77777777" w:rsidR="00CE4E6E" w:rsidRPr="008B50CB" w:rsidRDefault="00CE4E6E" w:rsidP="00942E28">
            <w:pPr>
              <w:pStyle w:val="TableParagraph"/>
              <w:spacing w:before="100" w:beforeAutospacing="1" w:after="100" w:afterAutospacing="1" w:line="276" w:lineRule="auto"/>
              <w:rPr>
                <w:rFonts w:ascii="Arial" w:hAnsi="Arial" w:cs="Arial"/>
                <w:sz w:val="20"/>
                <w:szCs w:val="20"/>
              </w:rPr>
            </w:pPr>
          </w:p>
        </w:tc>
        <w:tc>
          <w:tcPr>
            <w:tcW w:w="531" w:type="dxa"/>
            <w:gridSpan w:val="2"/>
          </w:tcPr>
          <w:p w14:paraId="78F5A5CA" w14:textId="77777777" w:rsidR="00CE4E6E" w:rsidRPr="008B50CB" w:rsidRDefault="00CE4E6E" w:rsidP="00942E28">
            <w:pPr>
              <w:pStyle w:val="TableParagraph"/>
              <w:spacing w:before="100" w:beforeAutospacing="1" w:after="100" w:afterAutospacing="1" w:line="276" w:lineRule="auto"/>
              <w:rPr>
                <w:rFonts w:ascii="Arial" w:hAnsi="Arial" w:cs="Arial"/>
                <w:sz w:val="20"/>
                <w:szCs w:val="20"/>
              </w:rPr>
            </w:pPr>
          </w:p>
        </w:tc>
        <w:tc>
          <w:tcPr>
            <w:tcW w:w="903" w:type="dxa"/>
          </w:tcPr>
          <w:p w14:paraId="02E62E59" w14:textId="77777777" w:rsidR="00CE4E6E" w:rsidRPr="008B50CB" w:rsidRDefault="00CE4E6E" w:rsidP="00942E28">
            <w:pPr>
              <w:pStyle w:val="TableParagraph"/>
              <w:spacing w:before="100" w:beforeAutospacing="1" w:after="100" w:afterAutospacing="1" w:line="276" w:lineRule="auto"/>
              <w:rPr>
                <w:rFonts w:ascii="Arial" w:hAnsi="Arial" w:cs="Arial"/>
                <w:sz w:val="20"/>
                <w:szCs w:val="20"/>
              </w:rPr>
            </w:pPr>
          </w:p>
        </w:tc>
        <w:tc>
          <w:tcPr>
            <w:tcW w:w="1701" w:type="dxa"/>
          </w:tcPr>
          <w:p w14:paraId="538CB877" w14:textId="77777777" w:rsidR="00CE4E6E" w:rsidRPr="008B50CB" w:rsidRDefault="00CE4E6E" w:rsidP="00942E28">
            <w:pPr>
              <w:pStyle w:val="TableParagraph"/>
              <w:spacing w:before="100" w:beforeAutospacing="1" w:after="100" w:afterAutospacing="1" w:line="276" w:lineRule="auto"/>
              <w:rPr>
                <w:rFonts w:ascii="Arial" w:hAnsi="Arial" w:cs="Arial"/>
                <w:sz w:val="20"/>
                <w:szCs w:val="20"/>
              </w:rPr>
            </w:pPr>
          </w:p>
        </w:tc>
      </w:tr>
      <w:tr w:rsidR="00CE4E6E" w:rsidRPr="00E14344" w14:paraId="2FF5EEBB" w14:textId="77777777" w:rsidTr="009733DC">
        <w:tblPrEx>
          <w:tblBorders>
            <w:top w:val="single" w:sz="8" w:space="0" w:color="001F5F"/>
            <w:left w:val="single" w:sz="8" w:space="0" w:color="001F5F"/>
            <w:bottom w:val="single" w:sz="8" w:space="0" w:color="001F5F"/>
            <w:right w:val="single" w:sz="8" w:space="0" w:color="001F5F"/>
            <w:insideH w:val="single" w:sz="8" w:space="0" w:color="001F5F"/>
            <w:insideV w:val="single" w:sz="8" w:space="0" w:color="001F5F"/>
          </w:tblBorders>
        </w:tblPrEx>
        <w:trPr>
          <w:trHeight w:val="1251"/>
          <w:jc w:val="right"/>
        </w:trPr>
        <w:tc>
          <w:tcPr>
            <w:tcW w:w="426" w:type="dxa"/>
            <w:vAlign w:val="center"/>
          </w:tcPr>
          <w:p w14:paraId="486F871E" w14:textId="77777777" w:rsidR="00CE4E6E" w:rsidRPr="008B50CB" w:rsidRDefault="00CE4E6E" w:rsidP="009733DC">
            <w:pPr>
              <w:pStyle w:val="TableParagraph"/>
              <w:spacing w:before="100" w:beforeAutospacing="1" w:after="100" w:afterAutospacing="1" w:line="276" w:lineRule="auto"/>
              <w:ind w:right="84"/>
              <w:jc w:val="center"/>
              <w:rPr>
                <w:rFonts w:ascii="Arial" w:hAnsi="Arial" w:cs="Arial"/>
                <w:sz w:val="20"/>
                <w:szCs w:val="20"/>
              </w:rPr>
            </w:pPr>
            <w:r w:rsidRPr="008B50CB">
              <w:rPr>
                <w:rFonts w:ascii="Arial" w:hAnsi="Arial" w:cs="Arial"/>
                <w:sz w:val="20"/>
                <w:szCs w:val="20"/>
              </w:rPr>
              <w:t>27</w:t>
            </w:r>
          </w:p>
        </w:tc>
        <w:tc>
          <w:tcPr>
            <w:tcW w:w="5060" w:type="dxa"/>
            <w:gridSpan w:val="2"/>
          </w:tcPr>
          <w:p w14:paraId="799F7711" w14:textId="77777777" w:rsidR="00CE4E6E" w:rsidRPr="008B50CB" w:rsidRDefault="00CE4E6E" w:rsidP="00942E28">
            <w:pPr>
              <w:pStyle w:val="TableParagraph"/>
              <w:spacing w:before="100" w:beforeAutospacing="1" w:after="100" w:afterAutospacing="1" w:line="276" w:lineRule="auto"/>
              <w:ind w:left="107" w:right="89"/>
              <w:rPr>
                <w:rFonts w:ascii="Arial" w:hAnsi="Arial" w:cs="Arial"/>
                <w:sz w:val="20"/>
                <w:szCs w:val="20"/>
              </w:rPr>
            </w:pPr>
            <w:r w:rsidRPr="008B50CB">
              <w:rPr>
                <w:rFonts w:ascii="Arial" w:hAnsi="Arial" w:cs="Arial"/>
                <w:sz w:val="20"/>
                <w:szCs w:val="20"/>
              </w:rPr>
              <w:t>¿Su Actuación se llevará a cabo en áreas protegidas o</w:t>
            </w:r>
            <w:r w:rsidRPr="008B50CB">
              <w:rPr>
                <w:rFonts w:ascii="Arial" w:hAnsi="Arial" w:cs="Arial"/>
                <w:spacing w:val="1"/>
                <w:sz w:val="20"/>
                <w:szCs w:val="20"/>
              </w:rPr>
              <w:t xml:space="preserve"> </w:t>
            </w:r>
            <w:r w:rsidRPr="008B50CB">
              <w:rPr>
                <w:rFonts w:ascii="Arial" w:hAnsi="Arial" w:cs="Arial"/>
                <w:sz w:val="20"/>
                <w:szCs w:val="20"/>
              </w:rPr>
              <w:t>sensibles de la red Natura 2000, en lugares declarados</w:t>
            </w:r>
            <w:r w:rsidRPr="008B50CB">
              <w:rPr>
                <w:rFonts w:ascii="Arial" w:hAnsi="Arial" w:cs="Arial"/>
                <w:spacing w:val="-47"/>
                <w:sz w:val="20"/>
                <w:szCs w:val="20"/>
              </w:rPr>
              <w:t xml:space="preserve"> </w:t>
            </w:r>
            <w:r w:rsidRPr="008B50CB">
              <w:rPr>
                <w:rFonts w:ascii="Arial" w:hAnsi="Arial" w:cs="Arial"/>
                <w:sz w:val="20"/>
                <w:szCs w:val="20"/>
              </w:rPr>
              <w:t>patrimonio de la humanidad por la UNESCO o en áreas</w:t>
            </w:r>
            <w:r w:rsidRPr="008B50CB">
              <w:rPr>
                <w:rFonts w:ascii="Arial" w:hAnsi="Arial" w:cs="Arial"/>
                <w:spacing w:val="-47"/>
                <w:sz w:val="20"/>
                <w:szCs w:val="20"/>
              </w:rPr>
              <w:t xml:space="preserve"> </w:t>
            </w:r>
            <w:r w:rsidRPr="008B50CB">
              <w:rPr>
                <w:rFonts w:ascii="Arial" w:hAnsi="Arial" w:cs="Arial"/>
                <w:sz w:val="20"/>
                <w:szCs w:val="20"/>
              </w:rPr>
              <w:t>clave</w:t>
            </w:r>
            <w:r w:rsidRPr="008B50CB">
              <w:rPr>
                <w:rFonts w:ascii="Arial" w:hAnsi="Arial" w:cs="Arial"/>
                <w:spacing w:val="-3"/>
                <w:sz w:val="20"/>
                <w:szCs w:val="20"/>
              </w:rPr>
              <w:t xml:space="preserve"> </w:t>
            </w:r>
            <w:r w:rsidRPr="008B50CB">
              <w:rPr>
                <w:rFonts w:ascii="Arial" w:hAnsi="Arial" w:cs="Arial"/>
                <w:sz w:val="20"/>
                <w:szCs w:val="20"/>
              </w:rPr>
              <w:t>de biodiversidad?</w:t>
            </w:r>
          </w:p>
        </w:tc>
        <w:tc>
          <w:tcPr>
            <w:tcW w:w="451" w:type="dxa"/>
            <w:gridSpan w:val="2"/>
          </w:tcPr>
          <w:p w14:paraId="75A7B9F7" w14:textId="77777777" w:rsidR="00CE4E6E" w:rsidRPr="008B50CB" w:rsidRDefault="00CE4E6E" w:rsidP="00942E28">
            <w:pPr>
              <w:pStyle w:val="TableParagraph"/>
              <w:spacing w:before="100" w:beforeAutospacing="1" w:after="100" w:afterAutospacing="1" w:line="276" w:lineRule="auto"/>
              <w:rPr>
                <w:rFonts w:ascii="Arial" w:hAnsi="Arial" w:cs="Arial"/>
                <w:sz w:val="20"/>
                <w:szCs w:val="20"/>
              </w:rPr>
            </w:pPr>
          </w:p>
        </w:tc>
        <w:tc>
          <w:tcPr>
            <w:tcW w:w="531" w:type="dxa"/>
            <w:gridSpan w:val="2"/>
          </w:tcPr>
          <w:p w14:paraId="3E961D0F" w14:textId="77777777" w:rsidR="00CE4E6E" w:rsidRPr="008B50CB" w:rsidRDefault="00CE4E6E" w:rsidP="00942E28">
            <w:pPr>
              <w:pStyle w:val="TableParagraph"/>
              <w:spacing w:before="100" w:beforeAutospacing="1" w:after="100" w:afterAutospacing="1" w:line="276" w:lineRule="auto"/>
              <w:rPr>
                <w:rFonts w:ascii="Arial" w:hAnsi="Arial" w:cs="Arial"/>
                <w:sz w:val="20"/>
                <w:szCs w:val="20"/>
              </w:rPr>
            </w:pPr>
          </w:p>
        </w:tc>
        <w:tc>
          <w:tcPr>
            <w:tcW w:w="903" w:type="dxa"/>
          </w:tcPr>
          <w:p w14:paraId="1FE5AAAF" w14:textId="77777777" w:rsidR="00CE4E6E" w:rsidRPr="008B50CB" w:rsidRDefault="00CE4E6E" w:rsidP="00942E28">
            <w:pPr>
              <w:pStyle w:val="TableParagraph"/>
              <w:spacing w:before="100" w:beforeAutospacing="1" w:after="100" w:afterAutospacing="1" w:line="276" w:lineRule="auto"/>
              <w:rPr>
                <w:rFonts w:ascii="Arial" w:hAnsi="Arial" w:cs="Arial"/>
                <w:sz w:val="20"/>
                <w:szCs w:val="20"/>
              </w:rPr>
            </w:pPr>
          </w:p>
        </w:tc>
        <w:tc>
          <w:tcPr>
            <w:tcW w:w="1701" w:type="dxa"/>
          </w:tcPr>
          <w:p w14:paraId="48D1B412" w14:textId="77777777" w:rsidR="00CE4E6E" w:rsidRPr="008B50CB" w:rsidRDefault="00CE4E6E" w:rsidP="00942E28">
            <w:pPr>
              <w:pStyle w:val="TableParagraph"/>
              <w:spacing w:before="100" w:beforeAutospacing="1" w:after="100" w:afterAutospacing="1" w:line="276" w:lineRule="auto"/>
              <w:rPr>
                <w:rFonts w:ascii="Arial" w:hAnsi="Arial" w:cs="Arial"/>
                <w:sz w:val="20"/>
                <w:szCs w:val="20"/>
              </w:rPr>
            </w:pPr>
          </w:p>
        </w:tc>
      </w:tr>
      <w:tr w:rsidR="00CE4E6E" w:rsidRPr="00E14344" w14:paraId="7471F80D" w14:textId="77777777" w:rsidTr="009733DC">
        <w:tblPrEx>
          <w:tblBorders>
            <w:top w:val="single" w:sz="8" w:space="0" w:color="001F5F"/>
            <w:left w:val="single" w:sz="8" w:space="0" w:color="001F5F"/>
            <w:bottom w:val="single" w:sz="8" w:space="0" w:color="001F5F"/>
            <w:right w:val="single" w:sz="8" w:space="0" w:color="001F5F"/>
            <w:insideH w:val="single" w:sz="8" w:space="0" w:color="001F5F"/>
            <w:insideV w:val="single" w:sz="8" w:space="0" w:color="001F5F"/>
          </w:tblBorders>
        </w:tblPrEx>
        <w:trPr>
          <w:trHeight w:val="57"/>
          <w:jc w:val="right"/>
        </w:trPr>
        <w:tc>
          <w:tcPr>
            <w:tcW w:w="426" w:type="dxa"/>
            <w:vAlign w:val="center"/>
          </w:tcPr>
          <w:p w14:paraId="08D44DC2" w14:textId="77777777" w:rsidR="00CE4E6E" w:rsidRPr="008B50CB" w:rsidRDefault="00CE4E6E" w:rsidP="009733DC">
            <w:pPr>
              <w:pStyle w:val="TableParagraph"/>
              <w:spacing w:before="100" w:beforeAutospacing="1" w:after="100" w:afterAutospacing="1" w:line="276" w:lineRule="auto"/>
              <w:ind w:right="84"/>
              <w:jc w:val="center"/>
              <w:rPr>
                <w:rFonts w:ascii="Arial" w:hAnsi="Arial" w:cs="Arial"/>
                <w:sz w:val="20"/>
                <w:szCs w:val="20"/>
              </w:rPr>
            </w:pPr>
            <w:r w:rsidRPr="008B50CB">
              <w:rPr>
                <w:rFonts w:ascii="Arial" w:hAnsi="Arial" w:cs="Arial"/>
                <w:sz w:val="20"/>
                <w:szCs w:val="20"/>
              </w:rPr>
              <w:t>28</w:t>
            </w:r>
          </w:p>
        </w:tc>
        <w:tc>
          <w:tcPr>
            <w:tcW w:w="5060" w:type="dxa"/>
            <w:gridSpan w:val="2"/>
          </w:tcPr>
          <w:p w14:paraId="53B7CC70" w14:textId="77777777" w:rsidR="00CE4E6E" w:rsidRPr="008B50CB" w:rsidRDefault="00CE4E6E" w:rsidP="00942E28">
            <w:pPr>
              <w:pStyle w:val="TableParagraph"/>
              <w:spacing w:before="100" w:beforeAutospacing="1" w:after="100" w:afterAutospacing="1" w:line="276" w:lineRule="auto"/>
              <w:ind w:left="107" w:right="334"/>
              <w:rPr>
                <w:rFonts w:ascii="Arial" w:hAnsi="Arial" w:cs="Arial"/>
                <w:sz w:val="20"/>
                <w:szCs w:val="20"/>
              </w:rPr>
            </w:pPr>
            <w:r w:rsidRPr="008B50CB">
              <w:rPr>
                <w:rFonts w:ascii="Arial" w:hAnsi="Arial" w:cs="Arial"/>
                <w:sz w:val="20"/>
                <w:szCs w:val="20"/>
              </w:rPr>
              <w:t>¿La Actuación incluye prácticas agrícolas sostenibles</w:t>
            </w:r>
            <w:r w:rsidRPr="008B50CB">
              <w:rPr>
                <w:rFonts w:ascii="Arial" w:hAnsi="Arial" w:cs="Arial"/>
                <w:spacing w:val="-47"/>
                <w:sz w:val="20"/>
                <w:szCs w:val="20"/>
              </w:rPr>
              <w:t xml:space="preserve"> </w:t>
            </w:r>
            <w:r w:rsidRPr="008B50CB">
              <w:rPr>
                <w:rFonts w:ascii="Arial" w:hAnsi="Arial" w:cs="Arial"/>
                <w:sz w:val="20"/>
                <w:szCs w:val="20"/>
              </w:rPr>
              <w:t>que reduzcan</w:t>
            </w:r>
            <w:r w:rsidRPr="008B50CB">
              <w:rPr>
                <w:rFonts w:ascii="Arial" w:hAnsi="Arial" w:cs="Arial"/>
                <w:spacing w:val="-1"/>
                <w:sz w:val="20"/>
                <w:szCs w:val="20"/>
              </w:rPr>
              <w:t xml:space="preserve"> </w:t>
            </w:r>
            <w:r w:rsidRPr="008B50CB">
              <w:rPr>
                <w:rFonts w:ascii="Arial" w:hAnsi="Arial" w:cs="Arial"/>
                <w:sz w:val="20"/>
                <w:szCs w:val="20"/>
              </w:rPr>
              <w:t>el uso de</w:t>
            </w:r>
            <w:r w:rsidRPr="008B50CB">
              <w:rPr>
                <w:rFonts w:ascii="Arial" w:hAnsi="Arial" w:cs="Arial"/>
                <w:spacing w:val="-3"/>
                <w:sz w:val="20"/>
                <w:szCs w:val="20"/>
              </w:rPr>
              <w:t xml:space="preserve"> </w:t>
            </w:r>
            <w:r w:rsidRPr="008B50CB">
              <w:rPr>
                <w:rFonts w:ascii="Arial" w:hAnsi="Arial" w:cs="Arial"/>
                <w:sz w:val="20"/>
                <w:szCs w:val="20"/>
              </w:rPr>
              <w:t>plaguicidas?</w:t>
            </w:r>
          </w:p>
        </w:tc>
        <w:tc>
          <w:tcPr>
            <w:tcW w:w="451" w:type="dxa"/>
            <w:gridSpan w:val="2"/>
          </w:tcPr>
          <w:p w14:paraId="4D2AD109" w14:textId="77777777" w:rsidR="00CE4E6E" w:rsidRPr="008B50CB" w:rsidRDefault="00CE4E6E" w:rsidP="00942E28">
            <w:pPr>
              <w:pStyle w:val="TableParagraph"/>
              <w:spacing w:before="100" w:beforeAutospacing="1" w:after="100" w:afterAutospacing="1" w:line="276" w:lineRule="auto"/>
              <w:rPr>
                <w:rFonts w:ascii="Arial" w:hAnsi="Arial" w:cs="Arial"/>
                <w:sz w:val="20"/>
                <w:szCs w:val="20"/>
              </w:rPr>
            </w:pPr>
          </w:p>
        </w:tc>
        <w:tc>
          <w:tcPr>
            <w:tcW w:w="531" w:type="dxa"/>
            <w:gridSpan w:val="2"/>
          </w:tcPr>
          <w:p w14:paraId="7EA212C5" w14:textId="77777777" w:rsidR="00CE4E6E" w:rsidRPr="008B50CB" w:rsidRDefault="00CE4E6E" w:rsidP="00942E28">
            <w:pPr>
              <w:pStyle w:val="TableParagraph"/>
              <w:spacing w:before="100" w:beforeAutospacing="1" w:after="100" w:afterAutospacing="1" w:line="276" w:lineRule="auto"/>
              <w:rPr>
                <w:rFonts w:ascii="Arial" w:hAnsi="Arial" w:cs="Arial"/>
                <w:sz w:val="20"/>
                <w:szCs w:val="20"/>
              </w:rPr>
            </w:pPr>
          </w:p>
        </w:tc>
        <w:tc>
          <w:tcPr>
            <w:tcW w:w="903" w:type="dxa"/>
          </w:tcPr>
          <w:p w14:paraId="2AB6FADE" w14:textId="77777777" w:rsidR="00CE4E6E" w:rsidRPr="008B50CB" w:rsidRDefault="00CE4E6E" w:rsidP="00942E28">
            <w:pPr>
              <w:pStyle w:val="TableParagraph"/>
              <w:spacing w:before="100" w:beforeAutospacing="1" w:after="100" w:afterAutospacing="1" w:line="276" w:lineRule="auto"/>
              <w:rPr>
                <w:rFonts w:ascii="Arial" w:hAnsi="Arial" w:cs="Arial"/>
                <w:sz w:val="20"/>
                <w:szCs w:val="20"/>
              </w:rPr>
            </w:pPr>
          </w:p>
        </w:tc>
        <w:tc>
          <w:tcPr>
            <w:tcW w:w="1701" w:type="dxa"/>
          </w:tcPr>
          <w:p w14:paraId="48C2CE52" w14:textId="77777777" w:rsidR="00CE4E6E" w:rsidRPr="008B50CB" w:rsidRDefault="00CE4E6E" w:rsidP="00942E28">
            <w:pPr>
              <w:pStyle w:val="TableParagraph"/>
              <w:spacing w:before="100" w:beforeAutospacing="1" w:after="100" w:afterAutospacing="1" w:line="276" w:lineRule="auto"/>
              <w:rPr>
                <w:rFonts w:ascii="Arial" w:hAnsi="Arial" w:cs="Arial"/>
                <w:sz w:val="20"/>
                <w:szCs w:val="20"/>
              </w:rPr>
            </w:pPr>
          </w:p>
        </w:tc>
      </w:tr>
    </w:tbl>
    <w:p w14:paraId="534609E0" w14:textId="77777777" w:rsidR="00CE4E6E" w:rsidRPr="00E14344" w:rsidRDefault="00CE4E6E" w:rsidP="00942E28">
      <w:pPr>
        <w:spacing w:before="100" w:beforeAutospacing="1" w:after="100" w:afterAutospacing="1" w:line="276" w:lineRule="auto"/>
      </w:pPr>
    </w:p>
    <w:p w14:paraId="40F5B9A8" w14:textId="77777777" w:rsidR="00CE4E6E" w:rsidRPr="00E14344" w:rsidRDefault="00CE4E6E" w:rsidP="00942E28">
      <w:pPr>
        <w:spacing w:before="100" w:beforeAutospacing="1" w:after="100" w:afterAutospacing="1" w:line="276" w:lineRule="auto"/>
      </w:pPr>
      <w:r w:rsidRPr="00E14344">
        <w:br w:type="page"/>
      </w:r>
    </w:p>
    <w:p w14:paraId="7BE9F3C0" w14:textId="0DE8869B" w:rsidR="00F80BC1" w:rsidRPr="00E14344" w:rsidRDefault="00F80BC1" w:rsidP="003C5961">
      <w:pPr>
        <w:pStyle w:val="Ttulo3"/>
      </w:pPr>
      <w:bookmarkStart w:id="294" w:name="_Toc135931155"/>
      <w:r w:rsidRPr="00E14344">
        <w:lastRenderedPageBreak/>
        <w:t>D) R</w:t>
      </w:r>
      <w:r w:rsidR="009703AA" w:rsidRPr="00E14344">
        <w:t xml:space="preserve">eferencia sobre ayudas de estado en el marco del </w:t>
      </w:r>
      <w:r w:rsidR="004110C9">
        <w:t>PRTR</w:t>
      </w:r>
      <w:r w:rsidR="009703AA" w:rsidRPr="00E14344">
        <w:t xml:space="preserve">. </w:t>
      </w:r>
      <w:r w:rsidR="004110C9">
        <w:t>A</w:t>
      </w:r>
      <w:r w:rsidR="009703AA" w:rsidRPr="00E14344">
        <w:t xml:space="preserve">yudas de estado y doble financiación </w:t>
      </w:r>
      <w:r w:rsidRPr="00E14344">
        <w:t xml:space="preserve">(ANEXO III. D </w:t>
      </w:r>
      <w:r w:rsidR="009703AA" w:rsidRPr="00E14344">
        <w:t xml:space="preserve">de la </w:t>
      </w:r>
      <w:r w:rsidR="009703AA">
        <w:t>O</w:t>
      </w:r>
      <w:r w:rsidR="009703AA" w:rsidRPr="00E14344">
        <w:t xml:space="preserve">rden </w:t>
      </w:r>
      <w:r w:rsidRPr="00E14344">
        <w:t>1030/2021)</w:t>
      </w:r>
      <w:bookmarkEnd w:id="294"/>
    </w:p>
    <w:p w14:paraId="5938FFD7" w14:textId="77777777" w:rsidR="00F80BC1" w:rsidRPr="00E14344" w:rsidRDefault="00F80BC1" w:rsidP="00942E28">
      <w:pPr>
        <w:spacing w:before="100" w:beforeAutospacing="1" w:after="100" w:afterAutospacing="1" w:line="276" w:lineRule="auto"/>
        <w:rPr>
          <w:b/>
          <w:bCs/>
          <w:lang w:val="es-ES_tradnl"/>
        </w:rPr>
      </w:pPr>
      <w:r w:rsidRPr="00E14344">
        <w:rPr>
          <w:b/>
          <w:bCs/>
          <w:lang w:val="es-ES_tradnl"/>
        </w:rPr>
        <w:t>Introducción</w:t>
      </w:r>
    </w:p>
    <w:p w14:paraId="7ABBB4F1" w14:textId="77777777" w:rsidR="00F80BC1" w:rsidRPr="00E14344" w:rsidRDefault="00F80BC1" w:rsidP="003C5961">
      <w:pPr>
        <w:pStyle w:val="Prrafodelista"/>
        <w:numPr>
          <w:ilvl w:val="0"/>
          <w:numId w:val="79"/>
        </w:numPr>
        <w:spacing w:before="100" w:beforeAutospacing="1" w:after="100" w:afterAutospacing="1" w:line="276" w:lineRule="auto"/>
        <w:contextualSpacing w:val="0"/>
      </w:pPr>
      <w:r w:rsidRPr="00E14344">
        <w:t>El concepto de ayuda de Estado viene recogido en los artículos 107-109 del Tratado de Funcionamiento de la Unión Europea y en su normativa de desarrollo.</w:t>
      </w:r>
    </w:p>
    <w:p w14:paraId="025A4909" w14:textId="77777777" w:rsidR="00F80BC1" w:rsidRPr="00E14344" w:rsidRDefault="00F80BC1" w:rsidP="003C5961">
      <w:pPr>
        <w:pStyle w:val="Prrafodelista"/>
        <w:numPr>
          <w:ilvl w:val="0"/>
          <w:numId w:val="79"/>
        </w:numPr>
        <w:spacing w:before="100" w:beforeAutospacing="1" w:after="100" w:afterAutospacing="1" w:line="276" w:lineRule="auto"/>
        <w:contextualSpacing w:val="0"/>
        <w:rPr>
          <w:lang w:val="es-ES_tradnl"/>
        </w:rPr>
      </w:pPr>
      <w:r w:rsidRPr="00E14344">
        <w:t>El Considerando 8 del Reglamento (UE) 2021/241 del Parlamento europeo y del Consejo, de 12 de febrero de 2021, por el que se establece el Mecanismo de Recuperación y Resiliencia, señala que «Las inversiones privadas también podrían incentivarse a través de programas de Inversión pública, en particular, instrumentos financieros, subvenciones y otros instrumentos, siempre que se respeten las normas en materia de ayudas estatales».</w:t>
      </w:r>
    </w:p>
    <w:p w14:paraId="7D2D3A0C" w14:textId="77777777" w:rsidR="00F80BC1" w:rsidRPr="00E14344" w:rsidRDefault="00F80BC1" w:rsidP="003C5961">
      <w:pPr>
        <w:pStyle w:val="Prrafodelista"/>
        <w:numPr>
          <w:ilvl w:val="0"/>
          <w:numId w:val="79"/>
        </w:numPr>
        <w:spacing w:before="100" w:beforeAutospacing="1" w:after="100" w:afterAutospacing="1" w:line="276" w:lineRule="auto"/>
        <w:contextualSpacing w:val="0"/>
        <w:rPr>
          <w:lang w:val="es-ES_tradnl"/>
        </w:rPr>
      </w:pPr>
      <w:r w:rsidRPr="00E14344">
        <w:t>El apartado 4.6 del Plan de Recuperación, Transformación y Resiliencia (España Puede), sobre control y auditoría, incluye expresamente las ayudas de Estado como parte de la acción de control en la ejecución de los fondos procedentes del Mecanismo de Recuperación y Resiliencia.</w:t>
      </w:r>
    </w:p>
    <w:p w14:paraId="159A7AFE" w14:textId="77777777" w:rsidR="00F80BC1" w:rsidRPr="00E14344" w:rsidRDefault="00F80BC1" w:rsidP="003C5961">
      <w:pPr>
        <w:pStyle w:val="Prrafodelista"/>
        <w:numPr>
          <w:ilvl w:val="0"/>
          <w:numId w:val="79"/>
        </w:numPr>
        <w:spacing w:before="100" w:beforeAutospacing="1" w:after="100" w:afterAutospacing="1" w:line="276" w:lineRule="auto"/>
        <w:contextualSpacing w:val="0"/>
        <w:rPr>
          <w:lang w:val="es-ES_tradnl"/>
        </w:rPr>
      </w:pPr>
      <w:r w:rsidRPr="00E14344">
        <w:t>Con el fin de asegurar el cumplimiento de la normativa europea en materia de ayudas de Estado y de facilitar la elaboración de los preceptivos informes y declaraciones de gestión regulados en el Mecanismo de Recuperación y Resiliencia, se proporciona la presente Referencia:</w:t>
      </w:r>
    </w:p>
    <w:p w14:paraId="626D155F" w14:textId="77777777" w:rsidR="00F80BC1" w:rsidRPr="00E14344" w:rsidRDefault="00F80BC1" w:rsidP="00942E28">
      <w:pPr>
        <w:spacing w:before="100" w:beforeAutospacing="1" w:after="100" w:afterAutospacing="1" w:line="276" w:lineRule="auto"/>
        <w:rPr>
          <w:b/>
          <w:bCs/>
          <w:lang w:val="es-ES_tradnl"/>
        </w:rPr>
      </w:pPr>
      <w:r w:rsidRPr="00E14344">
        <w:rPr>
          <w:b/>
          <w:bCs/>
          <w:lang w:val="es-ES_tradnl"/>
        </w:rPr>
        <w:t>Referencia para gestores</w:t>
      </w:r>
    </w:p>
    <w:tbl>
      <w:tblPr>
        <w:tblStyle w:val="Tablaconcuadrcula"/>
        <w:tblW w:w="0" w:type="auto"/>
        <w:jc w:val="center"/>
        <w:tblLook w:val="04A0" w:firstRow="1" w:lastRow="0" w:firstColumn="1" w:lastColumn="0" w:noHBand="0" w:noVBand="1"/>
      </w:tblPr>
      <w:tblGrid>
        <w:gridCol w:w="7208"/>
        <w:gridCol w:w="17"/>
        <w:gridCol w:w="626"/>
        <w:gridCol w:w="82"/>
        <w:gridCol w:w="561"/>
      </w:tblGrid>
      <w:tr w:rsidR="00F80BC1" w:rsidRPr="00E14344" w14:paraId="281A79B6" w14:textId="77777777" w:rsidTr="008641B6">
        <w:trPr>
          <w:jc w:val="center"/>
        </w:trPr>
        <w:tc>
          <w:tcPr>
            <w:tcW w:w="7208" w:type="dxa"/>
            <w:vAlign w:val="center"/>
          </w:tcPr>
          <w:p w14:paraId="0DD9D912" w14:textId="1D07BCF8" w:rsidR="00F80BC1" w:rsidRPr="00E14344" w:rsidRDefault="00F80BC1" w:rsidP="003C5961">
            <w:pPr>
              <w:pStyle w:val="Prrafodelista"/>
              <w:numPr>
                <w:ilvl w:val="0"/>
                <w:numId w:val="80"/>
              </w:numPr>
              <w:spacing w:before="100" w:beforeAutospacing="1" w:after="100" w:afterAutospacing="1" w:line="276" w:lineRule="auto"/>
              <w:contextualSpacing w:val="0"/>
              <w:jc w:val="left"/>
            </w:pPr>
            <w:r w:rsidRPr="00E14344">
              <w:t>¿Estamos ante una ayuda de Estado conforme al art. 107.1 TFUE</w:t>
            </w:r>
            <w:r w:rsidRPr="00E14344">
              <w:rPr>
                <w:rStyle w:val="Refdenotaalpie"/>
              </w:rPr>
              <w:footnoteReference w:id="2"/>
            </w:r>
            <w:r w:rsidRPr="00E14344">
              <w:t>?</w:t>
            </w:r>
          </w:p>
          <w:p w14:paraId="580F1756" w14:textId="4CE939D4" w:rsidR="00F80BC1" w:rsidRPr="00E14344" w:rsidRDefault="00F80BC1" w:rsidP="008641B6">
            <w:pPr>
              <w:pStyle w:val="Prrafodelista"/>
              <w:spacing w:before="100" w:beforeAutospacing="1" w:after="100" w:afterAutospacing="1" w:line="276" w:lineRule="auto"/>
              <w:ind w:left="360"/>
              <w:contextualSpacing w:val="0"/>
              <w:jc w:val="left"/>
            </w:pPr>
            <w:r w:rsidRPr="00E14344">
              <w:t>(Para serlo deben concurrir todos los requisitos siguientes).</w:t>
            </w:r>
          </w:p>
          <w:p w14:paraId="55FF1BAD" w14:textId="77777777" w:rsidR="00F80BC1" w:rsidRPr="00E14344" w:rsidRDefault="00F80BC1" w:rsidP="003C5961">
            <w:pPr>
              <w:pStyle w:val="Prrafodelista"/>
              <w:numPr>
                <w:ilvl w:val="1"/>
                <w:numId w:val="80"/>
              </w:numPr>
              <w:spacing w:before="100" w:beforeAutospacing="1" w:after="100" w:afterAutospacing="1" w:line="276" w:lineRule="auto"/>
              <w:contextualSpacing w:val="0"/>
              <w:jc w:val="left"/>
              <w:rPr>
                <w:lang w:val="es-ES_tradnl"/>
              </w:rPr>
            </w:pPr>
            <w:r w:rsidRPr="00E14344">
              <w:t>Que la ayuda sea otorgada por el Estado o por fondos estatales, bajo cualquier forma. Se entienden incluidas todas las Administraciones Públicas.</w:t>
            </w:r>
          </w:p>
          <w:p w14:paraId="36D5A918" w14:textId="77777777" w:rsidR="00F80BC1" w:rsidRPr="00E14344" w:rsidRDefault="00F80BC1" w:rsidP="003C5961">
            <w:pPr>
              <w:pStyle w:val="Prrafodelista"/>
              <w:numPr>
                <w:ilvl w:val="1"/>
                <w:numId w:val="80"/>
              </w:numPr>
              <w:spacing w:before="100" w:beforeAutospacing="1" w:after="100" w:afterAutospacing="1" w:line="276" w:lineRule="auto"/>
              <w:contextualSpacing w:val="0"/>
              <w:jc w:val="left"/>
              <w:rPr>
                <w:lang w:val="es-ES_tradnl"/>
              </w:rPr>
            </w:pPr>
            <w:r w:rsidRPr="00E14344">
              <w:lastRenderedPageBreak/>
              <w:t>Que la ayuda falsee o amenace con falsear la competencia.</w:t>
            </w:r>
          </w:p>
          <w:p w14:paraId="3DC4D11D" w14:textId="77777777" w:rsidR="00F80BC1" w:rsidRPr="00E14344" w:rsidRDefault="00F80BC1" w:rsidP="003C5961">
            <w:pPr>
              <w:pStyle w:val="Prrafodelista"/>
              <w:numPr>
                <w:ilvl w:val="1"/>
                <w:numId w:val="80"/>
              </w:numPr>
              <w:spacing w:before="100" w:beforeAutospacing="1" w:after="100" w:afterAutospacing="1" w:line="276" w:lineRule="auto"/>
              <w:contextualSpacing w:val="0"/>
              <w:jc w:val="left"/>
              <w:rPr>
                <w:lang w:val="es-ES_tradnl"/>
              </w:rPr>
            </w:pPr>
            <w:r w:rsidRPr="00E14344">
              <w:t>Que la ayuda favorezca a determinadas empresas o producciones.</w:t>
            </w:r>
          </w:p>
          <w:p w14:paraId="429725BE" w14:textId="77777777" w:rsidR="00F80BC1" w:rsidRPr="00E14344" w:rsidRDefault="00F80BC1" w:rsidP="003C5961">
            <w:pPr>
              <w:pStyle w:val="Prrafodelista"/>
              <w:numPr>
                <w:ilvl w:val="1"/>
                <w:numId w:val="80"/>
              </w:numPr>
              <w:spacing w:before="100" w:beforeAutospacing="1" w:after="100" w:afterAutospacing="1" w:line="276" w:lineRule="auto"/>
              <w:contextualSpacing w:val="0"/>
              <w:jc w:val="left"/>
              <w:rPr>
                <w:b/>
                <w:bCs/>
                <w:lang w:val="es-ES_tradnl"/>
              </w:rPr>
            </w:pPr>
            <w:r w:rsidRPr="00E14344">
              <w:t>Que la ayuda afecte a los intercambios comerciales entre Estados miembro</w:t>
            </w:r>
          </w:p>
        </w:tc>
        <w:tc>
          <w:tcPr>
            <w:tcW w:w="643" w:type="dxa"/>
            <w:gridSpan w:val="2"/>
            <w:vAlign w:val="center"/>
          </w:tcPr>
          <w:p w14:paraId="3B8FCC8E" w14:textId="77777777" w:rsidR="00F80BC1" w:rsidRPr="00E14344" w:rsidRDefault="00F80BC1" w:rsidP="008641B6">
            <w:pPr>
              <w:spacing w:before="100" w:beforeAutospacing="1" w:after="100" w:afterAutospacing="1" w:line="276" w:lineRule="auto"/>
              <w:jc w:val="center"/>
              <w:rPr>
                <w:lang w:val="es-ES_tradnl"/>
              </w:rPr>
            </w:pPr>
            <w:r w:rsidRPr="00E14344">
              <w:rPr>
                <w:lang w:val="es-ES_tradnl"/>
              </w:rPr>
              <w:lastRenderedPageBreak/>
              <w:t>Sí</w:t>
            </w:r>
          </w:p>
        </w:tc>
        <w:tc>
          <w:tcPr>
            <w:tcW w:w="643" w:type="dxa"/>
            <w:gridSpan w:val="2"/>
            <w:vAlign w:val="center"/>
          </w:tcPr>
          <w:p w14:paraId="16A737F5" w14:textId="77777777" w:rsidR="00F80BC1" w:rsidRPr="00E14344" w:rsidRDefault="00F80BC1" w:rsidP="008641B6">
            <w:pPr>
              <w:spacing w:before="100" w:beforeAutospacing="1" w:after="100" w:afterAutospacing="1" w:line="276" w:lineRule="auto"/>
              <w:jc w:val="center"/>
              <w:rPr>
                <w:lang w:val="es-ES_tradnl"/>
              </w:rPr>
            </w:pPr>
            <w:r w:rsidRPr="00E14344">
              <w:rPr>
                <w:lang w:val="es-ES_tradnl"/>
              </w:rPr>
              <w:t>No</w:t>
            </w:r>
          </w:p>
        </w:tc>
      </w:tr>
      <w:tr w:rsidR="00F80BC1" w:rsidRPr="00E14344" w14:paraId="3B82B7ED" w14:textId="77777777" w:rsidTr="008641B6">
        <w:trPr>
          <w:jc w:val="center"/>
        </w:trPr>
        <w:tc>
          <w:tcPr>
            <w:tcW w:w="8494" w:type="dxa"/>
            <w:gridSpan w:val="5"/>
            <w:vAlign w:val="center"/>
          </w:tcPr>
          <w:p w14:paraId="1ABC0E71" w14:textId="77777777" w:rsidR="00F80BC1" w:rsidRPr="00E14344" w:rsidRDefault="00F80BC1" w:rsidP="008641B6">
            <w:pPr>
              <w:spacing w:before="100" w:beforeAutospacing="1" w:after="100" w:afterAutospacing="1" w:line="276" w:lineRule="auto"/>
              <w:jc w:val="center"/>
              <w:rPr>
                <w:lang w:val="es-ES_tradnl"/>
              </w:rPr>
            </w:pPr>
            <w:r w:rsidRPr="00E14344">
              <w:rPr>
                <w:lang w:val="es-ES_tradnl"/>
              </w:rPr>
              <w:t>Continúe únicamente en caso de haber marcado &lt;SÍ&gt;.</w:t>
            </w:r>
          </w:p>
        </w:tc>
      </w:tr>
      <w:tr w:rsidR="00F80BC1" w:rsidRPr="00E14344" w14:paraId="15A48AF7" w14:textId="77777777" w:rsidTr="008641B6">
        <w:trPr>
          <w:jc w:val="center"/>
        </w:trPr>
        <w:tc>
          <w:tcPr>
            <w:tcW w:w="7208" w:type="dxa"/>
            <w:vAlign w:val="center"/>
          </w:tcPr>
          <w:p w14:paraId="20D6E5C0" w14:textId="77777777" w:rsidR="00F80BC1" w:rsidRPr="00E14344" w:rsidRDefault="00F80BC1" w:rsidP="003C5961">
            <w:pPr>
              <w:pStyle w:val="Prrafodelista"/>
              <w:numPr>
                <w:ilvl w:val="0"/>
                <w:numId w:val="80"/>
              </w:numPr>
              <w:spacing w:before="100" w:beforeAutospacing="1" w:after="100" w:afterAutospacing="1" w:line="276" w:lineRule="auto"/>
              <w:contextualSpacing w:val="0"/>
              <w:jc w:val="left"/>
            </w:pPr>
            <w:r w:rsidRPr="00E14344">
              <w:t>¿Se aplica a la ayuda el régimen de minimis”</w:t>
            </w:r>
            <w:r w:rsidRPr="00E14344">
              <w:rPr>
                <w:rStyle w:val="Refdenotaalpie"/>
              </w:rPr>
              <w:footnoteReference w:id="3"/>
            </w:r>
            <w:r w:rsidRPr="00E14344">
              <w:t>?</w:t>
            </w:r>
          </w:p>
        </w:tc>
        <w:tc>
          <w:tcPr>
            <w:tcW w:w="643" w:type="dxa"/>
            <w:gridSpan w:val="2"/>
            <w:vAlign w:val="center"/>
          </w:tcPr>
          <w:p w14:paraId="6F38CABE" w14:textId="77777777" w:rsidR="00F80BC1" w:rsidRPr="00E14344" w:rsidRDefault="00F80BC1" w:rsidP="008641B6">
            <w:pPr>
              <w:spacing w:before="100" w:beforeAutospacing="1" w:after="100" w:afterAutospacing="1" w:line="276" w:lineRule="auto"/>
              <w:jc w:val="center"/>
              <w:rPr>
                <w:lang w:val="es-ES_tradnl"/>
              </w:rPr>
            </w:pPr>
            <w:r w:rsidRPr="00E14344">
              <w:rPr>
                <w:lang w:val="es-ES_tradnl"/>
              </w:rPr>
              <w:t>Sí</w:t>
            </w:r>
          </w:p>
        </w:tc>
        <w:tc>
          <w:tcPr>
            <w:tcW w:w="643" w:type="dxa"/>
            <w:gridSpan w:val="2"/>
            <w:vAlign w:val="center"/>
          </w:tcPr>
          <w:p w14:paraId="70C6CC9D" w14:textId="77777777" w:rsidR="00F80BC1" w:rsidRPr="00E14344" w:rsidRDefault="00F80BC1" w:rsidP="008641B6">
            <w:pPr>
              <w:spacing w:before="100" w:beforeAutospacing="1" w:after="100" w:afterAutospacing="1" w:line="276" w:lineRule="auto"/>
              <w:jc w:val="center"/>
              <w:rPr>
                <w:lang w:val="es-ES_tradnl"/>
              </w:rPr>
            </w:pPr>
            <w:r w:rsidRPr="00E14344">
              <w:rPr>
                <w:lang w:val="es-ES_tradnl"/>
              </w:rPr>
              <w:t>No</w:t>
            </w:r>
          </w:p>
        </w:tc>
      </w:tr>
      <w:tr w:rsidR="00F80BC1" w:rsidRPr="00E14344" w14:paraId="4B049C10" w14:textId="77777777" w:rsidTr="008641B6">
        <w:trPr>
          <w:jc w:val="center"/>
        </w:trPr>
        <w:tc>
          <w:tcPr>
            <w:tcW w:w="8494" w:type="dxa"/>
            <w:gridSpan w:val="5"/>
            <w:vAlign w:val="center"/>
          </w:tcPr>
          <w:p w14:paraId="6473D6CE" w14:textId="77777777" w:rsidR="00F80BC1" w:rsidRPr="00E14344" w:rsidRDefault="00F80BC1" w:rsidP="008641B6">
            <w:pPr>
              <w:spacing w:before="100" w:beforeAutospacing="1" w:after="100" w:afterAutospacing="1" w:line="276" w:lineRule="auto"/>
              <w:jc w:val="center"/>
              <w:rPr>
                <w:b/>
                <w:bCs/>
                <w:lang w:val="es-ES_tradnl"/>
              </w:rPr>
            </w:pPr>
            <w:r w:rsidRPr="00E14344">
              <w:rPr>
                <w:lang w:val="es-ES_tradnl"/>
              </w:rPr>
              <w:t>En caso de haber marcado &lt;SÍ&gt; en la pregunta 2, continúe con la pregunta 6.</w:t>
            </w:r>
          </w:p>
        </w:tc>
      </w:tr>
      <w:tr w:rsidR="00F80BC1" w:rsidRPr="00E14344" w14:paraId="7A5C9A10" w14:textId="77777777" w:rsidTr="008641B6">
        <w:trPr>
          <w:jc w:val="center"/>
        </w:trPr>
        <w:tc>
          <w:tcPr>
            <w:tcW w:w="7208" w:type="dxa"/>
            <w:vAlign w:val="center"/>
          </w:tcPr>
          <w:p w14:paraId="0AE3FBFD" w14:textId="77777777" w:rsidR="00F80BC1" w:rsidRPr="00E14344" w:rsidRDefault="00F80BC1" w:rsidP="003C5961">
            <w:pPr>
              <w:pStyle w:val="Prrafodelista"/>
              <w:numPr>
                <w:ilvl w:val="0"/>
                <w:numId w:val="80"/>
              </w:numPr>
              <w:spacing w:before="100" w:beforeAutospacing="1" w:after="100" w:afterAutospacing="1" w:line="276" w:lineRule="auto"/>
              <w:contextualSpacing w:val="0"/>
              <w:jc w:val="left"/>
              <w:rPr>
                <w:lang w:val="es-ES_tradnl"/>
              </w:rPr>
            </w:pPr>
            <w:r w:rsidRPr="00E14344">
              <w:t>¿La ayuda de Estado es considerada compatible de conformidad con el Reglamento (UE) n. ° 651/2014 de la Comisión, de 17 de junio de 2014, por el que se declaran determinadas categorías de ayudas compatibles con el mercado interior</w:t>
            </w:r>
            <w:r w:rsidRPr="00E14344">
              <w:rPr>
                <w:rStyle w:val="Refdenotaalpie"/>
              </w:rPr>
              <w:footnoteReference w:id="4"/>
            </w:r>
            <w:r w:rsidRPr="00E14344">
              <w:t>, o por otras excepciones legalmente establecidas?</w:t>
            </w:r>
          </w:p>
        </w:tc>
        <w:tc>
          <w:tcPr>
            <w:tcW w:w="643" w:type="dxa"/>
            <w:gridSpan w:val="2"/>
            <w:vAlign w:val="center"/>
          </w:tcPr>
          <w:p w14:paraId="6746DB25" w14:textId="77777777" w:rsidR="00F80BC1" w:rsidRPr="00E14344" w:rsidRDefault="00F80BC1" w:rsidP="008641B6">
            <w:pPr>
              <w:spacing w:before="100" w:beforeAutospacing="1" w:after="100" w:afterAutospacing="1" w:line="276" w:lineRule="auto"/>
              <w:jc w:val="center"/>
              <w:rPr>
                <w:lang w:val="es-ES_tradnl"/>
              </w:rPr>
            </w:pPr>
            <w:r w:rsidRPr="00E14344">
              <w:rPr>
                <w:lang w:val="es-ES_tradnl"/>
              </w:rPr>
              <w:t>Sí</w:t>
            </w:r>
          </w:p>
        </w:tc>
        <w:tc>
          <w:tcPr>
            <w:tcW w:w="643" w:type="dxa"/>
            <w:gridSpan w:val="2"/>
            <w:vAlign w:val="center"/>
          </w:tcPr>
          <w:p w14:paraId="24520A29" w14:textId="77777777" w:rsidR="00F80BC1" w:rsidRPr="00E14344" w:rsidRDefault="00F80BC1" w:rsidP="008641B6">
            <w:pPr>
              <w:spacing w:before="100" w:beforeAutospacing="1" w:after="100" w:afterAutospacing="1" w:line="276" w:lineRule="auto"/>
              <w:jc w:val="center"/>
              <w:rPr>
                <w:lang w:val="es-ES_tradnl"/>
              </w:rPr>
            </w:pPr>
            <w:r w:rsidRPr="00E14344">
              <w:rPr>
                <w:lang w:val="es-ES_tradnl"/>
              </w:rPr>
              <w:t>No</w:t>
            </w:r>
          </w:p>
        </w:tc>
      </w:tr>
      <w:tr w:rsidR="00F80BC1" w:rsidRPr="00E14344" w14:paraId="0D02BC4B" w14:textId="77777777" w:rsidTr="008641B6">
        <w:trPr>
          <w:jc w:val="center"/>
        </w:trPr>
        <w:tc>
          <w:tcPr>
            <w:tcW w:w="8494" w:type="dxa"/>
            <w:gridSpan w:val="5"/>
            <w:vAlign w:val="center"/>
          </w:tcPr>
          <w:p w14:paraId="4D8F497A" w14:textId="2A5C5BA6" w:rsidR="00F80BC1" w:rsidRPr="00E14344" w:rsidRDefault="00F80BC1" w:rsidP="008641B6">
            <w:pPr>
              <w:spacing w:before="100" w:beforeAutospacing="1" w:after="100" w:afterAutospacing="1" w:line="276" w:lineRule="auto"/>
              <w:jc w:val="center"/>
              <w:rPr>
                <w:lang w:val="es-ES_tradnl"/>
              </w:rPr>
            </w:pPr>
            <w:r w:rsidRPr="00E14344">
              <w:rPr>
                <w:lang w:val="es-ES_tradnl"/>
              </w:rPr>
              <w:t>En caso de haber marcado &lt;SÍ&gt; en la pregunta 3, continúe con las preguntas 5 y 6.</w:t>
            </w:r>
          </w:p>
        </w:tc>
      </w:tr>
      <w:tr w:rsidR="00F80BC1" w:rsidRPr="00E14344" w14:paraId="6F8D843A" w14:textId="77777777" w:rsidTr="008641B6">
        <w:trPr>
          <w:jc w:val="center"/>
        </w:trPr>
        <w:tc>
          <w:tcPr>
            <w:tcW w:w="7225" w:type="dxa"/>
            <w:gridSpan w:val="2"/>
            <w:vAlign w:val="center"/>
          </w:tcPr>
          <w:p w14:paraId="3CFE3D19" w14:textId="77777777" w:rsidR="00F80BC1" w:rsidRPr="00E14344" w:rsidRDefault="00F80BC1" w:rsidP="003C5961">
            <w:pPr>
              <w:pStyle w:val="Prrafodelista"/>
              <w:numPr>
                <w:ilvl w:val="0"/>
                <w:numId w:val="80"/>
              </w:numPr>
              <w:spacing w:before="100" w:beforeAutospacing="1" w:after="100" w:afterAutospacing="1" w:line="276" w:lineRule="auto"/>
              <w:contextualSpacing w:val="0"/>
              <w:jc w:val="left"/>
              <w:rPr>
                <w:lang w:val="es-ES_tradnl"/>
              </w:rPr>
            </w:pPr>
            <w:r w:rsidRPr="00E14344">
              <w:t>¿La ayuda de Estado ha sido notificada a la Comisión Europea, con carácter previo a su ejecución, conforme al artículo 108.3 TFUE?</w:t>
            </w:r>
          </w:p>
        </w:tc>
        <w:tc>
          <w:tcPr>
            <w:tcW w:w="708" w:type="dxa"/>
            <w:gridSpan w:val="2"/>
            <w:vAlign w:val="center"/>
          </w:tcPr>
          <w:p w14:paraId="007AB63D" w14:textId="77777777" w:rsidR="00F80BC1" w:rsidRPr="00E14344" w:rsidRDefault="00F80BC1" w:rsidP="008641B6">
            <w:pPr>
              <w:spacing w:before="100" w:beforeAutospacing="1" w:after="100" w:afterAutospacing="1" w:line="276" w:lineRule="auto"/>
              <w:jc w:val="center"/>
              <w:rPr>
                <w:lang w:val="es-ES_tradnl"/>
              </w:rPr>
            </w:pPr>
            <w:r w:rsidRPr="00E14344">
              <w:rPr>
                <w:lang w:val="es-ES_tradnl"/>
              </w:rPr>
              <w:t>Sí</w:t>
            </w:r>
          </w:p>
        </w:tc>
        <w:tc>
          <w:tcPr>
            <w:tcW w:w="561" w:type="dxa"/>
            <w:vAlign w:val="center"/>
          </w:tcPr>
          <w:p w14:paraId="7EADE094" w14:textId="77777777" w:rsidR="00F80BC1" w:rsidRPr="00E14344" w:rsidRDefault="00F80BC1" w:rsidP="008641B6">
            <w:pPr>
              <w:spacing w:before="100" w:beforeAutospacing="1" w:after="100" w:afterAutospacing="1" w:line="276" w:lineRule="auto"/>
              <w:jc w:val="center"/>
              <w:rPr>
                <w:lang w:val="es-ES_tradnl"/>
              </w:rPr>
            </w:pPr>
            <w:r w:rsidRPr="00E14344">
              <w:rPr>
                <w:lang w:val="es-ES_tradnl"/>
              </w:rPr>
              <w:t>No</w:t>
            </w:r>
          </w:p>
        </w:tc>
      </w:tr>
      <w:tr w:rsidR="00F80BC1" w:rsidRPr="00E14344" w14:paraId="33CCE2D6" w14:textId="77777777" w:rsidTr="008641B6">
        <w:trPr>
          <w:jc w:val="center"/>
        </w:trPr>
        <w:tc>
          <w:tcPr>
            <w:tcW w:w="8494" w:type="dxa"/>
            <w:gridSpan w:val="5"/>
            <w:vAlign w:val="center"/>
          </w:tcPr>
          <w:p w14:paraId="23169132" w14:textId="77777777" w:rsidR="00F80BC1" w:rsidRPr="00E14344" w:rsidRDefault="00F80BC1" w:rsidP="008641B6">
            <w:pPr>
              <w:spacing w:before="100" w:beforeAutospacing="1" w:after="100" w:afterAutospacing="1" w:line="276" w:lineRule="auto"/>
              <w:jc w:val="center"/>
              <w:rPr>
                <w:lang w:val="es-ES_tradnl"/>
              </w:rPr>
            </w:pPr>
            <w:r w:rsidRPr="00E14344">
              <w:t>En caso de haber marcado «NO» en las preguntas 2 y 3, debe contestar «SÍ» a la pregunta 4.</w:t>
            </w:r>
          </w:p>
        </w:tc>
      </w:tr>
      <w:tr w:rsidR="00F80BC1" w:rsidRPr="00E14344" w14:paraId="51D92B40" w14:textId="77777777" w:rsidTr="008641B6">
        <w:trPr>
          <w:jc w:val="center"/>
        </w:trPr>
        <w:tc>
          <w:tcPr>
            <w:tcW w:w="7225" w:type="dxa"/>
            <w:gridSpan w:val="2"/>
            <w:vAlign w:val="center"/>
          </w:tcPr>
          <w:p w14:paraId="56270402" w14:textId="77777777" w:rsidR="00F80BC1" w:rsidRPr="00E14344" w:rsidRDefault="00F80BC1" w:rsidP="008641B6">
            <w:pPr>
              <w:spacing w:before="100" w:beforeAutospacing="1" w:after="100" w:afterAutospacing="1" w:line="276" w:lineRule="auto"/>
              <w:jc w:val="center"/>
              <w:rPr>
                <w:lang w:val="es-ES_tradnl"/>
              </w:rPr>
            </w:pPr>
            <w:r w:rsidRPr="00E14344">
              <w:t>6. ¿La ayuda de Estado se ha incluido en la Base de Datos Nacional de Subvenciones?</w:t>
            </w:r>
          </w:p>
        </w:tc>
        <w:tc>
          <w:tcPr>
            <w:tcW w:w="708" w:type="dxa"/>
            <w:gridSpan w:val="2"/>
            <w:vAlign w:val="center"/>
          </w:tcPr>
          <w:p w14:paraId="31D19985" w14:textId="77777777" w:rsidR="00F80BC1" w:rsidRPr="00E14344" w:rsidRDefault="00F80BC1" w:rsidP="008641B6">
            <w:pPr>
              <w:spacing w:before="100" w:beforeAutospacing="1" w:after="100" w:afterAutospacing="1" w:line="276" w:lineRule="auto"/>
              <w:jc w:val="center"/>
              <w:rPr>
                <w:lang w:val="es-ES_tradnl"/>
              </w:rPr>
            </w:pPr>
            <w:r w:rsidRPr="00E14344">
              <w:rPr>
                <w:lang w:val="es-ES_tradnl"/>
              </w:rPr>
              <w:t>Sí</w:t>
            </w:r>
          </w:p>
        </w:tc>
        <w:tc>
          <w:tcPr>
            <w:tcW w:w="561" w:type="dxa"/>
            <w:vAlign w:val="center"/>
          </w:tcPr>
          <w:p w14:paraId="50FB4028" w14:textId="77777777" w:rsidR="00F80BC1" w:rsidRPr="00E14344" w:rsidRDefault="00F80BC1" w:rsidP="008641B6">
            <w:pPr>
              <w:spacing w:before="100" w:beforeAutospacing="1" w:after="100" w:afterAutospacing="1" w:line="276" w:lineRule="auto"/>
              <w:jc w:val="center"/>
              <w:rPr>
                <w:lang w:val="es-ES_tradnl"/>
              </w:rPr>
            </w:pPr>
            <w:r w:rsidRPr="00E14344">
              <w:rPr>
                <w:lang w:val="es-ES_tradnl"/>
              </w:rPr>
              <w:t>No</w:t>
            </w:r>
          </w:p>
        </w:tc>
      </w:tr>
      <w:tr w:rsidR="00F80BC1" w:rsidRPr="00E14344" w14:paraId="77780EE8" w14:textId="77777777" w:rsidTr="008641B6">
        <w:trPr>
          <w:jc w:val="center"/>
        </w:trPr>
        <w:tc>
          <w:tcPr>
            <w:tcW w:w="8494" w:type="dxa"/>
            <w:gridSpan w:val="5"/>
            <w:vAlign w:val="center"/>
          </w:tcPr>
          <w:p w14:paraId="135D2599" w14:textId="77777777" w:rsidR="00F80BC1" w:rsidRPr="00E14344" w:rsidRDefault="00F80BC1" w:rsidP="008641B6">
            <w:pPr>
              <w:spacing w:before="100" w:beforeAutospacing="1" w:after="100" w:afterAutospacing="1" w:line="276" w:lineRule="auto"/>
              <w:jc w:val="center"/>
              <w:rPr>
                <w:lang w:val="es-ES_tradnl"/>
              </w:rPr>
            </w:pPr>
            <w:r w:rsidRPr="00E14344">
              <w:lastRenderedPageBreak/>
              <w:t>En caso de haber marcado «SÍ» a cualquiera de las preguntas anteriores, debe contestar «SÍ» a la pregunta 6.</w:t>
            </w:r>
          </w:p>
        </w:tc>
      </w:tr>
    </w:tbl>
    <w:p w14:paraId="05792561" w14:textId="77777777" w:rsidR="00F80BC1" w:rsidRPr="00E14344" w:rsidRDefault="00F80BC1" w:rsidP="00942E28">
      <w:pPr>
        <w:spacing w:before="100" w:beforeAutospacing="1" w:after="100" w:afterAutospacing="1" w:line="276" w:lineRule="auto"/>
        <w:rPr>
          <w:b/>
          <w:bCs/>
          <w:lang w:val="es-ES_tradnl"/>
        </w:rPr>
      </w:pPr>
      <w:r w:rsidRPr="00E14344">
        <w:rPr>
          <w:b/>
          <w:bCs/>
          <w:lang w:val="es-ES_tradnl"/>
        </w:rPr>
        <w:t>Referencia sobre doble financiación en el marco del PRTR</w:t>
      </w:r>
    </w:p>
    <w:p w14:paraId="139BC099" w14:textId="77777777" w:rsidR="00F80BC1" w:rsidRPr="00E14344" w:rsidRDefault="00F80BC1" w:rsidP="00942E28">
      <w:pPr>
        <w:pStyle w:val="Prrafodelista"/>
        <w:spacing w:before="100" w:beforeAutospacing="1" w:after="100" w:afterAutospacing="1" w:line="276" w:lineRule="auto"/>
        <w:ind w:left="420"/>
        <w:contextualSpacing w:val="0"/>
      </w:pPr>
      <w:r w:rsidRPr="00E14344">
        <w:t>El Reglamento (UE, Euratom) 2018/1046 del Parlamento Europeo y del Consejo, de 18 de julio de 2018, sobre las normas financieras aplicables al presupuesto general de la Unión (Reglamento Financiero) establece expresamente en su artículo 188 la prohibición de la doble financiación como principio general aplicable a las subvenciones, señalando en el artículo 191 que «En ningún caso podrán ser financiados dos veces por el presupuesto los mismos gastos».</w:t>
      </w:r>
    </w:p>
    <w:p w14:paraId="66294901" w14:textId="77777777" w:rsidR="00F80BC1" w:rsidRPr="00E14344" w:rsidRDefault="00F80BC1" w:rsidP="00942E28">
      <w:pPr>
        <w:pStyle w:val="Prrafodelista"/>
        <w:spacing w:before="100" w:beforeAutospacing="1" w:after="100" w:afterAutospacing="1" w:line="276" w:lineRule="auto"/>
        <w:ind w:left="420"/>
        <w:contextualSpacing w:val="0"/>
        <w:rPr>
          <w:lang w:val="es-ES_tradnl"/>
        </w:rPr>
      </w:pPr>
      <w:r w:rsidRPr="00E14344">
        <w:t>En el caso concreto del Mecanismo de Recuperación y Resiliencia, el Reglamento (UE) 2021/241 del Parlamento Europeo y del Consejo, de 12 de febrero de 2021, prevé lo siguiente:</w:t>
      </w:r>
    </w:p>
    <w:p w14:paraId="0605C317" w14:textId="77777777" w:rsidR="00F80BC1" w:rsidRPr="00E14344" w:rsidRDefault="00F80BC1" w:rsidP="00942E28">
      <w:pPr>
        <w:spacing w:before="100" w:beforeAutospacing="1" w:after="100" w:afterAutospacing="1" w:line="276" w:lineRule="auto"/>
        <w:ind w:left="426"/>
        <w:rPr>
          <w:lang w:val="es-ES_tradnl"/>
        </w:rPr>
      </w:pPr>
      <w:r w:rsidRPr="00E14344">
        <w:t>La financiación procedente del Mecanismo de Recuperación y Resiliencia es compatible con la de otros programas e instrumentos de la UE, siempre que la ayuda no cubra el mismo coste, es decir, siempre que no exista doble financiación (Considerando 62 y artículo 9), sin perjuicio de lo que pudiera establecer a este respecto el Acuerdo de Financiación entre la UE y el Reino de España.</w:t>
      </w:r>
    </w:p>
    <w:p w14:paraId="4FABD60A" w14:textId="77777777" w:rsidR="00F80BC1" w:rsidRPr="00E14344" w:rsidRDefault="00F80BC1" w:rsidP="00942E28">
      <w:pPr>
        <w:spacing w:before="100" w:beforeAutospacing="1" w:after="100" w:afterAutospacing="1" w:line="276" w:lineRule="auto"/>
        <w:ind w:left="360"/>
        <w:rPr>
          <w:lang w:val="es-ES_tradnl"/>
        </w:rPr>
      </w:pPr>
      <w:r w:rsidRPr="00E14344">
        <w:t>El Plan de recuperación y resiliencia debe incluir una explicación de los planes, los sistemas y las medidas concretas del Estado miembro para evitar la doble financiación procedente del Mecanismo y de otros programas de la Unión (Considerando 39 y artículo 18.4).</w:t>
      </w:r>
    </w:p>
    <w:p w14:paraId="7BC116D5" w14:textId="118B7BC1" w:rsidR="00F80BC1" w:rsidRPr="00E14344" w:rsidRDefault="00F80BC1" w:rsidP="0088379E">
      <w:pPr>
        <w:pStyle w:val="Prrafodelista"/>
        <w:spacing w:before="100" w:beforeAutospacing="1" w:after="100" w:afterAutospacing="1" w:line="276" w:lineRule="auto"/>
        <w:ind w:left="780"/>
        <w:contextualSpacing w:val="0"/>
        <w:rPr>
          <w:lang w:val="es-ES_tradnl"/>
        </w:rPr>
      </w:pPr>
      <w:r w:rsidRPr="00E14344">
        <w:t>A la hora de evaluar el Plan, la Comisión evaluará «las disposiciones destinadas a evitar la doble financiación procedente del Mecanismo y de otros programas de la Unión» (artículo 19).</w:t>
      </w:r>
    </w:p>
    <w:p w14:paraId="3995DD72" w14:textId="77777777" w:rsidR="00F80BC1" w:rsidRPr="00E14344" w:rsidRDefault="00F80BC1" w:rsidP="0088379E">
      <w:pPr>
        <w:pStyle w:val="Prrafodelista"/>
        <w:spacing w:before="100" w:beforeAutospacing="1" w:after="100" w:afterAutospacing="1" w:line="276" w:lineRule="auto"/>
        <w:ind w:left="708"/>
        <w:contextualSpacing w:val="0"/>
        <w:rPr>
          <w:lang w:val="es-ES_tradnl"/>
        </w:rPr>
      </w:pPr>
      <w:r w:rsidRPr="00E14344">
        <w:t xml:space="preserve">A la solicitud de pago se debe adjuntar «una declaración de gestión en la que se indique que […] los fondos se han gestionado de conformidad con todas las normas aplicables, en particular las normas relativas a la prevención de conflictos de intereses, del fraude, de la corrupción y de la doble financiación procedente del Mecanismo y de otros programas de la Unión, de conformidad con el principio de buena gestión financiera» (artículo 22). Con carácter general, el Estado Miembro debe contar con un sistema de control interno que, entre otras cuestiones, incluya procedimientos que aseguren que los fondos se han gestionado de acuerdo con las normas que eviten la doble financiación. En esa misma línea, el Estado Miembro podría tener la obligación de llevar a cabo verificaciones de gestión a través de las cuales las autoridades </w:t>
      </w:r>
      <w:r w:rsidRPr="00E14344">
        <w:lastRenderedPageBreak/>
        <w:t>designadas para implementar el Plan comprueben la ausencia de doble financiación, todo ello con independencia de lo que pudiera establecer a este respecto el Acuerdo de Financiación entre la UE y el Reino de España.</w:t>
      </w:r>
    </w:p>
    <w:p w14:paraId="455D1FD4" w14:textId="77777777" w:rsidR="00F80BC1" w:rsidRPr="00E14344" w:rsidRDefault="00F80BC1" w:rsidP="00942E28">
      <w:pPr>
        <w:spacing w:before="100" w:beforeAutospacing="1" w:after="100" w:afterAutospacing="1" w:line="276" w:lineRule="auto"/>
        <w:rPr>
          <w:lang w:val="es-ES_tradnl"/>
        </w:rPr>
      </w:pPr>
      <w:r w:rsidRPr="00E14344">
        <w:t>El Plan de Recuperación, Transformación y Resiliencia español recoge expresamente el control de la doble financiación en su apartado 4.6, relativo a «Control y Auditoría». En dicho apartado se especifica que la doble financiación «en el caso de las subvenciones públicas, no sólo alcanza a la doble financiación comunitaria, sino a cualquier exceso de financiación que pudiera producirse con independencia de su origen».</w:t>
      </w:r>
    </w:p>
    <w:p w14:paraId="6E61DC8D" w14:textId="77777777" w:rsidR="00F80BC1" w:rsidRPr="00E14344" w:rsidRDefault="00F80BC1" w:rsidP="00942E28">
      <w:pPr>
        <w:spacing w:before="100" w:beforeAutospacing="1" w:after="100" w:afterAutospacing="1" w:line="276" w:lineRule="auto"/>
        <w:rPr>
          <w:b/>
          <w:bCs/>
          <w:lang w:val="es-ES_tradnl"/>
        </w:rPr>
      </w:pPr>
      <w:r w:rsidRPr="00E14344">
        <w:rPr>
          <w:b/>
          <w:bCs/>
          <w:lang w:val="es-ES_tradnl"/>
        </w:rPr>
        <w:t>Referencia (Checklist) sobre doble financiación</w:t>
      </w:r>
    </w:p>
    <w:tbl>
      <w:tblPr>
        <w:tblStyle w:val="Tablaconcuadrcula"/>
        <w:tblW w:w="0" w:type="auto"/>
        <w:jc w:val="center"/>
        <w:tblLook w:val="04A0" w:firstRow="1" w:lastRow="0" w:firstColumn="1" w:lastColumn="0" w:noHBand="0" w:noVBand="1"/>
      </w:tblPr>
      <w:tblGrid>
        <w:gridCol w:w="7083"/>
        <w:gridCol w:w="709"/>
        <w:gridCol w:w="702"/>
      </w:tblGrid>
      <w:tr w:rsidR="00F80BC1" w:rsidRPr="00E14344" w14:paraId="49144536" w14:textId="77777777" w:rsidTr="00722D53">
        <w:trPr>
          <w:jc w:val="center"/>
        </w:trPr>
        <w:tc>
          <w:tcPr>
            <w:tcW w:w="7083" w:type="dxa"/>
          </w:tcPr>
          <w:p w14:paraId="3B56FAC5" w14:textId="77777777" w:rsidR="00F80BC1" w:rsidRPr="00E14344" w:rsidRDefault="00F80BC1" w:rsidP="00942E28">
            <w:pPr>
              <w:spacing w:before="100" w:beforeAutospacing="1" w:after="100" w:afterAutospacing="1" w:line="276" w:lineRule="auto"/>
              <w:rPr>
                <w:b/>
                <w:bCs/>
                <w:lang w:val="es-ES_tradnl"/>
              </w:rPr>
            </w:pPr>
            <w:r w:rsidRPr="00E14344">
              <w:t>1. ¿Está previsto que el Proyecto financiado con fondos del Mecanismo de Recuperación y Resiliencia reciba también financiación de otros instrumentos, ya sean nacionales o europeos?</w:t>
            </w:r>
          </w:p>
        </w:tc>
        <w:tc>
          <w:tcPr>
            <w:tcW w:w="709" w:type="dxa"/>
          </w:tcPr>
          <w:p w14:paraId="12DF20A0" w14:textId="77777777" w:rsidR="00F80BC1" w:rsidRPr="00E14344" w:rsidRDefault="00F80BC1" w:rsidP="00942E28">
            <w:pPr>
              <w:spacing w:before="100" w:beforeAutospacing="1" w:after="100" w:afterAutospacing="1" w:line="276" w:lineRule="auto"/>
              <w:rPr>
                <w:lang w:val="es-ES_tradnl"/>
              </w:rPr>
            </w:pPr>
            <w:r w:rsidRPr="00E14344">
              <w:rPr>
                <w:lang w:val="es-ES_tradnl"/>
              </w:rPr>
              <w:t>Sí</w:t>
            </w:r>
          </w:p>
        </w:tc>
        <w:tc>
          <w:tcPr>
            <w:tcW w:w="702" w:type="dxa"/>
          </w:tcPr>
          <w:p w14:paraId="14F3516D" w14:textId="77777777" w:rsidR="00F80BC1" w:rsidRPr="00E14344" w:rsidRDefault="00F80BC1" w:rsidP="00942E28">
            <w:pPr>
              <w:spacing w:before="100" w:beforeAutospacing="1" w:after="100" w:afterAutospacing="1" w:line="276" w:lineRule="auto"/>
              <w:rPr>
                <w:lang w:val="es-ES_tradnl"/>
              </w:rPr>
            </w:pPr>
            <w:r w:rsidRPr="00E14344">
              <w:rPr>
                <w:lang w:val="es-ES_tradnl"/>
              </w:rPr>
              <w:t>No</w:t>
            </w:r>
          </w:p>
          <w:p w14:paraId="55877805" w14:textId="77777777" w:rsidR="00F80BC1" w:rsidRPr="00E14344" w:rsidRDefault="00F80BC1" w:rsidP="00942E28">
            <w:pPr>
              <w:spacing w:before="100" w:beforeAutospacing="1" w:after="100" w:afterAutospacing="1" w:line="276" w:lineRule="auto"/>
              <w:rPr>
                <w:lang w:val="es-ES_tradnl"/>
              </w:rPr>
            </w:pPr>
          </w:p>
        </w:tc>
      </w:tr>
      <w:tr w:rsidR="00F80BC1" w:rsidRPr="00E14344" w14:paraId="617A873E" w14:textId="77777777" w:rsidTr="00722D53">
        <w:trPr>
          <w:jc w:val="center"/>
        </w:trPr>
        <w:tc>
          <w:tcPr>
            <w:tcW w:w="8494" w:type="dxa"/>
            <w:gridSpan w:val="3"/>
          </w:tcPr>
          <w:p w14:paraId="29B009F3" w14:textId="77777777" w:rsidR="00F80BC1" w:rsidRPr="00E14344" w:rsidRDefault="00F80BC1" w:rsidP="00942E28">
            <w:pPr>
              <w:spacing w:before="100" w:beforeAutospacing="1" w:after="100" w:afterAutospacing="1" w:line="276" w:lineRule="auto"/>
              <w:rPr>
                <w:lang w:val="es-ES_tradnl"/>
              </w:rPr>
            </w:pPr>
            <w:r w:rsidRPr="00E14344">
              <w:t>Continúe únicamente si se ha marcado «SÍ» en la pregunta 1.</w:t>
            </w:r>
          </w:p>
        </w:tc>
      </w:tr>
      <w:tr w:rsidR="00F80BC1" w:rsidRPr="00E14344" w14:paraId="56E944FD" w14:textId="77777777" w:rsidTr="00722D53">
        <w:trPr>
          <w:jc w:val="center"/>
        </w:trPr>
        <w:tc>
          <w:tcPr>
            <w:tcW w:w="7083" w:type="dxa"/>
          </w:tcPr>
          <w:p w14:paraId="34A338CE" w14:textId="77777777" w:rsidR="00F80BC1" w:rsidRPr="00E14344" w:rsidRDefault="00F80BC1" w:rsidP="00942E28">
            <w:pPr>
              <w:spacing w:before="100" w:beforeAutospacing="1" w:after="100" w:afterAutospacing="1" w:line="276" w:lineRule="auto"/>
              <w:rPr>
                <w:b/>
                <w:bCs/>
                <w:lang w:val="es-ES_tradnl"/>
              </w:rPr>
            </w:pPr>
            <w:r w:rsidRPr="00E14344">
              <w:t>2. ¿Existe documentación acreditativa (por ejemplo facturas o certificaciones del órgano gestor) de que la financiación procedente de otros instrumentos no se ha empleado en cubrir los mismos costes financiados con fondos del Mecanismo de Recuperación y Resiliencia?</w:t>
            </w:r>
          </w:p>
        </w:tc>
        <w:tc>
          <w:tcPr>
            <w:tcW w:w="709" w:type="dxa"/>
          </w:tcPr>
          <w:p w14:paraId="74C70429" w14:textId="77777777" w:rsidR="00F80BC1" w:rsidRPr="00E14344" w:rsidRDefault="00F80BC1" w:rsidP="00942E28">
            <w:pPr>
              <w:spacing w:before="100" w:beforeAutospacing="1" w:after="100" w:afterAutospacing="1" w:line="276" w:lineRule="auto"/>
              <w:rPr>
                <w:lang w:val="es-ES_tradnl"/>
              </w:rPr>
            </w:pPr>
            <w:r w:rsidRPr="00E14344">
              <w:rPr>
                <w:lang w:val="es-ES_tradnl"/>
              </w:rPr>
              <w:t>Sí</w:t>
            </w:r>
          </w:p>
        </w:tc>
        <w:tc>
          <w:tcPr>
            <w:tcW w:w="702" w:type="dxa"/>
          </w:tcPr>
          <w:p w14:paraId="11F7841F" w14:textId="77777777" w:rsidR="00F80BC1" w:rsidRPr="00E14344" w:rsidRDefault="00F80BC1" w:rsidP="00942E28">
            <w:pPr>
              <w:spacing w:before="100" w:beforeAutospacing="1" w:after="100" w:afterAutospacing="1" w:line="276" w:lineRule="auto"/>
              <w:rPr>
                <w:lang w:val="es-ES_tradnl"/>
              </w:rPr>
            </w:pPr>
            <w:r w:rsidRPr="00E14344">
              <w:rPr>
                <w:lang w:val="es-ES_tradnl"/>
              </w:rPr>
              <w:t>No</w:t>
            </w:r>
          </w:p>
          <w:p w14:paraId="5F944A0A" w14:textId="77777777" w:rsidR="00F80BC1" w:rsidRPr="00E14344" w:rsidRDefault="00F80BC1" w:rsidP="00942E28">
            <w:pPr>
              <w:spacing w:before="100" w:beforeAutospacing="1" w:after="100" w:afterAutospacing="1" w:line="276" w:lineRule="auto"/>
              <w:rPr>
                <w:lang w:val="es-ES_tradnl"/>
              </w:rPr>
            </w:pPr>
          </w:p>
        </w:tc>
      </w:tr>
      <w:tr w:rsidR="00F80BC1" w:rsidRPr="00E14344" w14:paraId="2AEE1125" w14:textId="77777777" w:rsidTr="00722D53">
        <w:trPr>
          <w:jc w:val="center"/>
        </w:trPr>
        <w:tc>
          <w:tcPr>
            <w:tcW w:w="7083" w:type="dxa"/>
          </w:tcPr>
          <w:p w14:paraId="4E087234" w14:textId="77777777" w:rsidR="00F80BC1" w:rsidRPr="00E14344" w:rsidRDefault="00F80BC1" w:rsidP="00942E28">
            <w:pPr>
              <w:spacing w:before="100" w:beforeAutospacing="1" w:after="100" w:afterAutospacing="1" w:line="276" w:lineRule="auto"/>
              <w:rPr>
                <w:b/>
                <w:bCs/>
                <w:lang w:val="es-ES_tradnl"/>
              </w:rPr>
            </w:pPr>
            <w:r w:rsidRPr="00E14344">
              <w:t>3. ¿Las actuaciones financiadas con fondos del Mecanismo de Recuperación Resiliencia y las financiadas con otros instrumentos han quedado reflejadas en el correspondiente sistema operativo de gestión (por ejemplo, la Base de Datos Nacional de Subvenciones o la Plataforma de Contratación del Sector Público) o en otra base de datos con funciones de seguimiento y control (MINERVA)</w:t>
            </w:r>
          </w:p>
        </w:tc>
        <w:tc>
          <w:tcPr>
            <w:tcW w:w="709" w:type="dxa"/>
          </w:tcPr>
          <w:p w14:paraId="35121BFE" w14:textId="77777777" w:rsidR="00F80BC1" w:rsidRPr="00E14344" w:rsidRDefault="00F80BC1" w:rsidP="00942E28">
            <w:pPr>
              <w:spacing w:before="100" w:beforeAutospacing="1" w:after="100" w:afterAutospacing="1" w:line="276" w:lineRule="auto"/>
              <w:rPr>
                <w:lang w:val="es-ES_tradnl"/>
              </w:rPr>
            </w:pPr>
            <w:r w:rsidRPr="00E14344">
              <w:rPr>
                <w:lang w:val="es-ES_tradnl"/>
              </w:rPr>
              <w:t>Sí</w:t>
            </w:r>
          </w:p>
        </w:tc>
        <w:tc>
          <w:tcPr>
            <w:tcW w:w="702" w:type="dxa"/>
          </w:tcPr>
          <w:p w14:paraId="12C8B6B8" w14:textId="77777777" w:rsidR="00F80BC1" w:rsidRPr="00E14344" w:rsidRDefault="00F80BC1" w:rsidP="00942E28">
            <w:pPr>
              <w:spacing w:before="100" w:beforeAutospacing="1" w:after="100" w:afterAutospacing="1" w:line="276" w:lineRule="auto"/>
              <w:rPr>
                <w:lang w:val="es-ES_tradnl"/>
              </w:rPr>
            </w:pPr>
            <w:r w:rsidRPr="00E14344">
              <w:rPr>
                <w:lang w:val="es-ES_tradnl"/>
              </w:rPr>
              <w:t>No</w:t>
            </w:r>
          </w:p>
          <w:p w14:paraId="39166359" w14:textId="77777777" w:rsidR="00F80BC1" w:rsidRPr="00E14344" w:rsidRDefault="00F80BC1" w:rsidP="00942E28">
            <w:pPr>
              <w:spacing w:before="100" w:beforeAutospacing="1" w:after="100" w:afterAutospacing="1" w:line="276" w:lineRule="auto"/>
              <w:rPr>
                <w:lang w:val="es-ES_tradnl"/>
              </w:rPr>
            </w:pPr>
          </w:p>
        </w:tc>
      </w:tr>
      <w:tr w:rsidR="00F80BC1" w:rsidRPr="00E14344" w14:paraId="7D4DA722" w14:textId="77777777" w:rsidTr="00722D53">
        <w:trPr>
          <w:jc w:val="center"/>
        </w:trPr>
        <w:tc>
          <w:tcPr>
            <w:tcW w:w="7083" w:type="dxa"/>
          </w:tcPr>
          <w:p w14:paraId="0A147AAE" w14:textId="77777777" w:rsidR="00F80BC1" w:rsidRPr="00E14344" w:rsidRDefault="00F80BC1" w:rsidP="00942E28">
            <w:pPr>
              <w:spacing w:before="100" w:beforeAutospacing="1" w:after="100" w:afterAutospacing="1" w:line="276" w:lineRule="auto"/>
              <w:rPr>
                <w:b/>
                <w:bCs/>
                <w:lang w:val="es-ES_tradnl"/>
              </w:rPr>
            </w:pPr>
            <w:r w:rsidRPr="00E14344">
              <w:t>4. ¿El Proyecto cuenta con su propio Código Único de Identificación de Proyecto, conforme a lo establecido en la Orden HAC XXX/2021, de XX de junio?</w:t>
            </w:r>
          </w:p>
        </w:tc>
        <w:tc>
          <w:tcPr>
            <w:tcW w:w="709" w:type="dxa"/>
          </w:tcPr>
          <w:p w14:paraId="4EB32E91" w14:textId="77777777" w:rsidR="00F80BC1" w:rsidRPr="00E14344" w:rsidRDefault="00F80BC1" w:rsidP="00942E28">
            <w:pPr>
              <w:spacing w:before="100" w:beforeAutospacing="1" w:after="100" w:afterAutospacing="1" w:line="276" w:lineRule="auto"/>
              <w:rPr>
                <w:lang w:val="es-ES_tradnl"/>
              </w:rPr>
            </w:pPr>
            <w:r w:rsidRPr="00E14344">
              <w:rPr>
                <w:lang w:val="es-ES_tradnl"/>
              </w:rPr>
              <w:t>Sí</w:t>
            </w:r>
          </w:p>
        </w:tc>
        <w:tc>
          <w:tcPr>
            <w:tcW w:w="702" w:type="dxa"/>
          </w:tcPr>
          <w:p w14:paraId="4B0E43D9" w14:textId="77777777" w:rsidR="00F80BC1" w:rsidRPr="00E14344" w:rsidRDefault="00F80BC1" w:rsidP="00942E28">
            <w:pPr>
              <w:spacing w:before="100" w:beforeAutospacing="1" w:after="100" w:afterAutospacing="1" w:line="276" w:lineRule="auto"/>
              <w:rPr>
                <w:lang w:val="es-ES_tradnl"/>
              </w:rPr>
            </w:pPr>
            <w:r w:rsidRPr="00E14344">
              <w:rPr>
                <w:lang w:val="es-ES_tradnl"/>
              </w:rPr>
              <w:t>No</w:t>
            </w:r>
          </w:p>
        </w:tc>
      </w:tr>
      <w:tr w:rsidR="00F80BC1" w:rsidRPr="00E14344" w14:paraId="6CEFEE21" w14:textId="77777777" w:rsidTr="00722D53">
        <w:trPr>
          <w:jc w:val="center"/>
        </w:trPr>
        <w:tc>
          <w:tcPr>
            <w:tcW w:w="8494" w:type="dxa"/>
            <w:gridSpan w:val="3"/>
          </w:tcPr>
          <w:p w14:paraId="2711B23F" w14:textId="77777777" w:rsidR="00F80BC1" w:rsidRPr="00E14344" w:rsidRDefault="00F80BC1" w:rsidP="00942E28">
            <w:pPr>
              <w:spacing w:before="100" w:beforeAutospacing="1" w:after="100" w:afterAutospacing="1" w:line="276" w:lineRule="auto"/>
              <w:rPr>
                <w:b/>
                <w:bCs/>
                <w:lang w:val="es-ES_tradnl"/>
              </w:rPr>
            </w:pPr>
            <w:r w:rsidRPr="00E14344">
              <w:t>En caso de responder «NO» en cualquiera de las preguntas 2, 3 y 4, debería saltar la alarma</w:t>
            </w:r>
          </w:p>
        </w:tc>
      </w:tr>
    </w:tbl>
    <w:p w14:paraId="26D2B156" w14:textId="567A9EAF" w:rsidR="00F80BC1" w:rsidRPr="00E14344" w:rsidRDefault="00F80BC1" w:rsidP="003C5961">
      <w:pPr>
        <w:pStyle w:val="Ttulo2"/>
        <w:numPr>
          <w:ilvl w:val="1"/>
          <w:numId w:val="97"/>
        </w:numPr>
      </w:pPr>
      <w:r w:rsidRPr="00E14344">
        <w:rPr>
          <w:lang w:eastAsia="es-ES"/>
        </w:rPr>
        <w:br w:type="page"/>
      </w:r>
    </w:p>
    <w:p w14:paraId="3B261663" w14:textId="17ED9F2F" w:rsidR="00635F3E" w:rsidRPr="00E14344" w:rsidRDefault="005B61D3" w:rsidP="003C5961">
      <w:pPr>
        <w:pStyle w:val="Ttulo2"/>
      </w:pPr>
      <w:bookmarkStart w:id="295" w:name="_Ref132355909"/>
      <w:bookmarkStart w:id="296" w:name="_Toc135931156"/>
      <w:r w:rsidRPr="00E14344">
        <w:lastRenderedPageBreak/>
        <w:t>ANEXO IV</w:t>
      </w:r>
      <w:r w:rsidR="00000AE3" w:rsidRPr="00E14344">
        <w:t xml:space="preserve"> -</w:t>
      </w:r>
      <w:r w:rsidR="00635F3E" w:rsidRPr="00E14344">
        <w:t xml:space="preserve"> ANEXO IV </w:t>
      </w:r>
      <w:r w:rsidR="00246695" w:rsidRPr="00E14344">
        <w:t xml:space="preserve">de la </w:t>
      </w:r>
      <w:r w:rsidR="00246695">
        <w:t>O</w:t>
      </w:r>
      <w:r w:rsidR="00246695" w:rsidRPr="00E14344">
        <w:t xml:space="preserve">rden </w:t>
      </w:r>
      <w:r w:rsidR="00635F3E" w:rsidRPr="00E14344">
        <w:t>HFP 1030/2021</w:t>
      </w:r>
      <w:bookmarkEnd w:id="295"/>
      <w:bookmarkEnd w:id="296"/>
      <w:r w:rsidRPr="00E14344">
        <w:t xml:space="preserve"> </w:t>
      </w:r>
    </w:p>
    <w:p w14:paraId="1D880F08" w14:textId="2DC42EC3" w:rsidR="005B61D3" w:rsidRPr="00E14344" w:rsidRDefault="005B61D3" w:rsidP="003C5961">
      <w:pPr>
        <w:pStyle w:val="Ttulo3"/>
        <w:rPr>
          <w:color w:val="8496B0" w:themeColor="text2" w:themeTint="99"/>
        </w:rPr>
      </w:pPr>
      <w:bookmarkStart w:id="297" w:name="_Ref132307888"/>
      <w:bookmarkStart w:id="298" w:name="_Toc135931157"/>
      <w:r w:rsidRPr="00E14344">
        <w:t xml:space="preserve">B) </w:t>
      </w:r>
      <w:r w:rsidRPr="00E14344">
        <w:fldChar w:fldCharType="begin"/>
      </w:r>
      <w:r w:rsidRPr="00E14344">
        <w:instrText xml:space="preserve"> REF _Ref95909259 \h  \* MERGEFORMAT </w:instrText>
      </w:r>
      <w:r w:rsidRPr="00E14344">
        <w:fldChar w:fldCharType="separate"/>
      </w:r>
      <w:r w:rsidR="00470C61" w:rsidRPr="00470C61">
        <w:t>Declaración de cesión y tratamiento de datos en relación con la ejecución de actuaciones del PRTR.</w:t>
      </w:r>
      <w:r w:rsidRPr="00E14344">
        <w:fldChar w:fldCharType="end"/>
      </w:r>
      <w:r w:rsidRPr="00E14344">
        <w:t xml:space="preserve"> </w:t>
      </w:r>
      <w:r w:rsidRPr="00E14344">
        <w:rPr>
          <w:color w:val="8496B0" w:themeColor="text2" w:themeTint="99"/>
        </w:rPr>
        <w:t>(ANEXO IV B DE LA ORDEN HFP 1030/2021)</w:t>
      </w:r>
      <w:bookmarkEnd w:id="297"/>
      <w:bookmarkEnd w:id="298"/>
    </w:p>
    <w:p w14:paraId="07B56526" w14:textId="77777777" w:rsidR="005B61D3" w:rsidRPr="00E14344" w:rsidRDefault="005B61D3" w:rsidP="00942E28">
      <w:pPr>
        <w:spacing w:before="100" w:beforeAutospacing="1" w:after="100" w:afterAutospacing="1" w:line="276" w:lineRule="auto"/>
      </w:pPr>
    </w:p>
    <w:p w14:paraId="54F621F8" w14:textId="77777777" w:rsidR="005B61D3" w:rsidRPr="00E14344" w:rsidRDefault="005B61D3" w:rsidP="00942E28">
      <w:pPr>
        <w:spacing w:before="100" w:beforeAutospacing="1" w:after="100" w:afterAutospacing="1" w:line="276" w:lineRule="auto"/>
        <w:rPr>
          <w:noProof/>
        </w:rPr>
      </w:pPr>
      <w:r w:rsidRPr="00E14344">
        <w:rPr>
          <w:noProof/>
        </w:rPr>
        <w:t xml:space="preserve">Don/Doña ……………………………………………………, DNI …………………….., como Consejero Delegado/Gerente/ de la entidad ………………………………………………………………………….., con NIF …………………………., y domicilio fiscal en ……………………………………………………………………………………. ……………………………………………………………………………………………………………………………………… beneficiaria de ayudas financiadas con recursos provenientes del PRTR/ que participa como contratista/subcontratista en el desarrollo de actuaciones necesarias para la consecución de los objetivos definidos en el Componente XX «………………………», declara conocer la normativa que es de aplicación, en particular las siguientes apartados del artículo 22, del Reglamento (UE) 2021/241 del Parlamento Europeo y del Consejo, de 12 de febrero de 2021, por el que se establece el Mecanismo de Recuperación y Resiliencia: </w:t>
      </w:r>
    </w:p>
    <w:p w14:paraId="741FBA58" w14:textId="77777777" w:rsidR="005B61D3" w:rsidRPr="00E14344" w:rsidRDefault="005B61D3" w:rsidP="003C5961">
      <w:pPr>
        <w:pStyle w:val="Prrafodelista"/>
        <w:numPr>
          <w:ilvl w:val="0"/>
          <w:numId w:val="13"/>
        </w:numPr>
        <w:spacing w:before="100" w:beforeAutospacing="1" w:after="100" w:afterAutospacing="1" w:line="276" w:lineRule="auto"/>
        <w:contextualSpacing w:val="0"/>
        <w:rPr>
          <w:noProof/>
        </w:rPr>
      </w:pPr>
      <w:r w:rsidRPr="00E14344">
        <w:rPr>
          <w:noProof/>
        </w:rPr>
        <w:t>La letra d) del apartado 2: «recabar, a efectos de auditoría y control del uso de fondos en relación con las medidas destinadas a la ejecución de reformas y Proyectos de Inversión en el marco del plan de recuperación y resiliencia, en un formato electrónico que permita realizar búsquedas y en una base de datos única, las categorías armonizadas de datos siguientes:</w:t>
      </w:r>
    </w:p>
    <w:p w14:paraId="3736C095" w14:textId="77777777" w:rsidR="005B61D3" w:rsidRPr="00E14344" w:rsidRDefault="005B61D3" w:rsidP="003C5961">
      <w:pPr>
        <w:pStyle w:val="Prrafodelista"/>
        <w:numPr>
          <w:ilvl w:val="0"/>
          <w:numId w:val="14"/>
        </w:numPr>
        <w:spacing w:before="100" w:beforeAutospacing="1" w:after="100" w:afterAutospacing="1" w:line="276" w:lineRule="auto"/>
        <w:contextualSpacing w:val="0"/>
        <w:rPr>
          <w:noProof/>
        </w:rPr>
      </w:pPr>
      <w:r w:rsidRPr="00E14344">
        <w:rPr>
          <w:noProof/>
        </w:rPr>
        <w:t>El nombre del perceptor final de los fondos;</w:t>
      </w:r>
    </w:p>
    <w:p w14:paraId="4A86E727" w14:textId="77777777" w:rsidR="005B61D3" w:rsidRPr="00E14344" w:rsidRDefault="005B61D3" w:rsidP="003C5961">
      <w:pPr>
        <w:pStyle w:val="Prrafodelista"/>
        <w:numPr>
          <w:ilvl w:val="0"/>
          <w:numId w:val="14"/>
        </w:numPr>
        <w:spacing w:before="100" w:beforeAutospacing="1" w:after="100" w:afterAutospacing="1" w:line="276" w:lineRule="auto"/>
        <w:contextualSpacing w:val="0"/>
        <w:rPr>
          <w:noProof/>
        </w:rPr>
      </w:pPr>
      <w:r w:rsidRPr="00E14344">
        <w:rPr>
          <w:noProof/>
        </w:rPr>
        <w:t>El nombre del contratista y del subcontratista, cuando el perceptor final de los fondos sea un poder adjudicador de conformidad con el Derecho de la Unión o nacional en materia de contratación pública;</w:t>
      </w:r>
    </w:p>
    <w:p w14:paraId="345E8EEC" w14:textId="77777777" w:rsidR="005B61D3" w:rsidRPr="00E14344" w:rsidRDefault="005B61D3" w:rsidP="003C5961">
      <w:pPr>
        <w:pStyle w:val="Prrafodelista"/>
        <w:numPr>
          <w:ilvl w:val="0"/>
          <w:numId w:val="14"/>
        </w:numPr>
        <w:spacing w:before="100" w:beforeAutospacing="1" w:after="100" w:afterAutospacing="1" w:line="276" w:lineRule="auto"/>
        <w:contextualSpacing w:val="0"/>
        <w:rPr>
          <w:noProof/>
        </w:rPr>
      </w:pPr>
      <w:r w:rsidRPr="00E14344">
        <w:rPr>
          <w:noProof/>
        </w:rPr>
        <w:t>Los nombres, apellidos y fechas de nacimiento de los titulares reales del perceptor de los fondos o del contratista, según se define en el artículo 3, punto 6, de la Directiva (UE) 2015/849 del Parlamento Europeo y del Consejo (26);</w:t>
      </w:r>
    </w:p>
    <w:p w14:paraId="2A9DBFB7" w14:textId="77777777" w:rsidR="005B61D3" w:rsidRPr="00E14344" w:rsidRDefault="005B61D3" w:rsidP="003C5961">
      <w:pPr>
        <w:pStyle w:val="Prrafodelista"/>
        <w:numPr>
          <w:ilvl w:val="0"/>
          <w:numId w:val="14"/>
        </w:numPr>
        <w:spacing w:before="100" w:beforeAutospacing="1" w:after="100" w:afterAutospacing="1" w:line="276" w:lineRule="auto"/>
        <w:contextualSpacing w:val="0"/>
        <w:rPr>
          <w:noProof/>
        </w:rPr>
      </w:pPr>
      <w:r w:rsidRPr="00E14344">
        <w:rPr>
          <w:noProof/>
        </w:rPr>
        <w:t>Una lista de medidas para la ejecución de reformas y Proyectos de Inversión en el marco del plan de recuperación y resiliencia, junto con el importe total de la financiación pública de dichas medidas y que indique la cuantía de los fondos desembolsados en el marco del Mecanismo y de otros fondos de la Unión».</w:t>
      </w:r>
    </w:p>
    <w:p w14:paraId="5B4AF685" w14:textId="77777777" w:rsidR="005B61D3" w:rsidRPr="00E14344" w:rsidRDefault="005B61D3" w:rsidP="003C5961">
      <w:pPr>
        <w:pStyle w:val="Prrafodelista"/>
        <w:numPr>
          <w:ilvl w:val="0"/>
          <w:numId w:val="13"/>
        </w:numPr>
        <w:spacing w:before="100" w:beforeAutospacing="1" w:after="100" w:afterAutospacing="1" w:line="276" w:lineRule="auto"/>
        <w:contextualSpacing w:val="0"/>
        <w:rPr>
          <w:noProof/>
        </w:rPr>
      </w:pPr>
      <w:r w:rsidRPr="00E14344">
        <w:rPr>
          <w:noProof/>
        </w:rPr>
        <w:lastRenderedPageBreak/>
        <w:t>Apartado 3: «Los datos personales mencionados en el apartado 2, letra d), del presente artículo solo serán tratados por los Estados miembros y por la Comisión a los efectos y duración de la correspondiente auditoría de la aprobación de la gestión presupuestaria y de los procedimientos de control relacionados con la utilización de los fondos relacionados con la aplicación de los acuerdos a que se refieren los artículos 15, apartado 2, y 23, apartado 1. En el marco del procedimiento de aprobación de la gestión de la Comisión, de conformidad con el artículo 319 del TFUE, el Mecanismo estará sujeto a la presentación de informes en el marco de la información financiera y de rendición de cuentas integrada a que se refiere el artículo 247 del Reglamento Financiero y, en particular, por separado, en el informe anual de gestión y rendimiento».</w:t>
      </w:r>
    </w:p>
    <w:p w14:paraId="65E021F5" w14:textId="77777777" w:rsidR="005B61D3" w:rsidRPr="00E14344" w:rsidRDefault="005B61D3" w:rsidP="00942E28">
      <w:pPr>
        <w:spacing w:before="100" w:beforeAutospacing="1" w:after="100" w:afterAutospacing="1" w:line="276" w:lineRule="auto"/>
        <w:rPr>
          <w:noProof/>
        </w:rPr>
      </w:pPr>
      <w:r w:rsidRPr="00E14344">
        <w:rPr>
          <w:noProof/>
        </w:rPr>
        <w:t>Conforme al marco jurídico expuesto, manifiesta acceder a la cesión y tratamiento de los datos con los fines expresamente relacionados en los artículos citados.</w:t>
      </w:r>
    </w:p>
    <w:p w14:paraId="6283B0E8" w14:textId="77777777" w:rsidR="005B61D3" w:rsidRPr="00E14344" w:rsidRDefault="005B61D3" w:rsidP="00942E28">
      <w:pPr>
        <w:spacing w:before="100" w:beforeAutospacing="1" w:after="100" w:afterAutospacing="1" w:line="276" w:lineRule="auto"/>
        <w:rPr>
          <w:noProof/>
        </w:rPr>
      </w:pPr>
    </w:p>
    <w:p w14:paraId="7126AC9D" w14:textId="77777777" w:rsidR="005B61D3" w:rsidRPr="00E14344" w:rsidRDefault="005B61D3" w:rsidP="00942E28">
      <w:pPr>
        <w:pStyle w:val="Prrafodelista"/>
        <w:spacing w:before="100" w:beforeAutospacing="1" w:after="100" w:afterAutospacing="1" w:line="276" w:lineRule="auto"/>
        <w:contextualSpacing w:val="0"/>
        <w:rPr>
          <w:noProof/>
        </w:rPr>
      </w:pPr>
    </w:p>
    <w:p w14:paraId="73B8F84C" w14:textId="77777777" w:rsidR="005B61D3" w:rsidRPr="00E14344" w:rsidRDefault="005B61D3" w:rsidP="00942E28">
      <w:pPr>
        <w:pStyle w:val="Prrafodelista"/>
        <w:spacing w:before="100" w:beforeAutospacing="1" w:after="100" w:afterAutospacing="1" w:line="276" w:lineRule="auto"/>
        <w:contextualSpacing w:val="0"/>
        <w:rPr>
          <w:noProof/>
        </w:rPr>
      </w:pPr>
      <w:r w:rsidRPr="00E14344">
        <w:rPr>
          <w:noProof/>
        </w:rPr>
        <w:t>……………………………..., XX de …………… de 202X</w:t>
      </w:r>
    </w:p>
    <w:p w14:paraId="1A1A5FCB" w14:textId="77777777" w:rsidR="005B61D3" w:rsidRPr="00E14344" w:rsidRDefault="005B61D3" w:rsidP="00942E28">
      <w:pPr>
        <w:pStyle w:val="Prrafodelista"/>
        <w:spacing w:before="100" w:beforeAutospacing="1" w:after="100" w:afterAutospacing="1" w:line="276" w:lineRule="auto"/>
        <w:contextualSpacing w:val="0"/>
        <w:rPr>
          <w:noProof/>
        </w:rPr>
      </w:pPr>
      <w:r w:rsidRPr="00E14344">
        <w:rPr>
          <w:noProof/>
        </w:rPr>
        <w:t>Fdo. …………………………………………….</w:t>
      </w:r>
    </w:p>
    <w:p w14:paraId="00D99CAE" w14:textId="77777777" w:rsidR="005B61D3" w:rsidRPr="00E14344" w:rsidRDefault="005B61D3" w:rsidP="00942E28">
      <w:pPr>
        <w:pStyle w:val="Prrafodelista"/>
        <w:spacing w:before="100" w:beforeAutospacing="1" w:after="100" w:afterAutospacing="1" w:line="276" w:lineRule="auto"/>
        <w:contextualSpacing w:val="0"/>
        <w:rPr>
          <w:noProof/>
        </w:rPr>
      </w:pPr>
      <w:r w:rsidRPr="00E14344">
        <w:rPr>
          <w:noProof/>
        </w:rPr>
        <w:t>Cargo: …………………………………………</w:t>
      </w:r>
    </w:p>
    <w:p w14:paraId="375C7FF3" w14:textId="77777777" w:rsidR="005B61D3" w:rsidRPr="00E14344" w:rsidRDefault="005B61D3" w:rsidP="00942E28">
      <w:pPr>
        <w:spacing w:before="100" w:beforeAutospacing="1" w:after="100" w:afterAutospacing="1" w:line="276" w:lineRule="auto"/>
        <w:rPr>
          <w:noProof/>
        </w:rPr>
      </w:pPr>
      <w:r w:rsidRPr="00E14344">
        <w:rPr>
          <w:noProof/>
        </w:rPr>
        <w:br w:type="page"/>
      </w:r>
    </w:p>
    <w:p w14:paraId="72A564B8" w14:textId="779A498A" w:rsidR="005B61D3" w:rsidRPr="00E14344" w:rsidRDefault="005B61D3" w:rsidP="003C5961">
      <w:pPr>
        <w:pStyle w:val="Ttulo3"/>
        <w:rPr>
          <w:color w:val="8496B0" w:themeColor="text2" w:themeTint="99"/>
        </w:rPr>
      </w:pPr>
      <w:bookmarkStart w:id="299" w:name="_ANEXO_IX_-"/>
      <w:bookmarkStart w:id="300" w:name="_Ref132307924"/>
      <w:bookmarkStart w:id="301" w:name="_Toc135931158"/>
      <w:bookmarkEnd w:id="299"/>
      <w:r w:rsidRPr="00E14344">
        <w:lastRenderedPageBreak/>
        <w:t xml:space="preserve">C) </w:t>
      </w:r>
      <w:r w:rsidRPr="00E14344">
        <w:fldChar w:fldCharType="begin"/>
      </w:r>
      <w:r w:rsidRPr="00E14344">
        <w:instrText xml:space="preserve"> REF _Ref95909276 \h  \* MERGEFORMAT </w:instrText>
      </w:r>
      <w:r w:rsidRPr="00E14344">
        <w:fldChar w:fldCharType="separate"/>
      </w:r>
      <w:r w:rsidR="00470C61" w:rsidRPr="00470C61">
        <w:t>Declaración de compromiso en relación con la ejecución de actuaciones del PRTR</w:t>
      </w:r>
      <w:r w:rsidRPr="00E14344">
        <w:fldChar w:fldCharType="end"/>
      </w:r>
      <w:r w:rsidRPr="00E14344">
        <w:t xml:space="preserve"> </w:t>
      </w:r>
      <w:r w:rsidRPr="00E14344">
        <w:rPr>
          <w:color w:val="8496B0" w:themeColor="text2" w:themeTint="99"/>
        </w:rPr>
        <w:t>(ANEXO IV C DE LA ORDEN HFP 1030/2021)</w:t>
      </w:r>
      <w:bookmarkEnd w:id="300"/>
      <w:bookmarkEnd w:id="301"/>
    </w:p>
    <w:p w14:paraId="4E15CB2C" w14:textId="77777777" w:rsidR="005B61D3" w:rsidRPr="00E14344" w:rsidRDefault="005B61D3" w:rsidP="00942E28">
      <w:pPr>
        <w:spacing w:before="100" w:beforeAutospacing="1" w:after="100" w:afterAutospacing="1" w:line="276" w:lineRule="auto"/>
        <w:rPr>
          <w:noProof/>
        </w:rPr>
      </w:pPr>
      <w:r w:rsidRPr="00E14344">
        <w:rPr>
          <w:noProof/>
        </w:rPr>
        <w:t>Don/Doña ………………………………………………., con DNI …………………….., como titular del órgano/ Consejero Delegado/Gerente/ de la entidad ………………………………………………………………………….., con NIF …………………………., y domicilio fiscal en ……………………………………………………………………………………. ………………………………………………………………………………………………………………………………………………….en la condición de órgano responsable/ órgano gestor/ beneficiaria de ayudas financiadas con recursos provenientes del PRTR/ que participa como contratista/ente destinatario del encargo/ subcontratista, en el desarrollo de actuaciones necesarias para la consecución de los objetivos definidos en el Componente XX «………………………», manifiesta el compromiso de la persona/entidad que representa con los estándares más exigentes en relación con el cumplimiento de las normas jurídicas, éticas y morales, adoptando las medidas necesarias para prevenir y detectar el fraude, la corrupción y los conflictos de interés, comunicando en su caso a las autoridades que proceda los incumplimientos observados.</w:t>
      </w:r>
    </w:p>
    <w:p w14:paraId="35203937" w14:textId="77777777" w:rsidR="005B61D3" w:rsidRPr="00E14344" w:rsidRDefault="005B61D3" w:rsidP="00942E28">
      <w:pPr>
        <w:spacing w:before="100" w:beforeAutospacing="1" w:after="100" w:afterAutospacing="1" w:line="276" w:lineRule="auto"/>
        <w:rPr>
          <w:noProof/>
        </w:rPr>
      </w:pPr>
      <w:r w:rsidRPr="00E14344">
        <w:rPr>
          <w:noProof/>
        </w:rPr>
        <w:t>Adicionalmente, atendiendo al contenido del PRTR, se compromete a respetar los principios de economía circular y evitar impactos negativos significativos en el medio ambiente («DNSH» por sus siglas en inglés «</w:t>
      </w:r>
      <w:r w:rsidRPr="00E14344">
        <w:rPr>
          <w:i/>
          <w:iCs/>
          <w:noProof/>
        </w:rPr>
        <w:t>do no significant harm»)</w:t>
      </w:r>
      <w:r w:rsidRPr="00E14344">
        <w:rPr>
          <w:noProof/>
        </w:rPr>
        <w:t xml:space="preserve"> en la ejecución de las actuaciones llevadas a cabo en el marco de dicho Plan, y manifiesta que no incurre en doble financiación y que, en su caso, no le consta riesgo de incompatibilidad con el régimen de ayudas de Estado.</w:t>
      </w:r>
    </w:p>
    <w:p w14:paraId="303FD1D7" w14:textId="77777777" w:rsidR="005B61D3" w:rsidRPr="00E14344" w:rsidRDefault="005B61D3" w:rsidP="00942E28">
      <w:pPr>
        <w:spacing w:before="100" w:beforeAutospacing="1" w:after="100" w:afterAutospacing="1" w:line="276" w:lineRule="auto"/>
        <w:rPr>
          <w:noProof/>
        </w:rPr>
      </w:pPr>
    </w:p>
    <w:p w14:paraId="1B61FD4C" w14:textId="77777777" w:rsidR="005B61D3" w:rsidRPr="00E14344" w:rsidRDefault="005B61D3" w:rsidP="00942E28">
      <w:pPr>
        <w:pStyle w:val="Prrafodelista"/>
        <w:spacing w:before="100" w:beforeAutospacing="1" w:after="100" w:afterAutospacing="1" w:line="276" w:lineRule="auto"/>
        <w:contextualSpacing w:val="0"/>
        <w:rPr>
          <w:noProof/>
        </w:rPr>
      </w:pPr>
      <w:r w:rsidRPr="00E14344">
        <w:rPr>
          <w:noProof/>
        </w:rPr>
        <w:t>……………………………..., XX de …………… de 202X</w:t>
      </w:r>
    </w:p>
    <w:p w14:paraId="193F1E6F" w14:textId="77777777" w:rsidR="005B61D3" w:rsidRPr="00E14344" w:rsidRDefault="005B61D3" w:rsidP="00942E28">
      <w:pPr>
        <w:pStyle w:val="Prrafodelista"/>
        <w:spacing w:before="100" w:beforeAutospacing="1" w:after="100" w:afterAutospacing="1" w:line="276" w:lineRule="auto"/>
        <w:contextualSpacing w:val="0"/>
        <w:rPr>
          <w:noProof/>
        </w:rPr>
      </w:pPr>
      <w:r w:rsidRPr="00E14344">
        <w:rPr>
          <w:noProof/>
        </w:rPr>
        <w:t>Fdo. …………………………………………….</w:t>
      </w:r>
    </w:p>
    <w:p w14:paraId="257F494A" w14:textId="77777777" w:rsidR="005B61D3" w:rsidRPr="00E14344" w:rsidRDefault="005B61D3" w:rsidP="00942E28">
      <w:pPr>
        <w:pStyle w:val="Prrafodelista"/>
        <w:spacing w:before="100" w:beforeAutospacing="1" w:after="100" w:afterAutospacing="1" w:line="276" w:lineRule="auto"/>
        <w:contextualSpacing w:val="0"/>
        <w:rPr>
          <w:noProof/>
        </w:rPr>
      </w:pPr>
      <w:r w:rsidRPr="00E14344">
        <w:rPr>
          <w:noProof/>
        </w:rPr>
        <w:t>Cargo: …………………………………………</w:t>
      </w:r>
    </w:p>
    <w:p w14:paraId="1F2B61DE" w14:textId="77777777" w:rsidR="005B61D3" w:rsidRPr="00E14344" w:rsidRDefault="005B61D3" w:rsidP="00942E28">
      <w:pPr>
        <w:pStyle w:val="Prrafodelista"/>
        <w:spacing w:before="100" w:beforeAutospacing="1" w:after="100" w:afterAutospacing="1" w:line="276" w:lineRule="auto"/>
        <w:contextualSpacing w:val="0"/>
        <w:rPr>
          <w:noProof/>
        </w:rPr>
      </w:pPr>
      <w:r w:rsidRPr="00E14344">
        <w:rPr>
          <w:noProof/>
        </w:rPr>
        <w:br w:type="page"/>
      </w:r>
    </w:p>
    <w:p w14:paraId="4F9CE9FD" w14:textId="77777777" w:rsidR="00F012FF" w:rsidRPr="00E14344" w:rsidRDefault="00F012FF" w:rsidP="003C5961">
      <w:pPr>
        <w:pStyle w:val="Ttulo2"/>
      </w:pPr>
      <w:bookmarkStart w:id="302" w:name="_ANEXO_V_–"/>
      <w:bookmarkStart w:id="303" w:name="_Ref95920470"/>
      <w:bookmarkStart w:id="304" w:name="_Toc97902070"/>
      <w:bookmarkStart w:id="305" w:name="_Ref96088045"/>
      <w:bookmarkStart w:id="306" w:name="_Toc105409896"/>
      <w:bookmarkStart w:id="307" w:name="_Ref108186274"/>
      <w:bookmarkStart w:id="308" w:name="_Ref108186392"/>
      <w:bookmarkStart w:id="309" w:name="_Ref108186464"/>
      <w:bookmarkStart w:id="310" w:name="_Ref108187302"/>
      <w:bookmarkStart w:id="311" w:name="_Ref108187383"/>
      <w:bookmarkStart w:id="312" w:name="_Ref108187715"/>
      <w:bookmarkStart w:id="313" w:name="_Ref108187913"/>
      <w:bookmarkStart w:id="314" w:name="_Ref108686502"/>
      <w:bookmarkStart w:id="315" w:name="_Ref108686570"/>
      <w:bookmarkStart w:id="316" w:name="_Ref132307729"/>
      <w:bookmarkStart w:id="317" w:name="_Ref132307990"/>
      <w:bookmarkStart w:id="318" w:name="_Ref132308171"/>
      <w:bookmarkStart w:id="319" w:name="_Ref132355608"/>
      <w:bookmarkStart w:id="320" w:name="_Ref132355618"/>
      <w:bookmarkStart w:id="321" w:name="_Ref132356446"/>
      <w:bookmarkStart w:id="322" w:name="_Ref132362566"/>
      <w:bookmarkStart w:id="323" w:name="_Ref135654400"/>
      <w:bookmarkStart w:id="324" w:name="_Ref135654891"/>
      <w:bookmarkStart w:id="325" w:name="_Ref135654997"/>
      <w:bookmarkStart w:id="326" w:name="_Ref135664417"/>
      <w:bookmarkStart w:id="327" w:name="_Ref135664590"/>
      <w:bookmarkStart w:id="328" w:name="_Ref135664619"/>
      <w:bookmarkStart w:id="329" w:name="_Ref135665144"/>
      <w:bookmarkStart w:id="330" w:name="_Ref135668732"/>
      <w:bookmarkStart w:id="331" w:name="_Ref135668736"/>
      <w:bookmarkStart w:id="332" w:name="_Toc135931159"/>
      <w:bookmarkStart w:id="333" w:name="_Ref132306182"/>
      <w:bookmarkStart w:id="334" w:name="_Ref95909435"/>
      <w:bookmarkStart w:id="335" w:name="_Ref95928514"/>
      <w:bookmarkEnd w:id="290"/>
      <w:bookmarkEnd w:id="291"/>
      <w:bookmarkEnd w:id="302"/>
      <w:r w:rsidRPr="00E14344">
        <w:lastRenderedPageBreak/>
        <w:t>ANEXO V –</w:t>
      </w:r>
      <w:bookmarkEnd w:id="303"/>
      <w:bookmarkEnd w:id="304"/>
      <w:bookmarkEnd w:id="305"/>
      <w:r w:rsidRPr="00E14344">
        <w:t xml:space="preserve"> Autoevaluación de riesgo de fraude</w:t>
      </w:r>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p>
    <w:p w14:paraId="51C9818D" w14:textId="77777777" w:rsidR="00F012FF" w:rsidRPr="00E14344" w:rsidRDefault="00F012FF" w:rsidP="00F012FF">
      <w:pPr>
        <w:spacing w:before="100" w:beforeAutospacing="1" w:after="100" w:afterAutospacing="1" w:line="276" w:lineRule="auto"/>
      </w:pPr>
    </w:p>
    <w:p w14:paraId="3A7BD49E" w14:textId="77777777" w:rsidR="00F012FF" w:rsidRPr="00E14344" w:rsidRDefault="00F012FF" w:rsidP="00F012FF">
      <w:pPr>
        <w:spacing w:before="100" w:beforeAutospacing="1" w:after="100" w:afterAutospacing="1" w:line="276" w:lineRule="auto"/>
        <w:rPr>
          <w:b/>
          <w:bCs/>
        </w:rPr>
      </w:pPr>
      <w:bookmarkStart w:id="336" w:name="_Toc105409897"/>
      <w:r w:rsidRPr="00E14344">
        <w:rPr>
          <w:b/>
          <w:bCs/>
        </w:rPr>
        <w:t>MATRIZ EXANTE Y EXPOST, PARA CUMPLIMENTAR POR LAS ENTIDADES EJECUTORAS DEL PRTR.</w:t>
      </w:r>
      <w:bookmarkEnd w:id="336"/>
    </w:p>
    <w:p w14:paraId="3B98756F" w14:textId="77777777" w:rsidR="00F012FF" w:rsidRPr="00E14344" w:rsidRDefault="00F012FF" w:rsidP="00F012FF">
      <w:pPr>
        <w:spacing w:before="100" w:beforeAutospacing="1" w:after="100" w:afterAutospacing="1" w:line="276" w:lineRule="auto"/>
      </w:pPr>
    </w:p>
    <w:p w14:paraId="62DDFA77" w14:textId="77777777" w:rsidR="00F012FF" w:rsidRPr="00E14344" w:rsidRDefault="00F012FF" w:rsidP="00F012FF">
      <w:pPr>
        <w:spacing w:before="100" w:beforeAutospacing="1" w:after="100" w:afterAutospacing="1" w:line="276" w:lineRule="auto"/>
      </w:pPr>
      <w:r w:rsidRPr="00E14344">
        <w:t xml:space="preserve">A continuación, se muestra un </w:t>
      </w:r>
      <w:r w:rsidRPr="00E14344">
        <w:rPr>
          <w:b/>
        </w:rPr>
        <w:t xml:space="preserve">ejemplo </w:t>
      </w:r>
      <w:r w:rsidRPr="00E14344">
        <w:rPr>
          <w:b/>
          <w:bCs/>
        </w:rPr>
        <w:t>cumplimentado</w:t>
      </w:r>
      <w:r w:rsidRPr="00E14344">
        <w:t xml:space="preserve"> de Matriz de Riesgo, cuyos datos se exponen de modo orientativo.</w:t>
      </w:r>
    </w:p>
    <w:p w14:paraId="78DE8A95" w14:textId="41BAAE38" w:rsidR="00F012FF" w:rsidRPr="00E14344" w:rsidRDefault="000A672F" w:rsidP="00F012FF">
      <w:pPr>
        <w:spacing w:before="100" w:beforeAutospacing="1" w:after="100" w:afterAutospacing="1" w:line="276" w:lineRule="auto"/>
        <w:jc w:val="center"/>
      </w:pPr>
      <w:r>
        <w:object w:dxaOrig="1520" w:dyaOrig="986" w14:anchorId="31BA83C5">
          <v:shape id="_x0000_i1030" type="#_x0000_t75" style="width:75.75pt;height:49.5pt" o:ole="">
            <v:imagedata r:id="rId174" o:title=""/>
          </v:shape>
          <o:OLEObject Type="Embed" ProgID="Excel.Sheet.8" ShapeID="_x0000_i1030" DrawAspect="Icon" ObjectID="_1746951912" r:id="rId175"/>
        </w:object>
      </w:r>
    </w:p>
    <w:p w14:paraId="0C7770CA" w14:textId="77777777" w:rsidR="00F012FF" w:rsidRPr="00E14344" w:rsidRDefault="00F012FF" w:rsidP="00F012FF">
      <w:pPr>
        <w:spacing w:before="100" w:beforeAutospacing="1" w:after="100" w:afterAutospacing="1" w:line="276" w:lineRule="auto"/>
      </w:pPr>
      <w:r w:rsidRPr="00E14344">
        <w:rPr>
          <w:noProof/>
        </w:rPr>
        <w:t xml:space="preserve">En segundo lugar, se muestra </w:t>
      </w:r>
      <w:r w:rsidRPr="00E14344">
        <w:rPr>
          <w:b/>
          <w:bCs/>
          <w:noProof/>
        </w:rPr>
        <w:t>el modelo de matriz de riesgo a cumplimentar</w:t>
      </w:r>
      <w:r w:rsidRPr="00E14344">
        <w:rPr>
          <w:noProof/>
        </w:rPr>
        <w:t xml:space="preserve"> por parte de las Entidades Ejecutoras:  </w:t>
      </w:r>
    </w:p>
    <w:p w14:paraId="5D2EB632" w14:textId="1E293A35" w:rsidR="00F012FF" w:rsidRPr="00E14344" w:rsidRDefault="00E13580" w:rsidP="00F012FF">
      <w:pPr>
        <w:spacing w:before="100" w:beforeAutospacing="1" w:after="100" w:afterAutospacing="1" w:line="276" w:lineRule="auto"/>
        <w:jc w:val="center"/>
        <w:rPr>
          <w:b/>
          <w:bCs/>
          <w:noProof/>
        </w:rPr>
      </w:pPr>
      <w:r>
        <w:rPr>
          <w:b/>
          <w:bCs/>
          <w:noProof/>
        </w:rPr>
        <w:object w:dxaOrig="1520" w:dyaOrig="986" w14:anchorId="2EAAD5FA">
          <v:shape id="_x0000_i1031" type="#_x0000_t75" style="width:75.75pt;height:49.5pt" o:ole="">
            <v:imagedata r:id="rId176" o:title=""/>
          </v:shape>
          <o:OLEObject Type="Embed" ProgID="Excel.Sheet.8" ShapeID="_x0000_i1031" DrawAspect="Icon" ObjectID="_1746951913" r:id="rId177"/>
        </w:object>
      </w:r>
    </w:p>
    <w:p w14:paraId="64107A92" w14:textId="77777777" w:rsidR="00F012FF" w:rsidRPr="00E14344" w:rsidRDefault="00F012FF" w:rsidP="00F012FF">
      <w:pPr>
        <w:spacing w:before="100" w:beforeAutospacing="1" w:after="100" w:afterAutospacing="1" w:line="276" w:lineRule="auto"/>
        <w:rPr>
          <w:b/>
          <w:bCs/>
          <w:noProof/>
        </w:rPr>
      </w:pPr>
    </w:p>
    <w:p w14:paraId="673B2E25" w14:textId="77777777" w:rsidR="00F012FF" w:rsidRPr="00E14344" w:rsidRDefault="00F012FF" w:rsidP="00F012FF">
      <w:pPr>
        <w:spacing w:before="100" w:beforeAutospacing="1" w:after="100" w:afterAutospacing="1" w:line="276" w:lineRule="auto"/>
        <w:rPr>
          <w:noProof/>
          <w:u w:val="single"/>
        </w:rPr>
      </w:pPr>
      <w:r w:rsidRPr="00E14344">
        <w:rPr>
          <w:noProof/>
          <w:u w:val="single"/>
        </w:rPr>
        <w:t xml:space="preserve">Comparación de resultados ex ante y ex post: </w:t>
      </w:r>
    </w:p>
    <w:p w14:paraId="64662BFD" w14:textId="77777777" w:rsidR="00F012FF" w:rsidRDefault="00F012FF" w:rsidP="00F012FF">
      <w:pPr>
        <w:spacing w:before="100" w:beforeAutospacing="1" w:after="100" w:afterAutospacing="1" w:line="276" w:lineRule="auto"/>
        <w:rPr>
          <w:b/>
          <w:bCs/>
          <w:noProof/>
        </w:rPr>
      </w:pPr>
      <w:r w:rsidRPr="00E14344">
        <w:rPr>
          <w:noProof/>
        </w:rPr>
        <w:t>Los resultados derivados de las matrices ex ante y ex post deben servir como referencia a  las Entidades Ejecutoras del PRTR para determinar las medidas de control o de verificación adicionales a las existentes en los casos en los que se presenten niveles de exposición y de materialización del riesgo elevado. El grado de intensidad adicional de controles se establece en la siguiente tabla:</w:t>
      </w:r>
      <w:r w:rsidRPr="00E14344">
        <w:rPr>
          <w:b/>
          <w:bCs/>
          <w:noProof/>
        </w:rPr>
        <w:t xml:space="preserve"> </w:t>
      </w:r>
    </w:p>
    <w:p w14:paraId="3EB26DFD" w14:textId="77777777" w:rsidR="00F012FF" w:rsidRDefault="00F012FF" w:rsidP="00F012FF">
      <w:pPr>
        <w:spacing w:before="100" w:beforeAutospacing="1" w:after="100" w:afterAutospacing="1" w:line="276" w:lineRule="auto"/>
        <w:rPr>
          <w:b/>
          <w:bCs/>
          <w:noProof/>
        </w:rPr>
      </w:pPr>
    </w:p>
    <w:p w14:paraId="5E325E05" w14:textId="77777777" w:rsidR="00F012FF" w:rsidRDefault="00F012FF" w:rsidP="00F012FF">
      <w:pPr>
        <w:spacing w:before="100" w:beforeAutospacing="1" w:after="100" w:afterAutospacing="1" w:line="276" w:lineRule="auto"/>
        <w:rPr>
          <w:b/>
          <w:bCs/>
          <w:noProof/>
        </w:rPr>
      </w:pPr>
    </w:p>
    <w:p w14:paraId="4D4DE139" w14:textId="77777777" w:rsidR="00F012FF" w:rsidRDefault="00F012FF" w:rsidP="00F012FF">
      <w:pPr>
        <w:spacing w:before="100" w:beforeAutospacing="1" w:after="100" w:afterAutospacing="1" w:line="276" w:lineRule="auto"/>
        <w:rPr>
          <w:b/>
          <w:bCs/>
          <w:noProof/>
        </w:rPr>
      </w:pPr>
    </w:p>
    <w:p w14:paraId="3FC627C4" w14:textId="77777777" w:rsidR="00F012FF" w:rsidRDefault="00F012FF" w:rsidP="00F012FF">
      <w:pPr>
        <w:spacing w:before="100" w:beforeAutospacing="1" w:after="100" w:afterAutospacing="1" w:line="276" w:lineRule="auto"/>
        <w:rPr>
          <w:b/>
          <w:bCs/>
          <w:noProof/>
        </w:rPr>
      </w:pPr>
    </w:p>
    <w:p w14:paraId="2FF05ECC" w14:textId="77777777" w:rsidR="00F012FF" w:rsidRPr="00E14344" w:rsidRDefault="00F012FF" w:rsidP="00F012FF">
      <w:pPr>
        <w:spacing w:before="100" w:beforeAutospacing="1" w:after="100" w:afterAutospacing="1" w:line="276" w:lineRule="auto"/>
        <w:rPr>
          <w:noProof/>
        </w:rPr>
      </w:pPr>
    </w:p>
    <w:tbl>
      <w:tblPr>
        <w:tblW w:w="9374" w:type="dxa"/>
        <w:tblInd w:w="-142" w:type="dxa"/>
        <w:tblLayout w:type="fixed"/>
        <w:tblCellMar>
          <w:left w:w="70" w:type="dxa"/>
          <w:right w:w="70" w:type="dxa"/>
        </w:tblCellMar>
        <w:tblLook w:val="04A0" w:firstRow="1" w:lastRow="0" w:firstColumn="1" w:lastColumn="0" w:noHBand="0" w:noVBand="1"/>
      </w:tblPr>
      <w:tblGrid>
        <w:gridCol w:w="1560"/>
        <w:gridCol w:w="850"/>
        <w:gridCol w:w="1418"/>
        <w:gridCol w:w="1134"/>
        <w:gridCol w:w="1134"/>
        <w:gridCol w:w="1559"/>
        <w:gridCol w:w="1559"/>
        <w:gridCol w:w="160"/>
      </w:tblGrid>
      <w:tr w:rsidR="00F012FF" w:rsidRPr="00E14344" w14:paraId="39BE7EB1" w14:textId="77777777" w:rsidTr="00DE580B">
        <w:trPr>
          <w:trHeight w:val="600"/>
        </w:trPr>
        <w:tc>
          <w:tcPr>
            <w:tcW w:w="1560" w:type="dxa"/>
            <w:vAlign w:val="center"/>
            <w:hideMark/>
          </w:tcPr>
          <w:p w14:paraId="337194B9" w14:textId="77777777" w:rsidR="00F012FF" w:rsidRPr="00E14344" w:rsidRDefault="00F012FF" w:rsidP="00DE580B">
            <w:pPr>
              <w:spacing w:before="100" w:beforeAutospacing="1" w:after="100" w:afterAutospacing="1" w:line="276" w:lineRule="auto"/>
            </w:pPr>
          </w:p>
        </w:tc>
        <w:tc>
          <w:tcPr>
            <w:tcW w:w="850" w:type="dxa"/>
            <w:noWrap/>
            <w:vAlign w:val="bottom"/>
            <w:hideMark/>
          </w:tcPr>
          <w:p w14:paraId="2763442A" w14:textId="77777777" w:rsidR="00F012FF" w:rsidRPr="00E14344" w:rsidRDefault="00F012FF" w:rsidP="00DE580B">
            <w:pPr>
              <w:spacing w:before="100" w:beforeAutospacing="1" w:after="100" w:afterAutospacing="1" w:line="276" w:lineRule="auto"/>
            </w:pPr>
          </w:p>
        </w:tc>
        <w:tc>
          <w:tcPr>
            <w:tcW w:w="1418" w:type="dxa"/>
            <w:noWrap/>
            <w:vAlign w:val="bottom"/>
            <w:hideMark/>
          </w:tcPr>
          <w:p w14:paraId="263AD9A0" w14:textId="77777777" w:rsidR="00F012FF" w:rsidRPr="00E14344" w:rsidRDefault="00F012FF" w:rsidP="00DE580B">
            <w:pPr>
              <w:spacing w:before="100" w:beforeAutospacing="1" w:after="100" w:afterAutospacing="1" w:line="276" w:lineRule="auto"/>
            </w:pPr>
          </w:p>
        </w:tc>
        <w:tc>
          <w:tcPr>
            <w:tcW w:w="5386" w:type="dxa"/>
            <w:gridSpan w:val="4"/>
            <w:noWrap/>
            <w:vAlign w:val="center"/>
            <w:hideMark/>
          </w:tcPr>
          <w:p w14:paraId="3ABB84D9" w14:textId="77777777" w:rsidR="00F012FF" w:rsidRPr="00E14344" w:rsidRDefault="00F012FF" w:rsidP="00DE580B">
            <w:pPr>
              <w:spacing w:before="100" w:beforeAutospacing="1" w:after="100" w:afterAutospacing="1" w:line="276" w:lineRule="auto"/>
              <w:rPr>
                <w:b/>
                <w:bCs/>
                <w:color w:val="000000"/>
              </w:rPr>
            </w:pPr>
            <w:r w:rsidRPr="00E14344">
              <w:rPr>
                <w:b/>
                <w:bCs/>
                <w:color w:val="000000"/>
              </w:rPr>
              <w:t xml:space="preserve">Coeficiente del riesgo asociado a método de gestión </w:t>
            </w:r>
          </w:p>
          <w:p w14:paraId="46E45BBD" w14:textId="77777777" w:rsidR="00F012FF" w:rsidRPr="00E14344" w:rsidRDefault="00F012FF" w:rsidP="00DE580B">
            <w:pPr>
              <w:spacing w:before="100" w:beforeAutospacing="1" w:after="100" w:afterAutospacing="1" w:line="276" w:lineRule="auto"/>
              <w:rPr>
                <w:b/>
                <w:bCs/>
                <w:color w:val="000000"/>
              </w:rPr>
            </w:pPr>
            <w:r w:rsidRPr="00E14344">
              <w:rPr>
                <w:b/>
                <w:bCs/>
                <w:color w:val="000000"/>
              </w:rPr>
              <w:t>(EX ANTE)</w:t>
            </w:r>
          </w:p>
        </w:tc>
        <w:tc>
          <w:tcPr>
            <w:tcW w:w="160" w:type="dxa"/>
            <w:noWrap/>
            <w:vAlign w:val="bottom"/>
            <w:hideMark/>
          </w:tcPr>
          <w:p w14:paraId="41A03282" w14:textId="77777777" w:rsidR="00F012FF" w:rsidRPr="00E14344" w:rsidRDefault="00F012FF" w:rsidP="00DE580B">
            <w:pPr>
              <w:spacing w:before="100" w:beforeAutospacing="1" w:after="100" w:afterAutospacing="1" w:line="276" w:lineRule="auto"/>
              <w:rPr>
                <w:b/>
                <w:bCs/>
                <w:color w:val="000000"/>
                <w:highlight w:val="cyan"/>
              </w:rPr>
            </w:pPr>
          </w:p>
        </w:tc>
      </w:tr>
      <w:tr w:rsidR="00F012FF" w:rsidRPr="00E14344" w14:paraId="53C47999" w14:textId="77777777" w:rsidTr="00DE580B">
        <w:trPr>
          <w:trHeight w:val="20"/>
        </w:trPr>
        <w:tc>
          <w:tcPr>
            <w:tcW w:w="1560" w:type="dxa"/>
            <w:vAlign w:val="center"/>
            <w:hideMark/>
          </w:tcPr>
          <w:p w14:paraId="5C0F217E" w14:textId="77777777" w:rsidR="00F012FF" w:rsidRPr="00E14344" w:rsidRDefault="00F012FF" w:rsidP="00DE580B">
            <w:pPr>
              <w:spacing w:before="100" w:beforeAutospacing="1" w:after="100" w:afterAutospacing="1" w:line="276" w:lineRule="auto"/>
              <w:rPr>
                <w:highlight w:val="cyan"/>
              </w:rPr>
            </w:pPr>
          </w:p>
        </w:tc>
        <w:tc>
          <w:tcPr>
            <w:tcW w:w="850" w:type="dxa"/>
            <w:noWrap/>
            <w:vAlign w:val="bottom"/>
            <w:hideMark/>
          </w:tcPr>
          <w:p w14:paraId="4B84CCC5" w14:textId="77777777" w:rsidR="00F012FF" w:rsidRPr="00E14344" w:rsidRDefault="00F012FF" w:rsidP="00DE580B">
            <w:pPr>
              <w:spacing w:before="100" w:beforeAutospacing="1" w:after="100" w:afterAutospacing="1" w:line="276" w:lineRule="auto"/>
              <w:rPr>
                <w:highlight w:val="cyan"/>
              </w:rPr>
            </w:pPr>
          </w:p>
        </w:tc>
        <w:tc>
          <w:tcPr>
            <w:tcW w:w="1418" w:type="dxa"/>
            <w:noWrap/>
            <w:vAlign w:val="bottom"/>
            <w:hideMark/>
          </w:tcPr>
          <w:p w14:paraId="40B06DEB" w14:textId="77777777" w:rsidR="00F012FF" w:rsidRPr="00E14344" w:rsidRDefault="00F012FF" w:rsidP="00DE580B">
            <w:pPr>
              <w:spacing w:before="100" w:beforeAutospacing="1" w:after="100" w:afterAutospacing="1" w:line="276" w:lineRule="auto"/>
              <w:rPr>
                <w:color w:val="000000"/>
              </w:rPr>
            </w:pPr>
            <w:r w:rsidRPr="00E14344">
              <w:rPr>
                <w:color w:val="000000"/>
              </w:rPr>
              <w:t> </w:t>
            </w:r>
          </w:p>
        </w:tc>
        <w:tc>
          <w:tcPr>
            <w:tcW w:w="1134" w:type="dxa"/>
            <w:shd w:val="clear" w:color="auto" w:fill="FF0000"/>
            <w:noWrap/>
            <w:vAlign w:val="center"/>
            <w:hideMark/>
          </w:tcPr>
          <w:p w14:paraId="4B75ADBB" w14:textId="77777777" w:rsidR="00F012FF" w:rsidRPr="00E14344" w:rsidRDefault="00F012FF" w:rsidP="00DE580B">
            <w:pPr>
              <w:spacing w:before="100" w:beforeAutospacing="1" w:after="100" w:afterAutospacing="1" w:line="276" w:lineRule="auto"/>
              <w:rPr>
                <w:b/>
                <w:bCs/>
                <w:i/>
                <w:iCs/>
                <w:color w:val="000000"/>
              </w:rPr>
            </w:pPr>
            <w:r w:rsidRPr="00E14344">
              <w:rPr>
                <w:b/>
                <w:bCs/>
                <w:i/>
                <w:iCs/>
                <w:color w:val="000000"/>
              </w:rPr>
              <w:t>Crítico</w:t>
            </w:r>
          </w:p>
        </w:tc>
        <w:tc>
          <w:tcPr>
            <w:tcW w:w="1134" w:type="dxa"/>
            <w:shd w:val="clear" w:color="auto" w:fill="FFC000"/>
            <w:noWrap/>
            <w:vAlign w:val="center"/>
            <w:hideMark/>
          </w:tcPr>
          <w:p w14:paraId="7C96C535" w14:textId="77777777" w:rsidR="00F012FF" w:rsidRPr="00E14344" w:rsidRDefault="00F012FF" w:rsidP="00DE580B">
            <w:pPr>
              <w:spacing w:before="100" w:beforeAutospacing="1" w:after="100" w:afterAutospacing="1" w:line="276" w:lineRule="auto"/>
              <w:rPr>
                <w:b/>
                <w:bCs/>
                <w:i/>
                <w:iCs/>
                <w:color w:val="000000"/>
              </w:rPr>
            </w:pPr>
            <w:r w:rsidRPr="00E14344">
              <w:rPr>
                <w:b/>
                <w:bCs/>
                <w:i/>
                <w:iCs/>
                <w:color w:val="000000"/>
              </w:rPr>
              <w:t>Alto</w:t>
            </w:r>
          </w:p>
        </w:tc>
        <w:tc>
          <w:tcPr>
            <w:tcW w:w="1559" w:type="dxa"/>
            <w:shd w:val="clear" w:color="auto" w:fill="FFFF00"/>
            <w:noWrap/>
            <w:vAlign w:val="center"/>
            <w:hideMark/>
          </w:tcPr>
          <w:p w14:paraId="3F188022" w14:textId="77777777" w:rsidR="00F012FF" w:rsidRPr="00E14344" w:rsidRDefault="00F012FF" w:rsidP="00DE580B">
            <w:pPr>
              <w:spacing w:before="100" w:beforeAutospacing="1" w:after="100" w:afterAutospacing="1" w:line="276" w:lineRule="auto"/>
              <w:rPr>
                <w:b/>
                <w:bCs/>
                <w:i/>
                <w:iCs/>
                <w:color w:val="000000"/>
              </w:rPr>
            </w:pPr>
            <w:r w:rsidRPr="00E14344">
              <w:rPr>
                <w:b/>
                <w:bCs/>
                <w:i/>
                <w:iCs/>
                <w:color w:val="000000"/>
              </w:rPr>
              <w:t>Medio</w:t>
            </w:r>
          </w:p>
        </w:tc>
        <w:tc>
          <w:tcPr>
            <w:tcW w:w="1559" w:type="dxa"/>
            <w:shd w:val="clear" w:color="auto" w:fill="92D050"/>
            <w:noWrap/>
            <w:vAlign w:val="center"/>
            <w:hideMark/>
          </w:tcPr>
          <w:p w14:paraId="29F87830" w14:textId="77777777" w:rsidR="00F012FF" w:rsidRPr="00E14344" w:rsidRDefault="00F012FF" w:rsidP="00DE580B">
            <w:pPr>
              <w:spacing w:before="100" w:beforeAutospacing="1" w:after="100" w:afterAutospacing="1" w:line="276" w:lineRule="auto"/>
              <w:rPr>
                <w:b/>
                <w:bCs/>
                <w:i/>
                <w:iCs/>
                <w:color w:val="000000"/>
              </w:rPr>
            </w:pPr>
            <w:r w:rsidRPr="00E14344">
              <w:rPr>
                <w:b/>
                <w:bCs/>
                <w:i/>
                <w:iCs/>
                <w:color w:val="000000"/>
              </w:rPr>
              <w:t>Bajo</w:t>
            </w:r>
          </w:p>
        </w:tc>
        <w:tc>
          <w:tcPr>
            <w:tcW w:w="160" w:type="dxa"/>
            <w:noWrap/>
            <w:vAlign w:val="bottom"/>
            <w:hideMark/>
          </w:tcPr>
          <w:p w14:paraId="3C278921" w14:textId="77777777" w:rsidR="00F012FF" w:rsidRPr="00E14344" w:rsidRDefault="00F012FF" w:rsidP="00DE580B">
            <w:pPr>
              <w:spacing w:before="100" w:beforeAutospacing="1" w:after="100" w:afterAutospacing="1" w:line="276" w:lineRule="auto"/>
              <w:rPr>
                <w:b/>
                <w:bCs/>
                <w:i/>
                <w:iCs/>
                <w:color w:val="000000"/>
                <w:highlight w:val="cyan"/>
              </w:rPr>
            </w:pPr>
          </w:p>
        </w:tc>
      </w:tr>
      <w:tr w:rsidR="00F012FF" w:rsidRPr="00E14344" w14:paraId="6B0950D0" w14:textId="77777777" w:rsidTr="00DE580B">
        <w:trPr>
          <w:trHeight w:val="20"/>
        </w:trPr>
        <w:tc>
          <w:tcPr>
            <w:tcW w:w="1560" w:type="dxa"/>
            <w:vAlign w:val="center"/>
            <w:hideMark/>
          </w:tcPr>
          <w:p w14:paraId="3379CEC8" w14:textId="77777777" w:rsidR="00F012FF" w:rsidRPr="00E14344" w:rsidRDefault="00F012FF" w:rsidP="00DE580B">
            <w:pPr>
              <w:spacing w:before="100" w:beforeAutospacing="1" w:after="100" w:afterAutospacing="1" w:line="276" w:lineRule="auto"/>
              <w:rPr>
                <w:color w:val="000000"/>
              </w:rPr>
            </w:pPr>
            <w:r w:rsidRPr="00E14344">
              <w:rPr>
                <w:color w:val="000000"/>
              </w:rPr>
              <w:t> </w:t>
            </w:r>
          </w:p>
        </w:tc>
        <w:tc>
          <w:tcPr>
            <w:tcW w:w="850" w:type="dxa"/>
            <w:noWrap/>
            <w:vAlign w:val="center"/>
            <w:hideMark/>
          </w:tcPr>
          <w:p w14:paraId="62FE8D38" w14:textId="77777777" w:rsidR="00F012FF" w:rsidRPr="00E14344" w:rsidRDefault="00F012FF" w:rsidP="00DE580B">
            <w:pPr>
              <w:spacing w:before="100" w:beforeAutospacing="1" w:after="100" w:afterAutospacing="1" w:line="276" w:lineRule="auto"/>
              <w:rPr>
                <w:color w:val="000000"/>
              </w:rPr>
            </w:pPr>
            <w:r w:rsidRPr="00E14344">
              <w:rPr>
                <w:color w:val="000000"/>
              </w:rPr>
              <w:t> </w:t>
            </w:r>
          </w:p>
        </w:tc>
        <w:tc>
          <w:tcPr>
            <w:tcW w:w="1418" w:type="dxa"/>
            <w:noWrap/>
            <w:vAlign w:val="center"/>
            <w:hideMark/>
          </w:tcPr>
          <w:p w14:paraId="5A7C90E2" w14:textId="77777777" w:rsidR="00F012FF" w:rsidRPr="00E14344" w:rsidRDefault="00F012FF" w:rsidP="00DE580B">
            <w:pPr>
              <w:spacing w:before="100" w:beforeAutospacing="1" w:after="100" w:afterAutospacing="1" w:line="276" w:lineRule="auto"/>
              <w:rPr>
                <w:b/>
                <w:bCs/>
                <w:color w:val="000000"/>
              </w:rPr>
            </w:pPr>
            <w:r w:rsidRPr="00E14344">
              <w:rPr>
                <w:b/>
                <w:bCs/>
                <w:color w:val="000000"/>
              </w:rPr>
              <w:t>Puntuación</w:t>
            </w:r>
          </w:p>
        </w:tc>
        <w:tc>
          <w:tcPr>
            <w:tcW w:w="1134" w:type="dxa"/>
            <w:shd w:val="clear" w:color="auto" w:fill="F2F2F2"/>
            <w:noWrap/>
            <w:vAlign w:val="center"/>
            <w:hideMark/>
          </w:tcPr>
          <w:p w14:paraId="77CF0B62" w14:textId="77777777" w:rsidR="00F012FF" w:rsidRPr="00E14344" w:rsidRDefault="00F012FF" w:rsidP="00DE580B">
            <w:pPr>
              <w:spacing w:before="100" w:beforeAutospacing="1" w:after="100" w:afterAutospacing="1" w:line="276" w:lineRule="auto"/>
              <w:rPr>
                <w:b/>
                <w:bCs/>
                <w:color w:val="000000"/>
              </w:rPr>
            </w:pPr>
            <w:r w:rsidRPr="00E14344">
              <w:rPr>
                <w:color w:val="000000"/>
              </w:rPr>
              <w:t>50% - 100%</w:t>
            </w:r>
          </w:p>
        </w:tc>
        <w:tc>
          <w:tcPr>
            <w:tcW w:w="1134" w:type="dxa"/>
            <w:shd w:val="clear" w:color="auto" w:fill="F2F2F2"/>
            <w:noWrap/>
            <w:vAlign w:val="center"/>
            <w:hideMark/>
          </w:tcPr>
          <w:p w14:paraId="5CF4B446" w14:textId="77777777" w:rsidR="00F012FF" w:rsidRPr="00E14344" w:rsidRDefault="00F012FF" w:rsidP="00DE580B">
            <w:pPr>
              <w:spacing w:before="100" w:beforeAutospacing="1" w:after="100" w:afterAutospacing="1" w:line="276" w:lineRule="auto"/>
              <w:rPr>
                <w:b/>
                <w:bCs/>
                <w:color w:val="000000"/>
              </w:rPr>
            </w:pPr>
            <w:r w:rsidRPr="00E14344">
              <w:rPr>
                <w:color w:val="000000"/>
              </w:rPr>
              <w:t>25%- 49,99%</w:t>
            </w:r>
          </w:p>
        </w:tc>
        <w:tc>
          <w:tcPr>
            <w:tcW w:w="1559" w:type="dxa"/>
            <w:shd w:val="clear" w:color="auto" w:fill="F2F2F2"/>
            <w:noWrap/>
            <w:vAlign w:val="center"/>
            <w:hideMark/>
          </w:tcPr>
          <w:p w14:paraId="32B4BD11" w14:textId="77777777" w:rsidR="00F012FF" w:rsidRPr="00E14344" w:rsidRDefault="00F012FF" w:rsidP="00DE580B">
            <w:pPr>
              <w:spacing w:before="100" w:beforeAutospacing="1" w:after="100" w:afterAutospacing="1" w:line="276" w:lineRule="auto"/>
              <w:rPr>
                <w:b/>
                <w:bCs/>
                <w:color w:val="000000"/>
              </w:rPr>
            </w:pPr>
            <w:r w:rsidRPr="00E14344">
              <w:rPr>
                <w:color w:val="000000"/>
              </w:rPr>
              <w:t>10%- 24,99%</w:t>
            </w:r>
          </w:p>
        </w:tc>
        <w:tc>
          <w:tcPr>
            <w:tcW w:w="1559" w:type="dxa"/>
            <w:shd w:val="clear" w:color="auto" w:fill="F2F2F2"/>
            <w:noWrap/>
            <w:vAlign w:val="center"/>
            <w:hideMark/>
          </w:tcPr>
          <w:p w14:paraId="5AC614A2" w14:textId="77777777" w:rsidR="00F012FF" w:rsidRPr="00E14344" w:rsidRDefault="00F012FF" w:rsidP="00DE580B">
            <w:pPr>
              <w:spacing w:before="100" w:beforeAutospacing="1" w:after="100" w:afterAutospacing="1" w:line="276" w:lineRule="auto"/>
              <w:rPr>
                <w:b/>
                <w:bCs/>
                <w:color w:val="000000"/>
              </w:rPr>
            </w:pPr>
            <w:r w:rsidRPr="00E14344">
              <w:rPr>
                <w:color w:val="000000"/>
              </w:rPr>
              <w:t>0% - 9,99%</w:t>
            </w:r>
          </w:p>
        </w:tc>
        <w:tc>
          <w:tcPr>
            <w:tcW w:w="160" w:type="dxa"/>
            <w:noWrap/>
            <w:vAlign w:val="bottom"/>
            <w:hideMark/>
          </w:tcPr>
          <w:p w14:paraId="7C12746C" w14:textId="77777777" w:rsidR="00F012FF" w:rsidRPr="00E14344" w:rsidRDefault="00F012FF" w:rsidP="00DE580B">
            <w:pPr>
              <w:spacing w:before="100" w:beforeAutospacing="1" w:after="100" w:afterAutospacing="1" w:line="276" w:lineRule="auto"/>
              <w:rPr>
                <w:b/>
                <w:bCs/>
                <w:color w:val="000000"/>
                <w:highlight w:val="cyan"/>
              </w:rPr>
            </w:pPr>
          </w:p>
        </w:tc>
      </w:tr>
      <w:tr w:rsidR="00F012FF" w:rsidRPr="00E14344" w14:paraId="55A0133E" w14:textId="77777777" w:rsidTr="00DE580B">
        <w:trPr>
          <w:trHeight w:val="20"/>
        </w:trPr>
        <w:tc>
          <w:tcPr>
            <w:tcW w:w="1560" w:type="dxa"/>
            <w:vMerge w:val="restart"/>
            <w:vAlign w:val="center"/>
            <w:hideMark/>
          </w:tcPr>
          <w:p w14:paraId="5F6E25E2" w14:textId="77777777" w:rsidR="00F012FF" w:rsidRPr="00E14344" w:rsidRDefault="00F012FF" w:rsidP="00DE580B">
            <w:pPr>
              <w:spacing w:before="100" w:beforeAutospacing="1" w:after="100" w:afterAutospacing="1" w:line="276" w:lineRule="auto"/>
              <w:rPr>
                <w:b/>
                <w:bCs/>
                <w:color w:val="000000"/>
              </w:rPr>
            </w:pPr>
            <w:r w:rsidRPr="00E14344">
              <w:rPr>
                <w:b/>
                <w:bCs/>
                <w:color w:val="000000"/>
              </w:rPr>
              <w:t>Materialización del riesgo por método de gestión</w:t>
            </w:r>
          </w:p>
          <w:p w14:paraId="1FB045B7" w14:textId="77777777" w:rsidR="00F012FF" w:rsidRPr="00E14344" w:rsidRDefault="00F012FF" w:rsidP="00DE580B">
            <w:pPr>
              <w:spacing w:before="100" w:beforeAutospacing="1" w:after="100" w:afterAutospacing="1" w:line="276" w:lineRule="auto"/>
              <w:rPr>
                <w:b/>
                <w:bCs/>
                <w:color w:val="000000"/>
              </w:rPr>
            </w:pPr>
            <w:r w:rsidRPr="00E14344">
              <w:rPr>
                <w:b/>
                <w:bCs/>
                <w:color w:val="000000"/>
              </w:rPr>
              <w:t xml:space="preserve"> (EX POST)</w:t>
            </w:r>
          </w:p>
        </w:tc>
        <w:tc>
          <w:tcPr>
            <w:tcW w:w="850" w:type="dxa"/>
            <w:shd w:val="clear" w:color="auto" w:fill="FF0000"/>
            <w:noWrap/>
            <w:vAlign w:val="center"/>
            <w:hideMark/>
          </w:tcPr>
          <w:p w14:paraId="486F4590" w14:textId="77777777" w:rsidR="00F012FF" w:rsidRPr="00E14344" w:rsidRDefault="00F012FF" w:rsidP="00DE580B">
            <w:pPr>
              <w:spacing w:before="100" w:beforeAutospacing="1" w:after="100" w:afterAutospacing="1" w:line="276" w:lineRule="auto"/>
              <w:rPr>
                <w:b/>
                <w:bCs/>
                <w:i/>
                <w:iCs/>
                <w:color w:val="000000"/>
              </w:rPr>
            </w:pPr>
            <w:r w:rsidRPr="00E14344">
              <w:rPr>
                <w:b/>
                <w:bCs/>
                <w:i/>
                <w:iCs/>
                <w:color w:val="000000"/>
              </w:rPr>
              <w:t>Crítica</w:t>
            </w:r>
          </w:p>
        </w:tc>
        <w:tc>
          <w:tcPr>
            <w:tcW w:w="1418" w:type="dxa"/>
            <w:shd w:val="clear" w:color="auto" w:fill="F2F2F2"/>
            <w:noWrap/>
            <w:vAlign w:val="center"/>
            <w:hideMark/>
          </w:tcPr>
          <w:p w14:paraId="6FCC751C" w14:textId="77777777" w:rsidR="00F012FF" w:rsidRPr="00E14344" w:rsidRDefault="00F012FF" w:rsidP="00DE580B">
            <w:pPr>
              <w:spacing w:before="100" w:beforeAutospacing="1" w:after="100" w:afterAutospacing="1" w:line="276" w:lineRule="auto"/>
              <w:rPr>
                <w:b/>
                <w:bCs/>
                <w:color w:val="000000"/>
              </w:rPr>
            </w:pPr>
            <w:r w:rsidRPr="00E14344">
              <w:rPr>
                <w:color w:val="000000"/>
              </w:rPr>
              <w:t>50% - 100%</w:t>
            </w:r>
          </w:p>
        </w:tc>
        <w:tc>
          <w:tcPr>
            <w:tcW w:w="1134" w:type="dxa"/>
            <w:vMerge w:val="restart"/>
            <w:shd w:val="clear" w:color="auto" w:fill="000000" w:themeFill="text1"/>
            <w:noWrap/>
            <w:vAlign w:val="center"/>
          </w:tcPr>
          <w:p w14:paraId="11B59E2C" w14:textId="77777777" w:rsidR="00F012FF" w:rsidRPr="00E14344" w:rsidRDefault="00F012FF" w:rsidP="00DE580B">
            <w:pPr>
              <w:spacing w:before="100" w:beforeAutospacing="1" w:after="100" w:afterAutospacing="1" w:line="276" w:lineRule="auto"/>
              <w:rPr>
                <w:b/>
                <w:bCs/>
                <w:color w:val="FFFFFF" w:themeColor="background1"/>
              </w:rPr>
            </w:pPr>
            <w:r w:rsidRPr="00E14344">
              <w:rPr>
                <w:b/>
                <w:bCs/>
                <w:color w:val="FFFFFF" w:themeColor="background1"/>
              </w:rPr>
              <w:t>No financiación MRR</w:t>
            </w:r>
          </w:p>
        </w:tc>
        <w:tc>
          <w:tcPr>
            <w:tcW w:w="4252" w:type="dxa"/>
            <w:gridSpan w:val="3"/>
            <w:shd w:val="clear" w:color="auto" w:fill="000000" w:themeFill="text1"/>
            <w:vAlign w:val="center"/>
          </w:tcPr>
          <w:p w14:paraId="7F81C024" w14:textId="77777777" w:rsidR="00F012FF" w:rsidRPr="00E14344" w:rsidRDefault="00F012FF" w:rsidP="00DE580B">
            <w:pPr>
              <w:spacing w:before="100" w:beforeAutospacing="1" w:after="100" w:afterAutospacing="1" w:line="276" w:lineRule="auto"/>
              <w:rPr>
                <w:b/>
                <w:bCs/>
                <w:color w:val="FFFFFF" w:themeColor="background1"/>
              </w:rPr>
            </w:pPr>
            <w:r w:rsidRPr="00E14344">
              <w:rPr>
                <w:b/>
                <w:bCs/>
                <w:color w:val="FFFFFF" w:themeColor="background1"/>
              </w:rPr>
              <w:t>No financiación MRR</w:t>
            </w:r>
          </w:p>
        </w:tc>
        <w:tc>
          <w:tcPr>
            <w:tcW w:w="160" w:type="dxa"/>
            <w:vMerge w:val="restart"/>
            <w:vAlign w:val="center"/>
            <w:hideMark/>
          </w:tcPr>
          <w:p w14:paraId="2FB53431" w14:textId="77777777" w:rsidR="00F012FF" w:rsidRPr="00E14344" w:rsidRDefault="00F012FF" w:rsidP="00DE580B">
            <w:pPr>
              <w:spacing w:before="100" w:beforeAutospacing="1" w:after="100" w:afterAutospacing="1" w:line="276" w:lineRule="auto"/>
              <w:rPr>
                <w:b/>
                <w:bCs/>
                <w:color w:val="000000"/>
              </w:rPr>
            </w:pPr>
          </w:p>
        </w:tc>
      </w:tr>
      <w:tr w:rsidR="00F012FF" w:rsidRPr="00E14344" w14:paraId="6380DD05" w14:textId="77777777" w:rsidTr="00DE580B">
        <w:trPr>
          <w:trHeight w:val="20"/>
        </w:trPr>
        <w:tc>
          <w:tcPr>
            <w:tcW w:w="1560" w:type="dxa"/>
            <w:vMerge/>
            <w:vAlign w:val="center"/>
            <w:hideMark/>
          </w:tcPr>
          <w:p w14:paraId="790F0A63" w14:textId="77777777" w:rsidR="00F012FF" w:rsidRPr="00E14344" w:rsidRDefault="00F012FF" w:rsidP="00DE580B">
            <w:pPr>
              <w:spacing w:before="100" w:beforeAutospacing="1" w:after="100" w:afterAutospacing="1" w:line="276" w:lineRule="auto"/>
              <w:rPr>
                <w:b/>
                <w:bCs/>
                <w:color w:val="000000"/>
              </w:rPr>
            </w:pPr>
          </w:p>
        </w:tc>
        <w:tc>
          <w:tcPr>
            <w:tcW w:w="850" w:type="dxa"/>
            <w:shd w:val="clear" w:color="auto" w:fill="FFC000"/>
            <w:noWrap/>
            <w:vAlign w:val="center"/>
            <w:hideMark/>
          </w:tcPr>
          <w:p w14:paraId="510E6223" w14:textId="77777777" w:rsidR="00F012FF" w:rsidRPr="00E14344" w:rsidRDefault="00F012FF" w:rsidP="00DE580B">
            <w:pPr>
              <w:spacing w:before="100" w:beforeAutospacing="1" w:after="100" w:afterAutospacing="1" w:line="276" w:lineRule="auto"/>
              <w:rPr>
                <w:b/>
                <w:bCs/>
                <w:i/>
                <w:iCs/>
                <w:color w:val="000000"/>
              </w:rPr>
            </w:pPr>
            <w:r w:rsidRPr="00E14344">
              <w:rPr>
                <w:b/>
                <w:bCs/>
                <w:i/>
                <w:iCs/>
                <w:color w:val="000000"/>
              </w:rPr>
              <w:t>Alta</w:t>
            </w:r>
          </w:p>
        </w:tc>
        <w:tc>
          <w:tcPr>
            <w:tcW w:w="1418" w:type="dxa"/>
            <w:shd w:val="clear" w:color="auto" w:fill="F2F2F2"/>
            <w:noWrap/>
            <w:vAlign w:val="center"/>
            <w:hideMark/>
          </w:tcPr>
          <w:p w14:paraId="2FD7C164" w14:textId="77777777" w:rsidR="00F012FF" w:rsidRPr="00E14344" w:rsidRDefault="00F012FF" w:rsidP="00DE580B">
            <w:pPr>
              <w:spacing w:before="100" w:beforeAutospacing="1" w:after="100" w:afterAutospacing="1" w:line="276" w:lineRule="auto"/>
              <w:rPr>
                <w:b/>
                <w:bCs/>
                <w:color w:val="000000"/>
              </w:rPr>
            </w:pPr>
            <w:r w:rsidRPr="00E14344">
              <w:rPr>
                <w:color w:val="000000"/>
              </w:rPr>
              <w:t>25%- 49,99%</w:t>
            </w:r>
          </w:p>
        </w:tc>
        <w:tc>
          <w:tcPr>
            <w:tcW w:w="1134" w:type="dxa"/>
            <w:vMerge/>
            <w:shd w:val="clear" w:color="auto" w:fill="000000" w:themeFill="text1"/>
            <w:noWrap/>
            <w:vAlign w:val="center"/>
          </w:tcPr>
          <w:p w14:paraId="0322E9A8" w14:textId="77777777" w:rsidR="00F012FF" w:rsidRPr="00E14344" w:rsidRDefault="00F012FF" w:rsidP="00DE580B">
            <w:pPr>
              <w:spacing w:before="100" w:beforeAutospacing="1" w:after="100" w:afterAutospacing="1" w:line="276" w:lineRule="auto"/>
              <w:rPr>
                <w:b/>
              </w:rPr>
            </w:pPr>
          </w:p>
        </w:tc>
        <w:tc>
          <w:tcPr>
            <w:tcW w:w="1134" w:type="dxa"/>
            <w:shd w:val="clear" w:color="auto" w:fill="auto"/>
            <w:vAlign w:val="center"/>
          </w:tcPr>
          <w:p w14:paraId="6D6A7AB7" w14:textId="77777777" w:rsidR="00F012FF" w:rsidRPr="00E14344" w:rsidRDefault="00F012FF" w:rsidP="00DE580B">
            <w:pPr>
              <w:spacing w:before="100" w:beforeAutospacing="1" w:after="100" w:afterAutospacing="1" w:line="276" w:lineRule="auto"/>
              <w:rPr>
                <w:bCs/>
              </w:rPr>
            </w:pPr>
            <w:r w:rsidRPr="00E14344">
              <w:rPr>
                <w:bCs/>
              </w:rPr>
              <w:t>Aumentar controles</w:t>
            </w:r>
          </w:p>
        </w:tc>
        <w:tc>
          <w:tcPr>
            <w:tcW w:w="1559" w:type="dxa"/>
            <w:shd w:val="clear" w:color="auto" w:fill="auto"/>
            <w:vAlign w:val="center"/>
          </w:tcPr>
          <w:p w14:paraId="28F2B087" w14:textId="77777777" w:rsidR="00F012FF" w:rsidRPr="00E14344" w:rsidRDefault="00F012FF" w:rsidP="00DE580B">
            <w:pPr>
              <w:spacing w:before="100" w:beforeAutospacing="1" w:after="100" w:afterAutospacing="1" w:line="276" w:lineRule="auto"/>
              <w:rPr>
                <w:bCs/>
              </w:rPr>
            </w:pPr>
            <w:r w:rsidRPr="00E14344">
              <w:rPr>
                <w:bCs/>
              </w:rPr>
              <w:t>Revisar la Ex ante y aumentar controles</w:t>
            </w:r>
          </w:p>
        </w:tc>
        <w:tc>
          <w:tcPr>
            <w:tcW w:w="1559" w:type="dxa"/>
            <w:shd w:val="clear" w:color="auto" w:fill="auto"/>
            <w:vAlign w:val="center"/>
          </w:tcPr>
          <w:p w14:paraId="016AE0C5" w14:textId="77777777" w:rsidR="00F012FF" w:rsidRPr="00E14344" w:rsidRDefault="00F012FF" w:rsidP="00DE580B">
            <w:pPr>
              <w:spacing w:before="100" w:beforeAutospacing="1" w:after="100" w:afterAutospacing="1" w:line="276" w:lineRule="auto"/>
              <w:rPr>
                <w:b/>
              </w:rPr>
            </w:pPr>
            <w:r w:rsidRPr="00E14344">
              <w:rPr>
                <w:bCs/>
              </w:rPr>
              <w:t>Revisar la Ex ante y aumentar controles</w:t>
            </w:r>
          </w:p>
        </w:tc>
        <w:tc>
          <w:tcPr>
            <w:tcW w:w="160" w:type="dxa"/>
            <w:vMerge/>
            <w:vAlign w:val="center"/>
            <w:hideMark/>
          </w:tcPr>
          <w:p w14:paraId="7C3DA21B" w14:textId="77777777" w:rsidR="00F012FF" w:rsidRPr="00E14344" w:rsidRDefault="00F012FF" w:rsidP="00DE580B">
            <w:pPr>
              <w:spacing w:before="100" w:beforeAutospacing="1" w:after="100" w:afterAutospacing="1" w:line="276" w:lineRule="auto"/>
              <w:rPr>
                <w:b/>
                <w:bCs/>
                <w:color w:val="000000"/>
              </w:rPr>
            </w:pPr>
          </w:p>
        </w:tc>
      </w:tr>
      <w:tr w:rsidR="00F012FF" w:rsidRPr="00E14344" w14:paraId="5A7A647E" w14:textId="77777777" w:rsidTr="00DE580B">
        <w:trPr>
          <w:trHeight w:val="20"/>
        </w:trPr>
        <w:tc>
          <w:tcPr>
            <w:tcW w:w="1560" w:type="dxa"/>
            <w:vMerge/>
            <w:vAlign w:val="center"/>
            <w:hideMark/>
          </w:tcPr>
          <w:p w14:paraId="61ABEDE5" w14:textId="77777777" w:rsidR="00F012FF" w:rsidRPr="00E14344" w:rsidRDefault="00F012FF" w:rsidP="00DE580B">
            <w:pPr>
              <w:spacing w:before="100" w:beforeAutospacing="1" w:after="100" w:afterAutospacing="1" w:line="276" w:lineRule="auto"/>
              <w:rPr>
                <w:b/>
                <w:bCs/>
                <w:color w:val="000000"/>
              </w:rPr>
            </w:pPr>
          </w:p>
        </w:tc>
        <w:tc>
          <w:tcPr>
            <w:tcW w:w="850" w:type="dxa"/>
            <w:shd w:val="clear" w:color="auto" w:fill="FFFF00"/>
            <w:noWrap/>
            <w:vAlign w:val="center"/>
            <w:hideMark/>
          </w:tcPr>
          <w:p w14:paraId="1BD2454F" w14:textId="77777777" w:rsidR="00F012FF" w:rsidRPr="00E14344" w:rsidRDefault="00F012FF" w:rsidP="00DE580B">
            <w:pPr>
              <w:spacing w:before="100" w:beforeAutospacing="1" w:after="100" w:afterAutospacing="1" w:line="276" w:lineRule="auto"/>
              <w:rPr>
                <w:b/>
                <w:bCs/>
                <w:i/>
                <w:iCs/>
                <w:color w:val="000000"/>
              </w:rPr>
            </w:pPr>
            <w:r w:rsidRPr="00E14344">
              <w:rPr>
                <w:b/>
                <w:bCs/>
                <w:i/>
                <w:iCs/>
                <w:color w:val="000000"/>
              </w:rPr>
              <w:t>Media</w:t>
            </w:r>
          </w:p>
        </w:tc>
        <w:tc>
          <w:tcPr>
            <w:tcW w:w="1418" w:type="dxa"/>
            <w:shd w:val="clear" w:color="auto" w:fill="F2F2F2"/>
            <w:noWrap/>
            <w:vAlign w:val="center"/>
            <w:hideMark/>
          </w:tcPr>
          <w:p w14:paraId="6CB99661" w14:textId="77777777" w:rsidR="00F012FF" w:rsidRPr="00E14344" w:rsidRDefault="00F012FF" w:rsidP="00DE580B">
            <w:pPr>
              <w:spacing w:before="100" w:beforeAutospacing="1" w:after="100" w:afterAutospacing="1" w:line="276" w:lineRule="auto"/>
              <w:rPr>
                <w:b/>
                <w:bCs/>
                <w:color w:val="000000"/>
              </w:rPr>
            </w:pPr>
            <w:r w:rsidRPr="00E14344">
              <w:rPr>
                <w:color w:val="000000"/>
              </w:rPr>
              <w:t>10%- 24,99%</w:t>
            </w:r>
          </w:p>
        </w:tc>
        <w:tc>
          <w:tcPr>
            <w:tcW w:w="1134" w:type="dxa"/>
            <w:vMerge/>
            <w:shd w:val="clear" w:color="auto" w:fill="000000" w:themeFill="text1"/>
            <w:noWrap/>
            <w:vAlign w:val="center"/>
          </w:tcPr>
          <w:p w14:paraId="26CAE74C" w14:textId="77777777" w:rsidR="00F012FF" w:rsidRPr="00E14344" w:rsidRDefault="00F012FF" w:rsidP="00DE580B">
            <w:pPr>
              <w:spacing w:before="100" w:beforeAutospacing="1" w:after="100" w:afterAutospacing="1" w:line="276" w:lineRule="auto"/>
              <w:rPr>
                <w:color w:val="000000"/>
              </w:rPr>
            </w:pPr>
          </w:p>
        </w:tc>
        <w:tc>
          <w:tcPr>
            <w:tcW w:w="1134" w:type="dxa"/>
            <w:shd w:val="clear" w:color="auto" w:fill="auto"/>
            <w:vAlign w:val="center"/>
          </w:tcPr>
          <w:p w14:paraId="5118235A" w14:textId="77777777" w:rsidR="00F012FF" w:rsidRPr="00E14344" w:rsidRDefault="00F012FF" w:rsidP="00DE580B">
            <w:pPr>
              <w:spacing w:before="100" w:beforeAutospacing="1" w:after="100" w:afterAutospacing="1" w:line="276" w:lineRule="auto"/>
              <w:rPr>
                <w:color w:val="000000"/>
              </w:rPr>
            </w:pPr>
            <w:r w:rsidRPr="00E14344">
              <w:rPr>
                <w:color w:val="000000"/>
              </w:rPr>
              <w:t>n/a</w:t>
            </w:r>
          </w:p>
        </w:tc>
        <w:tc>
          <w:tcPr>
            <w:tcW w:w="1559" w:type="dxa"/>
            <w:noWrap/>
            <w:vAlign w:val="center"/>
            <w:hideMark/>
          </w:tcPr>
          <w:p w14:paraId="26111E3F" w14:textId="77777777" w:rsidR="00F012FF" w:rsidRPr="00E14344" w:rsidRDefault="00F012FF" w:rsidP="00DE580B">
            <w:pPr>
              <w:spacing w:before="100" w:beforeAutospacing="1" w:after="100" w:afterAutospacing="1" w:line="276" w:lineRule="auto"/>
            </w:pPr>
            <w:r w:rsidRPr="00E14344">
              <w:rPr>
                <w:color w:val="000000"/>
              </w:rPr>
              <w:t>n/a</w:t>
            </w:r>
            <w:r w:rsidRPr="00E14344">
              <w:t xml:space="preserve"> </w:t>
            </w:r>
          </w:p>
        </w:tc>
        <w:tc>
          <w:tcPr>
            <w:tcW w:w="1559" w:type="dxa"/>
            <w:noWrap/>
            <w:vAlign w:val="center"/>
            <w:hideMark/>
          </w:tcPr>
          <w:p w14:paraId="79C21599" w14:textId="77777777" w:rsidR="00F012FF" w:rsidRPr="00E14344" w:rsidRDefault="00F012FF" w:rsidP="00DE580B">
            <w:pPr>
              <w:spacing w:before="100" w:beforeAutospacing="1" w:after="100" w:afterAutospacing="1" w:line="276" w:lineRule="auto"/>
            </w:pPr>
            <w:r w:rsidRPr="00E14344">
              <w:t>Revisar Matriz ex ante</w:t>
            </w:r>
          </w:p>
        </w:tc>
        <w:tc>
          <w:tcPr>
            <w:tcW w:w="160" w:type="dxa"/>
            <w:vMerge w:val="restart"/>
            <w:vAlign w:val="center"/>
            <w:hideMark/>
          </w:tcPr>
          <w:p w14:paraId="25C3900F" w14:textId="77777777" w:rsidR="00F012FF" w:rsidRPr="00E14344" w:rsidRDefault="00F012FF" w:rsidP="00DE580B">
            <w:pPr>
              <w:spacing w:before="100" w:beforeAutospacing="1" w:after="100" w:afterAutospacing="1" w:line="276" w:lineRule="auto"/>
              <w:rPr>
                <w:b/>
                <w:bCs/>
                <w:color w:val="000000"/>
                <w:highlight w:val="cyan"/>
              </w:rPr>
            </w:pPr>
          </w:p>
        </w:tc>
      </w:tr>
      <w:tr w:rsidR="00F012FF" w:rsidRPr="00E14344" w14:paraId="0B228F63" w14:textId="77777777" w:rsidTr="00DE580B">
        <w:trPr>
          <w:trHeight w:val="20"/>
        </w:trPr>
        <w:tc>
          <w:tcPr>
            <w:tcW w:w="1560" w:type="dxa"/>
            <w:vMerge/>
            <w:vAlign w:val="center"/>
            <w:hideMark/>
          </w:tcPr>
          <w:p w14:paraId="246E15D5" w14:textId="77777777" w:rsidR="00F012FF" w:rsidRPr="00E14344" w:rsidRDefault="00F012FF" w:rsidP="00DE580B">
            <w:pPr>
              <w:spacing w:before="100" w:beforeAutospacing="1" w:after="100" w:afterAutospacing="1" w:line="276" w:lineRule="auto"/>
              <w:rPr>
                <w:b/>
                <w:bCs/>
                <w:color w:val="000000"/>
              </w:rPr>
            </w:pPr>
          </w:p>
        </w:tc>
        <w:tc>
          <w:tcPr>
            <w:tcW w:w="850" w:type="dxa"/>
            <w:shd w:val="clear" w:color="auto" w:fill="92D050"/>
            <w:noWrap/>
            <w:vAlign w:val="center"/>
            <w:hideMark/>
          </w:tcPr>
          <w:p w14:paraId="2E4860F9" w14:textId="77777777" w:rsidR="00F012FF" w:rsidRPr="00E14344" w:rsidRDefault="00F012FF" w:rsidP="00DE580B">
            <w:pPr>
              <w:spacing w:before="100" w:beforeAutospacing="1" w:after="100" w:afterAutospacing="1" w:line="276" w:lineRule="auto"/>
              <w:rPr>
                <w:b/>
                <w:bCs/>
                <w:i/>
                <w:iCs/>
                <w:color w:val="000000"/>
              </w:rPr>
            </w:pPr>
            <w:r w:rsidRPr="00E14344">
              <w:rPr>
                <w:b/>
                <w:bCs/>
                <w:i/>
                <w:iCs/>
                <w:color w:val="000000"/>
              </w:rPr>
              <w:t>Bajo</w:t>
            </w:r>
          </w:p>
        </w:tc>
        <w:tc>
          <w:tcPr>
            <w:tcW w:w="1418" w:type="dxa"/>
            <w:shd w:val="clear" w:color="auto" w:fill="F2F2F2"/>
            <w:noWrap/>
            <w:vAlign w:val="center"/>
            <w:hideMark/>
          </w:tcPr>
          <w:p w14:paraId="29BD0D12" w14:textId="77777777" w:rsidR="00F012FF" w:rsidRPr="00E14344" w:rsidRDefault="00F012FF" w:rsidP="00DE580B">
            <w:pPr>
              <w:spacing w:before="100" w:beforeAutospacing="1" w:after="100" w:afterAutospacing="1" w:line="276" w:lineRule="auto"/>
              <w:rPr>
                <w:b/>
                <w:bCs/>
                <w:color w:val="000000"/>
              </w:rPr>
            </w:pPr>
            <w:r w:rsidRPr="00E14344">
              <w:rPr>
                <w:color w:val="000000"/>
              </w:rPr>
              <w:t>0% - 9,99%</w:t>
            </w:r>
          </w:p>
        </w:tc>
        <w:tc>
          <w:tcPr>
            <w:tcW w:w="1134" w:type="dxa"/>
            <w:vMerge/>
            <w:shd w:val="clear" w:color="auto" w:fill="000000" w:themeFill="text1"/>
            <w:noWrap/>
            <w:vAlign w:val="center"/>
            <w:hideMark/>
          </w:tcPr>
          <w:p w14:paraId="54AB327F" w14:textId="77777777" w:rsidR="00F012FF" w:rsidRPr="00E14344" w:rsidRDefault="00F012FF" w:rsidP="00DE580B">
            <w:pPr>
              <w:spacing w:before="100" w:beforeAutospacing="1" w:after="100" w:afterAutospacing="1" w:line="276" w:lineRule="auto"/>
              <w:rPr>
                <w:color w:val="000000"/>
              </w:rPr>
            </w:pPr>
          </w:p>
        </w:tc>
        <w:tc>
          <w:tcPr>
            <w:tcW w:w="1134" w:type="dxa"/>
            <w:shd w:val="clear" w:color="auto" w:fill="auto"/>
            <w:vAlign w:val="center"/>
          </w:tcPr>
          <w:p w14:paraId="46BD0C80" w14:textId="77777777" w:rsidR="00F012FF" w:rsidRPr="00E14344" w:rsidRDefault="00F012FF" w:rsidP="00DE580B">
            <w:pPr>
              <w:spacing w:before="100" w:beforeAutospacing="1" w:after="100" w:afterAutospacing="1" w:line="276" w:lineRule="auto"/>
              <w:rPr>
                <w:color w:val="000000"/>
              </w:rPr>
            </w:pPr>
            <w:r w:rsidRPr="00E14344">
              <w:rPr>
                <w:color w:val="000000"/>
              </w:rPr>
              <w:t>n/a</w:t>
            </w:r>
          </w:p>
        </w:tc>
        <w:tc>
          <w:tcPr>
            <w:tcW w:w="1559" w:type="dxa"/>
            <w:noWrap/>
            <w:vAlign w:val="center"/>
            <w:hideMark/>
          </w:tcPr>
          <w:p w14:paraId="5D956696" w14:textId="77777777" w:rsidR="00F012FF" w:rsidRPr="00E14344" w:rsidRDefault="00F012FF" w:rsidP="00DE580B">
            <w:pPr>
              <w:spacing w:before="100" w:beforeAutospacing="1" w:after="100" w:afterAutospacing="1" w:line="276" w:lineRule="auto"/>
              <w:rPr>
                <w:color w:val="000000"/>
              </w:rPr>
            </w:pPr>
            <w:r w:rsidRPr="00E14344">
              <w:rPr>
                <w:color w:val="000000"/>
              </w:rPr>
              <w:t>n/a</w:t>
            </w:r>
          </w:p>
        </w:tc>
        <w:tc>
          <w:tcPr>
            <w:tcW w:w="1559" w:type="dxa"/>
            <w:noWrap/>
            <w:vAlign w:val="center"/>
            <w:hideMark/>
          </w:tcPr>
          <w:p w14:paraId="478D6B66" w14:textId="77777777" w:rsidR="00F012FF" w:rsidRPr="00E14344" w:rsidRDefault="00F012FF" w:rsidP="00DE580B">
            <w:pPr>
              <w:spacing w:before="100" w:beforeAutospacing="1" w:after="100" w:afterAutospacing="1" w:line="276" w:lineRule="auto"/>
              <w:rPr>
                <w:color w:val="000000"/>
              </w:rPr>
            </w:pPr>
            <w:r w:rsidRPr="00E14344">
              <w:rPr>
                <w:color w:val="000000"/>
              </w:rPr>
              <w:t>n/a</w:t>
            </w:r>
          </w:p>
        </w:tc>
        <w:tc>
          <w:tcPr>
            <w:tcW w:w="160" w:type="dxa"/>
            <w:vMerge/>
            <w:vAlign w:val="center"/>
            <w:hideMark/>
          </w:tcPr>
          <w:p w14:paraId="175DF8E8" w14:textId="77777777" w:rsidR="00F012FF" w:rsidRPr="00E14344" w:rsidRDefault="00F012FF" w:rsidP="00DE580B">
            <w:pPr>
              <w:spacing w:before="100" w:beforeAutospacing="1" w:after="100" w:afterAutospacing="1" w:line="276" w:lineRule="auto"/>
              <w:rPr>
                <w:b/>
                <w:bCs/>
                <w:color w:val="000000"/>
              </w:rPr>
            </w:pPr>
          </w:p>
        </w:tc>
      </w:tr>
    </w:tbl>
    <w:p w14:paraId="47E377CB" w14:textId="77777777" w:rsidR="00F012FF" w:rsidRPr="00E14344" w:rsidRDefault="00F012FF" w:rsidP="00F012FF">
      <w:pPr>
        <w:spacing w:before="100" w:beforeAutospacing="1" w:after="100" w:afterAutospacing="1" w:line="276" w:lineRule="auto"/>
        <w:rPr>
          <w:noProof/>
          <w:highlight w:val="yellow"/>
        </w:rPr>
      </w:pPr>
    </w:p>
    <w:p w14:paraId="7C7794BD" w14:textId="77777777" w:rsidR="00F012FF" w:rsidRPr="00E14344" w:rsidRDefault="00F012FF" w:rsidP="00F012FF">
      <w:pPr>
        <w:spacing w:before="100" w:beforeAutospacing="1" w:after="100" w:afterAutospacing="1" w:line="276" w:lineRule="auto"/>
        <w:rPr>
          <w:noProof/>
        </w:rPr>
      </w:pPr>
      <w:r w:rsidRPr="00E14344">
        <w:rPr>
          <w:noProof/>
        </w:rPr>
        <w:t>Para todos los casos, si el resultado (coeficionte de riesgo) de la matriz ex post es mayor que el estimado en la matriz ex ante, esta última tendrá que ser revisada. Y además si el resultado de la matriz ex post es superior al 25% será necesario incrementar el grado de intensidad de los controles llevados a cabo. Asimismo, si el resultado ya sea ex ante o ex post, es de un riesgo crítico, los Subproyectos afectados no podrán ser financiados con los Fondos de MRR.</w:t>
      </w:r>
    </w:p>
    <w:p w14:paraId="12920961" w14:textId="77777777" w:rsidR="00F012FF" w:rsidRPr="00E14344" w:rsidRDefault="00F012FF" w:rsidP="00F012FF">
      <w:pPr>
        <w:spacing w:before="100" w:beforeAutospacing="1" w:after="100" w:afterAutospacing="1" w:line="276" w:lineRule="auto"/>
        <w:rPr>
          <w:b/>
          <w:bCs/>
          <w:i/>
          <w:iCs/>
          <w:color w:val="FF0000"/>
        </w:rPr>
      </w:pPr>
      <w:r w:rsidRPr="00E14344">
        <w:rPr>
          <w:b/>
          <w:bCs/>
          <w:i/>
          <w:iCs/>
        </w:rPr>
        <w:t xml:space="preserve">Nota: La valoración de estos porcentajes podrá apreciarse caso por caso, y dará lugar a las actuaciones que se consideren oportunas por parte de la Comunidad de Madrid. </w:t>
      </w:r>
    </w:p>
    <w:p w14:paraId="077E8550" w14:textId="77777777" w:rsidR="00F012FF" w:rsidRPr="00E14344" w:rsidRDefault="00F012FF" w:rsidP="003C5961">
      <w:pPr>
        <w:pStyle w:val="Ttulo2"/>
        <w:numPr>
          <w:ilvl w:val="1"/>
          <w:numId w:val="98"/>
        </w:numPr>
      </w:pPr>
      <w:r w:rsidRPr="00E14344">
        <w:br w:type="page"/>
      </w:r>
    </w:p>
    <w:p w14:paraId="696E5F8C" w14:textId="3E583C94" w:rsidR="001F56FF" w:rsidRPr="00E14344" w:rsidRDefault="00145887" w:rsidP="003C5961">
      <w:pPr>
        <w:pStyle w:val="Ttulo2"/>
      </w:pPr>
      <w:bookmarkStart w:id="337" w:name="_Ref135652529"/>
      <w:bookmarkStart w:id="338" w:name="_Ref135652821"/>
      <w:bookmarkStart w:id="339" w:name="_Ref135654720"/>
      <w:bookmarkStart w:id="340" w:name="_Toc135931160"/>
      <w:r w:rsidRPr="00E14344">
        <w:lastRenderedPageBreak/>
        <w:t xml:space="preserve">ANEXO VI </w:t>
      </w:r>
      <w:r w:rsidR="002E40BA" w:rsidRPr="00E14344">
        <w:t>– R</w:t>
      </w:r>
      <w:r w:rsidR="0082142D" w:rsidRPr="00E14344">
        <w:t>eferencias</w:t>
      </w:r>
      <w:r w:rsidR="002E40BA" w:rsidRPr="00E14344">
        <w:t xml:space="preserve"> MRR </w:t>
      </w:r>
      <w:r w:rsidR="0082142D" w:rsidRPr="00E14344">
        <w:t>en contratos y subvenciones</w:t>
      </w:r>
      <w:bookmarkEnd w:id="333"/>
      <w:bookmarkEnd w:id="337"/>
      <w:bookmarkEnd w:id="338"/>
      <w:bookmarkEnd w:id="339"/>
      <w:bookmarkEnd w:id="340"/>
    </w:p>
    <w:p w14:paraId="6AB6D7CC" w14:textId="3601F855" w:rsidR="00145887" w:rsidRPr="00E14344" w:rsidRDefault="00145887" w:rsidP="003C5961">
      <w:pPr>
        <w:pStyle w:val="Ttulo3"/>
      </w:pPr>
      <w:bookmarkStart w:id="341" w:name="_Ref135652482"/>
      <w:bookmarkStart w:id="342" w:name="_Ref135652485"/>
      <w:bookmarkStart w:id="343" w:name="_Ref135652488"/>
      <w:bookmarkStart w:id="344" w:name="_Ref135652493"/>
      <w:bookmarkStart w:id="345" w:name="_Ref135652825"/>
      <w:bookmarkStart w:id="346" w:name="_Toc135931161"/>
      <w:r w:rsidRPr="00E14344">
        <w:t>A) R</w:t>
      </w:r>
      <w:r w:rsidR="0082142D" w:rsidRPr="00E14344">
        <w:t>ecomendaciones de contenidos a incorporar en expedientes de contratacion y pliegos de licitaciones</w:t>
      </w:r>
      <w:bookmarkEnd w:id="341"/>
      <w:bookmarkEnd w:id="342"/>
      <w:bookmarkEnd w:id="343"/>
      <w:bookmarkEnd w:id="344"/>
      <w:bookmarkEnd w:id="345"/>
      <w:bookmarkEnd w:id="346"/>
    </w:p>
    <w:p w14:paraId="03818C6C" w14:textId="77777777" w:rsidR="00145887" w:rsidRPr="00E14344" w:rsidRDefault="00145887" w:rsidP="00942E28">
      <w:pPr>
        <w:spacing w:before="100" w:beforeAutospacing="1" w:after="100" w:afterAutospacing="1" w:line="276" w:lineRule="auto"/>
        <w:rPr>
          <w:b/>
          <w:bCs/>
        </w:rPr>
      </w:pPr>
      <w:r w:rsidRPr="00E14344">
        <w:rPr>
          <w:b/>
          <w:bCs/>
        </w:rPr>
        <w:t xml:space="preserve">En la memoria justificativa </w:t>
      </w:r>
    </w:p>
    <w:p w14:paraId="1BF4C083" w14:textId="77777777" w:rsidR="00145887" w:rsidRPr="00E14344" w:rsidRDefault="00145887" w:rsidP="00942E28">
      <w:pPr>
        <w:spacing w:before="100" w:beforeAutospacing="1" w:after="100" w:afterAutospacing="1" w:line="276" w:lineRule="auto"/>
      </w:pPr>
      <w:r w:rsidRPr="00E14344">
        <w:t>Incardinación del expediente en el PRTR: identificación del Componente, Inversión, Proyecto, Subproyecto y Actuación. La codificación correspondiente constará en el resto de documentos en que sea necesaria la identificación.</w:t>
      </w:r>
    </w:p>
    <w:p w14:paraId="178A1AB0" w14:textId="77777777" w:rsidR="00145887" w:rsidRPr="00E14344" w:rsidRDefault="00145887" w:rsidP="00942E28">
      <w:pPr>
        <w:spacing w:before="100" w:beforeAutospacing="1" w:after="100" w:afterAutospacing="1" w:line="276" w:lineRule="auto"/>
      </w:pPr>
      <w:r w:rsidRPr="00E14344">
        <w:t xml:space="preserve">Constatación de que se ha realizado una evaluación del riesgo de fraude, corrupción o conflicto de interés aplicada al contrato público en cuestión. </w:t>
      </w:r>
    </w:p>
    <w:p w14:paraId="282E9526" w14:textId="77777777" w:rsidR="00145887" w:rsidRPr="00E14344" w:rsidRDefault="00145887" w:rsidP="00942E28">
      <w:pPr>
        <w:spacing w:before="100" w:beforeAutospacing="1" w:after="100" w:afterAutospacing="1" w:line="276" w:lineRule="auto"/>
      </w:pPr>
      <w:r w:rsidRPr="00E14344">
        <w:t>Referencia expresa a la obligatoria aplicación del Plan de medidas Antifraude de la CM.</w:t>
      </w:r>
    </w:p>
    <w:p w14:paraId="1E1CAA06" w14:textId="77777777" w:rsidR="00145887" w:rsidRPr="00E14344" w:rsidRDefault="00145887" w:rsidP="00942E28">
      <w:pPr>
        <w:spacing w:before="100" w:beforeAutospacing="1" w:after="100" w:afterAutospacing="1" w:line="276" w:lineRule="auto"/>
      </w:pPr>
      <w:r w:rsidRPr="00E14344">
        <w:t xml:space="preserve">Referencia a la disponibilidad de un procedimiento para abordar conflictos de interés y fraude, siendo suficiente la mención si necesidad de incluir el documento.  </w:t>
      </w:r>
    </w:p>
    <w:p w14:paraId="4CB36C24" w14:textId="77777777" w:rsidR="00145887" w:rsidRPr="00E14344" w:rsidRDefault="00145887" w:rsidP="00942E28">
      <w:pPr>
        <w:spacing w:before="100" w:beforeAutospacing="1" w:after="100" w:afterAutospacing="1" w:line="276" w:lineRule="auto"/>
        <w:rPr>
          <w:b/>
          <w:bCs/>
        </w:rPr>
      </w:pPr>
      <w:r w:rsidRPr="00E14344">
        <w:rPr>
          <w:b/>
          <w:bCs/>
        </w:rPr>
        <w:t>En el expediente de contratación</w:t>
      </w:r>
    </w:p>
    <w:p w14:paraId="1A487141" w14:textId="77777777" w:rsidR="00145887" w:rsidRPr="00E14344" w:rsidRDefault="00145887" w:rsidP="00942E28">
      <w:pPr>
        <w:spacing w:before="100" w:beforeAutospacing="1" w:after="100" w:afterAutospacing="1" w:line="276" w:lineRule="auto"/>
      </w:pPr>
      <w:r w:rsidRPr="00E14344">
        <w:t>Hacer constar en un documento que forme parte del expediente cuáles son las actuaciones previas del órgano de contratación ya realizadas. Test de autoevaluación y riesgo Anexo II OM HFP/1030/2021.</w:t>
      </w:r>
    </w:p>
    <w:p w14:paraId="682D8BB9" w14:textId="65737A3D" w:rsidR="00145887" w:rsidRPr="00E26F76" w:rsidRDefault="00145887" w:rsidP="00942E28">
      <w:pPr>
        <w:spacing w:before="100" w:beforeAutospacing="1" w:after="100" w:afterAutospacing="1" w:line="276" w:lineRule="auto"/>
      </w:pPr>
      <w:r w:rsidRPr="00E14344">
        <w:t xml:space="preserve">DACI cumplimentadas por los intervinientes en la licitación cuando se obtengan. Conforme al </w:t>
      </w:r>
      <w:r w:rsidRPr="00E26F76">
        <w:t xml:space="preserve">Anexo IV A OM HFP/1030/2021 y Anexo I de la Orden HFP 55/2023, se han elaborado los modelos </w:t>
      </w:r>
      <w:r w:rsidR="00EA39BB" w:rsidRPr="00E26F76">
        <w:fldChar w:fldCharType="begin"/>
      </w:r>
      <w:r w:rsidR="00EA39BB" w:rsidRPr="00E26F76">
        <w:instrText xml:space="preserve"> REF _Ref132285218 \h </w:instrText>
      </w:r>
      <w:r w:rsidR="00E14344" w:rsidRPr="00E26F76">
        <w:instrText xml:space="preserve"> \* MERGEFORMAT </w:instrText>
      </w:r>
      <w:r w:rsidR="00EA39BB" w:rsidRPr="00E26F76">
        <w:fldChar w:fldCharType="separate"/>
      </w:r>
      <w:r w:rsidR="00470C61" w:rsidRPr="00E14344">
        <w:t>ANEXO VII – Modelos de declaración de ausencia de conflicto de interés (DACI)</w:t>
      </w:r>
      <w:r w:rsidR="00EA39BB" w:rsidRPr="00E26F76">
        <w:fldChar w:fldCharType="end"/>
      </w:r>
      <w:r w:rsidRPr="00E26F76">
        <w:t>de este manual.</w:t>
      </w:r>
    </w:p>
    <w:p w14:paraId="3656327E" w14:textId="77777777" w:rsidR="00145887" w:rsidRPr="00E26F76" w:rsidRDefault="00145887" w:rsidP="00942E28">
      <w:pPr>
        <w:spacing w:before="100" w:beforeAutospacing="1" w:after="100" w:afterAutospacing="1" w:line="276" w:lineRule="auto"/>
      </w:pPr>
      <w:r w:rsidRPr="00E26F76">
        <w:t>Constancia de la verificación que debe realizar el órgano gestor para garantizar la ausencia de doble financiación en el contrato y ayudas de estado. Anexo III.D OM HFP/1030/2021.</w:t>
      </w:r>
    </w:p>
    <w:p w14:paraId="23DBD009" w14:textId="77777777" w:rsidR="00145887" w:rsidRPr="00E26F76" w:rsidRDefault="00145887" w:rsidP="00942E28">
      <w:pPr>
        <w:spacing w:before="100" w:beforeAutospacing="1" w:after="100" w:afterAutospacing="1" w:line="276" w:lineRule="auto"/>
      </w:pPr>
      <w:r w:rsidRPr="00E26F76">
        <w:t>Constancia de la realización del procedimiento establecido por la Orden HFP 55/2023, relativo al análisis del riesgo de conflicto de interés.</w:t>
      </w:r>
    </w:p>
    <w:p w14:paraId="42C8AEF4" w14:textId="77777777" w:rsidR="00145887" w:rsidRPr="00E26F76" w:rsidRDefault="00145887" w:rsidP="00942E28">
      <w:pPr>
        <w:spacing w:before="100" w:beforeAutospacing="1" w:after="100" w:afterAutospacing="1" w:line="276" w:lineRule="auto"/>
      </w:pPr>
      <w:r w:rsidRPr="00E26F76">
        <w:t>En su caso, declaración de urgencia motivada. (art. 50 del Real Decreto-Ley 36/2020, de 30 de diciembre, por el que se aprueban medidas urgentes para la modernización de la Administración Pública y para la ejecución del PRTR).</w:t>
      </w:r>
    </w:p>
    <w:p w14:paraId="61948BC8" w14:textId="77777777" w:rsidR="0088379E" w:rsidRDefault="0088379E" w:rsidP="00942E28">
      <w:pPr>
        <w:spacing w:before="100" w:beforeAutospacing="1" w:after="100" w:afterAutospacing="1" w:line="276" w:lineRule="auto"/>
        <w:rPr>
          <w:b/>
          <w:bCs/>
        </w:rPr>
      </w:pPr>
    </w:p>
    <w:p w14:paraId="27EC9DA2" w14:textId="319FFC08" w:rsidR="00145887" w:rsidRPr="00E14344" w:rsidRDefault="00145887" w:rsidP="00942E28">
      <w:pPr>
        <w:spacing w:before="100" w:beforeAutospacing="1" w:after="100" w:afterAutospacing="1" w:line="276" w:lineRule="auto"/>
        <w:rPr>
          <w:b/>
          <w:bCs/>
          <w:color w:val="FF0000"/>
        </w:rPr>
      </w:pPr>
      <w:r w:rsidRPr="00E14344">
        <w:rPr>
          <w:b/>
          <w:bCs/>
        </w:rPr>
        <w:lastRenderedPageBreak/>
        <w:t>Pliegos de licitación</w:t>
      </w:r>
    </w:p>
    <w:p w14:paraId="3B682545" w14:textId="77777777" w:rsidR="00145887" w:rsidRPr="00E14344" w:rsidRDefault="00145887" w:rsidP="00942E28">
      <w:pPr>
        <w:spacing w:before="100" w:beforeAutospacing="1" w:after="100" w:afterAutospacing="1" w:line="276" w:lineRule="auto"/>
        <w:rPr>
          <w:bCs/>
        </w:rPr>
      </w:pPr>
      <w:r w:rsidRPr="00E14344">
        <w:rPr>
          <w:bCs/>
        </w:rPr>
        <w:t>En los modelos de pliegos de cláusulas administrativas particulares aprobados por la Junta Consultiva de Contratación Administrativa de la Comunidad de Madrid, se han incluido cuestiones específicas de aplicación en el caso de los contratos se financien con el MRR, como son:</w:t>
      </w:r>
    </w:p>
    <w:p w14:paraId="256AA49B" w14:textId="77777777" w:rsidR="00145887" w:rsidRPr="00E14344" w:rsidRDefault="00145887" w:rsidP="003C5961">
      <w:pPr>
        <w:pStyle w:val="Prrafodelista"/>
        <w:numPr>
          <w:ilvl w:val="0"/>
          <w:numId w:val="15"/>
        </w:numPr>
        <w:spacing w:before="100" w:beforeAutospacing="1" w:after="100" w:afterAutospacing="1" w:line="276" w:lineRule="auto"/>
        <w:contextualSpacing w:val="0"/>
        <w:rPr>
          <w:bCs/>
        </w:rPr>
      </w:pPr>
      <w:r w:rsidRPr="00E14344">
        <w:rPr>
          <w:bCs/>
        </w:rPr>
        <w:t>Cumplimentación del DEUC por los licitadores</w:t>
      </w:r>
    </w:p>
    <w:p w14:paraId="07398E4D" w14:textId="77777777" w:rsidR="00145887" w:rsidRPr="00E14344" w:rsidRDefault="00145887" w:rsidP="003C5961">
      <w:pPr>
        <w:pStyle w:val="Prrafodelista"/>
        <w:numPr>
          <w:ilvl w:val="0"/>
          <w:numId w:val="15"/>
        </w:numPr>
        <w:spacing w:before="100" w:beforeAutospacing="1" w:after="100" w:afterAutospacing="1" w:line="276" w:lineRule="auto"/>
        <w:contextualSpacing w:val="0"/>
        <w:rPr>
          <w:bCs/>
        </w:rPr>
      </w:pPr>
      <w:r w:rsidRPr="00E14344">
        <w:rPr>
          <w:bCs/>
        </w:rPr>
        <w:t>Especificación de la financiación del MRR</w:t>
      </w:r>
    </w:p>
    <w:p w14:paraId="4614D818" w14:textId="77777777" w:rsidR="00145887" w:rsidRPr="00E14344" w:rsidRDefault="00145887" w:rsidP="003C5961">
      <w:pPr>
        <w:pStyle w:val="Prrafodelista"/>
        <w:numPr>
          <w:ilvl w:val="0"/>
          <w:numId w:val="15"/>
        </w:numPr>
        <w:spacing w:before="100" w:beforeAutospacing="1" w:after="100" w:afterAutospacing="1" w:line="276" w:lineRule="auto"/>
        <w:contextualSpacing w:val="0"/>
        <w:rPr>
          <w:bCs/>
        </w:rPr>
      </w:pPr>
      <w:r w:rsidRPr="00E14344">
        <w:rPr>
          <w:bCs/>
        </w:rPr>
        <w:t>Cumplimiento de las medidas de identidad visual, publicidad y comunicación.</w:t>
      </w:r>
    </w:p>
    <w:p w14:paraId="28B2EC6F" w14:textId="77777777" w:rsidR="00145887" w:rsidRPr="00E14344" w:rsidRDefault="00145887" w:rsidP="003C5961">
      <w:pPr>
        <w:pStyle w:val="Prrafodelista"/>
        <w:numPr>
          <w:ilvl w:val="0"/>
          <w:numId w:val="15"/>
        </w:numPr>
        <w:spacing w:before="100" w:beforeAutospacing="1" w:after="100" w:afterAutospacing="1" w:line="276" w:lineRule="auto"/>
        <w:contextualSpacing w:val="0"/>
        <w:rPr>
          <w:bCs/>
        </w:rPr>
      </w:pPr>
      <w:r w:rsidRPr="00E14344">
        <w:rPr>
          <w:bCs/>
        </w:rPr>
        <w:t>Declaración de urgencia teniendo en cuenta lo dispuesto en el art. 50 del RD Ley 36/2020.</w:t>
      </w:r>
    </w:p>
    <w:p w14:paraId="73251E63" w14:textId="77777777" w:rsidR="00145887" w:rsidRPr="00E14344" w:rsidRDefault="00145887" w:rsidP="003C5961">
      <w:pPr>
        <w:pStyle w:val="Prrafodelista"/>
        <w:numPr>
          <w:ilvl w:val="0"/>
          <w:numId w:val="15"/>
        </w:numPr>
        <w:spacing w:before="100" w:beforeAutospacing="1" w:after="100" w:afterAutospacing="1" w:line="276" w:lineRule="auto"/>
        <w:contextualSpacing w:val="0"/>
        <w:rPr>
          <w:bCs/>
        </w:rPr>
      </w:pPr>
      <w:r w:rsidRPr="00E14344">
        <w:rPr>
          <w:bCs/>
        </w:rPr>
        <w:t>Inclusión de una cláusula que indique la aplicación del Plan Antifraude de la Comunidad de Madrid.</w:t>
      </w:r>
    </w:p>
    <w:p w14:paraId="720BA16A" w14:textId="77777777" w:rsidR="00145887" w:rsidRPr="00E14344" w:rsidRDefault="00145887" w:rsidP="003C5961">
      <w:pPr>
        <w:pStyle w:val="Prrafodelista"/>
        <w:numPr>
          <w:ilvl w:val="0"/>
          <w:numId w:val="15"/>
        </w:numPr>
        <w:spacing w:before="100" w:beforeAutospacing="1" w:after="100" w:afterAutospacing="1" w:line="276" w:lineRule="auto"/>
        <w:contextualSpacing w:val="0"/>
        <w:rPr>
          <w:bCs/>
        </w:rPr>
      </w:pPr>
      <w:r w:rsidRPr="00E14344">
        <w:rPr>
          <w:bCs/>
        </w:rPr>
        <w:t>Inclusión de las declaraciones a que se refiere la Orden 1030/2021: identificación de contratistas y subcontratistas; aceptación de cesión de datos entre Administraciones declaración del cumplimiento de principios transversales, inscripción en el Censo de empresarios.</w:t>
      </w:r>
    </w:p>
    <w:p w14:paraId="433C5D9D" w14:textId="77777777" w:rsidR="00145887" w:rsidRPr="00E14344" w:rsidRDefault="00145887" w:rsidP="003C5961">
      <w:pPr>
        <w:pStyle w:val="Prrafodelista"/>
        <w:numPr>
          <w:ilvl w:val="0"/>
          <w:numId w:val="15"/>
        </w:numPr>
        <w:spacing w:before="100" w:beforeAutospacing="1" w:after="100" w:afterAutospacing="1" w:line="276" w:lineRule="auto"/>
        <w:contextualSpacing w:val="0"/>
        <w:rPr>
          <w:bCs/>
        </w:rPr>
      </w:pPr>
      <w:r w:rsidRPr="00E14344">
        <w:rPr>
          <w:bCs/>
        </w:rPr>
        <w:t>Plazo específico reducido en materia de formalización del contrato.</w:t>
      </w:r>
    </w:p>
    <w:p w14:paraId="7DE01E7B" w14:textId="77777777" w:rsidR="00145887" w:rsidRPr="00E14344" w:rsidRDefault="00145887" w:rsidP="003C5961">
      <w:pPr>
        <w:pStyle w:val="Prrafodelista"/>
        <w:numPr>
          <w:ilvl w:val="0"/>
          <w:numId w:val="15"/>
        </w:numPr>
        <w:spacing w:before="100" w:beforeAutospacing="1" w:after="100" w:afterAutospacing="1" w:line="276" w:lineRule="auto"/>
        <w:contextualSpacing w:val="0"/>
        <w:rPr>
          <w:bCs/>
        </w:rPr>
      </w:pPr>
      <w:r w:rsidRPr="00E14344">
        <w:rPr>
          <w:bCs/>
        </w:rPr>
        <w:t>Identificación del perceptor final de los Fondos.</w:t>
      </w:r>
    </w:p>
    <w:p w14:paraId="19FE5BB5" w14:textId="77777777" w:rsidR="00145887" w:rsidRPr="00E14344" w:rsidRDefault="00145887" w:rsidP="003C5961">
      <w:pPr>
        <w:pStyle w:val="Prrafodelista"/>
        <w:numPr>
          <w:ilvl w:val="0"/>
          <w:numId w:val="15"/>
        </w:numPr>
        <w:spacing w:before="100" w:beforeAutospacing="1" w:after="100" w:afterAutospacing="1" w:line="276" w:lineRule="auto"/>
        <w:contextualSpacing w:val="0"/>
        <w:rPr>
          <w:bCs/>
        </w:rPr>
      </w:pPr>
      <w:r w:rsidRPr="00E14344">
        <w:rPr>
          <w:bCs/>
        </w:rPr>
        <w:t>Plazo específico reducido en recurso especial contratación.</w:t>
      </w:r>
    </w:p>
    <w:p w14:paraId="4E10EE84" w14:textId="77777777" w:rsidR="00145887" w:rsidRPr="00E14344" w:rsidRDefault="00145887" w:rsidP="003C5961">
      <w:pPr>
        <w:pStyle w:val="Prrafodelista"/>
        <w:numPr>
          <w:ilvl w:val="0"/>
          <w:numId w:val="15"/>
        </w:numPr>
        <w:spacing w:before="100" w:beforeAutospacing="1" w:after="100" w:afterAutospacing="1" w:line="276" w:lineRule="auto"/>
        <w:contextualSpacing w:val="0"/>
        <w:rPr>
          <w:bCs/>
        </w:rPr>
      </w:pPr>
      <w:r w:rsidRPr="00E14344">
        <w:rPr>
          <w:bCs/>
        </w:rPr>
        <w:t>Plazo de cinco años para la conservación de documentación por el contratista</w:t>
      </w:r>
    </w:p>
    <w:p w14:paraId="7A9B2DE5" w14:textId="77777777" w:rsidR="00145887" w:rsidRPr="00E14344" w:rsidRDefault="00145887" w:rsidP="003C5961">
      <w:pPr>
        <w:pStyle w:val="Prrafodelista"/>
        <w:numPr>
          <w:ilvl w:val="0"/>
          <w:numId w:val="15"/>
        </w:numPr>
        <w:spacing w:before="100" w:beforeAutospacing="1" w:after="100" w:afterAutospacing="1" w:line="276" w:lineRule="auto"/>
        <w:contextualSpacing w:val="0"/>
        <w:rPr>
          <w:bCs/>
        </w:rPr>
      </w:pPr>
      <w:r w:rsidRPr="00E14344">
        <w:rPr>
          <w:bCs/>
        </w:rPr>
        <w:t>Deberán incluirse las obligaciones del contratista en materia de etiquetado verde y digital</w:t>
      </w:r>
    </w:p>
    <w:p w14:paraId="2E3C9245" w14:textId="77777777" w:rsidR="00145887" w:rsidRPr="00E14344" w:rsidRDefault="00145887" w:rsidP="003C5961">
      <w:pPr>
        <w:pStyle w:val="Prrafodelista"/>
        <w:numPr>
          <w:ilvl w:val="0"/>
          <w:numId w:val="15"/>
        </w:numPr>
        <w:spacing w:before="100" w:beforeAutospacing="1" w:after="100" w:afterAutospacing="1" w:line="276" w:lineRule="auto"/>
        <w:contextualSpacing w:val="0"/>
        <w:rPr>
          <w:bCs/>
          <w:u w:val="single"/>
        </w:rPr>
      </w:pPr>
      <w:r w:rsidRPr="00E14344">
        <w:rPr>
          <w:bCs/>
        </w:rPr>
        <w:t>Se incluirá entre las obligaciones del contratista el cumplimiento de las exigencias establecidas, en su caso</w:t>
      </w:r>
      <w:r w:rsidRPr="00E14344">
        <w:rPr>
          <w:bCs/>
          <w:u w:val="single"/>
        </w:rPr>
        <w:t xml:space="preserve">, en el pliego de prescripciones técnicas o documento equivalente en materia de etiquetado verde y etiquetado digital, así como las asumidas por la aplicación del principio de no causar un daño significativo (DNSH) y las consecuencias en caso de incumplimiento.  </w:t>
      </w:r>
    </w:p>
    <w:p w14:paraId="64C42014" w14:textId="77777777" w:rsidR="00145887" w:rsidRPr="0088379E" w:rsidRDefault="00145887" w:rsidP="003C5961">
      <w:pPr>
        <w:pStyle w:val="Prrafodelista"/>
        <w:numPr>
          <w:ilvl w:val="0"/>
          <w:numId w:val="15"/>
        </w:numPr>
        <w:spacing w:before="100" w:beforeAutospacing="1" w:after="100" w:afterAutospacing="1" w:line="276" w:lineRule="auto"/>
        <w:contextualSpacing w:val="0"/>
        <w:rPr>
          <w:bCs/>
        </w:rPr>
      </w:pPr>
      <w:r w:rsidRPr="0088379E">
        <w:rPr>
          <w:bCs/>
        </w:rPr>
        <w:t>A partir de la entrada en vigor de la Orden HFP 55/2023 se incluirá en la cláusula correspondiente, de acuerdo con el procedimiento de que se trate, la siguiente mención a la realización del procedimiento de análisis que establece la mencionada disposición.</w:t>
      </w:r>
    </w:p>
    <w:p w14:paraId="530F9640" w14:textId="77777777" w:rsidR="00145887" w:rsidRPr="00E26F76" w:rsidRDefault="00145887" w:rsidP="00942E28">
      <w:pPr>
        <w:pStyle w:val="Textonotapie"/>
        <w:spacing w:before="100" w:beforeAutospacing="1" w:after="100" w:afterAutospacing="1" w:line="276" w:lineRule="auto"/>
        <w:ind w:left="360"/>
        <w:rPr>
          <w:i/>
          <w:sz w:val="22"/>
          <w:szCs w:val="22"/>
        </w:rPr>
      </w:pPr>
      <w:r w:rsidRPr="00E26F76">
        <w:rPr>
          <w:i/>
          <w:sz w:val="22"/>
          <w:szCs w:val="22"/>
        </w:rPr>
        <w:t xml:space="preserve">“ Una vez conocidos los participantes en el procedimiento de contratación, se realizará el análisis ex ante de riesgo de conflicto de interés mediante la herramienta informática de data mining MINERVA, con sede en la Agencia Estatal de Administración Tributaria (AEAT), en los términos de la Orden HFP/55/2023, de 24 de enero, del Ministerio de Hacienda y Función Pública, dictada en aplicación de la disposición adicional centésima décima segunda de la Ley 31/2022, de 23 de diciembre, de Presupuestos Generales del Estado para 2023. Si la AEAT no dispone de información de la titularidad real de alguna empresa objeto de consulta, el órgano de contratación solicitará dicha información a esa empresa, la cual deberá aportarla en el plazo de cinco días hábiles desde que se formule </w:t>
      </w:r>
      <w:r w:rsidRPr="00E26F76">
        <w:rPr>
          <w:i/>
          <w:sz w:val="22"/>
          <w:szCs w:val="22"/>
        </w:rPr>
        <w:lastRenderedPageBreak/>
        <w:t xml:space="preserve">la solicitud, siendo motivo de exclusión del procedimiento la falta de entrega de la información en el plazo señalado. </w:t>
      </w:r>
    </w:p>
    <w:p w14:paraId="6C87798A" w14:textId="77777777" w:rsidR="00145887" w:rsidRPr="00E26F76" w:rsidRDefault="00145887" w:rsidP="00942E28">
      <w:pPr>
        <w:pStyle w:val="Textonotapie"/>
        <w:spacing w:before="100" w:beforeAutospacing="1" w:after="100" w:afterAutospacing="1" w:line="276" w:lineRule="auto"/>
        <w:ind w:left="360"/>
        <w:rPr>
          <w:i/>
          <w:sz w:val="22"/>
          <w:szCs w:val="22"/>
        </w:rPr>
      </w:pPr>
      <w:r w:rsidRPr="00E26F76">
        <w:rPr>
          <w:i/>
          <w:sz w:val="22"/>
          <w:szCs w:val="22"/>
        </w:rPr>
        <w:t>A tal efecto, se requerirá la aportación de la declaración de titularidad real que haya sido presentada junto a las últimas cuentas anuales depositadas en el Registro Mercantil, según el modelo TR de la Orden JUS/794/2021, de 22 de julio, por la que se aprueban los nuevos modelos para la presentación en el Registro Mercantil de las cuentas anuales de los sujetos obligados a su publicación, o según los modelos y formatos electrónicos aplicables con anterioridad a la vigencia de dicha orden ministerial según la fecha de depósito. Si se trata de contratistas no sujetos a la obligación de presentación en el Registro Mercantil, se aportará una declaración con el mismo contenido que el del modelo TR de la Orden JUS/794/2021.”</w:t>
      </w:r>
    </w:p>
    <w:p w14:paraId="74F74D5A" w14:textId="77777777" w:rsidR="00145887" w:rsidRPr="00E14344" w:rsidRDefault="00145887" w:rsidP="00942E28">
      <w:pPr>
        <w:spacing w:before="100" w:beforeAutospacing="1" w:after="100" w:afterAutospacing="1" w:line="276" w:lineRule="auto"/>
        <w:rPr>
          <w:bCs/>
        </w:rPr>
      </w:pPr>
      <w:r w:rsidRPr="00E14344">
        <w:t xml:space="preserve">A la hora de cumplimentar los pliegos </w:t>
      </w:r>
      <w:r w:rsidRPr="00E14344">
        <w:rPr>
          <w:bCs/>
        </w:rPr>
        <w:t>deberán tenerse en cuenta las obligaciones asumidas por la entidad ejecutora en materia de MRR trasladándolas en la medida necesaria a los pliegos en relación con:</w:t>
      </w:r>
    </w:p>
    <w:p w14:paraId="4E5F717A" w14:textId="77777777" w:rsidR="00145887" w:rsidRPr="00E14344" w:rsidRDefault="00145887" w:rsidP="00942E28">
      <w:pPr>
        <w:pStyle w:val="Prrafodelista"/>
        <w:spacing w:before="100" w:beforeAutospacing="1" w:after="100" w:afterAutospacing="1" w:line="276" w:lineRule="auto"/>
        <w:ind w:left="360"/>
        <w:contextualSpacing w:val="0"/>
        <w:rPr>
          <w:bCs/>
        </w:rPr>
      </w:pPr>
      <w:r w:rsidRPr="00E14344">
        <w:rPr>
          <w:bCs/>
        </w:rPr>
        <w:t>-</w:t>
      </w:r>
      <w:r w:rsidRPr="00E14344">
        <w:rPr>
          <w:bCs/>
        </w:rPr>
        <w:tab/>
        <w:t>Condiciones de solvencia exigidas</w:t>
      </w:r>
    </w:p>
    <w:p w14:paraId="3E9131DB" w14:textId="77777777" w:rsidR="00145887" w:rsidRPr="00E14344" w:rsidRDefault="00145887" w:rsidP="00942E28">
      <w:pPr>
        <w:pStyle w:val="Prrafodelista"/>
        <w:spacing w:before="100" w:beforeAutospacing="1" w:after="100" w:afterAutospacing="1" w:line="276" w:lineRule="auto"/>
        <w:ind w:left="360"/>
        <w:contextualSpacing w:val="0"/>
        <w:rPr>
          <w:bCs/>
        </w:rPr>
      </w:pPr>
      <w:r w:rsidRPr="00E14344">
        <w:rPr>
          <w:bCs/>
        </w:rPr>
        <w:t>-</w:t>
      </w:r>
      <w:r w:rsidRPr="00E14344">
        <w:rPr>
          <w:bCs/>
        </w:rPr>
        <w:tab/>
        <w:t>Criterios objetivos de adjudicación</w:t>
      </w:r>
    </w:p>
    <w:p w14:paraId="633284E9" w14:textId="77777777" w:rsidR="00145887" w:rsidRPr="00E14344" w:rsidRDefault="00145887" w:rsidP="00942E28">
      <w:pPr>
        <w:pStyle w:val="Prrafodelista"/>
        <w:spacing w:before="100" w:beforeAutospacing="1" w:after="100" w:afterAutospacing="1" w:line="276" w:lineRule="auto"/>
        <w:ind w:left="360"/>
        <w:contextualSpacing w:val="0"/>
        <w:rPr>
          <w:bCs/>
        </w:rPr>
      </w:pPr>
      <w:r w:rsidRPr="00E14344">
        <w:rPr>
          <w:bCs/>
        </w:rPr>
        <w:t>-</w:t>
      </w:r>
      <w:r w:rsidRPr="00E14344">
        <w:rPr>
          <w:bCs/>
        </w:rPr>
        <w:tab/>
        <w:t>Plazos de ejecución</w:t>
      </w:r>
    </w:p>
    <w:p w14:paraId="2421BD22" w14:textId="77777777" w:rsidR="00145887" w:rsidRPr="00E14344" w:rsidRDefault="00145887" w:rsidP="00942E28">
      <w:pPr>
        <w:pStyle w:val="Prrafodelista"/>
        <w:spacing w:before="100" w:beforeAutospacing="1" w:after="100" w:afterAutospacing="1" w:line="276" w:lineRule="auto"/>
        <w:ind w:left="360"/>
        <w:contextualSpacing w:val="0"/>
        <w:rPr>
          <w:bCs/>
        </w:rPr>
      </w:pPr>
      <w:r w:rsidRPr="00E14344">
        <w:rPr>
          <w:bCs/>
        </w:rPr>
        <w:t xml:space="preserve">- </w:t>
      </w:r>
      <w:r w:rsidRPr="00E14344">
        <w:rPr>
          <w:bCs/>
        </w:rPr>
        <w:tab/>
        <w:t>Condiciones especiales de ejecución del contrato</w:t>
      </w:r>
    </w:p>
    <w:p w14:paraId="3D6176B3" w14:textId="77777777" w:rsidR="00145887" w:rsidRPr="00E14344" w:rsidRDefault="00145887" w:rsidP="00942E28">
      <w:pPr>
        <w:pStyle w:val="Prrafodelista"/>
        <w:spacing w:before="100" w:beforeAutospacing="1" w:after="100" w:afterAutospacing="1" w:line="276" w:lineRule="auto"/>
        <w:ind w:left="360"/>
        <w:contextualSpacing w:val="0"/>
        <w:rPr>
          <w:bCs/>
        </w:rPr>
      </w:pPr>
      <w:r w:rsidRPr="00E14344">
        <w:rPr>
          <w:bCs/>
        </w:rPr>
        <w:t xml:space="preserve">- </w:t>
      </w:r>
      <w:r w:rsidRPr="00E14344">
        <w:rPr>
          <w:bCs/>
        </w:rPr>
        <w:tab/>
        <w:t>Penalidades por incumplimiento y causas de resolución del contrato</w:t>
      </w:r>
    </w:p>
    <w:p w14:paraId="5F139774" w14:textId="77777777" w:rsidR="00145887" w:rsidRPr="00E14344" w:rsidRDefault="00145887" w:rsidP="00942E28">
      <w:pPr>
        <w:pStyle w:val="Prrafodelista"/>
        <w:spacing w:before="100" w:beforeAutospacing="1" w:after="100" w:afterAutospacing="1" w:line="276" w:lineRule="auto"/>
        <w:ind w:left="360"/>
        <w:contextualSpacing w:val="0"/>
        <w:rPr>
          <w:bCs/>
        </w:rPr>
      </w:pPr>
      <w:r w:rsidRPr="00E14344">
        <w:rPr>
          <w:bCs/>
        </w:rPr>
        <w:t xml:space="preserve">- </w:t>
      </w:r>
      <w:r w:rsidRPr="00E14344">
        <w:rPr>
          <w:bCs/>
        </w:rPr>
        <w:tab/>
        <w:t xml:space="preserve">Presentación de los trabajos </w:t>
      </w:r>
    </w:p>
    <w:p w14:paraId="0DA62299" w14:textId="77777777" w:rsidR="00145887" w:rsidRPr="00E14344" w:rsidRDefault="00145887" w:rsidP="00942E28">
      <w:pPr>
        <w:spacing w:before="100" w:beforeAutospacing="1" w:after="100" w:afterAutospacing="1" w:line="276" w:lineRule="auto"/>
        <w:rPr>
          <w:bCs/>
        </w:rPr>
      </w:pPr>
      <w:r w:rsidRPr="00E14344">
        <w:rPr>
          <w:bCs/>
        </w:rPr>
        <w:t>A continuación, se recuerda normativa de aplicación y principios de gestión específicos del PRTR que, de acuerdo con lo señalado anteriormente deben tenerse en cuenta en la configuración de los contratos financiados por el MRR:</w:t>
      </w:r>
    </w:p>
    <w:p w14:paraId="3989F8D0" w14:textId="0CD5A687" w:rsidR="00145887" w:rsidRPr="00E14344" w:rsidRDefault="00145887" w:rsidP="00942E28">
      <w:pPr>
        <w:spacing w:before="100" w:beforeAutospacing="1" w:after="100" w:afterAutospacing="1" w:line="276" w:lineRule="auto"/>
      </w:pPr>
      <w:r w:rsidRPr="00E14344">
        <w:rPr>
          <w:b/>
        </w:rPr>
        <w:t>Normativa</w:t>
      </w:r>
    </w:p>
    <w:p w14:paraId="7D1B03FF" w14:textId="77777777" w:rsidR="00145887" w:rsidRPr="00E14344" w:rsidRDefault="00145887" w:rsidP="00942E28">
      <w:pPr>
        <w:spacing w:before="100" w:beforeAutospacing="1" w:after="100" w:afterAutospacing="1" w:line="276" w:lineRule="auto"/>
        <w:rPr>
          <w:strike/>
          <w:color w:val="FF0000"/>
        </w:rPr>
      </w:pPr>
      <w:r w:rsidRPr="00E14344">
        <w:t>El Mecanismo de Recuperación y Resiliencia de la Unión Europea, establecido por el Reglamento (UE) 2020/2094 del Consejo, de 14 de diciembre de 2020, por el que se establece un Instrumento de Recuperación de la Unión Europea para apoyar la recuperación tras la crisis de la COVID-19, y regulado según el Reglamento (UE) 2021/241 del Parlamento Europeo y del Consejo de 12 de febrero de 2021, por el que se establece el Mecanismo de Recuperación y Resiliencia</w:t>
      </w:r>
      <w:r w:rsidRPr="00E14344">
        <w:rPr>
          <w:strike/>
          <w:color w:val="FF0000"/>
        </w:rPr>
        <w:t>.</w:t>
      </w:r>
    </w:p>
    <w:p w14:paraId="107555EF" w14:textId="77777777" w:rsidR="00145887" w:rsidRPr="00E14344" w:rsidRDefault="00145887" w:rsidP="00942E28">
      <w:pPr>
        <w:spacing w:before="100" w:beforeAutospacing="1" w:after="100" w:afterAutospacing="1" w:line="276" w:lineRule="auto"/>
      </w:pPr>
      <w:r w:rsidRPr="00E14344">
        <w:lastRenderedPageBreak/>
        <w:t>A estos efectos, además de la normativa indicada, son de aplicación a Orden HFP/1030/2021, de 29 de septiembre, por la que se configura el sistema de gestión del Plan de Recuperación, Transformación y Resiliencia, la Orden HFP/1031/2021, de 29 de septiembre, por la que se establece el procedimiento y formato de la información a proporcionar por las Entidades del Sector Público Estatal, Autonómico y Local para el seguimiento del cumplimiento de Hitos y Objetivos  y de ejecución presupuestaria y contable de las medidas de los Componentes del Plan de Recuperación, Transformación y Resiliencia así como la normativa de desarrollo del PRTR y la Orden HFP 55/2023, relativa al análisis sistemático del riesgo de conflicto de interés en los procedimientos que ejecutan el PRTR.</w:t>
      </w:r>
    </w:p>
    <w:p w14:paraId="006E74E4" w14:textId="77777777" w:rsidR="00145887" w:rsidRPr="00E14344" w:rsidRDefault="00145887" w:rsidP="00942E28">
      <w:pPr>
        <w:spacing w:before="100" w:beforeAutospacing="1" w:after="100" w:afterAutospacing="1" w:line="276" w:lineRule="auto"/>
        <w:rPr>
          <w:b/>
          <w:bCs/>
        </w:rPr>
      </w:pPr>
      <w:r w:rsidRPr="00E14344">
        <w:rPr>
          <w:b/>
          <w:bCs/>
        </w:rPr>
        <w:t xml:space="preserve">Hitos y Objetivos </w:t>
      </w:r>
    </w:p>
    <w:p w14:paraId="2886F1BF" w14:textId="77777777" w:rsidR="00145887" w:rsidRPr="00E14344" w:rsidRDefault="00145887" w:rsidP="00942E28">
      <w:pPr>
        <w:spacing w:before="100" w:beforeAutospacing="1" w:after="100" w:afterAutospacing="1" w:line="276" w:lineRule="auto"/>
      </w:pPr>
      <w:r w:rsidRPr="00E14344">
        <w:t>Se hará mención a los Hitos y Objetivos (HyO) de obligado cumplimiento (CID) asociados al Componente y que apliquen al Subproyecto, a los plazos temporales para su cumplimiento y a los mecanismos establecidos para su control (OA), así como a los HyO de gestión críticos y no críticos.</w:t>
      </w:r>
    </w:p>
    <w:p w14:paraId="5BF4F897" w14:textId="77777777" w:rsidR="00145887" w:rsidRPr="00E14344" w:rsidRDefault="00145887" w:rsidP="00942E28">
      <w:pPr>
        <w:spacing w:before="100" w:beforeAutospacing="1" w:after="100" w:afterAutospacing="1" w:line="276" w:lineRule="auto"/>
        <w:rPr>
          <w:b/>
          <w:bCs/>
        </w:rPr>
      </w:pPr>
      <w:r w:rsidRPr="00E14344">
        <w:rPr>
          <w:b/>
          <w:bCs/>
        </w:rPr>
        <w:t>Sobre el compromiso en la lucha contra el fraude</w:t>
      </w:r>
    </w:p>
    <w:p w14:paraId="5FF193C8" w14:textId="77777777" w:rsidR="00145887" w:rsidRPr="00E14344" w:rsidRDefault="00145887" w:rsidP="00942E28">
      <w:pPr>
        <w:spacing w:before="100" w:beforeAutospacing="1" w:after="100" w:afterAutospacing="1" w:line="276" w:lineRule="auto"/>
        <w:rPr>
          <w:i/>
          <w:iCs/>
          <w:u w:val="single"/>
        </w:rPr>
      </w:pPr>
      <w:r w:rsidRPr="00E14344">
        <w:t xml:space="preserve">Hacer referencia expresa a la obligatoria aplicación al contrato en cuestión del plan de medidas antifraude y anticorrupción –incluyendo el conflicto de intereses-correspondiente al contrato, que habrá de haberse aprobado previamente por la entidad decisora o ejecutora. En este sentido es de aplicación el Plan de medidas antifraude de la Comunidad de Madrid aprobado con fecha 29 de diciembre por Consejo de Gobierno </w:t>
      </w:r>
      <w:hyperlink r:id="rId178" w:history="1">
        <w:r w:rsidRPr="00E14344">
          <w:rPr>
            <w:i/>
            <w:iCs/>
            <w:u w:val="single"/>
          </w:rPr>
          <w:t>https://www.comunidad.madrid/gobierno/actualidad/next-generation-eu-mecanismo-recuperacion-resiliencia</w:t>
        </w:r>
      </w:hyperlink>
    </w:p>
    <w:p w14:paraId="51BF366C" w14:textId="77777777" w:rsidR="00145887" w:rsidRPr="00E14344" w:rsidRDefault="00145887" w:rsidP="00942E28">
      <w:pPr>
        <w:spacing w:before="100" w:beforeAutospacing="1" w:after="100" w:afterAutospacing="1" w:line="276" w:lineRule="auto"/>
      </w:pPr>
      <w:r w:rsidRPr="00E14344">
        <w:t>Así como su sujeción a los controles de la Comisión Europea, la Oficina de Lucha Antifraude (OLAF), el tribunal de Cuentas Europeo y la Fiscalía Europea, y el derecho de estos órganos al acceso a la información sobre el contrato.</w:t>
      </w:r>
    </w:p>
    <w:p w14:paraId="2F97B41D" w14:textId="77777777" w:rsidR="00145887" w:rsidRPr="00E14344" w:rsidRDefault="00145887" w:rsidP="00942E28">
      <w:pPr>
        <w:spacing w:before="100" w:beforeAutospacing="1" w:after="100" w:afterAutospacing="1" w:line="276" w:lineRule="auto"/>
        <w:rPr>
          <w:b/>
          <w:bCs/>
        </w:rPr>
      </w:pPr>
      <w:r w:rsidRPr="00E14344">
        <w:rPr>
          <w:b/>
          <w:bCs/>
        </w:rPr>
        <w:t xml:space="preserve">Sobre DNSH </w:t>
      </w:r>
    </w:p>
    <w:p w14:paraId="69E57F12" w14:textId="77777777" w:rsidR="00145887" w:rsidRPr="00E14344" w:rsidRDefault="00145887" w:rsidP="00942E28">
      <w:pPr>
        <w:spacing w:before="100" w:beforeAutospacing="1" w:after="100" w:afterAutospacing="1" w:line="276" w:lineRule="auto"/>
      </w:pPr>
      <w:r w:rsidRPr="00E14344">
        <w:t>Se garantizará el respeto al principio de “no causar un perjuicio significativo” (DNSH), así como el cumplimiento de la metodología de seguimiento de las ayudas conforme a lo previsto en el PRTR, en el art. 5.2 del Reglamento (UE) nº 2021/241 del Parlamento Europeo y del Consejo de 12 de febrero de 2021, y su normativa de desarrollo. En particular se cumplirá con la Comunicación de la Comisión Guía técnica 2021/C 58/01, sobre la aplicación del principio de “no causar un perjuicio significativo”, así como con lo requerido en la Decisión de Ejecución del Consejo relativa a la aprobación de la evaluación del Plan de Recuperación y Resiliencia de España (CID), y las condiciones del etiquetado climático y digital.</w:t>
      </w:r>
    </w:p>
    <w:p w14:paraId="2448BAC5" w14:textId="77777777" w:rsidR="00145887" w:rsidRPr="00E14344" w:rsidRDefault="00145887" w:rsidP="00942E28">
      <w:pPr>
        <w:spacing w:before="100" w:beforeAutospacing="1" w:after="100" w:afterAutospacing="1" w:line="276" w:lineRule="auto"/>
      </w:pPr>
      <w:r w:rsidRPr="00E14344">
        <w:lastRenderedPageBreak/>
        <w:t>Se hará mención al preceptivo cumplimiento de las obligaciones asumidas en materia de etiquetado verde y etiquetado digital y los mecanismos establecidos para su control, así como al preceptivo cumplimiento de las obligaciones asumidas por la aplicación del principio de DNSH y las consecuencias en caso de incumplimiento.</w:t>
      </w:r>
    </w:p>
    <w:p w14:paraId="1531DA41" w14:textId="77777777" w:rsidR="00145887" w:rsidRPr="00E14344" w:rsidRDefault="00145887" w:rsidP="00942E28">
      <w:pPr>
        <w:spacing w:before="100" w:beforeAutospacing="1" w:after="100" w:afterAutospacing="1" w:line="276" w:lineRule="auto"/>
      </w:pPr>
      <w:r w:rsidRPr="00E14344">
        <w:t xml:space="preserve">Ello incluye el cumplimiento de las condiciones específicas asignadas previstas en el Componente específico, así como en la medida en la que se enmarcan las actuaciones, tanto en lo referido al principio DNSH, como al etiquetado climático y digital. ANEXO III.B OM HFP 1030/2021 </w:t>
      </w:r>
    </w:p>
    <w:p w14:paraId="348EBC6A" w14:textId="77777777" w:rsidR="00145887" w:rsidRPr="00E14344" w:rsidRDefault="00145887" w:rsidP="00942E28">
      <w:pPr>
        <w:spacing w:before="100" w:beforeAutospacing="1" w:after="100" w:afterAutospacing="1" w:line="276" w:lineRule="auto"/>
      </w:pPr>
      <w:r w:rsidRPr="00E14344">
        <w:rPr>
          <w:b/>
          <w:bCs/>
        </w:rPr>
        <w:t>Identificación de los contratistas y subcontratistas</w:t>
      </w:r>
      <w:r w:rsidRPr="00E14344">
        <w:t>:</w:t>
      </w:r>
    </w:p>
    <w:p w14:paraId="62DF0F50" w14:textId="77777777" w:rsidR="00145887" w:rsidRPr="00E14344" w:rsidRDefault="00145887" w:rsidP="00942E28">
      <w:pPr>
        <w:spacing w:before="100" w:beforeAutospacing="1" w:after="100" w:afterAutospacing="1" w:line="276" w:lineRule="auto"/>
      </w:pPr>
      <w:r w:rsidRPr="00E14344">
        <w:t>Las Entidades Ejecutoras incluirán en los procedimientos de licitación que se encuadren las siguientes obligaciones en relación con la identificación de contratistas y subcontratistas:</w:t>
      </w:r>
    </w:p>
    <w:p w14:paraId="225B63FB" w14:textId="77777777" w:rsidR="00145887" w:rsidRPr="00E14344" w:rsidRDefault="00145887" w:rsidP="003C5961">
      <w:pPr>
        <w:pStyle w:val="Prrafodelista"/>
        <w:numPr>
          <w:ilvl w:val="0"/>
          <w:numId w:val="3"/>
        </w:numPr>
        <w:spacing w:before="100" w:beforeAutospacing="1" w:after="100" w:afterAutospacing="1" w:line="276" w:lineRule="auto"/>
        <w:contextualSpacing w:val="0"/>
      </w:pPr>
      <w:r w:rsidRPr="00E14344">
        <w:t>NIF del contratista o subcontratistas</w:t>
      </w:r>
    </w:p>
    <w:p w14:paraId="27174796" w14:textId="77777777" w:rsidR="00145887" w:rsidRPr="00E14344" w:rsidRDefault="00145887" w:rsidP="003C5961">
      <w:pPr>
        <w:pStyle w:val="Prrafodelista"/>
        <w:numPr>
          <w:ilvl w:val="0"/>
          <w:numId w:val="3"/>
        </w:numPr>
        <w:spacing w:before="100" w:beforeAutospacing="1" w:after="100" w:afterAutospacing="1" w:line="276" w:lineRule="auto"/>
        <w:contextualSpacing w:val="0"/>
      </w:pPr>
      <w:r w:rsidRPr="00E14344">
        <w:t>Nombre o razón social</w:t>
      </w:r>
    </w:p>
    <w:p w14:paraId="43221032" w14:textId="77777777" w:rsidR="00145887" w:rsidRPr="00E14344" w:rsidRDefault="00145887" w:rsidP="003C5961">
      <w:pPr>
        <w:pStyle w:val="Prrafodelista"/>
        <w:numPr>
          <w:ilvl w:val="0"/>
          <w:numId w:val="3"/>
        </w:numPr>
        <w:spacing w:before="100" w:beforeAutospacing="1" w:after="100" w:afterAutospacing="1" w:line="276" w:lineRule="auto"/>
        <w:contextualSpacing w:val="0"/>
      </w:pPr>
      <w:r w:rsidRPr="00E14344">
        <w:t>Domicilio fiscal del contratista y, en su caso, subcontratistas</w:t>
      </w:r>
    </w:p>
    <w:p w14:paraId="0CD42BAE" w14:textId="77777777" w:rsidR="00145887" w:rsidRPr="00E14344" w:rsidRDefault="00145887" w:rsidP="003C5961">
      <w:pPr>
        <w:pStyle w:val="Prrafodelista"/>
        <w:numPr>
          <w:ilvl w:val="0"/>
          <w:numId w:val="3"/>
        </w:numPr>
        <w:spacing w:before="100" w:beforeAutospacing="1" w:after="100" w:afterAutospacing="1" w:line="276" w:lineRule="auto"/>
        <w:contextualSpacing w:val="0"/>
      </w:pPr>
      <w:r w:rsidRPr="00E14344">
        <w:t>Aceptación de la cesión de datos entre las Administraciones Públicas implicadas (Modelo anexo IV B)</w:t>
      </w:r>
    </w:p>
    <w:p w14:paraId="429C59B3" w14:textId="77777777" w:rsidR="00145887" w:rsidRPr="00E14344" w:rsidRDefault="00145887" w:rsidP="003C5961">
      <w:pPr>
        <w:pStyle w:val="Prrafodelista"/>
        <w:numPr>
          <w:ilvl w:val="0"/>
          <w:numId w:val="3"/>
        </w:numPr>
        <w:spacing w:before="100" w:beforeAutospacing="1" w:after="100" w:afterAutospacing="1" w:line="276" w:lineRule="auto"/>
        <w:contextualSpacing w:val="0"/>
      </w:pPr>
      <w:r w:rsidRPr="00E14344">
        <w:t>Declaración responsable relativa al compromiso de cumplimiento de los principios transversales establecidos en el PRTR (Modelo anexo IV C)</w:t>
      </w:r>
    </w:p>
    <w:p w14:paraId="0329F74E" w14:textId="77777777" w:rsidR="00145887" w:rsidRPr="00E14344" w:rsidRDefault="00145887" w:rsidP="003C5961">
      <w:pPr>
        <w:pStyle w:val="Prrafodelista"/>
        <w:numPr>
          <w:ilvl w:val="0"/>
          <w:numId w:val="3"/>
        </w:numPr>
        <w:spacing w:before="100" w:beforeAutospacing="1" w:after="100" w:afterAutospacing="1" w:line="276" w:lineRule="auto"/>
        <w:contextualSpacing w:val="0"/>
      </w:pPr>
      <w:r w:rsidRPr="00E14344">
        <w:t>Los contratistas acreditarán la inscripción en el Censo correspondiente en la fecha de participación en el procedimiento de licitación</w:t>
      </w:r>
    </w:p>
    <w:p w14:paraId="530A9799" w14:textId="77777777" w:rsidR="00145887" w:rsidRPr="00E14344" w:rsidRDefault="00145887" w:rsidP="00942E28">
      <w:pPr>
        <w:spacing w:before="100" w:beforeAutospacing="1" w:after="100" w:afterAutospacing="1" w:line="276" w:lineRule="auto"/>
        <w:rPr>
          <w:b/>
          <w:bCs/>
        </w:rPr>
      </w:pPr>
      <w:r w:rsidRPr="00E14344">
        <w:rPr>
          <w:b/>
          <w:bCs/>
        </w:rPr>
        <w:t>Sobre la acreditación de la titularidad real</w:t>
      </w:r>
    </w:p>
    <w:p w14:paraId="58669F6C" w14:textId="77777777" w:rsidR="00145887" w:rsidRPr="00E26F76" w:rsidRDefault="00145887" w:rsidP="00942E28">
      <w:pPr>
        <w:pStyle w:val="Sinespaciado"/>
        <w:spacing w:before="100" w:beforeAutospacing="1" w:after="100" w:afterAutospacing="1" w:line="276" w:lineRule="auto"/>
        <w:jc w:val="both"/>
        <w:rPr>
          <w:rFonts w:ascii="Arial" w:hAnsi="Arial" w:cs="Arial"/>
        </w:rPr>
      </w:pPr>
      <w:r w:rsidRPr="00E26F76">
        <w:rPr>
          <w:rFonts w:ascii="Arial" w:hAnsi="Arial" w:cs="Arial"/>
        </w:rPr>
        <w:t>Conforme al procedimiento que establece la Orden HFP 55/2023.</w:t>
      </w:r>
    </w:p>
    <w:p w14:paraId="13E7440C" w14:textId="77777777" w:rsidR="00145887" w:rsidRPr="00E14344" w:rsidRDefault="00145887" w:rsidP="00942E28">
      <w:pPr>
        <w:spacing w:before="100" w:beforeAutospacing="1" w:after="100" w:afterAutospacing="1" w:line="276" w:lineRule="auto"/>
        <w:rPr>
          <w:b/>
        </w:rPr>
      </w:pPr>
      <w:r w:rsidRPr="00E14344">
        <w:rPr>
          <w:b/>
        </w:rPr>
        <w:t>Sobre la forma de presentación de los trabajos</w:t>
      </w:r>
    </w:p>
    <w:p w14:paraId="2A2A3FAD" w14:textId="77777777" w:rsidR="00145887" w:rsidRPr="00E14344" w:rsidRDefault="00145887" w:rsidP="00942E28">
      <w:pPr>
        <w:spacing w:before="100" w:beforeAutospacing="1" w:after="100" w:afterAutospacing="1" w:line="276" w:lineRule="auto"/>
      </w:pPr>
      <w:r w:rsidRPr="00E14344">
        <w:t>Se hará mención en los entregables al origen de la financiación de esta Actuación incluyendo el emblema de la Unión Europea e indicando que está “Financiado por la Unión Europea “Next Generation EU” incluyendo los logos de conformidad con el Manual de Marca del Plan de Recuperación, Transformación y Resiliencia. Art. 9 OM HFP 1030/2021</w:t>
      </w:r>
    </w:p>
    <w:p w14:paraId="31D995FB" w14:textId="77777777" w:rsidR="00145887" w:rsidRPr="00E14344" w:rsidRDefault="00145887" w:rsidP="00942E28">
      <w:pPr>
        <w:spacing w:before="100" w:beforeAutospacing="1" w:after="100" w:afterAutospacing="1" w:line="276" w:lineRule="auto"/>
        <w:rPr>
          <w:i/>
        </w:rPr>
      </w:pPr>
      <w:r w:rsidRPr="00E14344">
        <w:t>En los contratos de servicios habrá de indicarse, cuando proceda, la cláusula de exención de responsabilidad a que se refiere el art. 9.6 de la OM HFP/1030/2021:</w:t>
      </w:r>
      <w:r w:rsidRPr="00E14344">
        <w:rPr>
          <w:shd w:val="clear" w:color="auto" w:fill="FFFFFF"/>
        </w:rPr>
        <w:t xml:space="preserve"> </w:t>
      </w:r>
      <w:r w:rsidRPr="00E14344">
        <w:rPr>
          <w:i/>
          <w:shd w:val="clear" w:color="auto" w:fill="FFFFFF"/>
        </w:rPr>
        <w:t>Cuando proceda, se indicará la siguiente cláusula de exención de responsabilidad (traducida a las lenguas locales, si procede): «Financiado por la Unión Europea – Next Generation EU. Sin embargo, los puntos de vista y las opiniones expresadas son únicamente los del autor o autores y no reflejan</w:t>
      </w:r>
      <w:r w:rsidRPr="00E14344">
        <w:rPr>
          <w:i/>
          <w:strike/>
          <w:shd w:val="clear" w:color="auto" w:fill="FFFFFF"/>
        </w:rPr>
        <w:t xml:space="preserve"> </w:t>
      </w:r>
      <w:r w:rsidRPr="00E14344">
        <w:rPr>
          <w:i/>
          <w:shd w:val="clear" w:color="auto" w:fill="FFFFFF"/>
        </w:rPr>
        <w:lastRenderedPageBreak/>
        <w:t>necesariamente los de la Unión Europea o la Comisión Europea. Ni la Unión Europea ni la Comisión Europea pueden ser consideradas responsables de las mismas».</w:t>
      </w:r>
    </w:p>
    <w:p w14:paraId="6BFAEED1" w14:textId="77777777" w:rsidR="00145887" w:rsidRPr="00E14344" w:rsidRDefault="00145887" w:rsidP="00942E28">
      <w:pPr>
        <w:spacing w:before="100" w:beforeAutospacing="1" w:after="100" w:afterAutospacing="1" w:line="276" w:lineRule="auto"/>
        <w:rPr>
          <w:b/>
        </w:rPr>
      </w:pPr>
      <w:r w:rsidRPr="00E14344">
        <w:rPr>
          <w:b/>
        </w:rPr>
        <w:t>Sobre los contratos iniciados con anterioridad</w:t>
      </w:r>
    </w:p>
    <w:p w14:paraId="14A8A6B7" w14:textId="77777777" w:rsidR="00145887" w:rsidRPr="00E14344" w:rsidRDefault="00145887" w:rsidP="00942E28">
      <w:pPr>
        <w:spacing w:before="100" w:beforeAutospacing="1" w:after="100" w:afterAutospacing="1" w:line="276" w:lineRule="auto"/>
        <w:rPr>
          <w:b/>
          <w:bCs/>
        </w:rPr>
      </w:pPr>
      <w:r w:rsidRPr="00E14344">
        <w:rPr>
          <w:b/>
          <w:bCs/>
        </w:rPr>
        <w:t>De acuerdo con el informe de la Junta Consultiva de Contratación Administrativa de la Comunidad de Madrid 6/2022, de 12 de mayo:</w:t>
      </w:r>
    </w:p>
    <w:p w14:paraId="2510656B" w14:textId="77777777" w:rsidR="00145887" w:rsidRPr="00E14344" w:rsidRDefault="00145887" w:rsidP="00942E28">
      <w:pPr>
        <w:spacing w:before="100" w:beforeAutospacing="1" w:after="100" w:afterAutospacing="1" w:line="276" w:lineRule="auto"/>
      </w:pPr>
      <w:r w:rsidRPr="00E14344">
        <w:t>En cuanto a las posibilidades de incluir las obligaciones del Mecanismo de Recuperación y Resiliencia (MRR) cuando un contrato se ha iniciado con anterioridad, no procede la modificación del contrato para requerir al contratista y, en su caso, subcontratistas, la aportación de la documentación a que se refiere el artículo 8.2 de la Orden HFP/1030/2021, dado que no se trata de ningún supuesto de modificación del contrato de los establecidos en el artículo 205 de la Ley 9/2017, de 8 de noviembre, de Contratos del Sector Público.</w:t>
      </w:r>
    </w:p>
    <w:p w14:paraId="010F706C" w14:textId="77777777" w:rsidR="00145887" w:rsidRPr="00E14344" w:rsidRDefault="00145887" w:rsidP="00942E28">
      <w:pPr>
        <w:spacing w:before="100" w:beforeAutospacing="1" w:after="100" w:afterAutospacing="1" w:line="276" w:lineRule="auto"/>
      </w:pPr>
      <w:r w:rsidRPr="00E14344">
        <w:t>Al tratarse de un contrato con financiación MRR, el contratista está obligado al cumplimiento de la normativa al respecto, por lo que deberá requerírsele la aportación de la citada documentación.</w:t>
      </w:r>
    </w:p>
    <w:p w14:paraId="48589BB4" w14:textId="77777777" w:rsidR="00145887" w:rsidRPr="00E14344" w:rsidRDefault="00145887" w:rsidP="00942E28">
      <w:pPr>
        <w:spacing w:before="100" w:beforeAutospacing="1" w:after="100" w:afterAutospacing="1" w:line="276" w:lineRule="auto"/>
      </w:pPr>
      <w:r w:rsidRPr="00E14344">
        <w:t>Por la misma razón, no procede la modificación del contrato para incorporar otros aspectos que sean exigibles en el contrato en cuestión conforme a la normativa relativa a los contratos financiados con dichos fondos.</w:t>
      </w:r>
    </w:p>
    <w:p w14:paraId="0A5A1246" w14:textId="77777777" w:rsidR="00145887" w:rsidRPr="00E14344" w:rsidRDefault="00145887" w:rsidP="00942E28">
      <w:pPr>
        <w:spacing w:before="100" w:beforeAutospacing="1" w:after="100" w:afterAutospacing="1" w:line="276" w:lineRule="auto"/>
      </w:pPr>
      <w:r w:rsidRPr="00E14344">
        <w:t>En cuanto a la publicidad de la financiación MRR, si no se ha efectuado con anterioridad por desconocerse esta financiación, deberá indicarse en las publicaciones que deban efectuarse desde que se tenga conocimiento de este hecho.</w:t>
      </w:r>
    </w:p>
    <w:p w14:paraId="3C7BCA1E" w14:textId="77777777" w:rsidR="00145887" w:rsidRPr="00E14344" w:rsidRDefault="00145887" w:rsidP="00942E28">
      <w:pPr>
        <w:spacing w:before="100" w:beforeAutospacing="1" w:after="100" w:afterAutospacing="1" w:line="276" w:lineRule="auto"/>
      </w:pPr>
      <w:r w:rsidRPr="00E14344">
        <w:br w:type="page"/>
      </w:r>
    </w:p>
    <w:p w14:paraId="79E9B8DD" w14:textId="0146FAD9" w:rsidR="00145887" w:rsidRPr="00E14344" w:rsidRDefault="00145887" w:rsidP="003C5961">
      <w:pPr>
        <w:pStyle w:val="Ttulo3"/>
      </w:pPr>
      <w:bookmarkStart w:id="347" w:name="_Ref132306343"/>
      <w:bookmarkStart w:id="348" w:name="_Toc135931162"/>
      <w:r w:rsidRPr="00E14344">
        <w:lastRenderedPageBreak/>
        <w:t>B) R</w:t>
      </w:r>
      <w:r w:rsidR="0082142D" w:rsidRPr="00E14344">
        <w:t>ecomendaciones de contenido a incluir en órdenes de bases reguladoras y convocatorias de subvenciones.</w:t>
      </w:r>
      <w:bookmarkEnd w:id="347"/>
      <w:bookmarkEnd w:id="348"/>
    </w:p>
    <w:p w14:paraId="1665FE95" w14:textId="77777777" w:rsidR="00145887" w:rsidRPr="0088379E" w:rsidRDefault="00145887" w:rsidP="00942E28">
      <w:pPr>
        <w:spacing w:before="100" w:beforeAutospacing="1" w:after="100" w:afterAutospacing="1" w:line="276" w:lineRule="auto"/>
        <w:rPr>
          <w:b/>
          <w:bCs/>
        </w:rPr>
      </w:pPr>
      <w:r w:rsidRPr="0088379E">
        <w:rPr>
          <w:b/>
          <w:bCs/>
        </w:rPr>
        <w:t>Sobre régimen jurídico aplicable:</w:t>
      </w:r>
    </w:p>
    <w:p w14:paraId="61E45D30" w14:textId="77777777" w:rsidR="00145887" w:rsidRPr="00E14344" w:rsidRDefault="00145887" w:rsidP="003C5961">
      <w:pPr>
        <w:pStyle w:val="Prrafodelista"/>
        <w:numPr>
          <w:ilvl w:val="0"/>
          <w:numId w:val="69"/>
        </w:numPr>
        <w:spacing w:before="100" w:beforeAutospacing="1" w:after="100" w:afterAutospacing="1" w:line="276" w:lineRule="auto"/>
        <w:contextualSpacing w:val="0"/>
      </w:pPr>
      <w:r w:rsidRPr="00E14344">
        <w:t xml:space="preserve">Las ayudas que se regulen se regirán, además de por lo dispuesto la respectiva convocatoria y resolución de concesión, por cuantas normas vigentes que por su naturaleza jurídica pudieran resultar de aplicación, y, en particular, por lo previsto en la </w:t>
      </w:r>
      <w:r w:rsidRPr="00E14344">
        <w:rPr>
          <w:b/>
          <w:bCs/>
        </w:rPr>
        <w:t>Ley 38/2003, de 17 de noviembre, General de Subvenciones</w:t>
      </w:r>
      <w:r w:rsidRPr="00E14344">
        <w:t xml:space="preserve">, en su Reglamento de desarrollo, aprobado por el Real Decreto 887/2006, de 21 de julio, así como en la </w:t>
      </w:r>
      <w:r w:rsidRPr="00E14344">
        <w:rPr>
          <w:b/>
          <w:bCs/>
        </w:rPr>
        <w:t>Ley 2/1995, de 8 de marzo, de subvenciones de la Comunidad de Madrid</w:t>
      </w:r>
      <w:r w:rsidRPr="00E14344">
        <w:t>.</w:t>
      </w:r>
    </w:p>
    <w:p w14:paraId="10D7EA15" w14:textId="77777777" w:rsidR="00145887" w:rsidRPr="00E14344" w:rsidRDefault="00145887" w:rsidP="003C5961">
      <w:pPr>
        <w:pStyle w:val="Prrafodelista"/>
        <w:numPr>
          <w:ilvl w:val="0"/>
          <w:numId w:val="69"/>
        </w:numPr>
        <w:spacing w:before="100" w:beforeAutospacing="1" w:after="100" w:afterAutospacing="1" w:line="276" w:lineRule="auto"/>
        <w:contextualSpacing w:val="0"/>
      </w:pPr>
      <w:r w:rsidRPr="00E14344">
        <w:t xml:space="preserve">También serán de aplicación las </w:t>
      </w:r>
      <w:r w:rsidRPr="00E14344">
        <w:rPr>
          <w:b/>
          <w:bCs/>
        </w:rPr>
        <w:t>siguientes</w:t>
      </w:r>
      <w:r w:rsidRPr="00E14344">
        <w:t xml:space="preserve"> </w:t>
      </w:r>
      <w:r w:rsidRPr="00E14344">
        <w:rPr>
          <w:b/>
          <w:bCs/>
        </w:rPr>
        <w:t>disposiciones normativas</w:t>
      </w:r>
      <w:r w:rsidRPr="00E14344">
        <w:t>:</w:t>
      </w:r>
    </w:p>
    <w:p w14:paraId="463BF3D5" w14:textId="77777777" w:rsidR="00145887" w:rsidRPr="00E14344" w:rsidRDefault="00145887" w:rsidP="00942E28">
      <w:pPr>
        <w:spacing w:before="100" w:beforeAutospacing="1" w:after="100" w:afterAutospacing="1" w:line="276" w:lineRule="auto"/>
      </w:pPr>
      <w:r w:rsidRPr="00E14344">
        <w:t>El Reglamento (UE) n.º 651/2014 de la Comisión, de 17 de junio de 2014, por el que se declaran determinadas categorías de ayudas compatibles con el mercado interior en aplicación de los artículos 107 y 108 del Tratado de Funcionamiento de la Unión Europea.</w:t>
      </w:r>
    </w:p>
    <w:p w14:paraId="050601CF" w14:textId="77777777" w:rsidR="00145887" w:rsidRPr="00E14344" w:rsidRDefault="00145887" w:rsidP="00942E28">
      <w:pPr>
        <w:spacing w:before="100" w:beforeAutospacing="1" w:after="100" w:afterAutospacing="1" w:line="276" w:lineRule="auto"/>
      </w:pPr>
      <w:r w:rsidRPr="00E14344">
        <w:t xml:space="preserve">Las normas que se aprueben en el ámbito de la ejecución y gestión del Mecanismo de Recuperación y Resiliencia, y en particular: </w:t>
      </w:r>
    </w:p>
    <w:p w14:paraId="528003FE" w14:textId="77777777" w:rsidR="00145887" w:rsidRPr="00E14344" w:rsidRDefault="00145887" w:rsidP="00942E28">
      <w:pPr>
        <w:spacing w:before="100" w:beforeAutospacing="1" w:after="100" w:afterAutospacing="1" w:line="276" w:lineRule="auto"/>
      </w:pPr>
      <w:r w:rsidRPr="00E14344">
        <w:t xml:space="preserve">Reglamento (UE) 2020/2094 del Consejo de 14 de diciembre de 2020 por el que se establece un Instrumento de Recuperación de la Unión Europea para apoyar la recuperación tras la crisis de la COVID-19. </w:t>
      </w:r>
    </w:p>
    <w:p w14:paraId="1425FE0B" w14:textId="77777777" w:rsidR="00145887" w:rsidRPr="00E14344" w:rsidRDefault="00145887" w:rsidP="00942E28">
      <w:pPr>
        <w:spacing w:before="100" w:beforeAutospacing="1" w:after="100" w:afterAutospacing="1" w:line="276" w:lineRule="auto"/>
      </w:pPr>
      <w:r w:rsidRPr="00E14344">
        <w:t>El Reglamento (UE) 2021/241 del Parlamento Europeo y del Consejo, de 12 de febrero de 2021 por el que se establece el MRR.</w:t>
      </w:r>
    </w:p>
    <w:p w14:paraId="108FAC83" w14:textId="77777777" w:rsidR="00145887" w:rsidRPr="00E14344" w:rsidRDefault="00145887" w:rsidP="00942E28">
      <w:pPr>
        <w:spacing w:before="100" w:beforeAutospacing="1" w:after="100" w:afterAutospacing="1" w:line="276" w:lineRule="auto"/>
      </w:pPr>
      <w:r w:rsidRPr="00E14344">
        <w:t xml:space="preserve">El Acuerdo del Consejo de Ministros de 27 de abril de 2021, por el que se aprueba el Plan de Recuperación, transformación y resiliencia. </w:t>
      </w:r>
    </w:p>
    <w:p w14:paraId="72D9E020" w14:textId="77777777" w:rsidR="00145887" w:rsidRPr="00E14344" w:rsidRDefault="00145887" w:rsidP="00942E28">
      <w:pPr>
        <w:spacing w:before="100" w:beforeAutospacing="1" w:after="100" w:afterAutospacing="1" w:line="276" w:lineRule="auto"/>
      </w:pPr>
      <w:r w:rsidRPr="00E14344">
        <w:t xml:space="preserve">La Decisión de Ejecución del Consejo relativa a la aprobación de la evaluación del plan de recuperación y resiliencia de España. </w:t>
      </w:r>
    </w:p>
    <w:p w14:paraId="2B7810DB" w14:textId="77777777" w:rsidR="00145887" w:rsidRPr="00E14344" w:rsidRDefault="00145887" w:rsidP="00942E28">
      <w:pPr>
        <w:spacing w:before="100" w:beforeAutospacing="1" w:after="100" w:afterAutospacing="1" w:line="276" w:lineRule="auto"/>
      </w:pPr>
      <w:r w:rsidRPr="00E14344">
        <w:t>Las disposiciones operativas relativas a la aprobación de la evaluación del plan de recuperación y resiliencia de España.</w:t>
      </w:r>
    </w:p>
    <w:p w14:paraId="382B6452" w14:textId="77777777" w:rsidR="00145887" w:rsidRPr="00E14344" w:rsidRDefault="00145887" w:rsidP="00942E28">
      <w:pPr>
        <w:spacing w:before="100" w:beforeAutospacing="1" w:after="100" w:afterAutospacing="1" w:line="276" w:lineRule="auto"/>
      </w:pPr>
      <w:r w:rsidRPr="00E14344">
        <w:t xml:space="preserve">La normativa que regula la aplicación del principio de “no causar daño significativo” (DNSH): </w:t>
      </w:r>
    </w:p>
    <w:p w14:paraId="73B4718E" w14:textId="77777777" w:rsidR="00145887" w:rsidRPr="00E14344" w:rsidRDefault="00145887" w:rsidP="00942E28">
      <w:pPr>
        <w:spacing w:before="100" w:beforeAutospacing="1" w:after="100" w:afterAutospacing="1" w:line="276" w:lineRule="auto"/>
      </w:pPr>
      <w:r w:rsidRPr="00E14344">
        <w:t>El «Reglamento (UE) 2020/852 del Parlamento Europeo y del Consejo de 18 de junio de 2020, relativo al establecimiento de un marco para facilitar las inversiones sostenibles y por el que se modifica el Reglamento (UE) 2019/2088», («</w:t>
      </w:r>
      <w:r w:rsidRPr="00E14344">
        <w:rPr>
          <w:b/>
        </w:rPr>
        <w:t>Reglamento de Taxonomía</w:t>
      </w:r>
      <w:r w:rsidRPr="00E14344">
        <w:t xml:space="preserve">») </w:t>
      </w:r>
    </w:p>
    <w:p w14:paraId="6C7557A2" w14:textId="77777777" w:rsidR="00145887" w:rsidRPr="00E14344" w:rsidRDefault="00145887" w:rsidP="00942E28">
      <w:pPr>
        <w:spacing w:before="100" w:beforeAutospacing="1" w:after="100" w:afterAutospacing="1" w:line="276" w:lineRule="auto"/>
      </w:pPr>
      <w:r w:rsidRPr="00E14344">
        <w:lastRenderedPageBreak/>
        <w:t xml:space="preserve">La «Guía técnica sobre la aplicación del principio de «no causar un perjuicio significativo» en virtud del Reglamento relativo al Mecanismo de Recuperación y Resiliencia (2021/C 58/01)», («Guía Técnica de la Comisión Europea» </w:t>
      </w:r>
    </w:p>
    <w:p w14:paraId="30B9D944" w14:textId="7D03F8CD" w:rsidR="00145887" w:rsidRPr="00E14344" w:rsidRDefault="00145887" w:rsidP="009733DC">
      <w:pPr>
        <w:spacing w:before="100" w:beforeAutospacing="1" w:after="100" w:afterAutospacing="1" w:line="276" w:lineRule="auto"/>
      </w:pPr>
      <w:r w:rsidRPr="00E14344">
        <w:t>Los Actos Delegados derivados del Reglamento 2020/852 (Reglamento de Taxonomía). En todo caso, las actuaciones llevarán a cabo los procedimientos de evaluación ambiental establecidos en la Ley 21/2013, de 9 de diciembre de evaluación ambiental, que sean de aplicación, así como otras evaluaciones y procedimientos que pudieran resultar de aplicación en virtud de la legislación medioambiental.</w:t>
      </w:r>
    </w:p>
    <w:p w14:paraId="3CF15F99" w14:textId="77777777" w:rsidR="00145887" w:rsidRPr="00E14344" w:rsidRDefault="00145887" w:rsidP="009733DC">
      <w:pPr>
        <w:spacing w:before="100" w:beforeAutospacing="1" w:after="100" w:afterAutospacing="1" w:line="276" w:lineRule="auto"/>
      </w:pPr>
      <w:r w:rsidRPr="00E14344">
        <w:t>En todo caso, las actuaciones llevarán a cabo los procedimientos de evaluación ambiental establecidos en la Ley 21/2013, de 9 de diciembre de evaluación ambiental, que sean de aplicación, así como otras evaluaciones y procedimientos que pudieran resultar de aplicación en virtud de la legislación medioambiental.</w:t>
      </w:r>
    </w:p>
    <w:p w14:paraId="12ED4BEC" w14:textId="77777777" w:rsidR="00145887" w:rsidRPr="00E14344" w:rsidRDefault="00145887" w:rsidP="003C5961">
      <w:pPr>
        <w:pStyle w:val="Prrafodelista"/>
        <w:numPr>
          <w:ilvl w:val="0"/>
          <w:numId w:val="69"/>
        </w:numPr>
        <w:spacing w:before="100" w:beforeAutospacing="1" w:after="100" w:afterAutospacing="1" w:line="276" w:lineRule="auto"/>
        <w:contextualSpacing w:val="0"/>
      </w:pPr>
      <w:r w:rsidRPr="00E14344">
        <w:rPr>
          <w:b/>
          <w:bCs/>
        </w:rPr>
        <w:t>El Real Decreto-Ley 36/2020, de 30 de diciembre, la Orden HFP/1030/2021, de 29 de septiembre y la Orden HFP/1031/2021, de 29 de septiembre</w:t>
      </w:r>
      <w:r w:rsidRPr="00E14344">
        <w:t>, por la que se establece el procedimiento y formato de la información a proporcionar por las Entidades del Sector Público Estatal, Autonómico y Local para el seguimiento del cumplimiento de Hitos y Objetivos y de ejecución presupuestaria y contable de las medidas de los Componentes del Plan de Recuperación, Transformación y Resiliencia.</w:t>
      </w:r>
    </w:p>
    <w:p w14:paraId="34866052" w14:textId="77777777" w:rsidR="00145887" w:rsidRPr="00E14344" w:rsidRDefault="00145887" w:rsidP="003C5961">
      <w:pPr>
        <w:pStyle w:val="Prrafodelista"/>
        <w:numPr>
          <w:ilvl w:val="0"/>
          <w:numId w:val="69"/>
        </w:numPr>
        <w:spacing w:before="100" w:beforeAutospacing="1" w:after="100" w:afterAutospacing="1" w:line="276" w:lineRule="auto"/>
        <w:contextualSpacing w:val="0"/>
      </w:pPr>
      <w:r w:rsidRPr="00E14344">
        <w:t xml:space="preserve">La normativa aplicable en materia de </w:t>
      </w:r>
      <w:r w:rsidRPr="00E14344">
        <w:rPr>
          <w:b/>
          <w:bCs/>
        </w:rPr>
        <w:t>prevención, detección y corrección del fraude, la corrupción y el conflicto de intereses</w:t>
      </w:r>
      <w:r w:rsidRPr="00E14344">
        <w:t xml:space="preserve">: </w:t>
      </w:r>
    </w:p>
    <w:p w14:paraId="2229FD7C" w14:textId="77777777" w:rsidR="00145887" w:rsidRPr="00E14344" w:rsidRDefault="00145887" w:rsidP="003C5961">
      <w:pPr>
        <w:pStyle w:val="Prrafodelista"/>
        <w:numPr>
          <w:ilvl w:val="1"/>
          <w:numId w:val="70"/>
        </w:numPr>
        <w:spacing w:before="100" w:beforeAutospacing="1" w:after="100" w:afterAutospacing="1" w:line="276" w:lineRule="auto"/>
        <w:contextualSpacing w:val="0"/>
      </w:pPr>
      <w:r w:rsidRPr="00E14344">
        <w:t xml:space="preserve">En aplicación de la Directiva (UE) 2017/1371 del Parlamento Europeo y del Consejo, de 5 de julio de 2017, la Ley Orgánica 1/2019, de 20 de febrero por la que se modifica la ley orgánica 10/1995, de 23 de noviembre, del Código Penal para transponer directivas de la Unión Europea en los ámbitos financieros y de terrorismo, y abordar cuestiones de índole internacional. </w:t>
      </w:r>
    </w:p>
    <w:p w14:paraId="3FEE53C4" w14:textId="3E2EFB47" w:rsidR="00145887" w:rsidRPr="00E14344" w:rsidRDefault="00145887" w:rsidP="003C5961">
      <w:pPr>
        <w:pStyle w:val="Prrafodelista"/>
        <w:numPr>
          <w:ilvl w:val="1"/>
          <w:numId w:val="70"/>
        </w:numPr>
        <w:spacing w:before="100" w:beforeAutospacing="1" w:after="100" w:afterAutospacing="1" w:line="276" w:lineRule="auto"/>
        <w:contextualSpacing w:val="0"/>
      </w:pPr>
      <w:r w:rsidRPr="00E14344">
        <w:t xml:space="preserve">El Reglamento </w:t>
      </w:r>
      <w:r w:rsidR="00251D73">
        <w:t>(CE, Euratom) nº 2988/1995 del C</w:t>
      </w:r>
      <w:r w:rsidRPr="00E14344">
        <w:t>onsejo, de 18 de diciembre de 1995, relativo a la protección de los intereses financieros de la</w:t>
      </w:r>
      <w:r w:rsidR="00251D73">
        <w:t xml:space="preserve"> Unión</w:t>
      </w:r>
      <w:r w:rsidRPr="00E14344">
        <w:t xml:space="preserve">. </w:t>
      </w:r>
    </w:p>
    <w:p w14:paraId="35105840" w14:textId="77777777" w:rsidR="00145887" w:rsidRPr="00E14344" w:rsidRDefault="00145887" w:rsidP="003C5961">
      <w:pPr>
        <w:pStyle w:val="Prrafodelista"/>
        <w:numPr>
          <w:ilvl w:val="1"/>
          <w:numId w:val="70"/>
        </w:numPr>
        <w:spacing w:before="100" w:beforeAutospacing="1" w:after="100" w:afterAutospacing="1" w:line="276" w:lineRule="auto"/>
        <w:contextualSpacing w:val="0"/>
      </w:pPr>
      <w:r w:rsidRPr="00E14344">
        <w:t>El artículo 61 del Reglamento (EU, Euratom) 2018/1046, del Parlamento Europeo y del Consejo de 18 de julio de 2018, sobre las normas financieras aplicables al Presupuesto General de la Unión europea (Reglamento financiero)</w:t>
      </w:r>
    </w:p>
    <w:p w14:paraId="4F16651E" w14:textId="77777777" w:rsidR="00145887" w:rsidRPr="00E14344" w:rsidRDefault="00145887" w:rsidP="003C5961">
      <w:pPr>
        <w:pStyle w:val="Prrafodelista"/>
        <w:numPr>
          <w:ilvl w:val="1"/>
          <w:numId w:val="70"/>
        </w:numPr>
        <w:spacing w:before="100" w:beforeAutospacing="1" w:after="100" w:afterAutospacing="1" w:line="276" w:lineRule="auto"/>
        <w:contextualSpacing w:val="0"/>
      </w:pPr>
      <w:r w:rsidRPr="00E14344">
        <w:t xml:space="preserve">La disposición adicional centésima décima segunda de la Ley 31/2022, de 23 de diciembre, de Presupuestos Generales del Estado para el año 2023, que regula el procedimiento de análisis sistemático y automatizado del riesgo de conflicto de interés en los procedimientos que ejecutan el PRTR, basándose en una herramienta informática de </w:t>
      </w:r>
      <w:r w:rsidRPr="00E14344">
        <w:rPr>
          <w:i/>
        </w:rPr>
        <w:t>data mining</w:t>
      </w:r>
      <w:r w:rsidRPr="00E14344">
        <w:t xml:space="preserve"> y su disposición de desarrollo: </w:t>
      </w:r>
      <w:r w:rsidRPr="00E14344">
        <w:lastRenderedPageBreak/>
        <w:t>Orden HFP/22/2023, de 24 de enero, relativa al análisis del riesgo de conflicto de interés.</w:t>
      </w:r>
    </w:p>
    <w:p w14:paraId="29320FE2" w14:textId="77777777" w:rsidR="00145887" w:rsidRPr="00E14344" w:rsidRDefault="00145887" w:rsidP="003C5961">
      <w:pPr>
        <w:pStyle w:val="Prrafodelista"/>
        <w:numPr>
          <w:ilvl w:val="0"/>
          <w:numId w:val="69"/>
        </w:numPr>
        <w:spacing w:before="100" w:beforeAutospacing="1" w:after="100" w:afterAutospacing="1" w:line="276" w:lineRule="auto"/>
        <w:contextualSpacing w:val="0"/>
      </w:pPr>
      <w:r w:rsidRPr="00E14344">
        <w:t xml:space="preserve">El artículo 53 del real Decreto Legislativo 5/2015, de 30 de octubre, por el que se aprueba el texto refundido de la </w:t>
      </w:r>
      <w:r w:rsidRPr="00E14344">
        <w:rPr>
          <w:b/>
          <w:bCs/>
        </w:rPr>
        <w:t>Ley del Estatuto Básico del Empleado Público, relativo a los principios éticos</w:t>
      </w:r>
      <w:r w:rsidRPr="00E14344">
        <w:t>; el artículo 23 de la Ley 40/2015, de 1 de octubre, relativo a la abstención, y el artículo 24 del mismo cuerpo legal, relativo a la recusación.</w:t>
      </w:r>
    </w:p>
    <w:p w14:paraId="00981EBB" w14:textId="77777777" w:rsidR="00145887" w:rsidRPr="00E14344" w:rsidRDefault="00145887" w:rsidP="003C5961">
      <w:pPr>
        <w:pStyle w:val="Prrafodelista"/>
        <w:numPr>
          <w:ilvl w:val="0"/>
          <w:numId w:val="69"/>
        </w:numPr>
        <w:spacing w:before="100" w:beforeAutospacing="1" w:after="100" w:afterAutospacing="1" w:line="276" w:lineRule="auto"/>
        <w:contextualSpacing w:val="0"/>
      </w:pPr>
      <w:r w:rsidRPr="00E14344">
        <w:t xml:space="preserve">La Ley 9/2017, de 8 de noviembre, de Contratos del Sector Público, por la que se transponen al ordenamiento jurídico español las Directivas del Parlamento Europeo y del Consejo 2014/23/UE y 2014/24/UE, de 26 de febrero de 2014, en caso de que en la ejecución de </w:t>
      </w:r>
      <w:r w:rsidRPr="00E14344">
        <w:rPr>
          <w:b/>
          <w:bCs/>
        </w:rPr>
        <w:t>las subvenciones se celebren contratos que deban someterse a esta Ley</w:t>
      </w:r>
      <w:r w:rsidRPr="00E14344">
        <w:t>.</w:t>
      </w:r>
    </w:p>
    <w:p w14:paraId="66DFA64D" w14:textId="77777777" w:rsidR="00145887" w:rsidRPr="00E14344" w:rsidRDefault="00145887" w:rsidP="003C5961">
      <w:pPr>
        <w:pStyle w:val="Prrafodelista"/>
        <w:numPr>
          <w:ilvl w:val="0"/>
          <w:numId w:val="69"/>
        </w:numPr>
        <w:spacing w:before="100" w:beforeAutospacing="1" w:after="100" w:afterAutospacing="1" w:line="276" w:lineRule="auto"/>
        <w:contextualSpacing w:val="0"/>
      </w:pPr>
      <w:r w:rsidRPr="00E14344">
        <w:t>También serán de obligado cumplimiento para las entidades beneficiarias las instrucciones que a tal efecto pueda adoptar el Ministerio correspondiente como entidad decisora del PRTR y las restantes autoridades nacionales, europeas y autonómicas competentes.</w:t>
      </w:r>
    </w:p>
    <w:p w14:paraId="51BE54B8" w14:textId="77777777" w:rsidR="00145887" w:rsidRPr="00E14344" w:rsidRDefault="00145887" w:rsidP="00942E28">
      <w:pPr>
        <w:spacing w:before="100" w:beforeAutospacing="1" w:after="100" w:afterAutospacing="1" w:line="276" w:lineRule="auto"/>
        <w:rPr>
          <w:b/>
          <w:bCs/>
        </w:rPr>
      </w:pPr>
      <w:r w:rsidRPr="00E14344">
        <w:rPr>
          <w:b/>
          <w:bCs/>
        </w:rPr>
        <w:t>Sobre las obligaciones de los beneficiarios</w:t>
      </w:r>
    </w:p>
    <w:p w14:paraId="0DC4FF86" w14:textId="77777777" w:rsidR="00145887" w:rsidRPr="00E14344" w:rsidRDefault="00145887" w:rsidP="00942E28">
      <w:pPr>
        <w:spacing w:before="100" w:beforeAutospacing="1" w:after="100" w:afterAutospacing="1" w:line="276" w:lineRule="auto"/>
      </w:pPr>
      <w:r w:rsidRPr="00E14344">
        <w:t>Además de las obligaciones ordinarias:</w:t>
      </w:r>
    </w:p>
    <w:p w14:paraId="201E5B63" w14:textId="6C0DA45A" w:rsidR="0050605E" w:rsidRPr="00E14344" w:rsidRDefault="00145887" w:rsidP="003C5961">
      <w:pPr>
        <w:pStyle w:val="Prrafodelista"/>
        <w:numPr>
          <w:ilvl w:val="0"/>
          <w:numId w:val="71"/>
        </w:numPr>
        <w:spacing w:before="100" w:beforeAutospacing="1" w:after="100" w:afterAutospacing="1" w:line="276" w:lineRule="auto"/>
        <w:contextualSpacing w:val="0"/>
      </w:pPr>
      <w:r w:rsidRPr="00E14344">
        <w:t>Las entidades beneficiarias deberán cumplir las siguientes obligaciones esenciales:</w:t>
      </w:r>
    </w:p>
    <w:p w14:paraId="532D9FA0" w14:textId="77777777" w:rsidR="00145887" w:rsidRPr="00E14344" w:rsidRDefault="00145887" w:rsidP="003C5961">
      <w:pPr>
        <w:pStyle w:val="Prrafodelista"/>
        <w:numPr>
          <w:ilvl w:val="1"/>
          <w:numId w:val="72"/>
        </w:numPr>
        <w:spacing w:before="100" w:beforeAutospacing="1" w:after="100" w:afterAutospacing="1" w:line="276" w:lineRule="auto"/>
        <w:contextualSpacing w:val="0"/>
      </w:pPr>
      <w:r w:rsidRPr="00E14344">
        <w:t xml:space="preserve">Las recogidas en las normas aprobadas, o en las que se pudieran aprobar a nivel nacional y europeo, </w:t>
      </w:r>
      <w:r w:rsidRPr="00E14344">
        <w:rPr>
          <w:b/>
          <w:bCs/>
        </w:rPr>
        <w:t>en relación con la gestión de los fondos asociados al PRTR</w:t>
      </w:r>
      <w:r w:rsidRPr="00E14344">
        <w:t>.</w:t>
      </w:r>
    </w:p>
    <w:p w14:paraId="1851AF2B" w14:textId="77777777" w:rsidR="00145887" w:rsidRPr="00E14344" w:rsidRDefault="00145887" w:rsidP="003C5961">
      <w:pPr>
        <w:pStyle w:val="Prrafodelista"/>
        <w:numPr>
          <w:ilvl w:val="1"/>
          <w:numId w:val="72"/>
        </w:numPr>
        <w:spacing w:before="100" w:beforeAutospacing="1" w:after="100" w:afterAutospacing="1" w:line="276" w:lineRule="auto"/>
        <w:contextualSpacing w:val="0"/>
      </w:pPr>
      <w:r w:rsidRPr="00E14344">
        <w:t>Las que se señalen en las instrucciones que reciban de las Autoridades Nacionales y Europeas de gestión o de certificación de estos fondos asociados al PRTR, o las que en su nombre les transmita la Dirección General correspondiente. En particular, las relativas a contribuir a los objetivos de cambio climático, a lo establecido en relación con el principio de no causar daño significativo (principio de DNSH), evitar conflictos de intereses, fraude, corrupción, o no concurrencia de doble financiación, entre otros.</w:t>
      </w:r>
    </w:p>
    <w:p w14:paraId="10B9C9A2" w14:textId="77777777" w:rsidR="00145887" w:rsidRPr="00E14344" w:rsidRDefault="00145887" w:rsidP="003C5961">
      <w:pPr>
        <w:pStyle w:val="Prrafodelista"/>
        <w:numPr>
          <w:ilvl w:val="1"/>
          <w:numId w:val="72"/>
        </w:numPr>
        <w:spacing w:before="100" w:beforeAutospacing="1" w:after="100" w:afterAutospacing="1" w:line="276" w:lineRule="auto"/>
        <w:contextualSpacing w:val="0"/>
      </w:pPr>
      <w:r w:rsidRPr="00E14344">
        <w:t xml:space="preserve">Serán </w:t>
      </w:r>
      <w:r w:rsidRPr="00E14344">
        <w:rPr>
          <w:b/>
          <w:bCs/>
        </w:rPr>
        <w:t>responsables inmediatos de la fiabilidad de la información</w:t>
      </w:r>
      <w:r w:rsidRPr="00E14344">
        <w:t xml:space="preserve">. Efectuarán un seguimiento activo de la ejecución de las actuaciones subvencionadas, de manera que conozcan y puedan informar en todo momento de los avances del Subproyecto y de los resultados alcanzados, garantizando, entre otras, la plena identificación de los contratistas y subcontratistas. En ese sentido, deberán suministrar toda la información que se les requiera sobre el estado en que se encuentra la ejecución del Subproyecto y en particular la prevista en el artículo 21. Específicamente, las entidades beneficiarias tendrán el deber de informar </w:t>
      </w:r>
      <w:r w:rsidRPr="00E14344">
        <w:lastRenderedPageBreak/>
        <w:t>debidamente del seguimiento y estado de ejecución de los Subproyectos siempre que la Dirección General del Ministerio correspondiente así lo requiera.</w:t>
      </w:r>
    </w:p>
    <w:p w14:paraId="42790A7E" w14:textId="77777777" w:rsidR="00145887" w:rsidRPr="00E14344" w:rsidRDefault="00145887" w:rsidP="003C5961">
      <w:pPr>
        <w:pStyle w:val="Prrafodelista"/>
        <w:numPr>
          <w:ilvl w:val="1"/>
          <w:numId w:val="72"/>
        </w:numPr>
        <w:spacing w:before="100" w:beforeAutospacing="1" w:after="100" w:afterAutospacing="1" w:line="276" w:lineRule="auto"/>
        <w:contextualSpacing w:val="0"/>
      </w:pPr>
      <w:r w:rsidRPr="00E14344">
        <w:rPr>
          <w:b/>
          <w:bCs/>
        </w:rPr>
        <w:t>Garantizarán el respeto al principio de DNSH</w:t>
      </w:r>
      <w:r w:rsidRPr="00E14344">
        <w:t xml:space="preserve"> y la metodología de seguimiento para la acción por el clima (coeficiente climático), conforme a lo previsto en el PRTR, en el Reglamento (UE) 2021/241 del Parlamento Europeo y del Consejo, de 12 de febrero de 2021, y su normativa de desarrollo, en particular la Comunicación de la Comisión Guía técnica sobre la aplicación del principio de DNSH en virtud del Reglamento relativo al Mecanismo de Recuperación y Resiliencia, así como con lo requerido en la Decisión de Ejecución del Consejo relativa a la aprobación de la evaluación del Plan de Recuperación y Resiliencia de España.</w:t>
      </w:r>
    </w:p>
    <w:p w14:paraId="389457EB" w14:textId="77777777" w:rsidR="00145887" w:rsidRPr="00E14344" w:rsidRDefault="00145887" w:rsidP="003C5961">
      <w:pPr>
        <w:pStyle w:val="Prrafodelista"/>
        <w:numPr>
          <w:ilvl w:val="1"/>
          <w:numId w:val="72"/>
        </w:numPr>
        <w:spacing w:before="100" w:beforeAutospacing="1" w:after="100" w:afterAutospacing="1" w:line="276" w:lineRule="auto"/>
        <w:contextualSpacing w:val="0"/>
      </w:pPr>
      <w:r w:rsidRPr="00E14344">
        <w:rPr>
          <w:b/>
          <w:bCs/>
        </w:rPr>
        <w:t>Asegurarán la regularidad del gasto subyacente</w:t>
      </w:r>
      <w:r w:rsidRPr="00E14344">
        <w:t>, garantizando el pleno respeto a la normativa reguladora de las ayudas de Estado y el cumplimiento de la normativa europea y nacional aplicable, en particular, la de contratos. A lo largo del proceso adoptarán medidas eficaces y proporcionadas relativas a evitar fraude, corrupción, conflicto de intereses o doble financiación.</w:t>
      </w:r>
    </w:p>
    <w:p w14:paraId="2DFDAB8A" w14:textId="77777777" w:rsidR="00145887" w:rsidRPr="00E14344" w:rsidRDefault="00145887" w:rsidP="003C5961">
      <w:pPr>
        <w:pStyle w:val="Prrafodelista"/>
        <w:numPr>
          <w:ilvl w:val="1"/>
          <w:numId w:val="72"/>
        </w:numPr>
        <w:spacing w:before="100" w:beforeAutospacing="1" w:after="100" w:afterAutospacing="1" w:line="276" w:lineRule="auto"/>
        <w:contextualSpacing w:val="0"/>
      </w:pPr>
      <w:r w:rsidRPr="00E14344">
        <w:t xml:space="preserve">Justificarán en los términos establecidos en esta orden, la realización de las actuaciones, facilitando las comprobaciones encaminadas a </w:t>
      </w:r>
      <w:r w:rsidRPr="00E14344">
        <w:rPr>
          <w:b/>
          <w:bCs/>
        </w:rPr>
        <w:t>validar la correcta realización de las actuaciones objeto de la ayuda</w:t>
      </w:r>
      <w:r w:rsidRPr="00E14344">
        <w:t xml:space="preserve"> y aportando al efecto cuanta documentación le fuera requerida, así como los valores de los indicadores, Hitos y Objetivos efectivamente alcanzados.</w:t>
      </w:r>
    </w:p>
    <w:p w14:paraId="77AA8673" w14:textId="77777777" w:rsidR="00145887" w:rsidRPr="00E14344" w:rsidRDefault="00145887" w:rsidP="003C5961">
      <w:pPr>
        <w:pStyle w:val="Prrafodelista"/>
        <w:numPr>
          <w:ilvl w:val="1"/>
          <w:numId w:val="72"/>
        </w:numPr>
        <w:spacing w:before="100" w:beforeAutospacing="1" w:after="100" w:afterAutospacing="1" w:line="276" w:lineRule="auto"/>
        <w:contextualSpacing w:val="0"/>
      </w:pPr>
      <w:r w:rsidRPr="00E14344">
        <w:t>Se someterán a cualesquiera otras actuaciones de comprobación y control financiero que pueda realizar el Ministerio competente u otro órgano designado por este, la Secretaría General de Fondos Europeos, la Intervención General de la Administración del Estado, el Tribunal de Cuentas, los órganos de control de la Comisión Europea y a cualesquiera otras actuaciones de comprobación y/o control financiero que puedan realizar los órganos de control competentes, tanto nacionales como europeos, de acuerdo a lo establecido en la normativa aplicable a la gestión de las ayudas cofinanciadas con fondos europeos, aportando para ello cuanta información les sea requerida. En ese sentido, resultará de aplicación lo previsto en el artículo 22.2.e) del Reglamento (UE) 2021/241 del Parlamento Europeo y del Consejo, de 12 de febrero de 2021.</w:t>
      </w:r>
    </w:p>
    <w:p w14:paraId="63F4E841" w14:textId="77777777" w:rsidR="00145887" w:rsidRPr="00E14344" w:rsidRDefault="00145887" w:rsidP="003C5961">
      <w:pPr>
        <w:pStyle w:val="Prrafodelista"/>
        <w:numPr>
          <w:ilvl w:val="1"/>
          <w:numId w:val="72"/>
        </w:numPr>
        <w:spacing w:before="100" w:beforeAutospacing="1" w:after="100" w:afterAutospacing="1" w:line="276" w:lineRule="auto"/>
        <w:contextualSpacing w:val="0"/>
      </w:pPr>
      <w:r w:rsidRPr="00E14344">
        <w:t xml:space="preserve">Asumirán la </w:t>
      </w:r>
      <w:r w:rsidRPr="00E14344">
        <w:rPr>
          <w:b/>
          <w:bCs/>
        </w:rPr>
        <w:t>formación y mantenimiento de una adecuada pista de auditoría</w:t>
      </w:r>
      <w:r w:rsidRPr="00E14344">
        <w:t xml:space="preserve"> de las actuaciones realizadas en el marco de esta subvención, y suministrarán la información y documentación de soporte precisa para que las autoridades competentes puedan comprobar el efectivo cumplimiento de las obligaciones de la entidad beneficiaria. Tal suministro se realizará en los términos, formato y condiciones que establezcan el Ministerio competente, el Ministerio de Hacienda y Función Pública u otras autoridades nacionales o europeas y de conformidad con la normativa nacional y de la Unión Europea. En particular, deberán </w:t>
      </w:r>
      <w:r w:rsidRPr="00E14344">
        <w:lastRenderedPageBreak/>
        <w:t>suministrar toda la información que sea precisa en los sistemas de información y seguimiento del Mecanismo de Recuperación y Resiliencia.</w:t>
      </w:r>
    </w:p>
    <w:p w14:paraId="457EF6D4" w14:textId="77777777" w:rsidR="00145887" w:rsidRPr="00E14344" w:rsidRDefault="00145887" w:rsidP="003C5961">
      <w:pPr>
        <w:pStyle w:val="Prrafodelista"/>
        <w:numPr>
          <w:ilvl w:val="1"/>
          <w:numId w:val="72"/>
        </w:numPr>
        <w:spacing w:before="100" w:beforeAutospacing="1" w:after="100" w:afterAutospacing="1" w:line="276" w:lineRule="auto"/>
        <w:contextualSpacing w:val="0"/>
        <w:rPr>
          <w:i/>
        </w:rPr>
      </w:pPr>
      <w:r w:rsidRPr="00E14344">
        <w:rPr>
          <w:b/>
          <w:bCs/>
        </w:rPr>
        <w:t>Custodiarán y conservarán la documentación de la actividad financiada</w:t>
      </w:r>
      <w:r w:rsidRPr="00E14344">
        <w:t xml:space="preserve"> por el Mecanismo de Recuperación y Resiliencia de conformidad con el artículo 132 del Reglamento (UE, Euratom) 2018/1046 del Parlamento Europeo y del Consejo, de 18 de julio de 2018, sobre las normas financieras aplicables al presupuesto general de la Unión: </w:t>
      </w:r>
      <w:r w:rsidRPr="00E14344">
        <w:rPr>
          <w:i/>
        </w:rPr>
        <w:t>Los perceptores mantendrán un registro y conservarán los documentos justificativos, los datos estadísticos y demás documentación concerniente a la financiación, así como los registros y documentos en formato electrónico, durante un período de cinco años a partir del pago del saldo o, a falta de dicho pago, de la operación. Este período será de tres años si la financiación es de un importe inferior o igual a 60 000 EUR.</w:t>
      </w:r>
      <w:r w:rsidRPr="00E14344">
        <w:t xml:space="preserve"> </w:t>
      </w:r>
      <w:r w:rsidRPr="00E14344">
        <w:rPr>
          <w:i/>
        </w:rPr>
        <w:t>Los registros y documentos relativos a auditorías, recursos, litigios, la tramitación de reclamaciones relativas a compromisos jurídicos o relativos a investigaciones de la OLAF se conservarán hasta que dichas auditorías, recursos, litigios, tramitación de reclamaciones o investigaciones hayan concluido</w:t>
      </w:r>
    </w:p>
    <w:p w14:paraId="32D00E77" w14:textId="77777777" w:rsidR="00145887" w:rsidRPr="00E14344" w:rsidRDefault="00145887" w:rsidP="003C5961">
      <w:pPr>
        <w:pStyle w:val="Prrafodelista"/>
        <w:numPr>
          <w:ilvl w:val="1"/>
          <w:numId w:val="72"/>
        </w:numPr>
        <w:spacing w:before="100" w:beforeAutospacing="1" w:after="100" w:afterAutospacing="1" w:line="276" w:lineRule="auto"/>
        <w:contextualSpacing w:val="0"/>
      </w:pPr>
      <w:r w:rsidRPr="00E14344">
        <w:rPr>
          <w:b/>
          <w:bCs/>
        </w:rPr>
        <w:t>Garantizarán que la Actuación financiada cumpla las condiciones de durabilidad</w:t>
      </w:r>
      <w:r w:rsidRPr="00E14344">
        <w:t xml:space="preserve"> que se pudieran determinar en el marco del Mecanismo de Recuperación y Resiliencia o, en su defecto, las que se prevén en el artículo 31 de la Ley 38/2003, de 17 de noviembre.</w:t>
      </w:r>
    </w:p>
    <w:p w14:paraId="72C7B0D6" w14:textId="5619A020" w:rsidR="00145887" w:rsidRPr="00E14344" w:rsidRDefault="00145887" w:rsidP="003C5961">
      <w:pPr>
        <w:pStyle w:val="Prrafodelista"/>
        <w:numPr>
          <w:ilvl w:val="0"/>
          <w:numId w:val="71"/>
        </w:numPr>
        <w:spacing w:before="100" w:beforeAutospacing="1" w:after="100" w:afterAutospacing="1" w:line="276" w:lineRule="auto"/>
        <w:contextualSpacing w:val="0"/>
        <w:rPr>
          <w:b/>
          <w:bCs/>
        </w:rPr>
      </w:pPr>
      <w:r w:rsidRPr="00E14344">
        <w:t>Las Entidades Ejecutoras incluirán en las convocatorias de ayudas previstas en el Plan, al menos, los siguientes requerimientos en relación con la</w:t>
      </w:r>
      <w:r w:rsidRPr="00E14344">
        <w:rPr>
          <w:b/>
          <w:bCs/>
        </w:rPr>
        <w:t xml:space="preserve"> identificación de los beneficiarios:</w:t>
      </w:r>
    </w:p>
    <w:p w14:paraId="71D7F820" w14:textId="77777777" w:rsidR="00145887" w:rsidRPr="00E14344" w:rsidRDefault="00145887" w:rsidP="003C5961">
      <w:pPr>
        <w:pStyle w:val="Prrafodelista"/>
        <w:numPr>
          <w:ilvl w:val="1"/>
          <w:numId w:val="100"/>
        </w:numPr>
        <w:spacing w:before="100" w:beforeAutospacing="1" w:after="100" w:afterAutospacing="1" w:line="276" w:lineRule="auto"/>
        <w:ind w:left="1276" w:hanging="425"/>
        <w:contextualSpacing w:val="0"/>
      </w:pPr>
      <w:r w:rsidRPr="00E14344">
        <w:t>NIF del beneficiario</w:t>
      </w:r>
    </w:p>
    <w:p w14:paraId="0556E388" w14:textId="77777777" w:rsidR="00145887" w:rsidRPr="00E14344" w:rsidRDefault="00145887" w:rsidP="003C5961">
      <w:pPr>
        <w:pStyle w:val="Prrafodelista"/>
        <w:numPr>
          <w:ilvl w:val="1"/>
          <w:numId w:val="100"/>
        </w:numPr>
        <w:spacing w:before="100" w:beforeAutospacing="1" w:after="100" w:afterAutospacing="1" w:line="276" w:lineRule="auto"/>
        <w:ind w:left="1276" w:hanging="425"/>
        <w:contextualSpacing w:val="0"/>
      </w:pPr>
      <w:r w:rsidRPr="00E14344">
        <w:t>Nombre de la persona física o razón social de la persona jurídica</w:t>
      </w:r>
    </w:p>
    <w:p w14:paraId="71638E47" w14:textId="77777777" w:rsidR="00145887" w:rsidRPr="00E14344" w:rsidRDefault="00145887" w:rsidP="003C5961">
      <w:pPr>
        <w:pStyle w:val="Prrafodelista"/>
        <w:numPr>
          <w:ilvl w:val="1"/>
          <w:numId w:val="100"/>
        </w:numPr>
        <w:spacing w:before="100" w:beforeAutospacing="1" w:after="100" w:afterAutospacing="1" w:line="276" w:lineRule="auto"/>
        <w:ind w:left="1276" w:hanging="425"/>
        <w:contextualSpacing w:val="0"/>
      </w:pPr>
      <w:r w:rsidRPr="00E14344">
        <w:t>Domicilio fiscal de la persona física o jurídica</w:t>
      </w:r>
    </w:p>
    <w:p w14:paraId="13562AA3" w14:textId="77777777" w:rsidR="00145887" w:rsidRPr="00E14344" w:rsidRDefault="00145887" w:rsidP="003C5961">
      <w:pPr>
        <w:pStyle w:val="Prrafodelista"/>
        <w:numPr>
          <w:ilvl w:val="1"/>
          <w:numId w:val="100"/>
        </w:numPr>
        <w:spacing w:before="100" w:beforeAutospacing="1" w:after="100" w:afterAutospacing="1" w:line="276" w:lineRule="auto"/>
        <w:ind w:left="1276" w:hanging="425"/>
        <w:contextualSpacing w:val="0"/>
      </w:pPr>
      <w:r w:rsidRPr="00E14344">
        <w:t>Aceptación de la cesión de datos entre las Administraciones Públicas implicadas (Modelo anexo IV.B de la OM 1030/2021)</w:t>
      </w:r>
    </w:p>
    <w:p w14:paraId="6BAE77F8" w14:textId="77777777" w:rsidR="00145887" w:rsidRPr="00E14344" w:rsidRDefault="00145887" w:rsidP="003C5961">
      <w:pPr>
        <w:pStyle w:val="Prrafodelista"/>
        <w:numPr>
          <w:ilvl w:val="1"/>
          <w:numId w:val="100"/>
        </w:numPr>
        <w:spacing w:before="100" w:beforeAutospacing="1" w:after="100" w:afterAutospacing="1" w:line="276" w:lineRule="auto"/>
        <w:ind w:left="1276" w:hanging="425"/>
        <w:contextualSpacing w:val="0"/>
      </w:pPr>
      <w:r w:rsidRPr="00E14344">
        <w:t>Declaración responsable relativa al compromiso de cumplimiento de los principios transversales establecidos en el PRTR (Modelo anexo IV.C de la OM 1030/2021)</w:t>
      </w:r>
    </w:p>
    <w:p w14:paraId="6B9FC392" w14:textId="12D640D4" w:rsidR="00052AEF" w:rsidRPr="00E14344" w:rsidRDefault="00145887" w:rsidP="003C5961">
      <w:pPr>
        <w:pStyle w:val="Prrafodelista"/>
        <w:numPr>
          <w:ilvl w:val="1"/>
          <w:numId w:val="100"/>
        </w:numPr>
        <w:spacing w:before="100" w:beforeAutospacing="1" w:after="100" w:afterAutospacing="1" w:line="276" w:lineRule="auto"/>
        <w:ind w:left="1276" w:hanging="425"/>
        <w:contextualSpacing w:val="0"/>
      </w:pPr>
      <w:r w:rsidRPr="00E14344">
        <w:t>Los beneficiarios que desarrollen actividades económicas acreditarán la inscripción en el Censo correspondiente en la fecha de solicitud de la ayuda.</w:t>
      </w:r>
    </w:p>
    <w:p w14:paraId="0DC92FF3" w14:textId="770E7881" w:rsidR="00145887" w:rsidRPr="00E26F76" w:rsidRDefault="00145887" w:rsidP="003C5961">
      <w:pPr>
        <w:pStyle w:val="Prrafodelista"/>
        <w:numPr>
          <w:ilvl w:val="0"/>
          <w:numId w:val="71"/>
        </w:numPr>
        <w:spacing w:before="100" w:beforeAutospacing="1" w:after="100" w:afterAutospacing="1" w:line="276" w:lineRule="auto"/>
        <w:contextualSpacing w:val="0"/>
      </w:pPr>
      <w:r w:rsidRPr="00E26F76">
        <w:rPr>
          <w:rFonts w:eastAsiaTheme="minorEastAsia"/>
        </w:rPr>
        <w:t xml:space="preserve">Se realizará el control ex ante de riesgo de conflicto de interés, </w:t>
      </w:r>
      <w:r w:rsidR="00FF7383" w:rsidRPr="00E26F76">
        <w:rPr>
          <w:rFonts w:eastAsiaTheme="minorEastAsia"/>
        </w:rPr>
        <w:t xml:space="preserve">de acuerdo con lo dispuesto en la Orden HFP/55/2023, </w:t>
      </w:r>
      <w:r w:rsidRPr="00E26F76">
        <w:rPr>
          <w:rFonts w:eastAsiaTheme="minorEastAsia"/>
        </w:rPr>
        <w:t xml:space="preserve">a cuyo efecto se </w:t>
      </w:r>
      <w:r w:rsidR="00FF7383" w:rsidRPr="00E26F76">
        <w:rPr>
          <w:rFonts w:eastAsiaTheme="minorEastAsia"/>
        </w:rPr>
        <w:t>incluirá</w:t>
      </w:r>
      <w:r w:rsidRPr="00E26F76">
        <w:rPr>
          <w:rFonts w:eastAsiaTheme="minorEastAsia"/>
        </w:rPr>
        <w:t xml:space="preserve"> la siguiente cláusula en la convocatoria:</w:t>
      </w:r>
    </w:p>
    <w:p w14:paraId="7A412A62" w14:textId="77777777" w:rsidR="00145887" w:rsidRPr="00E26F76" w:rsidRDefault="00145887" w:rsidP="00942E28">
      <w:pPr>
        <w:spacing w:before="100" w:beforeAutospacing="1" w:after="100" w:afterAutospacing="1" w:line="276" w:lineRule="auto"/>
        <w:ind w:left="12" w:firstLine="708"/>
        <w:rPr>
          <w:rFonts w:eastAsia="Calibri"/>
          <w:i/>
          <w:iCs/>
        </w:rPr>
      </w:pPr>
      <w:r w:rsidRPr="00E26F76">
        <w:rPr>
          <w:rFonts w:eastAsia="Calibri"/>
          <w:i/>
          <w:iCs/>
        </w:rPr>
        <w:lastRenderedPageBreak/>
        <w:t>“Una vez conocidos los solicitantes en el procedimiento, se realizará el análisis ex ante de riesgo de conflicto de interés mediante la herramienta informática de data mining MINERVA, con sede en la Agencia Estatal de Administración Tributaria (AEAT), en los términos de la Orden HFP/55/2023, de 24 de enero, del Ministerio de Hacienda y Función Pública, dictada en aplicación de la disposición adicional centésima décima segunda de la Ley 31/2022, de 23 de diciembre, de Presupuestos Generales del Estado para 2023. Si la AEAT no dispone de información de la titularidad real de algún solicitante objeto de consulta, el órgano de concesión solicitará dicha información a ese solicitante, el cual deberá aportarla en el plazo de cinco días hábiles desde que se notifique la solicitud, siendo motivo de exclusión del procedimiento la falta de entrega de la información en el plazo señalado.</w:t>
      </w:r>
    </w:p>
    <w:p w14:paraId="3103D8C7" w14:textId="77777777" w:rsidR="00145887" w:rsidRPr="00E26F76" w:rsidRDefault="00145887" w:rsidP="00942E28">
      <w:pPr>
        <w:spacing w:before="100" w:beforeAutospacing="1" w:after="100" w:afterAutospacing="1" w:line="276" w:lineRule="auto"/>
        <w:rPr>
          <w:rFonts w:eastAsia="Calibri"/>
          <w:i/>
          <w:iCs/>
        </w:rPr>
      </w:pPr>
      <w:r w:rsidRPr="00E26F76">
        <w:rPr>
          <w:rFonts w:eastAsia="Calibri"/>
          <w:i/>
          <w:iCs/>
        </w:rPr>
        <w:t>A tal efecto, se requerirá la aportación de la declaración de titularidad real que haya sido presentada junto a las últimas cuentas anuales depositadas en el Registro Mercantil, según el modelo TR de la Orden JUS/794/2021, de 22 de julio, por la que se aprueban los nuevos modelos para la presentación en el Registro Mercantil de las cuentas anuales de los sujetos obligados a su publicación, o según los modelos y formatos electrónicos aplicables con anterioridad a la vigencia de dicha orden ministerial según la fecha de depósito. Si se trata de entidades no sujetos a la obligación de presentación en el Registro Mercantil, se aportará una declaración con el mismo contenido que el del modelo TR de la Orden JUS/794/2021”.</w:t>
      </w:r>
    </w:p>
    <w:p w14:paraId="4A493601" w14:textId="77777777" w:rsidR="00145887" w:rsidRPr="00E14344" w:rsidRDefault="00145887" w:rsidP="003C5961">
      <w:pPr>
        <w:pStyle w:val="Prrafodelista"/>
        <w:numPr>
          <w:ilvl w:val="0"/>
          <w:numId w:val="71"/>
        </w:numPr>
        <w:spacing w:before="100" w:beforeAutospacing="1" w:after="100" w:afterAutospacing="1" w:line="276" w:lineRule="auto"/>
        <w:contextualSpacing w:val="0"/>
        <w:rPr>
          <w:rFonts w:eastAsia="Calibri"/>
        </w:rPr>
      </w:pPr>
      <w:r w:rsidRPr="00E14344">
        <w:t xml:space="preserve">Las entidades beneficiarias </w:t>
      </w:r>
      <w:r w:rsidRPr="00E14344">
        <w:rPr>
          <w:b/>
          <w:bCs/>
        </w:rPr>
        <w:t>deberán cumplir con las obligaciones de información y publicidad</w:t>
      </w:r>
      <w:r w:rsidRPr="00E14344">
        <w:t xml:space="preserve"> que las autoridades competentes establezcan relativas a la financiación del Mecanismo de Recuperación y Resiliencia, todo ello, de conformidad con lo dispuesto en el artículo 9 de la Orden HFP/1030/2021, de 29 de septiembre.</w:t>
      </w:r>
    </w:p>
    <w:p w14:paraId="75A9AACA" w14:textId="7CA07D1E" w:rsidR="00145887" w:rsidRPr="00E14344" w:rsidRDefault="00145887" w:rsidP="00942E28">
      <w:pPr>
        <w:spacing w:before="100" w:beforeAutospacing="1" w:after="100" w:afterAutospacing="1" w:line="276" w:lineRule="auto"/>
        <w:ind w:left="360"/>
      </w:pPr>
      <w:r w:rsidRPr="00E14344">
        <w:t>A tal efecto, deben adoptar medidas de información, comunicación y visibilidad de las</w:t>
      </w:r>
      <w:r w:rsidR="0050605E" w:rsidRPr="00E14344">
        <w:t xml:space="preserve"> </w:t>
      </w:r>
      <w:r w:rsidRPr="00E14344">
        <w:t>actuaciones financiadas (banners en webs o aplicaciones informáticas, carteles informativos, placas, publicaciones impresas y electrónicas, material audiovisual, anuncios e inserciones en prensa, certificados, etc.), incluyendo los siguientes logos:</w:t>
      </w:r>
    </w:p>
    <w:p w14:paraId="0909ECD7" w14:textId="77777777" w:rsidR="00145887" w:rsidRPr="00E14344" w:rsidRDefault="00145887" w:rsidP="003C5961">
      <w:pPr>
        <w:pStyle w:val="Prrafodelista"/>
        <w:numPr>
          <w:ilvl w:val="1"/>
          <w:numId w:val="73"/>
        </w:numPr>
        <w:spacing w:before="100" w:beforeAutospacing="1" w:after="100" w:afterAutospacing="1" w:line="276" w:lineRule="auto"/>
        <w:contextualSpacing w:val="0"/>
      </w:pPr>
      <w:r w:rsidRPr="00E14344">
        <w:t>El emblema de la Unión Europea.</w:t>
      </w:r>
    </w:p>
    <w:p w14:paraId="5CCFA57B" w14:textId="77777777" w:rsidR="00145887" w:rsidRPr="00E14344" w:rsidRDefault="00145887" w:rsidP="003C5961">
      <w:pPr>
        <w:pStyle w:val="Prrafodelista"/>
        <w:numPr>
          <w:ilvl w:val="1"/>
          <w:numId w:val="73"/>
        </w:numPr>
        <w:spacing w:before="100" w:beforeAutospacing="1" w:after="100" w:afterAutospacing="1" w:line="276" w:lineRule="auto"/>
        <w:contextualSpacing w:val="0"/>
      </w:pPr>
      <w:r w:rsidRPr="00E14344">
        <w:t>Junto con el emblema de la Unión, se incluirá el texto «Financiado por la Unión Europea-NextGenerationEU».</w:t>
      </w:r>
    </w:p>
    <w:p w14:paraId="250C546D" w14:textId="77777777" w:rsidR="00145887" w:rsidRPr="00E14344" w:rsidRDefault="00145887" w:rsidP="003C5961">
      <w:pPr>
        <w:pStyle w:val="Prrafodelista"/>
        <w:numPr>
          <w:ilvl w:val="1"/>
          <w:numId w:val="73"/>
        </w:numPr>
        <w:spacing w:before="100" w:beforeAutospacing="1" w:after="100" w:afterAutospacing="1" w:line="276" w:lineRule="auto"/>
        <w:contextualSpacing w:val="0"/>
      </w:pPr>
      <w:r w:rsidRPr="00E14344">
        <w:t xml:space="preserve">Se tendrán en cuenta las normas gráficas y los colores normalizados establecidos en el anexo I del Reglamento de Ejecución 821/2014 de la Comisión de 28 de julio de 2014, por el que se establecen disposiciones de aplicación del Reglamento (UE) 1303/2013 del Parlamento Europeo y del Consejo, en lo que se refiere a las modalidades concretas de transferencia y gestión de las contribuciones del programa, la presentación de información sobre los instrumentos financieros, las características técnicas de las medidas </w:t>
      </w:r>
      <w:r w:rsidRPr="00E14344">
        <w:lastRenderedPageBreak/>
        <w:t>de información y comunicación de las operaciones, y el sistema para el registro y el almacenamiento de datos.</w:t>
      </w:r>
    </w:p>
    <w:p w14:paraId="650F8CEC" w14:textId="77777777" w:rsidR="00145887" w:rsidRPr="00E14344" w:rsidRDefault="00145887" w:rsidP="003C5961">
      <w:pPr>
        <w:pStyle w:val="Prrafodelista"/>
        <w:numPr>
          <w:ilvl w:val="1"/>
          <w:numId w:val="73"/>
        </w:numPr>
        <w:spacing w:before="100" w:beforeAutospacing="1" w:after="100" w:afterAutospacing="1" w:line="276" w:lineRule="auto"/>
        <w:contextualSpacing w:val="0"/>
      </w:pPr>
      <w:r w:rsidRPr="00E14344">
        <w:t xml:space="preserve">También se puede consultar la siguiente página web: </w:t>
      </w:r>
      <w:hyperlink r:id="rId179" w:history="1">
        <w:r w:rsidRPr="00E14344">
          <w:rPr>
            <w:rStyle w:val="Hipervnculo"/>
          </w:rPr>
          <w:t>http://publications.europa.eu/code/es/es-5000100.htm</w:t>
        </w:r>
      </w:hyperlink>
      <w:r w:rsidRPr="00E14344">
        <w:t xml:space="preserve"> y descargar distintos ejemplos del emblema en https://europa.eu/european-union/about-eu/symbols/flag_es#download.</w:t>
      </w:r>
    </w:p>
    <w:p w14:paraId="209E23D6" w14:textId="77777777" w:rsidR="00145887" w:rsidRPr="00E14344" w:rsidRDefault="00145887" w:rsidP="003C5961">
      <w:pPr>
        <w:pStyle w:val="Prrafodelista"/>
        <w:numPr>
          <w:ilvl w:val="1"/>
          <w:numId w:val="73"/>
        </w:numPr>
        <w:spacing w:before="100" w:beforeAutospacing="1" w:after="100" w:afterAutospacing="1" w:line="276" w:lineRule="auto"/>
        <w:contextualSpacing w:val="0"/>
      </w:pPr>
      <w:r w:rsidRPr="00E14344">
        <w:t>Asimismo, se incluirá el logo oficial del Plan de Recuperación, Transformación y Resiliencia del Reino de España, y una referencia a la gestión por el Ministerio correspondiente. A tal efecto se tendrán en consideración las indicaciones que se adopten sobre la comunicación digital del PRTR.</w:t>
      </w:r>
    </w:p>
    <w:p w14:paraId="19C23492" w14:textId="77777777" w:rsidR="00145887" w:rsidRPr="00E14344" w:rsidRDefault="00145887" w:rsidP="00942E28">
      <w:pPr>
        <w:spacing w:before="100" w:beforeAutospacing="1" w:after="100" w:afterAutospacing="1" w:line="276" w:lineRule="auto"/>
        <w:rPr>
          <w:b/>
          <w:bCs/>
        </w:rPr>
      </w:pPr>
      <w:r w:rsidRPr="00E14344">
        <w:rPr>
          <w:b/>
          <w:bCs/>
        </w:rPr>
        <w:t>Sobre la financiación</w:t>
      </w:r>
    </w:p>
    <w:p w14:paraId="4A67719F" w14:textId="77777777" w:rsidR="00145887" w:rsidRPr="00E14344" w:rsidRDefault="00145887" w:rsidP="00942E28">
      <w:pPr>
        <w:spacing w:before="100" w:beforeAutospacing="1" w:after="100" w:afterAutospacing="1" w:line="276" w:lineRule="auto"/>
      </w:pPr>
      <w:r w:rsidRPr="00E14344">
        <w:t xml:space="preserve">Las normas reguladoras de las subvenciones que estén vinculadas al Mecanismo de Recuperación y Resiliencia deberán contener, tanto en su </w:t>
      </w:r>
      <w:r w:rsidRPr="00E14344">
        <w:rPr>
          <w:b/>
        </w:rPr>
        <w:t>encabezamiento como en su cuerpo de desarrollo</w:t>
      </w:r>
      <w:r w:rsidRPr="00E14344">
        <w:t>, la referencia indicada en el art. 9.3b) de la Orden HFP/1030/2021: «Plan de Recuperación, Transformación y Resiliencia -Financiado por la Unión Europea-NextGenerationEU».</w:t>
      </w:r>
    </w:p>
    <w:p w14:paraId="7D7EBD85" w14:textId="77777777" w:rsidR="00145887" w:rsidRPr="00E14344" w:rsidRDefault="00145887" w:rsidP="00942E28">
      <w:pPr>
        <w:spacing w:before="100" w:beforeAutospacing="1" w:after="100" w:afterAutospacing="1" w:line="276" w:lineRule="auto"/>
      </w:pPr>
      <w:r w:rsidRPr="00E14344">
        <w:t>A estos efectos, se reconoce la plena aplicación de los mecanismos de gestión y control incluidos en el Real Decreto-ley 36/2020, de 30 de diciembre, así como cualquier otra exigencia específica cuya aplicación sea de obligado cumplimiento en el marco de ejecución del PRTR, incluso en el caso de que hubiera entrado en vigor con posterioridad a la publicación de la orden ministerial.</w:t>
      </w:r>
    </w:p>
    <w:p w14:paraId="02399294" w14:textId="77777777" w:rsidR="00145887" w:rsidRPr="00E14344" w:rsidRDefault="00145887" w:rsidP="00942E28">
      <w:pPr>
        <w:spacing w:before="100" w:beforeAutospacing="1" w:after="100" w:afterAutospacing="1" w:line="276" w:lineRule="auto"/>
        <w:rPr>
          <w:b/>
          <w:bCs/>
        </w:rPr>
      </w:pPr>
      <w:r w:rsidRPr="00E14344">
        <w:rPr>
          <w:b/>
          <w:bCs/>
        </w:rPr>
        <w:t>Sobre Declaración responsable sobre cumplimiento de los requisitos para obtener la condición de entidad beneficiaria y de compromiso en relación con la ejecución con las actuaciones del PRTR</w:t>
      </w:r>
    </w:p>
    <w:p w14:paraId="75B8E399" w14:textId="77777777" w:rsidR="00145887" w:rsidRPr="00E14344" w:rsidRDefault="00145887" w:rsidP="00942E28">
      <w:pPr>
        <w:spacing w:before="100" w:beforeAutospacing="1" w:after="100" w:afterAutospacing="1" w:line="276" w:lineRule="auto"/>
      </w:pPr>
      <w:r w:rsidRPr="00E14344">
        <w:t xml:space="preserve">Además de la documentación habitual que debe acompañar la solicitud, el compromiso de que la entidad, a lo largo de todo el procedimiento, adoptará medidas eficaces y proporcionadas para evitar fraude, corrupción, conflicto de intereses o doble financiación, y desarrollará las actuaciones que sean precisas, para dar pleno cumplimiento y satisfacción a las obligaciones que corresponden a la entidad beneficiaria. </w:t>
      </w:r>
    </w:p>
    <w:p w14:paraId="51004863" w14:textId="77777777" w:rsidR="00145887" w:rsidRPr="00E14344" w:rsidRDefault="00145887" w:rsidP="003C5961">
      <w:pPr>
        <w:pStyle w:val="Prrafodelista"/>
        <w:numPr>
          <w:ilvl w:val="0"/>
          <w:numId w:val="74"/>
        </w:numPr>
        <w:spacing w:before="100" w:beforeAutospacing="1" w:after="100" w:afterAutospacing="1" w:line="276" w:lineRule="auto"/>
        <w:contextualSpacing w:val="0"/>
      </w:pPr>
      <w:r w:rsidRPr="00E14344">
        <w:t>Certificación de la entidad solicitante, en la que se indicará que el Subproyecto se encuadra en alguna de las actuaciones subvencionables previstas en el PRTR</w:t>
      </w:r>
    </w:p>
    <w:p w14:paraId="12E5ECC9" w14:textId="77777777" w:rsidR="00145887" w:rsidRPr="00E14344" w:rsidRDefault="00145887" w:rsidP="003C5961">
      <w:pPr>
        <w:pStyle w:val="Prrafodelista"/>
        <w:numPr>
          <w:ilvl w:val="0"/>
          <w:numId w:val="74"/>
        </w:numPr>
        <w:spacing w:before="100" w:beforeAutospacing="1" w:after="100" w:afterAutospacing="1" w:line="276" w:lineRule="auto"/>
        <w:contextualSpacing w:val="0"/>
      </w:pPr>
      <w:r w:rsidRPr="00E14344">
        <w:t xml:space="preserve">Declaración responsable, en nombre de la entidad solicitante, de hallarse al corriente en el cumplimiento de las obligaciones tributarias y frente a la Seguridad Social, de hallarse al corriente de pago de obligaciones por reintegro de subvenciones y de no estar incursa en ninguna otra de las prohibiciones previstas en los apartados 2 y 3 del </w:t>
      </w:r>
      <w:r w:rsidRPr="00E14344">
        <w:lastRenderedPageBreak/>
        <w:t>artículo 13 de la Ley 38/2003, de 17 de noviembre, para obtener la condición de beneficiaria.</w:t>
      </w:r>
    </w:p>
    <w:p w14:paraId="19B9A74D" w14:textId="77777777" w:rsidR="00145887" w:rsidRPr="00E14344" w:rsidRDefault="00145887" w:rsidP="00942E28">
      <w:pPr>
        <w:spacing w:before="100" w:beforeAutospacing="1" w:after="100" w:afterAutospacing="1" w:line="276" w:lineRule="auto"/>
      </w:pPr>
      <w:r w:rsidRPr="00E14344">
        <w:t>Asimismo, en dicha declaración se hará constar que la entidad solicitante cumple todos los requisitos previstos en esta orden y que los documentos presentados, avalan tal circunstancia, sin contener limitación o reserva alguna, y se manifestará el compromiso de la entidad en relación con el cumplimiento de los principios transversales establecidos en el PRTR y que pudieran afectar al ámbito objeto de gestión.</w:t>
      </w:r>
    </w:p>
    <w:p w14:paraId="67851B65" w14:textId="77777777" w:rsidR="00145887" w:rsidRPr="00E14344" w:rsidRDefault="00145887" w:rsidP="00942E28">
      <w:pPr>
        <w:spacing w:before="100" w:beforeAutospacing="1" w:after="100" w:afterAutospacing="1" w:line="276" w:lineRule="auto"/>
        <w:rPr>
          <w:b/>
          <w:bCs/>
        </w:rPr>
      </w:pPr>
      <w:r w:rsidRPr="00E14344">
        <w:rPr>
          <w:b/>
          <w:bCs/>
        </w:rPr>
        <w:t>Sobre los informes de ejecución y reporte de otra información</w:t>
      </w:r>
    </w:p>
    <w:p w14:paraId="7878EF32" w14:textId="77777777" w:rsidR="00145887" w:rsidRPr="00E14344" w:rsidRDefault="00145887" w:rsidP="003C5961">
      <w:pPr>
        <w:pStyle w:val="Prrafodelista"/>
        <w:numPr>
          <w:ilvl w:val="0"/>
          <w:numId w:val="75"/>
        </w:numPr>
        <w:spacing w:before="100" w:beforeAutospacing="1" w:after="100" w:afterAutospacing="1" w:line="276" w:lineRule="auto"/>
        <w:contextualSpacing w:val="0"/>
      </w:pPr>
      <w:r w:rsidRPr="00E14344">
        <w:t>Las entidades beneficiarias deberán informar a la Dirección General ejecutora, con la periodicidad que se determine, acerca del estado de ejecución de las actuaciones financiadas. Estos informes de ejecución deberán incluir información acerca del grado de cumplimiento de los indicadores establecidos para el seguimiento de la subvención y, en especial, se deberá informar acerca del grado de cumplimiento de los compromisos asumidos.</w:t>
      </w:r>
    </w:p>
    <w:p w14:paraId="527D4B85" w14:textId="77777777" w:rsidR="00145887" w:rsidRPr="00E14344" w:rsidRDefault="00145887" w:rsidP="00942E28">
      <w:pPr>
        <w:pStyle w:val="Prrafodelista"/>
        <w:spacing w:before="100" w:beforeAutospacing="1" w:after="100" w:afterAutospacing="1" w:line="276" w:lineRule="auto"/>
        <w:contextualSpacing w:val="0"/>
      </w:pPr>
      <w:r w:rsidRPr="00E14344">
        <w:t>Asimismo, la Dirección General ejecutora podrá requerir información relativa a la evaluación de cualquier otro aspecto que permita asegurar el mejor cumplimiento de los requerimientos establecidos por la normativa europea.</w:t>
      </w:r>
    </w:p>
    <w:p w14:paraId="2BC71EFC" w14:textId="77777777" w:rsidR="00145887" w:rsidRPr="00E14344" w:rsidRDefault="00145887" w:rsidP="003C5961">
      <w:pPr>
        <w:pStyle w:val="Prrafodelista"/>
        <w:numPr>
          <w:ilvl w:val="0"/>
          <w:numId w:val="75"/>
        </w:numPr>
        <w:spacing w:before="100" w:beforeAutospacing="1" w:after="100" w:afterAutospacing="1" w:line="276" w:lineRule="auto"/>
        <w:contextualSpacing w:val="0"/>
      </w:pPr>
      <w:r w:rsidRPr="00E14344">
        <w:t>A efectos de auditoría y control del uso de los fondos, de conformidad con lo previsto en el artículo 22.2 d) del Reglamento (UE) 2021/241 del Parlamento Europeo y del Consejo, de 12 de febrero de 2021, las entidades beneficiarias deberán reportar, en el plazo y forma que se determine, información dirigida a una base de datos única, sobre las categorías de datos armonizadas que prevé dicho artículo.</w:t>
      </w:r>
    </w:p>
    <w:p w14:paraId="10FC7215" w14:textId="77777777" w:rsidR="00145887" w:rsidRPr="00E14344" w:rsidRDefault="00145887" w:rsidP="00942E28">
      <w:pPr>
        <w:pStyle w:val="Prrafodelista"/>
        <w:spacing w:before="100" w:beforeAutospacing="1" w:after="100" w:afterAutospacing="1" w:line="276" w:lineRule="auto"/>
        <w:contextualSpacing w:val="0"/>
      </w:pPr>
      <w:r w:rsidRPr="00E14344">
        <w:t>A tal efecto, la entidad beneficiaria deberá cumplir con las obligaciones de identificación de contratistas y subcontratistas y de cesión de datos, en los términos que se prevén en el artículo 8 de la Orden HFP/1030/2021, de 29 de septiembre.</w:t>
      </w:r>
    </w:p>
    <w:p w14:paraId="3FB13C83" w14:textId="77777777" w:rsidR="00145887" w:rsidRPr="00E14344" w:rsidRDefault="00145887" w:rsidP="003C5961">
      <w:pPr>
        <w:pStyle w:val="Prrafodelista"/>
        <w:numPr>
          <w:ilvl w:val="0"/>
          <w:numId w:val="75"/>
        </w:numPr>
        <w:spacing w:before="100" w:beforeAutospacing="1" w:after="100" w:afterAutospacing="1" w:line="276" w:lineRule="auto"/>
        <w:contextualSpacing w:val="0"/>
      </w:pPr>
      <w:r w:rsidRPr="00E14344">
        <w:t>La obligación de suministrar información es extensible a cualquier otra que le pueda requerir el órgano concedente u otras autoridades nacionales o europeas para el ejercicio de sus funciones, y en particular, para el preciso cumplimiento de lo estipulado en la Orden HFP/1030/2021, de 29 de septiembre, y en la Orden HFP/1031/2021, de 29 de septiembre.</w:t>
      </w:r>
    </w:p>
    <w:p w14:paraId="0D6B3FDD" w14:textId="77777777" w:rsidR="00145887" w:rsidRPr="00E14344" w:rsidRDefault="00145887" w:rsidP="003C5961">
      <w:pPr>
        <w:pStyle w:val="Prrafodelista"/>
        <w:numPr>
          <w:ilvl w:val="0"/>
          <w:numId w:val="75"/>
        </w:numPr>
        <w:spacing w:before="100" w:beforeAutospacing="1" w:after="100" w:afterAutospacing="1" w:line="276" w:lineRule="auto"/>
        <w:contextualSpacing w:val="0"/>
      </w:pPr>
      <w:r w:rsidRPr="00E14344">
        <w:t>Las entidades beneficiarias deberán informar a la Dirección General ejecutora, proactivamente, sobre cualquier evento importante o imprevisto que pueda impactar en la consecución de los objetivos establecidos.</w:t>
      </w:r>
    </w:p>
    <w:p w14:paraId="667DC5B1" w14:textId="77777777" w:rsidR="00145887" w:rsidRPr="00E14344" w:rsidRDefault="00145887" w:rsidP="00942E28">
      <w:pPr>
        <w:pStyle w:val="Prrafodelista"/>
        <w:spacing w:before="100" w:beforeAutospacing="1" w:after="100" w:afterAutospacing="1" w:line="276" w:lineRule="auto"/>
        <w:contextualSpacing w:val="0"/>
      </w:pPr>
      <w:r w:rsidRPr="00E14344">
        <w:lastRenderedPageBreak/>
        <w:t>También deberán informar con inmediatez de la existencia de cualquier procedimiento judicial tendente a la determinación de conductas que puedan ser constitutivas de infracción penal y que afecten a las actuaciones financiadas total o parcialmente con cargo a estas subvenciones, así como de cualquier otra incidencia que pueda perjudicar a la reputación del Mecanismo de Recuperación y Resiliencia.</w:t>
      </w:r>
    </w:p>
    <w:p w14:paraId="0216114A" w14:textId="77777777" w:rsidR="00145887" w:rsidRPr="00E14344" w:rsidRDefault="00145887" w:rsidP="00942E28">
      <w:pPr>
        <w:spacing w:before="100" w:beforeAutospacing="1" w:after="100" w:afterAutospacing="1" w:line="276" w:lineRule="auto"/>
        <w:rPr>
          <w:b/>
          <w:bCs/>
        </w:rPr>
      </w:pPr>
      <w:r w:rsidRPr="00E14344">
        <w:rPr>
          <w:b/>
          <w:bCs/>
        </w:rPr>
        <w:t xml:space="preserve">Sobre el incumplimiento de Hitos y Objetivos </w:t>
      </w:r>
    </w:p>
    <w:p w14:paraId="23A1EC45" w14:textId="77777777" w:rsidR="00145887" w:rsidRPr="00E14344" w:rsidRDefault="00145887" w:rsidP="00942E28">
      <w:pPr>
        <w:spacing w:before="100" w:beforeAutospacing="1" w:after="100" w:afterAutospacing="1" w:line="276" w:lineRule="auto"/>
      </w:pPr>
      <w:r w:rsidRPr="00E14344">
        <w:t xml:space="preserve">Las entidades beneficiarias deberán </w:t>
      </w:r>
      <w:r w:rsidRPr="00E14344">
        <w:rPr>
          <w:b/>
          <w:bCs/>
        </w:rPr>
        <w:t xml:space="preserve">reintegrar los fondos recibidos en caso de no realizar el gasto o en caso de incumplimiento total o parcial de los hitos o de los objetivos </w:t>
      </w:r>
      <w:r w:rsidRPr="00E14344">
        <w:t>fijados para el Mecanismo de Recuperación y Resiliencia.</w:t>
      </w:r>
    </w:p>
    <w:p w14:paraId="15F1E93D" w14:textId="77777777" w:rsidR="00145887" w:rsidRPr="00E14344" w:rsidRDefault="00145887" w:rsidP="00942E28">
      <w:pPr>
        <w:spacing w:before="100" w:beforeAutospacing="1" w:after="100" w:afterAutospacing="1" w:line="276" w:lineRule="auto"/>
        <w:rPr>
          <w:b/>
          <w:bCs/>
        </w:rPr>
      </w:pPr>
      <w:r w:rsidRPr="00E14344">
        <w:t>En ese sentido, de acuerdo con el artículo 7. séptima de la Ley 31/2022, de 23 de diciembre, de Presupuestos Generales del Estado para el año 2023, podrá ser causa de pérdida del derecho a la percepción de la ayuda y reintegro de la misma el incumplimiento de los hitos que se establezcan en cuanto a obligaciones de licitación y adjudicación.</w:t>
      </w:r>
      <w:r w:rsidRPr="00E14344">
        <w:rPr>
          <w:b/>
          <w:bCs/>
        </w:rPr>
        <w:t xml:space="preserve"> </w:t>
      </w:r>
    </w:p>
    <w:p w14:paraId="5DBF0AAF" w14:textId="059A25E2" w:rsidR="00145887" w:rsidRPr="00E14344" w:rsidRDefault="00145887" w:rsidP="00942E28">
      <w:pPr>
        <w:spacing w:before="100" w:beforeAutospacing="1" w:after="100" w:afterAutospacing="1" w:line="276" w:lineRule="auto"/>
      </w:pPr>
      <w:r w:rsidRPr="00E14344">
        <w:t>El procedimiento de reintegro a estos efectos se regulará por orden de la persona titular del Ministerio de Hacienda y Función Pública, de acuerdo con lo establecido en el artículo 37.4 del Real Decreto-ley 36/2020, de 30 de diciembre.</w:t>
      </w:r>
      <w:r w:rsidRPr="00E14344">
        <w:br w:type="page"/>
      </w:r>
    </w:p>
    <w:p w14:paraId="49680DB7" w14:textId="19A071F2" w:rsidR="00645CB0" w:rsidRPr="00E14344" w:rsidRDefault="00645CB0" w:rsidP="003C5961">
      <w:pPr>
        <w:pStyle w:val="Ttulo2"/>
      </w:pPr>
      <w:bookmarkStart w:id="349" w:name="_Ref132285218"/>
      <w:bookmarkStart w:id="350" w:name="_Ref132362692"/>
      <w:bookmarkStart w:id="351" w:name="_Ref132362926"/>
      <w:bookmarkStart w:id="352" w:name="_Toc135931163"/>
      <w:bookmarkStart w:id="353" w:name="_Toc97902073"/>
      <w:bookmarkStart w:id="354" w:name="_Toc105409899"/>
      <w:r w:rsidRPr="00E14344">
        <w:lastRenderedPageBreak/>
        <w:t>ANEXO VII – M</w:t>
      </w:r>
      <w:r w:rsidR="0082142D" w:rsidRPr="00E14344">
        <w:t>odelos de declaración de ausencia de conflicto de interés (</w:t>
      </w:r>
      <w:r w:rsidRPr="00E14344">
        <w:t>DACI)</w:t>
      </w:r>
      <w:bookmarkEnd w:id="349"/>
      <w:bookmarkEnd w:id="350"/>
      <w:bookmarkEnd w:id="351"/>
      <w:bookmarkEnd w:id="352"/>
    </w:p>
    <w:p w14:paraId="1D9739DD" w14:textId="04B6037A" w:rsidR="00645CB0" w:rsidRPr="00E14344" w:rsidRDefault="00645CB0" w:rsidP="003C5961">
      <w:pPr>
        <w:pStyle w:val="Ttulo3"/>
        <w:rPr>
          <w:u w:val="single"/>
          <w:lang w:eastAsia="es-ES"/>
        </w:rPr>
      </w:pPr>
      <w:bookmarkStart w:id="355" w:name="_Toc135931164"/>
      <w:r w:rsidRPr="00E14344">
        <w:rPr>
          <w:lang w:eastAsia="es-ES"/>
        </w:rPr>
        <w:t>MODELO A</w:t>
      </w:r>
      <w:r w:rsidR="00857A6D" w:rsidRPr="00E14344">
        <w:rPr>
          <w:lang w:eastAsia="es-ES"/>
        </w:rPr>
        <w:t xml:space="preserve"> - </w:t>
      </w:r>
      <w:r w:rsidRPr="00E14344">
        <w:t xml:space="preserve">DACI </w:t>
      </w:r>
      <w:r w:rsidR="0082142D" w:rsidRPr="00E14344">
        <w:t xml:space="preserve">en procedimientos de contratación y de subvenciones </w:t>
      </w:r>
      <w:r w:rsidRPr="00E14344">
        <w:t>(Orden HFP/55/2023 y Orden HFP/1030/2021)</w:t>
      </w:r>
      <w:bookmarkEnd w:id="355"/>
    </w:p>
    <w:p w14:paraId="4D939D50" w14:textId="77777777" w:rsidR="00645CB0" w:rsidRPr="00E14344" w:rsidRDefault="00645CB0" w:rsidP="00942E28">
      <w:pPr>
        <w:spacing w:before="100" w:beforeAutospacing="1" w:after="100" w:afterAutospacing="1" w:line="276" w:lineRule="auto"/>
      </w:pPr>
      <w:r w:rsidRPr="00E14344">
        <w:t>Es un modelo conjunto que recoge las previsiones de la O.HFP/1030 de la O.HFP/55 en procedimientos de contratación y subvenciones. Se cumplimentará por las personas involucradas en el ámbito de decisión, de acuerdo con la Orden HFP 55/2023:</w:t>
      </w:r>
    </w:p>
    <w:p w14:paraId="3306F196" w14:textId="77777777" w:rsidR="00645CB0" w:rsidRPr="00E14344" w:rsidRDefault="00645CB0" w:rsidP="00942E28">
      <w:pPr>
        <w:spacing w:before="100" w:beforeAutospacing="1" w:after="100" w:afterAutospacing="1" w:line="276" w:lineRule="auto"/>
      </w:pPr>
      <w:r w:rsidRPr="00E14344">
        <w:t>En materia de contratación:</w:t>
      </w:r>
    </w:p>
    <w:p w14:paraId="2C6ED412" w14:textId="77777777" w:rsidR="00645CB0" w:rsidRPr="00E14344" w:rsidRDefault="00645CB0" w:rsidP="003C5961">
      <w:pPr>
        <w:pStyle w:val="Prrafodelista"/>
        <w:numPr>
          <w:ilvl w:val="0"/>
          <w:numId w:val="90"/>
        </w:numPr>
        <w:spacing w:before="100" w:beforeAutospacing="1" w:after="100" w:afterAutospacing="1" w:line="276" w:lineRule="auto"/>
        <w:contextualSpacing w:val="0"/>
      </w:pPr>
      <w:r w:rsidRPr="00E14344">
        <w:t>Titular del órgano de contratación o miembros del órgano colegiado decisor</w:t>
      </w:r>
    </w:p>
    <w:p w14:paraId="32CA8271" w14:textId="77777777" w:rsidR="00645CB0" w:rsidRPr="00E14344" w:rsidRDefault="00645CB0" w:rsidP="003C5961">
      <w:pPr>
        <w:pStyle w:val="Prrafodelista"/>
        <w:numPr>
          <w:ilvl w:val="0"/>
          <w:numId w:val="90"/>
        </w:numPr>
        <w:spacing w:before="100" w:beforeAutospacing="1" w:after="100" w:afterAutospacing="1" w:line="276" w:lineRule="auto"/>
        <w:contextualSpacing w:val="0"/>
      </w:pPr>
      <w:r w:rsidRPr="00E14344">
        <w:t>Miembros de las Mesas de contratación u órganos asimilados</w:t>
      </w:r>
    </w:p>
    <w:p w14:paraId="1DFB02F8" w14:textId="77777777" w:rsidR="00645CB0" w:rsidRPr="00E14344" w:rsidRDefault="00645CB0" w:rsidP="003C5961">
      <w:pPr>
        <w:pStyle w:val="Prrafodelista"/>
        <w:numPr>
          <w:ilvl w:val="0"/>
          <w:numId w:val="90"/>
        </w:numPr>
        <w:spacing w:before="100" w:beforeAutospacing="1" w:after="100" w:afterAutospacing="1" w:line="276" w:lineRule="auto"/>
        <w:contextualSpacing w:val="0"/>
      </w:pPr>
      <w:r w:rsidRPr="00E14344">
        <w:t>Miembros de los comités de valoración</w:t>
      </w:r>
    </w:p>
    <w:p w14:paraId="41AD965F" w14:textId="77777777" w:rsidR="00645CB0" w:rsidRPr="00E14344" w:rsidRDefault="00645CB0" w:rsidP="00942E28">
      <w:pPr>
        <w:spacing w:before="100" w:beforeAutospacing="1" w:after="100" w:afterAutospacing="1" w:line="276" w:lineRule="auto"/>
      </w:pPr>
      <w:r w:rsidRPr="00E14344">
        <w:t>En materia de subvenciones:</w:t>
      </w:r>
    </w:p>
    <w:p w14:paraId="3B6E8FC8" w14:textId="77777777" w:rsidR="00645CB0" w:rsidRPr="00E14344" w:rsidRDefault="00645CB0" w:rsidP="003C5961">
      <w:pPr>
        <w:pStyle w:val="Prrafodelista"/>
        <w:numPr>
          <w:ilvl w:val="0"/>
          <w:numId w:val="91"/>
        </w:numPr>
        <w:spacing w:before="100" w:beforeAutospacing="1" w:after="100" w:afterAutospacing="1" w:line="276" w:lineRule="auto"/>
        <w:contextualSpacing w:val="0"/>
      </w:pPr>
      <w:r w:rsidRPr="00E14344">
        <w:t>Titular/es del órgano concedente</w:t>
      </w:r>
    </w:p>
    <w:p w14:paraId="1B8EBA42" w14:textId="77777777" w:rsidR="00645CB0" w:rsidRPr="00E14344" w:rsidRDefault="00645CB0" w:rsidP="003C5961">
      <w:pPr>
        <w:pStyle w:val="Prrafodelista"/>
        <w:numPr>
          <w:ilvl w:val="0"/>
          <w:numId w:val="91"/>
        </w:numPr>
        <w:spacing w:before="100" w:beforeAutospacing="1" w:after="100" w:afterAutospacing="1" w:line="276" w:lineRule="auto"/>
        <w:contextualSpacing w:val="0"/>
      </w:pPr>
      <w:r w:rsidRPr="00E14344">
        <w:t>Miembros de los órganos o comités de valoración y propuesta de concesión</w:t>
      </w:r>
    </w:p>
    <w:p w14:paraId="4D8C3E35" w14:textId="77777777" w:rsidR="00645CB0" w:rsidRPr="00E14344" w:rsidRDefault="00645CB0" w:rsidP="00942E28">
      <w:pPr>
        <w:spacing w:before="100" w:beforeAutospacing="1" w:after="100" w:afterAutospacing="1" w:line="276" w:lineRule="auto"/>
        <w:rPr>
          <w:color w:val="000000"/>
        </w:rPr>
      </w:pPr>
      <w:bookmarkStart w:id="356" w:name="_Toc97902074"/>
      <w:bookmarkEnd w:id="353"/>
      <w:bookmarkEnd w:id="354"/>
    </w:p>
    <w:tbl>
      <w:tblPr>
        <w:tblStyle w:val="Tablaconcuadrcula"/>
        <w:tblW w:w="935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0"/>
        <w:gridCol w:w="1486"/>
        <w:gridCol w:w="1813"/>
        <w:gridCol w:w="2557"/>
        <w:gridCol w:w="210"/>
      </w:tblGrid>
      <w:tr w:rsidR="00645CB0" w:rsidRPr="00E14344" w14:paraId="067B7309" w14:textId="77777777" w:rsidTr="0088379E">
        <w:trPr>
          <w:trHeight w:val="375"/>
        </w:trPr>
        <w:tc>
          <w:tcPr>
            <w:tcW w:w="4776" w:type="dxa"/>
            <w:gridSpan w:val="2"/>
            <w:tcBorders>
              <w:top w:val="single" w:sz="4" w:space="0" w:color="auto"/>
              <w:left w:val="single" w:sz="4" w:space="0" w:color="auto"/>
              <w:bottom w:val="single" w:sz="4" w:space="0" w:color="auto"/>
              <w:right w:val="single" w:sz="4" w:space="0" w:color="auto"/>
            </w:tcBorders>
            <w:vAlign w:val="center"/>
            <w:hideMark/>
          </w:tcPr>
          <w:p w14:paraId="183B54FE" w14:textId="77777777" w:rsidR="00645CB0" w:rsidRPr="00E14344" w:rsidRDefault="00645CB0" w:rsidP="00942E28">
            <w:pPr>
              <w:autoSpaceDE w:val="0"/>
              <w:autoSpaceDN w:val="0"/>
              <w:adjustRightInd w:val="0"/>
              <w:spacing w:before="100" w:beforeAutospacing="1" w:after="100" w:afterAutospacing="1" w:line="276" w:lineRule="auto"/>
              <w:ind w:right="-249"/>
            </w:pPr>
            <w:r w:rsidRPr="00E14344">
              <w:t>Nº de expediente:</w:t>
            </w:r>
            <w:r w:rsidRPr="00E14344">
              <w:rPr>
                <w:noProof/>
              </w:rPr>
              <w:t xml:space="preserve"> </w:t>
            </w:r>
          </w:p>
        </w:tc>
        <w:tc>
          <w:tcPr>
            <w:tcW w:w="4580" w:type="dxa"/>
            <w:gridSpan w:val="3"/>
            <w:tcBorders>
              <w:top w:val="single" w:sz="4" w:space="0" w:color="auto"/>
              <w:left w:val="single" w:sz="4" w:space="0" w:color="auto"/>
              <w:bottom w:val="single" w:sz="4" w:space="0" w:color="auto"/>
              <w:right w:val="single" w:sz="4" w:space="0" w:color="auto"/>
            </w:tcBorders>
            <w:vAlign w:val="center"/>
            <w:hideMark/>
          </w:tcPr>
          <w:p w14:paraId="373850AB" w14:textId="77777777" w:rsidR="00645CB0" w:rsidRPr="00E14344" w:rsidRDefault="00645CB0" w:rsidP="00942E28">
            <w:pPr>
              <w:autoSpaceDE w:val="0"/>
              <w:autoSpaceDN w:val="0"/>
              <w:adjustRightInd w:val="0"/>
              <w:spacing w:before="100" w:beforeAutospacing="1" w:after="100" w:afterAutospacing="1" w:line="276" w:lineRule="auto"/>
              <w:ind w:right="-249"/>
            </w:pPr>
            <w:r w:rsidRPr="00E14344">
              <w:t xml:space="preserve">Unidad: </w:t>
            </w:r>
          </w:p>
        </w:tc>
      </w:tr>
      <w:tr w:rsidR="00645CB0" w:rsidRPr="00E14344" w14:paraId="46E93F5C" w14:textId="77777777" w:rsidTr="0088379E">
        <w:trPr>
          <w:trHeight w:val="516"/>
        </w:trPr>
        <w:tc>
          <w:tcPr>
            <w:tcW w:w="9356" w:type="dxa"/>
            <w:gridSpan w:val="5"/>
            <w:tcBorders>
              <w:top w:val="single" w:sz="4" w:space="0" w:color="auto"/>
              <w:left w:val="single" w:sz="4" w:space="0" w:color="auto"/>
              <w:bottom w:val="single" w:sz="4" w:space="0" w:color="auto"/>
              <w:right w:val="single" w:sz="4" w:space="0" w:color="auto"/>
            </w:tcBorders>
            <w:hideMark/>
          </w:tcPr>
          <w:p w14:paraId="48F8DB9D" w14:textId="77777777" w:rsidR="00645CB0" w:rsidRPr="00E14344" w:rsidRDefault="00645CB0" w:rsidP="00942E28">
            <w:pPr>
              <w:autoSpaceDE w:val="0"/>
              <w:autoSpaceDN w:val="0"/>
              <w:adjustRightInd w:val="0"/>
              <w:spacing w:before="100" w:beforeAutospacing="1" w:after="100" w:afterAutospacing="1" w:line="276" w:lineRule="auto"/>
              <w:ind w:right="-251"/>
              <w:rPr>
                <w:noProof/>
              </w:rPr>
            </w:pPr>
            <w:r w:rsidRPr="00E14344">
              <w:rPr>
                <w:noProof/>
              </w:rPr>
              <w:t>Código único del proyecto/actuacion PRTR:</w:t>
            </w:r>
            <w:r w:rsidRPr="00E14344">
              <w:rPr>
                <w:noProof/>
              </w:rPr>
              <w:tab/>
            </w:r>
            <w:r w:rsidRPr="00E14344">
              <w:rPr>
                <w:noProof/>
              </w:rPr>
              <w:tab/>
              <w:t xml:space="preserve"> </w:t>
            </w:r>
          </w:p>
          <w:p w14:paraId="0E0DEA7C" w14:textId="77777777" w:rsidR="00645CB0" w:rsidRPr="00E14344" w:rsidRDefault="00645CB0" w:rsidP="00942E28">
            <w:pPr>
              <w:autoSpaceDE w:val="0"/>
              <w:autoSpaceDN w:val="0"/>
              <w:adjustRightInd w:val="0"/>
              <w:spacing w:before="100" w:beforeAutospacing="1" w:after="100" w:afterAutospacing="1" w:line="276" w:lineRule="auto"/>
              <w:ind w:right="-251"/>
              <w:rPr>
                <w:noProof/>
              </w:rPr>
            </w:pPr>
            <w:r w:rsidRPr="00E14344">
              <w:rPr>
                <w:noProof/>
              </w:rPr>
              <w:t xml:space="preserve">(Componente.Reforma/Inversion.Proyecto.Subproyecto.Actuación) </w:t>
            </w:r>
          </w:p>
        </w:tc>
      </w:tr>
      <w:tr w:rsidR="00645CB0" w:rsidRPr="00E14344" w14:paraId="48035C60" w14:textId="77777777" w:rsidTr="0088379E">
        <w:trPr>
          <w:trHeight w:val="364"/>
        </w:trPr>
        <w:tc>
          <w:tcPr>
            <w:tcW w:w="9356" w:type="dxa"/>
            <w:gridSpan w:val="5"/>
            <w:tcBorders>
              <w:top w:val="single" w:sz="4" w:space="0" w:color="auto"/>
              <w:left w:val="single" w:sz="4" w:space="0" w:color="auto"/>
              <w:bottom w:val="single" w:sz="4" w:space="0" w:color="auto"/>
              <w:right w:val="single" w:sz="4" w:space="0" w:color="auto"/>
            </w:tcBorders>
            <w:hideMark/>
          </w:tcPr>
          <w:p w14:paraId="7D307B9E" w14:textId="77777777" w:rsidR="00645CB0" w:rsidRPr="00E14344" w:rsidRDefault="00645CB0" w:rsidP="00942E28">
            <w:pPr>
              <w:autoSpaceDE w:val="0"/>
              <w:autoSpaceDN w:val="0"/>
              <w:adjustRightInd w:val="0"/>
              <w:spacing w:before="100" w:beforeAutospacing="1" w:after="100" w:afterAutospacing="1" w:line="276" w:lineRule="auto"/>
              <w:ind w:right="-251"/>
              <w:rPr>
                <w:noProof/>
              </w:rPr>
            </w:pPr>
            <w:r w:rsidRPr="00E14344">
              <w:rPr>
                <w:noProof/>
              </w:rPr>
              <w:t xml:space="preserve">Nombre del Proyecto/Subproyecto/Actuación:  </w:t>
            </w:r>
          </w:p>
        </w:tc>
      </w:tr>
      <w:tr w:rsidR="00645CB0" w:rsidRPr="00E14344" w14:paraId="202FB82E" w14:textId="77777777" w:rsidTr="00AA5B64">
        <w:trPr>
          <w:gridAfter w:val="1"/>
          <w:wAfter w:w="210" w:type="dxa"/>
          <w:trHeight w:val="1100"/>
        </w:trPr>
        <w:tc>
          <w:tcPr>
            <w:tcW w:w="3290" w:type="dxa"/>
          </w:tcPr>
          <w:p w14:paraId="679CEF9B" w14:textId="1FC8D679" w:rsidR="00AA5B64" w:rsidRDefault="00E667CE" w:rsidP="00942E28">
            <w:pPr>
              <w:autoSpaceDE w:val="0"/>
              <w:autoSpaceDN w:val="0"/>
              <w:adjustRightInd w:val="0"/>
              <w:spacing w:before="100" w:beforeAutospacing="1" w:after="100" w:afterAutospacing="1" w:line="276" w:lineRule="auto"/>
              <w:ind w:right="-112"/>
              <w:rPr>
                <w:color w:val="000000"/>
              </w:rPr>
            </w:pPr>
            <w:r>
              <w:rPr>
                <w:color w:val="000000"/>
              </w:rPr>
              <w:t xml:space="preserve">   </w:t>
            </w:r>
          </w:p>
          <w:p w14:paraId="5F9F6A00" w14:textId="67A85C2C" w:rsidR="00645CB0" w:rsidRPr="00E14344" w:rsidRDefault="00E667CE" w:rsidP="00942E28">
            <w:pPr>
              <w:autoSpaceDE w:val="0"/>
              <w:autoSpaceDN w:val="0"/>
              <w:adjustRightInd w:val="0"/>
              <w:spacing w:before="100" w:beforeAutospacing="1" w:after="100" w:afterAutospacing="1" w:line="276" w:lineRule="auto"/>
              <w:ind w:right="-112"/>
              <w:rPr>
                <w:color w:val="000000"/>
              </w:rPr>
            </w:pPr>
            <w:r w:rsidRPr="00E14344">
              <w:rPr>
                <w:noProof/>
                <w:color w:val="000000"/>
                <w:lang w:eastAsia="es-ES"/>
              </w:rPr>
              <mc:AlternateContent>
                <mc:Choice Requires="wps">
                  <w:drawing>
                    <wp:anchor distT="0" distB="0" distL="114300" distR="114300" simplePos="0" relativeHeight="251658255" behindDoc="0" locked="0" layoutInCell="1" allowOverlap="1" wp14:anchorId="6DF6F1C4" wp14:editId="25B146C4">
                      <wp:simplePos x="0" y="0"/>
                      <wp:positionH relativeFrom="column">
                        <wp:posOffset>791210</wp:posOffset>
                      </wp:positionH>
                      <wp:positionV relativeFrom="paragraph">
                        <wp:posOffset>13970</wp:posOffset>
                      </wp:positionV>
                      <wp:extent cx="201954" cy="201954"/>
                      <wp:effectExtent l="0" t="0" r="26670" b="26670"/>
                      <wp:wrapNone/>
                      <wp:docPr id="43" name="Rectangle 43"/>
                      <wp:cNvGraphicFramePr/>
                      <a:graphic xmlns:a="http://schemas.openxmlformats.org/drawingml/2006/main">
                        <a:graphicData uri="http://schemas.microsoft.com/office/word/2010/wordprocessingShape">
                          <wps:wsp>
                            <wps:cNvSpPr/>
                            <wps:spPr>
                              <a:xfrm>
                                <a:off x="0" y="0"/>
                                <a:ext cx="201954" cy="20195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7B81EAE" id="Rectangle 43" o:spid="_x0000_s1026" style="position:absolute;margin-left:62.3pt;margin-top:1.1pt;width:15.9pt;height:15.9pt;z-index:2516582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" filled="f" strokecolor="black [3213]" strokeweight="1pt"/>
                  </w:pict>
                </mc:Fallback>
              </mc:AlternateContent>
            </w:r>
            <w:r w:rsidR="00645CB0" w:rsidRPr="00E14344">
              <w:rPr>
                <w:color w:val="000000"/>
              </w:rPr>
              <w:t xml:space="preserve">Contrato  </w:t>
            </w:r>
          </w:p>
        </w:tc>
        <w:tc>
          <w:tcPr>
            <w:tcW w:w="3299" w:type="dxa"/>
            <w:gridSpan w:val="2"/>
          </w:tcPr>
          <w:p w14:paraId="365DD01B" w14:textId="77777777" w:rsidR="00AA5B64" w:rsidRDefault="00645CB0" w:rsidP="00942E28">
            <w:pPr>
              <w:autoSpaceDE w:val="0"/>
              <w:autoSpaceDN w:val="0"/>
              <w:adjustRightInd w:val="0"/>
              <w:spacing w:before="100" w:beforeAutospacing="1" w:after="100" w:afterAutospacing="1" w:line="276" w:lineRule="auto"/>
              <w:ind w:right="-142"/>
              <w:rPr>
                <w:color w:val="000000"/>
              </w:rPr>
            </w:pPr>
            <w:r w:rsidRPr="00E14344">
              <w:rPr>
                <w:noProof/>
                <w:color w:val="000000"/>
                <w:lang w:eastAsia="es-ES"/>
              </w:rPr>
              <mc:AlternateContent>
                <mc:Choice Requires="wps">
                  <w:drawing>
                    <wp:anchor distT="0" distB="0" distL="114300" distR="114300" simplePos="0" relativeHeight="251658256" behindDoc="0" locked="0" layoutInCell="1" allowOverlap="1" wp14:anchorId="3568F1C6" wp14:editId="1ABD354B">
                      <wp:simplePos x="0" y="0"/>
                      <wp:positionH relativeFrom="column">
                        <wp:posOffset>1063625</wp:posOffset>
                      </wp:positionH>
                      <wp:positionV relativeFrom="paragraph">
                        <wp:posOffset>345440</wp:posOffset>
                      </wp:positionV>
                      <wp:extent cx="201954" cy="201954"/>
                      <wp:effectExtent l="0" t="0" r="26670" b="26670"/>
                      <wp:wrapNone/>
                      <wp:docPr id="44" name="Rectangle 44"/>
                      <wp:cNvGraphicFramePr/>
                      <a:graphic xmlns:a="http://schemas.openxmlformats.org/drawingml/2006/main">
                        <a:graphicData uri="http://schemas.microsoft.com/office/word/2010/wordprocessingShape">
                          <wps:wsp>
                            <wps:cNvSpPr/>
                            <wps:spPr>
                              <a:xfrm>
                                <a:off x="0" y="0"/>
                                <a:ext cx="201954" cy="20195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714F7F1" id="Rectangle 44" o:spid="_x0000_s1026" style="position:absolute;margin-left:83.75pt;margin-top:27.2pt;width:15.9pt;height:15.9pt;z-index:25165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" filled="f" strokecolor="black [3213]" strokeweight="1pt"/>
                  </w:pict>
                </mc:Fallback>
              </mc:AlternateContent>
            </w:r>
            <w:r w:rsidRPr="00E14344">
              <w:rPr>
                <w:color w:val="000000"/>
              </w:rPr>
              <w:t xml:space="preserve">                                                    </w:t>
            </w:r>
          </w:p>
          <w:p w14:paraId="31F2FEDB" w14:textId="1A5E7FE9" w:rsidR="00645CB0" w:rsidRPr="00E14344" w:rsidRDefault="00645CB0" w:rsidP="00942E28">
            <w:pPr>
              <w:autoSpaceDE w:val="0"/>
              <w:autoSpaceDN w:val="0"/>
              <w:adjustRightInd w:val="0"/>
              <w:spacing w:before="100" w:beforeAutospacing="1" w:after="100" w:afterAutospacing="1" w:line="276" w:lineRule="auto"/>
              <w:ind w:right="-142"/>
              <w:rPr>
                <w:color w:val="000000"/>
              </w:rPr>
            </w:pPr>
            <w:r w:rsidRPr="00E14344">
              <w:rPr>
                <w:color w:val="000000"/>
              </w:rPr>
              <w:t xml:space="preserve">Subvención  </w:t>
            </w:r>
          </w:p>
        </w:tc>
        <w:tc>
          <w:tcPr>
            <w:tcW w:w="2557" w:type="dxa"/>
          </w:tcPr>
          <w:p w14:paraId="5227F2D3" w14:textId="77777777" w:rsidR="00645CB0" w:rsidRPr="00E14344" w:rsidRDefault="00645CB0" w:rsidP="00942E28">
            <w:pPr>
              <w:autoSpaceDE w:val="0"/>
              <w:autoSpaceDN w:val="0"/>
              <w:adjustRightInd w:val="0"/>
              <w:spacing w:before="100" w:beforeAutospacing="1" w:after="100" w:afterAutospacing="1" w:line="276" w:lineRule="auto"/>
              <w:ind w:right="-142"/>
              <w:rPr>
                <w:color w:val="000000"/>
              </w:rPr>
            </w:pPr>
          </w:p>
          <w:p w14:paraId="619B5C45" w14:textId="77777777" w:rsidR="00645CB0" w:rsidRPr="00E14344" w:rsidRDefault="00645CB0" w:rsidP="00942E28">
            <w:pPr>
              <w:autoSpaceDE w:val="0"/>
              <w:autoSpaceDN w:val="0"/>
              <w:adjustRightInd w:val="0"/>
              <w:spacing w:before="100" w:beforeAutospacing="1" w:after="100" w:afterAutospacing="1" w:line="276" w:lineRule="auto"/>
              <w:ind w:right="-142"/>
              <w:rPr>
                <w:color w:val="000000"/>
              </w:rPr>
            </w:pPr>
          </w:p>
        </w:tc>
      </w:tr>
      <w:tr w:rsidR="00645CB0" w:rsidRPr="00E14344" w14:paraId="4D06FA6B" w14:textId="77777777" w:rsidTr="00AA5B64">
        <w:trPr>
          <w:gridAfter w:val="1"/>
          <w:wAfter w:w="210" w:type="dxa"/>
          <w:trHeight w:val="56"/>
        </w:trPr>
        <w:tc>
          <w:tcPr>
            <w:tcW w:w="3290" w:type="dxa"/>
          </w:tcPr>
          <w:p w14:paraId="61B992E0" w14:textId="77777777" w:rsidR="00645CB0" w:rsidRPr="00E14344" w:rsidRDefault="00645CB0" w:rsidP="00942E28">
            <w:pPr>
              <w:autoSpaceDE w:val="0"/>
              <w:autoSpaceDN w:val="0"/>
              <w:adjustRightInd w:val="0"/>
              <w:spacing w:before="100" w:beforeAutospacing="1" w:after="100" w:afterAutospacing="1" w:line="276" w:lineRule="auto"/>
              <w:ind w:right="-3931"/>
              <w:rPr>
                <w:color w:val="000000"/>
              </w:rPr>
            </w:pPr>
          </w:p>
        </w:tc>
        <w:tc>
          <w:tcPr>
            <w:tcW w:w="5856" w:type="dxa"/>
            <w:gridSpan w:val="3"/>
          </w:tcPr>
          <w:p w14:paraId="7F171769" w14:textId="77777777" w:rsidR="0026479F" w:rsidRPr="00E14344" w:rsidRDefault="0026479F" w:rsidP="00942E28">
            <w:pPr>
              <w:autoSpaceDE w:val="0"/>
              <w:autoSpaceDN w:val="0"/>
              <w:adjustRightInd w:val="0"/>
              <w:spacing w:before="100" w:beforeAutospacing="1" w:after="100" w:afterAutospacing="1" w:line="276" w:lineRule="auto"/>
              <w:ind w:right="-142"/>
              <w:rPr>
                <w:color w:val="000000"/>
              </w:rPr>
            </w:pPr>
          </w:p>
          <w:p w14:paraId="0D6A95F1" w14:textId="77777777" w:rsidR="00645CB0" w:rsidRPr="00E14344" w:rsidRDefault="00645CB0" w:rsidP="00942E28">
            <w:pPr>
              <w:autoSpaceDE w:val="0"/>
              <w:autoSpaceDN w:val="0"/>
              <w:adjustRightInd w:val="0"/>
              <w:spacing w:before="100" w:beforeAutospacing="1" w:after="100" w:afterAutospacing="1" w:line="276" w:lineRule="auto"/>
              <w:ind w:left="38" w:right="-142"/>
              <w:rPr>
                <w:color w:val="000000"/>
              </w:rPr>
            </w:pPr>
          </w:p>
        </w:tc>
      </w:tr>
    </w:tbl>
    <w:p w14:paraId="1FC1B9BC" w14:textId="77777777" w:rsidR="00645CB0" w:rsidRPr="00E14344" w:rsidRDefault="00645CB0" w:rsidP="00942E28">
      <w:pPr>
        <w:autoSpaceDE w:val="0"/>
        <w:autoSpaceDN w:val="0"/>
        <w:adjustRightInd w:val="0"/>
        <w:spacing w:before="100" w:beforeAutospacing="1" w:after="100" w:afterAutospacing="1" w:line="276" w:lineRule="auto"/>
        <w:ind w:right="-369"/>
      </w:pPr>
      <w:r w:rsidRPr="00E14344">
        <w:t>Al objeto de garantizar la imparcialidad en el procedimiento de contratación/ subvención arriba referenciada, el/los abajo firmante/s, como participante/s en el proceso de preparación y tramitación del expediente, declara/declaran:</w:t>
      </w:r>
    </w:p>
    <w:p w14:paraId="058D8473" w14:textId="77777777" w:rsidR="00645CB0" w:rsidRPr="00E14344" w:rsidRDefault="00645CB0" w:rsidP="00942E28">
      <w:pPr>
        <w:spacing w:before="100" w:beforeAutospacing="1" w:after="100" w:afterAutospacing="1" w:line="276" w:lineRule="auto"/>
        <w:ind w:left="708"/>
        <w:rPr>
          <w:b/>
          <w:bCs/>
          <w:color w:val="000000"/>
        </w:rPr>
      </w:pPr>
      <w:r w:rsidRPr="00E14344">
        <w:rPr>
          <w:b/>
          <w:bCs/>
        </w:rPr>
        <w:t>Primero</w:t>
      </w:r>
      <w:r w:rsidRPr="00E14344">
        <w:rPr>
          <w:b/>
          <w:bCs/>
          <w:color w:val="000000"/>
        </w:rPr>
        <w:t>.</w:t>
      </w:r>
    </w:p>
    <w:p w14:paraId="211EF0BE" w14:textId="77777777" w:rsidR="00645CB0" w:rsidRPr="00E14344" w:rsidRDefault="00645CB0" w:rsidP="00942E28">
      <w:pPr>
        <w:pStyle w:val="parrafo"/>
        <w:shd w:val="clear" w:color="auto" w:fill="FFFFFF"/>
        <w:spacing w:line="276" w:lineRule="auto"/>
        <w:ind w:left="567" w:right="-369"/>
        <w:rPr>
          <w:rFonts w:ascii="Arial" w:hAnsi="Arial" w:cs="Arial"/>
          <w:color w:val="000000"/>
          <w:sz w:val="22"/>
          <w:szCs w:val="22"/>
        </w:rPr>
      </w:pPr>
      <w:r w:rsidRPr="00E14344">
        <w:rPr>
          <w:rFonts w:ascii="Arial" w:hAnsi="Arial" w:cs="Arial"/>
          <w:color w:val="000000"/>
          <w:sz w:val="22"/>
          <w:szCs w:val="22"/>
        </w:rPr>
        <w:lastRenderedPageBreak/>
        <w:t>Estar informado/s de lo siguiente:</w:t>
      </w:r>
    </w:p>
    <w:p w14:paraId="3E31A733" w14:textId="77777777" w:rsidR="003F5766" w:rsidRDefault="00645CB0" w:rsidP="003C5961">
      <w:pPr>
        <w:pStyle w:val="Prrafodelista"/>
        <w:numPr>
          <w:ilvl w:val="0"/>
          <w:numId w:val="101"/>
        </w:numPr>
        <w:spacing w:line="276" w:lineRule="auto"/>
        <w:ind w:left="714" w:hanging="357"/>
        <w:contextualSpacing w:val="0"/>
      </w:pPr>
      <w:r w:rsidRPr="00E14344">
        <w:t>Que el artículo 61.3 «Conflicto de intereses», del Reglamento (UE, Euratom) 2018/1046 del Parlamento Europeo y del Consejo, de 18 de julio (Reglamento financiero de la UE) establece que «existirá conflicto de intereses cuando el ejercicio imparcial y objetivo de las funciones se vea comprometido por razones familiares, afectivas, de afinidad política o nacional, de interés económico o por cualquier motivo directo o indirecto de interés personal».</w:t>
      </w:r>
    </w:p>
    <w:p w14:paraId="2DF1A568" w14:textId="5F651EAB" w:rsidR="0088379E" w:rsidRPr="00E14344" w:rsidRDefault="00645CB0" w:rsidP="003C5961">
      <w:pPr>
        <w:pStyle w:val="Prrafodelista"/>
        <w:numPr>
          <w:ilvl w:val="0"/>
          <w:numId w:val="101"/>
        </w:numPr>
        <w:spacing w:line="276" w:lineRule="auto"/>
        <w:ind w:left="714" w:hanging="357"/>
        <w:contextualSpacing w:val="0"/>
      </w:pPr>
      <w:r w:rsidRPr="0088379E">
        <w:t>Que el artículo 64 «Lucha contra la corrupción y prevención de los conflictos de intereses» de la Ley 9/2017, de 8 de noviembre, de Contratos del Sector Público, por la que se trasponen al ordenamiento jurídico español las Directivas del Parlamento Europeo y del Consejo 2014/23/UE y 2014/24/UE, de 26 de febrero de 2014, define el conflicto de interés como «cualquier situación en la que el personal al servicio del órgano de contratación, que además participe en el desarrollo del procedimiento de licitación o pueda influir en el resultado del mismo, tenga directa o indirectamente un interés financiero, económico o personal que pudiera parecer que compromete su imparcialidad e independencia en el contexto del procedimiento de licitación».</w:t>
      </w:r>
    </w:p>
    <w:p w14:paraId="287A77D8" w14:textId="74E39C84" w:rsidR="0088379E" w:rsidRDefault="00645CB0" w:rsidP="003C5961">
      <w:pPr>
        <w:pStyle w:val="Prrafodelista"/>
        <w:numPr>
          <w:ilvl w:val="0"/>
          <w:numId w:val="101"/>
        </w:numPr>
        <w:spacing w:line="276" w:lineRule="auto"/>
        <w:ind w:left="714" w:hanging="357"/>
        <w:contextualSpacing w:val="0"/>
      </w:pPr>
      <w:r w:rsidRPr="00E14344">
        <w:t>Que el apartado 3 de la Disposición Adicional centésima décima segunda de la Ley 31/2022, de 23 de diciembre, de Presupuestos Generales del Estado para 2023, establece que «El análisis sistemático y automatizado del riesgo de conflicto de interés resulta de aplicación a los empleados públicos y resto de personal al servicio de entidades decisoras, ejecutoras e instrumentales que participen, de forma individual o mediante su pertenencia a órganos colegiados, en los procedimientos descritos de adjudicación de contratos o de concesión de subvenciones».</w:t>
      </w:r>
    </w:p>
    <w:p w14:paraId="61B26C2F" w14:textId="50C9B9A2" w:rsidR="00645CB0" w:rsidRPr="00E14344" w:rsidRDefault="00645CB0" w:rsidP="003C5961">
      <w:pPr>
        <w:pStyle w:val="Prrafodelista"/>
        <w:numPr>
          <w:ilvl w:val="0"/>
          <w:numId w:val="101"/>
        </w:numPr>
        <w:spacing w:line="276" w:lineRule="auto"/>
        <w:ind w:left="714" w:hanging="357"/>
        <w:contextualSpacing w:val="0"/>
      </w:pPr>
      <w:r w:rsidRPr="00E14344">
        <w:t>Que el apartado 4 de la citada disposición adicional centésima décima segunda establece que:</w:t>
      </w:r>
    </w:p>
    <w:p w14:paraId="14ED2ACF" w14:textId="77777777" w:rsidR="00645CB0" w:rsidRPr="00E14344" w:rsidRDefault="00645CB0" w:rsidP="00942E28">
      <w:pPr>
        <w:pStyle w:val="parrafo2"/>
        <w:shd w:val="clear" w:color="auto" w:fill="FFFFFF"/>
        <w:spacing w:line="276" w:lineRule="auto"/>
        <w:ind w:left="1134" w:right="-369" w:hanging="283"/>
        <w:rPr>
          <w:rFonts w:ascii="Arial" w:hAnsi="Arial" w:cs="Arial"/>
          <w:color w:val="000000"/>
          <w:sz w:val="22"/>
          <w:szCs w:val="22"/>
        </w:rPr>
      </w:pPr>
      <w:r w:rsidRPr="00E14344">
        <w:rPr>
          <w:rFonts w:ascii="Arial" w:hAnsi="Arial" w:cs="Arial"/>
          <w:color w:val="000000"/>
          <w:sz w:val="22"/>
          <w:szCs w:val="22"/>
        </w:rPr>
        <w:t>–</w:t>
      </w:r>
      <w:r w:rsidRPr="00E14344">
        <w:rPr>
          <w:rFonts w:ascii="Arial" w:hAnsi="Arial" w:cs="Arial"/>
          <w:color w:val="000000"/>
          <w:sz w:val="22"/>
          <w:szCs w:val="22"/>
        </w:rPr>
        <w:t> </w:t>
      </w:r>
      <w:r w:rsidRPr="00E14344">
        <w:rPr>
          <w:rFonts w:ascii="Arial" w:hAnsi="Arial" w:cs="Arial"/>
          <w:color w:val="000000"/>
          <w:sz w:val="22"/>
          <w:szCs w:val="22"/>
        </w:rPr>
        <w:t>«A través de la herramienta informática se analizarán las posibles relaciones familiares o vinculaciones societarias, directas o indirectas, en las que se pueda dar un interés personal o económico susceptible de provocar un conflicto de interés, entre las personas a las que se refiere el apartado anterior y los participantes en cada procedimiento».</w:t>
      </w:r>
    </w:p>
    <w:p w14:paraId="698FF19B" w14:textId="77777777" w:rsidR="00645CB0" w:rsidRPr="00E14344" w:rsidRDefault="00645CB0" w:rsidP="00942E28">
      <w:pPr>
        <w:pStyle w:val="parrafo"/>
        <w:shd w:val="clear" w:color="auto" w:fill="FFFFFF"/>
        <w:spacing w:line="276" w:lineRule="auto"/>
        <w:ind w:left="1134" w:right="-369" w:hanging="283"/>
        <w:rPr>
          <w:rFonts w:ascii="Arial" w:hAnsi="Arial" w:cs="Arial"/>
          <w:color w:val="000000"/>
          <w:sz w:val="22"/>
          <w:szCs w:val="22"/>
        </w:rPr>
      </w:pPr>
      <w:r w:rsidRPr="00E14344">
        <w:rPr>
          <w:rFonts w:ascii="Arial" w:hAnsi="Arial" w:cs="Arial"/>
          <w:color w:val="000000"/>
          <w:sz w:val="22"/>
          <w:szCs w:val="22"/>
        </w:rPr>
        <w:t>–</w:t>
      </w:r>
      <w:r w:rsidRPr="00E14344">
        <w:rPr>
          <w:rFonts w:ascii="Arial" w:hAnsi="Arial" w:cs="Arial"/>
          <w:color w:val="000000"/>
          <w:sz w:val="22"/>
          <w:szCs w:val="22"/>
        </w:rPr>
        <w:t> </w:t>
      </w:r>
      <w:r w:rsidRPr="00E14344">
        <w:rPr>
          <w:rFonts w:ascii="Arial" w:hAnsi="Arial" w:cs="Arial"/>
          <w:color w:val="000000"/>
          <w:sz w:val="22"/>
          <w:szCs w:val="22"/>
        </w:rPr>
        <w:t>«Para la identificación de las relaciones o vinculaciones la herramienta contendrá, entre otros, los datos de titularidad real de las personas jurídicas a las que se refiere el artículo 22.2.d).iii) del Reglamento (UE) 241/2021, de 12 febrero, obrantes en las bases de datos de la Agencia Estatal de Administración Tributaria y los obtenidos a través de los convenios suscritos con los Colegios de Notarios y Registradores».</w:t>
      </w:r>
    </w:p>
    <w:p w14:paraId="5234C02B" w14:textId="6546D0E8" w:rsidR="00645CB0" w:rsidRPr="00E14344" w:rsidRDefault="00645CB0" w:rsidP="003C5961">
      <w:pPr>
        <w:pStyle w:val="Prrafodelista"/>
        <w:numPr>
          <w:ilvl w:val="0"/>
          <w:numId w:val="101"/>
        </w:numPr>
        <w:spacing w:before="100" w:beforeAutospacing="1" w:after="100" w:afterAutospacing="1" w:line="276" w:lineRule="auto"/>
        <w:contextualSpacing w:val="0"/>
      </w:pPr>
      <w:r w:rsidRPr="00E14344">
        <w:lastRenderedPageBreak/>
        <w:t>Que el artículo 23 «Abstención», de la Ley 40/2015, de 1 octubre, de Régimen Jurídico del Sector Público, establece que deberán abstenerse de intervenir en el procedimiento «las autoridades y el personal al servicio de las Administraciones en quienes se den algunas de las circunstancias señaladas en el apartado siguiente», siendo éstas:</w:t>
      </w:r>
    </w:p>
    <w:p w14:paraId="4CBD0AEF" w14:textId="77777777" w:rsidR="00645CB0" w:rsidRPr="00E14344" w:rsidRDefault="00645CB0" w:rsidP="00942E28">
      <w:pPr>
        <w:autoSpaceDE w:val="0"/>
        <w:autoSpaceDN w:val="0"/>
        <w:adjustRightInd w:val="0"/>
        <w:spacing w:before="100" w:beforeAutospacing="1" w:after="100" w:afterAutospacing="1" w:line="276" w:lineRule="auto"/>
        <w:ind w:left="1134" w:right="-368" w:hanging="284"/>
        <w:rPr>
          <w:i/>
        </w:rPr>
      </w:pPr>
      <w:r w:rsidRPr="00E14344">
        <w:rPr>
          <w:i/>
        </w:rPr>
        <w:t>a)  Tener interés personal en el asunto de que se trate o en otro en cuya resolución pudiera influir la de aquél; ser administrador de sociedad o entidad interesada, o tener cuestión litigiosa pendiente con algún interesado.</w:t>
      </w:r>
    </w:p>
    <w:p w14:paraId="0B596073" w14:textId="77777777" w:rsidR="00645CB0" w:rsidRPr="00E14344" w:rsidRDefault="00645CB0" w:rsidP="00942E28">
      <w:pPr>
        <w:autoSpaceDE w:val="0"/>
        <w:autoSpaceDN w:val="0"/>
        <w:adjustRightInd w:val="0"/>
        <w:spacing w:before="100" w:beforeAutospacing="1" w:after="100" w:afterAutospacing="1" w:line="276" w:lineRule="auto"/>
        <w:ind w:left="1134" w:right="-368" w:hanging="284"/>
        <w:rPr>
          <w:i/>
        </w:rPr>
      </w:pPr>
      <w:r w:rsidRPr="00E14344">
        <w:rPr>
          <w:i/>
        </w:rPr>
        <w:t xml:space="preserve">b)  Tener un vínculo matrimonial o situación de hecho asimilable y el parentesco de consanguinidad dentro del cuarto grado o de afinidad dentro del segundo, con cualquiera de los interesados, con los administradores de entidades o sociedades interesadas y también con los asesores, representantes legales o mandatarios que intervengan en el procedimiento, así como compartir despacho profesional o estar </w:t>
      </w:r>
      <w:r w:rsidRPr="00E14344">
        <w:t>asociado</w:t>
      </w:r>
      <w:r w:rsidRPr="00E14344">
        <w:rPr>
          <w:i/>
        </w:rPr>
        <w:t xml:space="preserve"> con éstos para el asesoramiento, la representación o el mandato.</w:t>
      </w:r>
    </w:p>
    <w:p w14:paraId="7ED5C549" w14:textId="77777777" w:rsidR="00645CB0" w:rsidRPr="00E14344" w:rsidRDefault="00645CB0" w:rsidP="00942E28">
      <w:pPr>
        <w:autoSpaceDE w:val="0"/>
        <w:autoSpaceDN w:val="0"/>
        <w:adjustRightInd w:val="0"/>
        <w:spacing w:before="100" w:beforeAutospacing="1" w:after="100" w:afterAutospacing="1" w:line="276" w:lineRule="auto"/>
        <w:ind w:left="1134" w:right="-368" w:hanging="284"/>
        <w:rPr>
          <w:i/>
        </w:rPr>
      </w:pPr>
      <w:r w:rsidRPr="00E14344">
        <w:rPr>
          <w:i/>
        </w:rPr>
        <w:t>c) Tener amistad íntima o enemistad manifiesta con alguna de las personas mencionadas en el apartado anterior.</w:t>
      </w:r>
    </w:p>
    <w:p w14:paraId="69FE737C" w14:textId="77777777" w:rsidR="00645CB0" w:rsidRPr="00E14344" w:rsidRDefault="00645CB0" w:rsidP="00942E28">
      <w:pPr>
        <w:autoSpaceDE w:val="0"/>
        <w:autoSpaceDN w:val="0"/>
        <w:adjustRightInd w:val="0"/>
        <w:spacing w:before="100" w:beforeAutospacing="1" w:after="100" w:afterAutospacing="1" w:line="276" w:lineRule="auto"/>
        <w:ind w:left="1134" w:right="-368" w:hanging="284"/>
        <w:rPr>
          <w:i/>
        </w:rPr>
      </w:pPr>
      <w:r w:rsidRPr="00E14344">
        <w:rPr>
          <w:i/>
        </w:rPr>
        <w:t>d)  Haber intervenido como perito o como testigo en el procedimiento de que se trate.</w:t>
      </w:r>
    </w:p>
    <w:p w14:paraId="61A14086" w14:textId="77777777" w:rsidR="00645CB0" w:rsidRPr="00E14344" w:rsidRDefault="00645CB0" w:rsidP="00942E28">
      <w:pPr>
        <w:autoSpaceDE w:val="0"/>
        <w:autoSpaceDN w:val="0"/>
        <w:adjustRightInd w:val="0"/>
        <w:spacing w:before="100" w:beforeAutospacing="1" w:after="100" w:afterAutospacing="1" w:line="276" w:lineRule="auto"/>
        <w:ind w:left="1134" w:right="-368" w:hanging="284"/>
      </w:pPr>
      <w:r w:rsidRPr="00E14344">
        <w:rPr>
          <w:i/>
        </w:rPr>
        <w:t>e)  Tener relación de servicio con persona natural o jurídica interesada directamente en el asunto, o haberle prestado en los dos últimos años servicios profesionales de cualquier tipo y en cualquier circunstancia o lugar</w:t>
      </w:r>
      <w:r w:rsidRPr="00E14344">
        <w:t>».</w:t>
      </w:r>
    </w:p>
    <w:p w14:paraId="509C2F94" w14:textId="133D37CD" w:rsidR="00645CB0" w:rsidRPr="00E14344" w:rsidRDefault="00645CB0" w:rsidP="00942E28">
      <w:pPr>
        <w:spacing w:before="100" w:beforeAutospacing="1" w:after="100" w:afterAutospacing="1" w:line="276" w:lineRule="auto"/>
        <w:ind w:left="567"/>
      </w:pPr>
      <w:r w:rsidRPr="00E14344">
        <w:rPr>
          <w:b/>
          <w:bCs/>
        </w:rPr>
        <w:t>Segundo</w:t>
      </w:r>
      <w:r w:rsidRPr="00E14344">
        <w:t>.</w:t>
      </w:r>
    </w:p>
    <w:p w14:paraId="12DA1DD5" w14:textId="77777777" w:rsidR="00645CB0" w:rsidRPr="00E14344" w:rsidRDefault="00645CB0" w:rsidP="00942E28">
      <w:pPr>
        <w:pStyle w:val="parrafo"/>
        <w:shd w:val="clear" w:color="auto" w:fill="FFFFFF"/>
        <w:spacing w:line="276" w:lineRule="auto"/>
        <w:ind w:left="567" w:right="-369"/>
        <w:rPr>
          <w:rFonts w:ascii="Arial" w:hAnsi="Arial" w:cs="Arial"/>
          <w:color w:val="000000"/>
          <w:sz w:val="22"/>
          <w:szCs w:val="22"/>
        </w:rPr>
      </w:pPr>
      <w:r w:rsidRPr="00E14344">
        <w:rPr>
          <w:rFonts w:ascii="Arial" w:hAnsi="Arial" w:cs="Arial"/>
          <w:color w:val="000000"/>
          <w:sz w:val="22"/>
          <w:szCs w:val="22"/>
        </w:rPr>
        <w:t xml:space="preserve">Que, en el </w:t>
      </w:r>
      <w:r w:rsidRPr="00E14344">
        <w:rPr>
          <w:rFonts w:ascii="Arial" w:hAnsi="Arial" w:cs="Arial"/>
          <w:sz w:val="22"/>
          <w:szCs w:val="22"/>
        </w:rPr>
        <w:t xml:space="preserve">momento de la firma de esta declaración y a la luz de la información obrante en su poder, no se encuentra/n incurso/s en ninguna situación que pueda calificarse de conflicto de interés, en los términos previstos en el apartado cuatro de la disposición adicional centésima décima segunda, ni en cualquier otro de los previstos en el presente documento que </w:t>
      </w:r>
      <w:r w:rsidRPr="00E14344">
        <w:rPr>
          <w:rFonts w:ascii="Arial" w:hAnsi="Arial" w:cs="Arial"/>
          <w:color w:val="000000"/>
          <w:sz w:val="22"/>
          <w:szCs w:val="22"/>
        </w:rPr>
        <w:t>pueda afectar al procedimiento de licitación/concesión de subvenciones.</w:t>
      </w:r>
    </w:p>
    <w:p w14:paraId="54B72F6C" w14:textId="73017F6A" w:rsidR="00645CB0" w:rsidRPr="00E14344" w:rsidRDefault="00645CB0" w:rsidP="00942E28">
      <w:pPr>
        <w:spacing w:before="100" w:beforeAutospacing="1" w:after="100" w:afterAutospacing="1" w:line="276" w:lineRule="auto"/>
        <w:ind w:left="567"/>
      </w:pPr>
      <w:r w:rsidRPr="00E14344">
        <w:rPr>
          <w:b/>
          <w:bCs/>
        </w:rPr>
        <w:t>Tercero</w:t>
      </w:r>
      <w:r w:rsidRPr="00E14344">
        <w:t>.</w:t>
      </w:r>
    </w:p>
    <w:p w14:paraId="12A3212C" w14:textId="77777777" w:rsidR="00645CB0" w:rsidRPr="00E14344" w:rsidRDefault="00645CB0" w:rsidP="00942E28">
      <w:pPr>
        <w:pStyle w:val="parrafo"/>
        <w:shd w:val="clear" w:color="auto" w:fill="FFFFFF"/>
        <w:spacing w:line="276" w:lineRule="auto"/>
        <w:ind w:left="567" w:right="-369"/>
        <w:rPr>
          <w:rFonts w:ascii="Arial" w:hAnsi="Arial" w:cs="Arial"/>
          <w:color w:val="000000"/>
          <w:sz w:val="22"/>
          <w:szCs w:val="22"/>
        </w:rPr>
      </w:pPr>
      <w:r w:rsidRPr="00E14344">
        <w:rPr>
          <w:rFonts w:ascii="Arial" w:hAnsi="Arial" w:cs="Arial"/>
          <w:color w:val="000000"/>
          <w:sz w:val="22"/>
          <w:szCs w:val="22"/>
        </w:rPr>
        <w:t>Que se compromete/n a poner en conocimiento del órgano de contratación/comisión de evaluación, sin dilación, cualquier situación de conflicto de interés que pudiera conocer y producirse en cualquier momento del procedimiento en curso.</w:t>
      </w:r>
    </w:p>
    <w:p w14:paraId="5FDB8E28" w14:textId="77777777" w:rsidR="005D303B" w:rsidRDefault="005D303B" w:rsidP="00942E28">
      <w:pPr>
        <w:spacing w:before="100" w:beforeAutospacing="1" w:after="100" w:afterAutospacing="1" w:line="276" w:lineRule="auto"/>
        <w:ind w:left="567"/>
        <w:rPr>
          <w:b/>
          <w:bCs/>
        </w:rPr>
      </w:pPr>
    </w:p>
    <w:p w14:paraId="173C4DC8" w14:textId="470D2F47" w:rsidR="00645CB0" w:rsidRPr="00E14344" w:rsidRDefault="00645CB0" w:rsidP="00942E28">
      <w:pPr>
        <w:spacing w:before="100" w:beforeAutospacing="1" w:after="100" w:afterAutospacing="1" w:line="276" w:lineRule="auto"/>
        <w:ind w:left="567"/>
      </w:pPr>
      <w:r w:rsidRPr="00E14344">
        <w:rPr>
          <w:b/>
          <w:bCs/>
        </w:rPr>
        <w:lastRenderedPageBreak/>
        <w:t>Cuarto</w:t>
      </w:r>
      <w:r w:rsidRPr="00E14344">
        <w:t>.</w:t>
      </w:r>
    </w:p>
    <w:p w14:paraId="7F80BF5A" w14:textId="77777777" w:rsidR="00645CB0" w:rsidRPr="00E14344" w:rsidRDefault="00645CB0" w:rsidP="00942E28">
      <w:pPr>
        <w:pStyle w:val="parrafo"/>
        <w:shd w:val="clear" w:color="auto" w:fill="FFFFFF"/>
        <w:spacing w:line="276" w:lineRule="auto"/>
        <w:ind w:left="567" w:right="-369"/>
        <w:rPr>
          <w:rFonts w:ascii="Arial" w:hAnsi="Arial" w:cs="Arial"/>
          <w:color w:val="000000"/>
          <w:sz w:val="22"/>
          <w:szCs w:val="22"/>
        </w:rPr>
      </w:pPr>
      <w:r w:rsidRPr="00E14344">
        <w:rPr>
          <w:rFonts w:ascii="Arial" w:hAnsi="Arial" w:cs="Arial"/>
          <w:color w:val="000000"/>
          <w:sz w:val="22"/>
          <w:szCs w:val="22"/>
        </w:rPr>
        <w:t>Que conoce que una declaración de ausencia de conflicto de interés que se demuestre que sea falsa, acarreará las consecuencias disciplinarias/administrativas/judiciales que establezca la normativa de aplicación.</w:t>
      </w:r>
    </w:p>
    <w:p w14:paraId="0939EDC3" w14:textId="77777777" w:rsidR="00645CB0" w:rsidRPr="00E14344" w:rsidRDefault="00645CB0" w:rsidP="00942E28">
      <w:pPr>
        <w:spacing w:before="100" w:beforeAutospacing="1" w:after="100" w:afterAutospacing="1" w:line="276" w:lineRule="auto"/>
        <w:rPr>
          <w:i/>
          <w:color w:val="000000"/>
        </w:rPr>
      </w:pPr>
    </w:p>
    <w:p w14:paraId="0E63144E" w14:textId="77777777" w:rsidR="00645CB0" w:rsidRPr="00E14344" w:rsidRDefault="00645CB0" w:rsidP="00942E28">
      <w:pPr>
        <w:spacing w:before="100" w:beforeAutospacing="1" w:after="100" w:afterAutospacing="1" w:line="276" w:lineRule="auto"/>
        <w:ind w:left="567"/>
      </w:pPr>
      <w:r w:rsidRPr="00E14344">
        <w:rPr>
          <w:i/>
          <w:color w:val="000000"/>
        </w:rPr>
        <w:t>(Fecha y firma, nombre completo y DNI) (Utilizar preferentemente sistema electrónico de firma)</w:t>
      </w:r>
    </w:p>
    <w:bookmarkStart w:id="357" w:name="_MON_1741685456"/>
    <w:bookmarkEnd w:id="357"/>
    <w:p w14:paraId="0A0EAC3C" w14:textId="77777777" w:rsidR="00645CB0" w:rsidRPr="00E14344" w:rsidRDefault="00645CB0" w:rsidP="00E667CE">
      <w:pPr>
        <w:spacing w:before="100" w:beforeAutospacing="1" w:after="100" w:afterAutospacing="1" w:line="276" w:lineRule="auto"/>
        <w:jc w:val="center"/>
      </w:pPr>
      <w:r w:rsidRPr="00E14344">
        <w:object w:dxaOrig="1543" w:dyaOrig="1000" w14:anchorId="3830DBFB">
          <v:shape id="_x0000_i1032" type="#_x0000_t75" style="width:80.25pt;height:51.75pt" o:ole="">
            <v:imagedata r:id="rId180" o:title=""/>
          </v:shape>
          <o:OLEObject Type="Embed" ProgID="Word.Document.12" ShapeID="_x0000_i1032" DrawAspect="Icon" ObjectID="_1746951914" r:id="rId181">
            <o:FieldCodes>\s</o:FieldCodes>
          </o:OLEObject>
        </w:object>
      </w:r>
    </w:p>
    <w:p w14:paraId="6FF2409A" w14:textId="77777777" w:rsidR="00645CB0" w:rsidRPr="00E14344" w:rsidRDefault="00645CB0" w:rsidP="00942E28">
      <w:pPr>
        <w:spacing w:before="100" w:beforeAutospacing="1" w:after="100" w:afterAutospacing="1" w:line="276" w:lineRule="auto"/>
      </w:pPr>
    </w:p>
    <w:bookmarkEnd w:id="356"/>
    <w:p w14:paraId="3BA546BC" w14:textId="77777777" w:rsidR="00645CB0" w:rsidRPr="00E14344" w:rsidRDefault="00645CB0" w:rsidP="00942E28">
      <w:pPr>
        <w:spacing w:before="100" w:beforeAutospacing="1" w:after="100" w:afterAutospacing="1" w:line="276" w:lineRule="auto"/>
        <w:rPr>
          <w:noProof/>
        </w:rPr>
      </w:pPr>
    </w:p>
    <w:p w14:paraId="4E977EA0" w14:textId="77777777" w:rsidR="00645CB0" w:rsidRPr="00E14344" w:rsidRDefault="00645CB0" w:rsidP="00942E28">
      <w:pPr>
        <w:spacing w:before="100" w:beforeAutospacing="1" w:after="100" w:afterAutospacing="1" w:line="276" w:lineRule="auto"/>
        <w:rPr>
          <w:noProof/>
        </w:rPr>
      </w:pPr>
    </w:p>
    <w:p w14:paraId="24E1A248" w14:textId="77777777" w:rsidR="00645CB0" w:rsidRPr="00E14344" w:rsidRDefault="00645CB0" w:rsidP="00942E28">
      <w:pPr>
        <w:spacing w:before="100" w:beforeAutospacing="1" w:after="100" w:afterAutospacing="1" w:line="276" w:lineRule="auto"/>
        <w:rPr>
          <w:noProof/>
        </w:rPr>
      </w:pPr>
      <w:r w:rsidRPr="00E14344">
        <w:rPr>
          <w:noProof/>
        </w:rPr>
        <w:br w:type="page"/>
      </w:r>
    </w:p>
    <w:p w14:paraId="5C72B4AB" w14:textId="3B99124F" w:rsidR="00645CB0" w:rsidRPr="00E14344" w:rsidRDefault="00645CB0" w:rsidP="003C5961">
      <w:pPr>
        <w:pStyle w:val="Ttulo3"/>
      </w:pPr>
      <w:bookmarkStart w:id="358" w:name="_Toc135931165"/>
      <w:bookmarkStart w:id="359" w:name="_Toc97902075"/>
      <w:bookmarkStart w:id="360" w:name="_Toc105409900"/>
      <w:bookmarkStart w:id="361" w:name="_Ref108187753"/>
      <w:r w:rsidRPr="00E14344">
        <w:lastRenderedPageBreak/>
        <w:t>MODELO B</w:t>
      </w:r>
      <w:r w:rsidR="003F5766" w:rsidRPr="00E14344">
        <w:t xml:space="preserve"> - </w:t>
      </w:r>
      <w:r w:rsidRPr="00E14344">
        <w:t xml:space="preserve">DACI </w:t>
      </w:r>
      <w:r w:rsidR="0082142D" w:rsidRPr="00E14344">
        <w:t xml:space="preserve">en procedimientos de contratación y subvenciones para personas no obligadas por la </w:t>
      </w:r>
      <w:r w:rsidR="0082142D">
        <w:t>O</w:t>
      </w:r>
      <w:r w:rsidR="0082142D" w:rsidRPr="00E14344">
        <w:t xml:space="preserve">rden HFP 55/2023 y en procedimientos de convenios, encargos a medios propios, convocatorias de </w:t>
      </w:r>
      <w:r w:rsidRPr="00E14344">
        <w:t xml:space="preserve">RRHH </w:t>
      </w:r>
      <w:r w:rsidR="0082142D" w:rsidRPr="00E14344">
        <w:t>y otros</w:t>
      </w:r>
      <w:bookmarkEnd w:id="358"/>
    </w:p>
    <w:p w14:paraId="3789FBEF" w14:textId="77777777" w:rsidR="00645CB0" w:rsidRPr="00E14344" w:rsidRDefault="00645CB0" w:rsidP="00942E28">
      <w:pPr>
        <w:spacing w:before="100" w:beforeAutospacing="1" w:after="100" w:afterAutospacing="1" w:line="276" w:lineRule="auto"/>
      </w:pPr>
      <w:r w:rsidRPr="00E14344">
        <w:t xml:space="preserve">Se corresponde con el modelo de Declaración de ausencia de conflicto de interés (DACI) de la Orden HFP 1030/2021, y se utilizará en las fases previas de contratos y subvenciones por los empleados que redacten los documentos de licitación, bases y convocatorias, así como por intervinientes en procedimientos de </w:t>
      </w:r>
      <w:r w:rsidRPr="00E14344">
        <w:rPr>
          <w:b/>
          <w:bCs/>
        </w:rPr>
        <w:t>convenios, encargos a medios propios, convocatorias de RRHH y otros</w:t>
      </w:r>
      <w:r w:rsidRPr="00E14344">
        <w:t xml:space="preserve">. </w:t>
      </w:r>
    </w:p>
    <w:p w14:paraId="4392C44F" w14:textId="77777777" w:rsidR="00645CB0" w:rsidRPr="00E14344" w:rsidRDefault="00645CB0" w:rsidP="00942E28">
      <w:pPr>
        <w:autoSpaceDE w:val="0"/>
        <w:autoSpaceDN w:val="0"/>
        <w:adjustRightInd w:val="0"/>
        <w:spacing w:before="100" w:beforeAutospacing="1" w:after="100" w:afterAutospacing="1" w:line="276" w:lineRule="auto"/>
        <w:ind w:right="-142"/>
        <w:rPr>
          <w:b/>
          <w:bCs/>
          <w:strike/>
        </w:rPr>
      </w:pPr>
      <w:bookmarkStart w:id="362" w:name="_Toc97902076"/>
      <w:bookmarkEnd w:id="359"/>
      <w:bookmarkEnd w:id="360"/>
      <w:bookmarkEnd w:id="361"/>
    </w:p>
    <w:tbl>
      <w:tblPr>
        <w:tblStyle w:val="Tablaconcuadrcula"/>
        <w:tblW w:w="9045" w:type="dxa"/>
        <w:tblInd w:w="-5" w:type="dxa"/>
        <w:tblLook w:val="04A0" w:firstRow="1" w:lastRow="0" w:firstColumn="1" w:lastColumn="0" w:noHBand="0" w:noVBand="1"/>
      </w:tblPr>
      <w:tblGrid>
        <w:gridCol w:w="2552"/>
        <w:gridCol w:w="319"/>
        <w:gridCol w:w="1566"/>
        <w:gridCol w:w="1800"/>
        <w:gridCol w:w="2808"/>
      </w:tblGrid>
      <w:tr w:rsidR="00645CB0" w:rsidRPr="00E14344" w14:paraId="15410223" w14:textId="77777777" w:rsidTr="00877D1C">
        <w:trPr>
          <w:trHeight w:val="502"/>
        </w:trPr>
        <w:tc>
          <w:tcPr>
            <w:tcW w:w="4437" w:type="dxa"/>
            <w:gridSpan w:val="3"/>
            <w:tcBorders>
              <w:top w:val="single" w:sz="4" w:space="0" w:color="auto"/>
              <w:left w:val="single" w:sz="4" w:space="0" w:color="auto"/>
              <w:bottom w:val="single" w:sz="4" w:space="0" w:color="auto"/>
              <w:right w:val="single" w:sz="4" w:space="0" w:color="auto"/>
            </w:tcBorders>
            <w:vAlign w:val="center"/>
            <w:hideMark/>
          </w:tcPr>
          <w:p w14:paraId="7081E549" w14:textId="77777777" w:rsidR="00645CB0" w:rsidRPr="00E14344" w:rsidRDefault="00645CB0" w:rsidP="00942E28">
            <w:pPr>
              <w:autoSpaceDE w:val="0"/>
              <w:autoSpaceDN w:val="0"/>
              <w:adjustRightInd w:val="0"/>
              <w:spacing w:before="100" w:beforeAutospacing="1" w:after="100" w:afterAutospacing="1" w:line="276" w:lineRule="auto"/>
              <w:ind w:right="-249"/>
            </w:pPr>
            <w:r w:rsidRPr="00E14344">
              <w:t>Nº de expediente:</w:t>
            </w:r>
            <w:r w:rsidRPr="00E14344">
              <w:rPr>
                <w:noProof/>
              </w:rPr>
              <w:t xml:space="preserve"> </w:t>
            </w:r>
          </w:p>
        </w:tc>
        <w:tc>
          <w:tcPr>
            <w:tcW w:w="4608" w:type="dxa"/>
            <w:gridSpan w:val="2"/>
            <w:tcBorders>
              <w:top w:val="single" w:sz="4" w:space="0" w:color="auto"/>
              <w:left w:val="single" w:sz="4" w:space="0" w:color="auto"/>
              <w:bottom w:val="single" w:sz="4" w:space="0" w:color="auto"/>
              <w:right w:val="single" w:sz="4" w:space="0" w:color="auto"/>
            </w:tcBorders>
            <w:vAlign w:val="center"/>
            <w:hideMark/>
          </w:tcPr>
          <w:p w14:paraId="42461283" w14:textId="77777777" w:rsidR="00645CB0" w:rsidRPr="00E14344" w:rsidRDefault="00645CB0" w:rsidP="00942E28">
            <w:pPr>
              <w:autoSpaceDE w:val="0"/>
              <w:autoSpaceDN w:val="0"/>
              <w:adjustRightInd w:val="0"/>
              <w:spacing w:before="100" w:beforeAutospacing="1" w:after="100" w:afterAutospacing="1" w:line="276" w:lineRule="auto"/>
              <w:ind w:right="-249"/>
            </w:pPr>
            <w:r w:rsidRPr="00E14344">
              <w:t xml:space="preserve">Unidad: </w:t>
            </w:r>
          </w:p>
        </w:tc>
      </w:tr>
      <w:tr w:rsidR="00645CB0" w:rsidRPr="00E14344" w14:paraId="1D3C7DE7" w14:textId="77777777" w:rsidTr="00877D1C">
        <w:trPr>
          <w:trHeight w:val="746"/>
        </w:trPr>
        <w:tc>
          <w:tcPr>
            <w:tcW w:w="9045" w:type="dxa"/>
            <w:gridSpan w:val="5"/>
            <w:tcBorders>
              <w:top w:val="single" w:sz="4" w:space="0" w:color="auto"/>
              <w:left w:val="single" w:sz="4" w:space="0" w:color="auto"/>
              <w:bottom w:val="single" w:sz="4" w:space="0" w:color="auto"/>
              <w:right w:val="single" w:sz="4" w:space="0" w:color="auto"/>
            </w:tcBorders>
            <w:hideMark/>
          </w:tcPr>
          <w:p w14:paraId="79FBA452" w14:textId="77777777" w:rsidR="00645CB0" w:rsidRPr="00E14344" w:rsidRDefault="00645CB0" w:rsidP="00942E28">
            <w:pPr>
              <w:autoSpaceDE w:val="0"/>
              <w:autoSpaceDN w:val="0"/>
              <w:adjustRightInd w:val="0"/>
              <w:spacing w:before="100" w:beforeAutospacing="1" w:after="100" w:afterAutospacing="1" w:line="276" w:lineRule="auto"/>
              <w:ind w:right="-251"/>
              <w:rPr>
                <w:noProof/>
              </w:rPr>
            </w:pPr>
            <w:r w:rsidRPr="00E14344">
              <w:rPr>
                <w:noProof/>
              </w:rPr>
              <w:t>Código único del proyecto/actuacion PRTR:</w:t>
            </w:r>
            <w:r w:rsidRPr="00E14344">
              <w:rPr>
                <w:noProof/>
              </w:rPr>
              <w:tab/>
            </w:r>
            <w:r w:rsidRPr="00E14344">
              <w:rPr>
                <w:noProof/>
              </w:rPr>
              <w:tab/>
              <w:t xml:space="preserve"> </w:t>
            </w:r>
          </w:p>
          <w:p w14:paraId="45DBD30D" w14:textId="77777777" w:rsidR="00645CB0" w:rsidRPr="00E14344" w:rsidRDefault="00645CB0" w:rsidP="00942E28">
            <w:pPr>
              <w:autoSpaceDE w:val="0"/>
              <w:autoSpaceDN w:val="0"/>
              <w:adjustRightInd w:val="0"/>
              <w:spacing w:before="100" w:beforeAutospacing="1" w:after="100" w:afterAutospacing="1" w:line="276" w:lineRule="auto"/>
              <w:ind w:right="-251"/>
              <w:rPr>
                <w:noProof/>
              </w:rPr>
            </w:pPr>
            <w:r w:rsidRPr="00E14344">
              <w:rPr>
                <w:noProof/>
              </w:rPr>
              <w:t xml:space="preserve">(Componente.Reforma/Inversion.Proyecto.Subproyecto.Actuación) </w:t>
            </w:r>
          </w:p>
        </w:tc>
      </w:tr>
      <w:tr w:rsidR="00645CB0" w:rsidRPr="00E14344" w14:paraId="6601ADD9" w14:textId="77777777" w:rsidTr="00877D1C">
        <w:trPr>
          <w:trHeight w:val="502"/>
        </w:trPr>
        <w:tc>
          <w:tcPr>
            <w:tcW w:w="9045" w:type="dxa"/>
            <w:gridSpan w:val="5"/>
            <w:tcBorders>
              <w:top w:val="single" w:sz="4" w:space="0" w:color="auto"/>
              <w:left w:val="single" w:sz="4" w:space="0" w:color="auto"/>
              <w:bottom w:val="single" w:sz="4" w:space="0" w:color="auto"/>
              <w:right w:val="single" w:sz="4" w:space="0" w:color="auto"/>
            </w:tcBorders>
            <w:hideMark/>
          </w:tcPr>
          <w:p w14:paraId="34B6DB23" w14:textId="77777777" w:rsidR="00645CB0" w:rsidRPr="00E14344" w:rsidRDefault="00645CB0" w:rsidP="00942E28">
            <w:pPr>
              <w:autoSpaceDE w:val="0"/>
              <w:autoSpaceDN w:val="0"/>
              <w:adjustRightInd w:val="0"/>
              <w:spacing w:before="100" w:beforeAutospacing="1" w:after="100" w:afterAutospacing="1" w:line="276" w:lineRule="auto"/>
              <w:ind w:right="-251"/>
              <w:rPr>
                <w:noProof/>
              </w:rPr>
            </w:pPr>
            <w:r w:rsidRPr="00E14344">
              <w:rPr>
                <w:noProof/>
              </w:rPr>
              <w:t xml:space="preserve">Nombre del Proyecto/Subproyecto/Actuación:  </w:t>
            </w:r>
          </w:p>
        </w:tc>
      </w:tr>
      <w:tr w:rsidR="00645CB0" w:rsidRPr="00E14344" w14:paraId="4F32E57C" w14:textId="77777777" w:rsidTr="002647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66"/>
        </w:trPr>
        <w:tc>
          <w:tcPr>
            <w:tcW w:w="2552" w:type="dxa"/>
          </w:tcPr>
          <w:p w14:paraId="69773964" w14:textId="7FA1D137" w:rsidR="00645CB0" w:rsidRPr="00E14344" w:rsidRDefault="0026479F" w:rsidP="00942E28">
            <w:pPr>
              <w:autoSpaceDE w:val="0"/>
              <w:autoSpaceDN w:val="0"/>
              <w:adjustRightInd w:val="0"/>
              <w:spacing w:before="100" w:beforeAutospacing="1" w:after="100" w:afterAutospacing="1" w:line="276" w:lineRule="auto"/>
              <w:ind w:right="-142"/>
              <w:rPr>
                <w:color w:val="000000"/>
              </w:rPr>
            </w:pPr>
            <w:r w:rsidRPr="00E14344">
              <w:rPr>
                <w:noProof/>
                <w:color w:val="000000"/>
                <w:lang w:eastAsia="es-ES"/>
              </w:rPr>
              <mc:AlternateContent>
                <mc:Choice Requires="wps">
                  <w:drawing>
                    <wp:anchor distT="0" distB="0" distL="114300" distR="114300" simplePos="0" relativeHeight="251658257" behindDoc="0" locked="0" layoutInCell="1" allowOverlap="1" wp14:anchorId="7FF51506" wp14:editId="1E3180AF">
                      <wp:simplePos x="0" y="0"/>
                      <wp:positionH relativeFrom="column">
                        <wp:posOffset>772160</wp:posOffset>
                      </wp:positionH>
                      <wp:positionV relativeFrom="paragraph">
                        <wp:posOffset>304165</wp:posOffset>
                      </wp:positionV>
                      <wp:extent cx="201954" cy="201954"/>
                      <wp:effectExtent l="0" t="0" r="26670" b="26670"/>
                      <wp:wrapNone/>
                      <wp:docPr id="40" name="Rectangle 40"/>
                      <wp:cNvGraphicFramePr/>
                      <a:graphic xmlns:a="http://schemas.openxmlformats.org/drawingml/2006/main">
                        <a:graphicData uri="http://schemas.microsoft.com/office/word/2010/wordprocessingShape">
                          <wps:wsp>
                            <wps:cNvSpPr/>
                            <wps:spPr>
                              <a:xfrm>
                                <a:off x="0" y="0"/>
                                <a:ext cx="201954" cy="20195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9AD0A7A" id="Rectangle 40" o:spid="_x0000_s1026" style="position:absolute;margin-left:60.8pt;margin-top:23.95pt;width:15.9pt;height:15.9pt;z-index:25165825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" filled="f" strokecolor="black [3213]" strokeweight="1pt"/>
                  </w:pict>
                </mc:Fallback>
              </mc:AlternateContent>
            </w:r>
          </w:p>
          <w:p w14:paraId="1DE1B02F" w14:textId="31575D44" w:rsidR="00645CB0" w:rsidRPr="00E14344" w:rsidRDefault="00645CB0" w:rsidP="00942E28">
            <w:pPr>
              <w:autoSpaceDE w:val="0"/>
              <w:autoSpaceDN w:val="0"/>
              <w:adjustRightInd w:val="0"/>
              <w:spacing w:before="100" w:beforeAutospacing="1" w:after="100" w:afterAutospacing="1" w:line="276" w:lineRule="auto"/>
              <w:ind w:right="-112"/>
              <w:rPr>
                <w:color w:val="000000"/>
              </w:rPr>
            </w:pPr>
            <w:r w:rsidRPr="00E14344">
              <w:rPr>
                <w:color w:val="000000"/>
              </w:rPr>
              <w:t xml:space="preserve">Convenio  </w:t>
            </w:r>
          </w:p>
        </w:tc>
        <w:tc>
          <w:tcPr>
            <w:tcW w:w="3685" w:type="dxa"/>
            <w:gridSpan w:val="3"/>
          </w:tcPr>
          <w:p w14:paraId="7630C267" w14:textId="77777777" w:rsidR="00645CB0" w:rsidRPr="00E14344" w:rsidRDefault="00645CB0" w:rsidP="00942E28">
            <w:pPr>
              <w:autoSpaceDE w:val="0"/>
              <w:autoSpaceDN w:val="0"/>
              <w:adjustRightInd w:val="0"/>
              <w:spacing w:before="100" w:beforeAutospacing="1" w:after="100" w:afterAutospacing="1" w:line="276" w:lineRule="auto"/>
              <w:ind w:right="-142"/>
              <w:rPr>
                <w:color w:val="000000"/>
              </w:rPr>
            </w:pPr>
          </w:p>
          <w:p w14:paraId="479EE69F" w14:textId="77777777" w:rsidR="00645CB0" w:rsidRPr="00E14344" w:rsidRDefault="00645CB0" w:rsidP="00942E28">
            <w:pPr>
              <w:autoSpaceDE w:val="0"/>
              <w:autoSpaceDN w:val="0"/>
              <w:adjustRightInd w:val="0"/>
              <w:spacing w:before="100" w:beforeAutospacing="1" w:after="100" w:afterAutospacing="1" w:line="276" w:lineRule="auto"/>
              <w:ind w:right="-142"/>
              <w:rPr>
                <w:color w:val="000000"/>
              </w:rPr>
            </w:pPr>
            <w:r w:rsidRPr="00E14344">
              <w:rPr>
                <w:noProof/>
                <w:color w:val="000000"/>
                <w:lang w:eastAsia="es-ES"/>
              </w:rPr>
              <mc:AlternateContent>
                <mc:Choice Requires="wps">
                  <w:drawing>
                    <wp:anchor distT="0" distB="0" distL="114300" distR="114300" simplePos="0" relativeHeight="251658258" behindDoc="0" locked="0" layoutInCell="1" allowOverlap="1" wp14:anchorId="0EEA926E" wp14:editId="58002D26">
                      <wp:simplePos x="0" y="0"/>
                      <wp:positionH relativeFrom="column">
                        <wp:posOffset>1696720</wp:posOffset>
                      </wp:positionH>
                      <wp:positionV relativeFrom="paragraph">
                        <wp:posOffset>0</wp:posOffset>
                      </wp:positionV>
                      <wp:extent cx="201954" cy="201954"/>
                      <wp:effectExtent l="0" t="0" r="26670" b="26670"/>
                      <wp:wrapNone/>
                      <wp:docPr id="41" name="Rectangle 41"/>
                      <wp:cNvGraphicFramePr/>
                      <a:graphic xmlns:a="http://schemas.openxmlformats.org/drawingml/2006/main">
                        <a:graphicData uri="http://schemas.microsoft.com/office/word/2010/wordprocessingShape">
                          <wps:wsp>
                            <wps:cNvSpPr/>
                            <wps:spPr>
                              <a:xfrm>
                                <a:off x="0" y="0"/>
                                <a:ext cx="201954" cy="20195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009EAB6" id="Rectangle 41" o:spid="_x0000_s1026" style="position:absolute;margin-left:133.6pt;margin-top:0;width:15.9pt;height:15.9pt;z-index:25165825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" filled="f" strokecolor="black [3213]" strokeweight="1pt"/>
                  </w:pict>
                </mc:Fallback>
              </mc:AlternateContent>
            </w:r>
            <w:r w:rsidRPr="00E14344">
              <w:rPr>
                <w:color w:val="000000"/>
              </w:rPr>
              <w:t>Encargo a medio propio</w:t>
            </w:r>
          </w:p>
        </w:tc>
        <w:tc>
          <w:tcPr>
            <w:tcW w:w="2808" w:type="dxa"/>
          </w:tcPr>
          <w:p w14:paraId="36024FAF" w14:textId="77777777" w:rsidR="00645CB0" w:rsidRPr="00E14344" w:rsidRDefault="00645CB0" w:rsidP="00942E28">
            <w:pPr>
              <w:autoSpaceDE w:val="0"/>
              <w:autoSpaceDN w:val="0"/>
              <w:adjustRightInd w:val="0"/>
              <w:spacing w:before="100" w:beforeAutospacing="1" w:after="100" w:afterAutospacing="1" w:line="276" w:lineRule="auto"/>
              <w:ind w:right="-142"/>
              <w:rPr>
                <w:color w:val="000000"/>
              </w:rPr>
            </w:pPr>
            <w:r w:rsidRPr="00E14344">
              <w:rPr>
                <w:noProof/>
                <w:color w:val="000000"/>
                <w:lang w:eastAsia="es-ES"/>
              </w:rPr>
              <mc:AlternateContent>
                <mc:Choice Requires="wps">
                  <w:drawing>
                    <wp:anchor distT="0" distB="0" distL="114300" distR="114300" simplePos="0" relativeHeight="251658259" behindDoc="0" locked="0" layoutInCell="1" allowOverlap="1" wp14:anchorId="19D0E492" wp14:editId="162DC9B1">
                      <wp:simplePos x="0" y="0"/>
                      <wp:positionH relativeFrom="column">
                        <wp:posOffset>1385570</wp:posOffset>
                      </wp:positionH>
                      <wp:positionV relativeFrom="paragraph">
                        <wp:posOffset>294640</wp:posOffset>
                      </wp:positionV>
                      <wp:extent cx="201954" cy="201954"/>
                      <wp:effectExtent l="0" t="0" r="26670" b="26670"/>
                      <wp:wrapNone/>
                      <wp:docPr id="42" name="Rectangle 42"/>
                      <wp:cNvGraphicFramePr/>
                      <a:graphic xmlns:a="http://schemas.openxmlformats.org/drawingml/2006/main">
                        <a:graphicData uri="http://schemas.microsoft.com/office/word/2010/wordprocessingShape">
                          <wps:wsp>
                            <wps:cNvSpPr/>
                            <wps:spPr>
                              <a:xfrm>
                                <a:off x="0" y="0"/>
                                <a:ext cx="201954" cy="20195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B224280" id="Rectangle 42" o:spid="_x0000_s1026" style="position:absolute;margin-left:109.1pt;margin-top:23.2pt;width:15.9pt;height:15.9pt;z-index:25165825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" filled="f" strokecolor="black [3213]" strokeweight="1pt"/>
                  </w:pict>
                </mc:Fallback>
              </mc:AlternateContent>
            </w:r>
          </w:p>
          <w:p w14:paraId="11B7B1F6" w14:textId="77777777" w:rsidR="00645CB0" w:rsidRPr="00E14344" w:rsidRDefault="00645CB0" w:rsidP="00942E28">
            <w:pPr>
              <w:autoSpaceDE w:val="0"/>
              <w:autoSpaceDN w:val="0"/>
              <w:adjustRightInd w:val="0"/>
              <w:spacing w:before="100" w:beforeAutospacing="1" w:after="100" w:afterAutospacing="1" w:line="276" w:lineRule="auto"/>
              <w:ind w:right="-142"/>
              <w:rPr>
                <w:color w:val="000000"/>
              </w:rPr>
            </w:pPr>
            <w:r w:rsidRPr="00E14344">
              <w:rPr>
                <w:color w:val="000000"/>
              </w:rPr>
              <w:t xml:space="preserve">Convocatoria </w:t>
            </w:r>
            <w:r w:rsidRPr="00E14344">
              <w:t>RRHH</w:t>
            </w:r>
          </w:p>
        </w:tc>
      </w:tr>
      <w:tr w:rsidR="00645CB0" w:rsidRPr="00E14344" w14:paraId="72330851" w14:textId="77777777" w:rsidTr="00877D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02"/>
        </w:trPr>
        <w:tc>
          <w:tcPr>
            <w:tcW w:w="2871" w:type="dxa"/>
            <w:gridSpan w:val="2"/>
          </w:tcPr>
          <w:p w14:paraId="6E9AABF2" w14:textId="233BF2FC" w:rsidR="00645CB0" w:rsidRPr="00E14344" w:rsidRDefault="00645CB0" w:rsidP="00942E28">
            <w:pPr>
              <w:autoSpaceDE w:val="0"/>
              <w:autoSpaceDN w:val="0"/>
              <w:adjustRightInd w:val="0"/>
              <w:spacing w:before="100" w:beforeAutospacing="1" w:after="100" w:afterAutospacing="1" w:line="276" w:lineRule="auto"/>
              <w:ind w:right="-142"/>
              <w:rPr>
                <w:color w:val="000000"/>
              </w:rPr>
            </w:pPr>
          </w:p>
          <w:p w14:paraId="3EC36451" w14:textId="77777777" w:rsidR="00645CB0" w:rsidRPr="00E14344" w:rsidRDefault="00645CB0" w:rsidP="00942E28">
            <w:pPr>
              <w:autoSpaceDE w:val="0"/>
              <w:autoSpaceDN w:val="0"/>
              <w:adjustRightInd w:val="0"/>
              <w:spacing w:before="100" w:beforeAutospacing="1" w:after="100" w:afterAutospacing="1" w:line="276" w:lineRule="auto"/>
              <w:ind w:right="-3931"/>
              <w:rPr>
                <w:color w:val="000000"/>
              </w:rPr>
            </w:pPr>
            <w:r w:rsidRPr="00E14344">
              <w:rPr>
                <w:color w:val="000000"/>
              </w:rPr>
              <w:t xml:space="preserve">Otro (especificar):  </w:t>
            </w:r>
          </w:p>
        </w:tc>
        <w:tc>
          <w:tcPr>
            <w:tcW w:w="6174" w:type="dxa"/>
            <w:gridSpan w:val="3"/>
          </w:tcPr>
          <w:p w14:paraId="68EC4593" w14:textId="77777777" w:rsidR="00645CB0" w:rsidRPr="00E14344" w:rsidRDefault="00645CB0" w:rsidP="00942E28">
            <w:pPr>
              <w:autoSpaceDE w:val="0"/>
              <w:autoSpaceDN w:val="0"/>
              <w:adjustRightInd w:val="0"/>
              <w:spacing w:before="100" w:beforeAutospacing="1" w:after="100" w:afterAutospacing="1" w:line="276" w:lineRule="auto"/>
              <w:ind w:right="-142"/>
              <w:rPr>
                <w:color w:val="000000"/>
              </w:rPr>
            </w:pPr>
          </w:p>
          <w:p w14:paraId="4B36038D" w14:textId="77777777" w:rsidR="00645CB0" w:rsidRPr="00E14344" w:rsidRDefault="00645CB0" w:rsidP="00942E28">
            <w:pPr>
              <w:autoSpaceDE w:val="0"/>
              <w:autoSpaceDN w:val="0"/>
              <w:adjustRightInd w:val="0"/>
              <w:spacing w:before="100" w:beforeAutospacing="1" w:after="100" w:afterAutospacing="1" w:line="276" w:lineRule="auto"/>
              <w:ind w:left="38" w:right="-142"/>
              <w:rPr>
                <w:color w:val="000000"/>
              </w:rPr>
            </w:pPr>
          </w:p>
        </w:tc>
      </w:tr>
    </w:tbl>
    <w:p w14:paraId="2AD3124C" w14:textId="77777777" w:rsidR="00645CB0" w:rsidRPr="00E14344" w:rsidRDefault="00645CB0" w:rsidP="00942E28">
      <w:pPr>
        <w:autoSpaceDE w:val="0"/>
        <w:autoSpaceDN w:val="0"/>
        <w:adjustRightInd w:val="0"/>
        <w:spacing w:before="100" w:beforeAutospacing="1" w:after="100" w:afterAutospacing="1" w:line="276" w:lineRule="auto"/>
        <w:ind w:right="-142"/>
        <w:rPr>
          <w:color w:val="000000"/>
        </w:rPr>
      </w:pPr>
    </w:p>
    <w:p w14:paraId="7E71C5A6" w14:textId="77777777" w:rsidR="00645CB0" w:rsidRPr="00E14344" w:rsidRDefault="00645CB0" w:rsidP="00942E28">
      <w:pPr>
        <w:autoSpaceDE w:val="0"/>
        <w:autoSpaceDN w:val="0"/>
        <w:adjustRightInd w:val="0"/>
        <w:spacing w:before="100" w:beforeAutospacing="1" w:after="100" w:afterAutospacing="1" w:line="276" w:lineRule="auto"/>
        <w:ind w:left="567" w:right="-142"/>
        <w:rPr>
          <w:color w:val="000000"/>
        </w:rPr>
      </w:pPr>
      <w:r w:rsidRPr="00E14344">
        <w:rPr>
          <w:color w:val="000000"/>
        </w:rPr>
        <w:t>Al objeto de garantizar la imparcialidad en el procedimiento arriba referenciado, el/los abajo firmante/s, como participante/s en el proceso de preparación y tramitación del expediente, declara/declaran:</w:t>
      </w:r>
    </w:p>
    <w:p w14:paraId="6DB85B8D" w14:textId="77777777" w:rsidR="00645CB0" w:rsidRPr="00E14344" w:rsidRDefault="00645CB0" w:rsidP="00942E28">
      <w:pPr>
        <w:autoSpaceDE w:val="0"/>
        <w:autoSpaceDN w:val="0"/>
        <w:adjustRightInd w:val="0"/>
        <w:spacing w:before="100" w:beforeAutospacing="1" w:after="100" w:afterAutospacing="1" w:line="276" w:lineRule="auto"/>
        <w:ind w:left="567" w:right="-142"/>
        <w:rPr>
          <w:color w:val="000000"/>
        </w:rPr>
      </w:pPr>
    </w:p>
    <w:p w14:paraId="549D1FF1" w14:textId="77777777" w:rsidR="00645CB0" w:rsidRPr="00E14344" w:rsidRDefault="00645CB0" w:rsidP="00942E28">
      <w:pPr>
        <w:autoSpaceDE w:val="0"/>
        <w:autoSpaceDN w:val="0"/>
        <w:adjustRightInd w:val="0"/>
        <w:spacing w:before="100" w:beforeAutospacing="1" w:after="100" w:afterAutospacing="1" w:line="276" w:lineRule="auto"/>
        <w:ind w:left="567" w:right="-142"/>
        <w:rPr>
          <w:color w:val="000000"/>
        </w:rPr>
      </w:pPr>
      <w:r w:rsidRPr="00E14344">
        <w:rPr>
          <w:b/>
          <w:color w:val="000000"/>
        </w:rPr>
        <w:t>Primero.</w:t>
      </w:r>
      <w:r w:rsidRPr="00E14344">
        <w:rPr>
          <w:color w:val="000000"/>
        </w:rPr>
        <w:t xml:space="preserve"> Estar informado/s de lo siguiente:</w:t>
      </w:r>
    </w:p>
    <w:p w14:paraId="2ADF33CC" w14:textId="77777777" w:rsidR="00645CB0" w:rsidRPr="00E14344" w:rsidRDefault="00645CB0" w:rsidP="00942E28">
      <w:pPr>
        <w:pStyle w:val="Default"/>
        <w:spacing w:before="100" w:beforeAutospacing="1" w:after="100" w:afterAutospacing="1" w:line="276" w:lineRule="auto"/>
        <w:ind w:left="851" w:right="-142" w:hanging="284"/>
        <w:jc w:val="both"/>
        <w:rPr>
          <w:rFonts w:ascii="Arial" w:eastAsia="Times New Roman" w:hAnsi="Arial" w:cs="Arial"/>
          <w:sz w:val="22"/>
          <w:szCs w:val="22"/>
          <w:lang w:eastAsia="es-ES"/>
        </w:rPr>
      </w:pPr>
      <w:r w:rsidRPr="00E14344">
        <w:rPr>
          <w:rFonts w:ascii="Arial" w:hAnsi="Arial" w:cs="Arial"/>
          <w:sz w:val="22"/>
          <w:szCs w:val="22"/>
        </w:rPr>
        <w:t>1. Que el artículo 61.3 «</w:t>
      </w:r>
      <w:r w:rsidRPr="00E14344">
        <w:rPr>
          <w:rFonts w:ascii="Arial" w:hAnsi="Arial" w:cs="Arial"/>
          <w:i/>
          <w:sz w:val="22"/>
          <w:szCs w:val="22"/>
        </w:rPr>
        <w:t>Conflicto de intereses</w:t>
      </w:r>
      <w:r w:rsidRPr="00E14344">
        <w:rPr>
          <w:rFonts w:ascii="Arial" w:hAnsi="Arial" w:cs="Arial"/>
          <w:sz w:val="22"/>
          <w:szCs w:val="22"/>
        </w:rPr>
        <w:t>», del Reglamento (UE, Euratom) 2018/1046 del Parlamento Europeo y del Consejo, de 18 de julio (Reglamento financiero de la UE) establece que «</w:t>
      </w:r>
      <w:r w:rsidRPr="00E14344">
        <w:rPr>
          <w:rFonts w:ascii="Arial" w:hAnsi="Arial" w:cs="Arial"/>
          <w:i/>
          <w:sz w:val="22"/>
          <w:szCs w:val="22"/>
        </w:rPr>
        <w:t xml:space="preserve">existirá conflicto de intereses cuando el ejercicio imparcial y </w:t>
      </w:r>
      <w:r w:rsidRPr="00E14344">
        <w:rPr>
          <w:rFonts w:ascii="Arial" w:eastAsia="Times New Roman" w:hAnsi="Arial" w:cs="Arial"/>
          <w:i/>
          <w:sz w:val="22"/>
          <w:szCs w:val="22"/>
          <w:lang w:eastAsia="es-ES"/>
        </w:rPr>
        <w:t>objetivo de las funciones se vea comprometido por razones familiares, afectivas, de afinidad política o nacional, de interés económico o por cualquier motivo directo o indirecto de interés personal</w:t>
      </w:r>
      <w:r w:rsidRPr="00E14344">
        <w:rPr>
          <w:rFonts w:ascii="Arial" w:eastAsia="Times New Roman" w:hAnsi="Arial" w:cs="Arial"/>
          <w:sz w:val="22"/>
          <w:szCs w:val="22"/>
          <w:lang w:eastAsia="es-ES"/>
        </w:rPr>
        <w:t>.»</w:t>
      </w:r>
    </w:p>
    <w:p w14:paraId="4FD2EB61" w14:textId="77777777" w:rsidR="00645CB0" w:rsidRPr="00E14344" w:rsidRDefault="00645CB0" w:rsidP="00942E28">
      <w:pPr>
        <w:autoSpaceDE w:val="0"/>
        <w:autoSpaceDN w:val="0"/>
        <w:adjustRightInd w:val="0"/>
        <w:spacing w:before="100" w:beforeAutospacing="1" w:after="100" w:afterAutospacing="1" w:line="276" w:lineRule="auto"/>
        <w:ind w:left="851" w:right="-142" w:hanging="284"/>
        <w:rPr>
          <w:color w:val="000000"/>
        </w:rPr>
      </w:pPr>
      <w:r w:rsidRPr="00E14344">
        <w:rPr>
          <w:color w:val="000000"/>
        </w:rPr>
        <w:lastRenderedPageBreak/>
        <w:t>2.  Que el artículo 64 «</w:t>
      </w:r>
      <w:r w:rsidRPr="00E14344">
        <w:rPr>
          <w:i/>
          <w:color w:val="000000"/>
        </w:rPr>
        <w:t>Lucha contra la corrupción y prevención de los conflictos de intereses</w:t>
      </w:r>
      <w:r w:rsidRPr="00E14344">
        <w:rPr>
          <w:color w:val="000000"/>
        </w:rPr>
        <w:t>» de la Ley 9/2017, de 8 de noviembre, de Contratos del Sector Público, tiene el fin de evitar cualquier distorsión de la competencia y garantizar la transparencia en el procedimiento y asegurar la igualdad de trato a todos los candidatos y licitadores.</w:t>
      </w:r>
    </w:p>
    <w:p w14:paraId="699CD302" w14:textId="77777777" w:rsidR="00645CB0" w:rsidRPr="00E14344" w:rsidRDefault="00645CB0" w:rsidP="00942E28">
      <w:pPr>
        <w:autoSpaceDE w:val="0"/>
        <w:autoSpaceDN w:val="0"/>
        <w:adjustRightInd w:val="0"/>
        <w:spacing w:before="100" w:beforeAutospacing="1" w:after="100" w:afterAutospacing="1" w:line="276" w:lineRule="auto"/>
        <w:ind w:left="851" w:right="-142" w:hanging="284"/>
        <w:rPr>
          <w:i/>
          <w:color w:val="000000"/>
        </w:rPr>
      </w:pPr>
      <w:r w:rsidRPr="00E14344">
        <w:rPr>
          <w:color w:val="000000"/>
        </w:rPr>
        <w:t>3.  Que el artículo 23 «</w:t>
      </w:r>
      <w:r w:rsidRPr="00E14344">
        <w:rPr>
          <w:i/>
          <w:color w:val="000000"/>
        </w:rPr>
        <w:t>Abstención</w:t>
      </w:r>
      <w:r w:rsidRPr="00E14344">
        <w:rPr>
          <w:color w:val="000000"/>
        </w:rPr>
        <w:t>», de la Ley 40/2015, de 1 octubre, de Régimen Jurídico del Sector Público, establece que deberán abstenerse de intervenir en el procedimiento «</w:t>
      </w:r>
      <w:r w:rsidRPr="00E14344">
        <w:rPr>
          <w:i/>
          <w:color w:val="000000"/>
        </w:rPr>
        <w:t>las autoridades y el personal al servicio de las Administraciones en quienes se den algunas de las circunstancias señaladas en el apartado siguiente», siendo éstas:</w:t>
      </w:r>
    </w:p>
    <w:p w14:paraId="4057EDB6" w14:textId="77777777" w:rsidR="00645CB0" w:rsidRPr="00E14344" w:rsidRDefault="00645CB0" w:rsidP="00942E28">
      <w:pPr>
        <w:autoSpaceDE w:val="0"/>
        <w:autoSpaceDN w:val="0"/>
        <w:adjustRightInd w:val="0"/>
        <w:spacing w:before="100" w:beforeAutospacing="1" w:after="100" w:afterAutospacing="1" w:line="276" w:lineRule="auto"/>
        <w:ind w:left="1134" w:right="-142" w:hanging="284"/>
        <w:rPr>
          <w:i/>
          <w:color w:val="000000"/>
        </w:rPr>
      </w:pPr>
      <w:r w:rsidRPr="00E14344">
        <w:rPr>
          <w:i/>
          <w:color w:val="000000"/>
        </w:rPr>
        <w:t>a)  Tener interés personal en el asunto de que se trate o en otro en cuya resolución pudiera influir la de aquél; ser administrador de sociedad o entidad interesada, o tener cuestión litigiosa pendiente con algún interesado.</w:t>
      </w:r>
    </w:p>
    <w:p w14:paraId="08472DDF" w14:textId="77777777" w:rsidR="00645CB0" w:rsidRPr="00E14344" w:rsidRDefault="00645CB0" w:rsidP="00942E28">
      <w:pPr>
        <w:autoSpaceDE w:val="0"/>
        <w:autoSpaceDN w:val="0"/>
        <w:adjustRightInd w:val="0"/>
        <w:spacing w:before="100" w:beforeAutospacing="1" w:after="100" w:afterAutospacing="1" w:line="276" w:lineRule="auto"/>
        <w:ind w:left="1134" w:right="-142" w:hanging="284"/>
        <w:rPr>
          <w:i/>
          <w:color w:val="000000"/>
        </w:rPr>
      </w:pPr>
      <w:r w:rsidRPr="00E14344">
        <w:rPr>
          <w:i/>
          <w:color w:val="000000"/>
        </w:rPr>
        <w:t xml:space="preserve">b)  Tener un vínculo matrimonial o situación de hecho asimilable y el parentesco de consanguinidad dentro del cuarto grado o de afinidad dentro del segundo, con cualquiera de los interesados, con los administradores de entidades o sociedades interesadas y también con los asesores, representantes legales o mandatarios que intervengan en el procedimiento, así como compartir despacho profesional o estar </w:t>
      </w:r>
      <w:r w:rsidRPr="00E14344">
        <w:rPr>
          <w:color w:val="000000"/>
        </w:rPr>
        <w:t>asociado</w:t>
      </w:r>
      <w:r w:rsidRPr="00E14344">
        <w:rPr>
          <w:i/>
          <w:color w:val="000000"/>
        </w:rPr>
        <w:t xml:space="preserve"> con éstos para el asesoramiento, la representación o el mandato.</w:t>
      </w:r>
    </w:p>
    <w:p w14:paraId="2DB773D1" w14:textId="77777777" w:rsidR="00645CB0" w:rsidRPr="00E14344" w:rsidRDefault="00645CB0" w:rsidP="00942E28">
      <w:pPr>
        <w:autoSpaceDE w:val="0"/>
        <w:autoSpaceDN w:val="0"/>
        <w:adjustRightInd w:val="0"/>
        <w:spacing w:before="100" w:beforeAutospacing="1" w:after="100" w:afterAutospacing="1" w:line="276" w:lineRule="auto"/>
        <w:ind w:left="1134" w:right="-142" w:hanging="284"/>
        <w:rPr>
          <w:i/>
          <w:color w:val="000000"/>
        </w:rPr>
      </w:pPr>
      <w:r w:rsidRPr="00E14344">
        <w:rPr>
          <w:i/>
          <w:color w:val="000000"/>
        </w:rPr>
        <w:t>c)  Tener amistad íntima o enemistad manifiesta con alguna de las personas mencionadas en el apartado anterior.</w:t>
      </w:r>
    </w:p>
    <w:p w14:paraId="71E2EE6B" w14:textId="77777777" w:rsidR="00645CB0" w:rsidRPr="00E14344" w:rsidRDefault="00645CB0" w:rsidP="00942E28">
      <w:pPr>
        <w:autoSpaceDE w:val="0"/>
        <w:autoSpaceDN w:val="0"/>
        <w:adjustRightInd w:val="0"/>
        <w:spacing w:before="100" w:beforeAutospacing="1" w:after="100" w:afterAutospacing="1" w:line="276" w:lineRule="auto"/>
        <w:ind w:left="1134" w:right="-142" w:hanging="284"/>
        <w:rPr>
          <w:i/>
          <w:color w:val="000000"/>
        </w:rPr>
      </w:pPr>
      <w:r w:rsidRPr="00E14344">
        <w:rPr>
          <w:i/>
          <w:color w:val="000000"/>
        </w:rPr>
        <w:t>d)  Haber intervenido como perito o como testigo en el procedimiento de que se trate.</w:t>
      </w:r>
    </w:p>
    <w:p w14:paraId="29E16261" w14:textId="77777777" w:rsidR="00645CB0" w:rsidRPr="00E14344" w:rsidRDefault="00645CB0" w:rsidP="00942E28">
      <w:pPr>
        <w:autoSpaceDE w:val="0"/>
        <w:autoSpaceDN w:val="0"/>
        <w:adjustRightInd w:val="0"/>
        <w:spacing w:before="100" w:beforeAutospacing="1" w:after="100" w:afterAutospacing="1" w:line="276" w:lineRule="auto"/>
        <w:ind w:left="1134" w:right="-142" w:hanging="284"/>
        <w:rPr>
          <w:color w:val="000000"/>
        </w:rPr>
      </w:pPr>
      <w:r w:rsidRPr="00E14344">
        <w:rPr>
          <w:i/>
          <w:color w:val="000000"/>
        </w:rPr>
        <w:t>e)  Tener relación de servicio con persona natural o jurídica interesada directamente en el asunto, o haberle prestado en los dos últimos años servicios profesionales de cualquier tipo y en cualquier circunstancia o lugar</w:t>
      </w:r>
      <w:r w:rsidRPr="00E14344">
        <w:rPr>
          <w:color w:val="000000"/>
        </w:rPr>
        <w:t>».</w:t>
      </w:r>
    </w:p>
    <w:p w14:paraId="4687DF1B" w14:textId="77777777" w:rsidR="00645CB0" w:rsidRPr="00E14344" w:rsidRDefault="00645CB0" w:rsidP="00942E28">
      <w:pPr>
        <w:autoSpaceDE w:val="0"/>
        <w:autoSpaceDN w:val="0"/>
        <w:adjustRightInd w:val="0"/>
        <w:spacing w:before="100" w:beforeAutospacing="1" w:after="100" w:afterAutospacing="1" w:line="276" w:lineRule="auto"/>
        <w:ind w:left="567" w:right="-142"/>
      </w:pPr>
      <w:r w:rsidRPr="00E14344">
        <w:rPr>
          <w:b/>
        </w:rPr>
        <w:t>Segundo.</w:t>
      </w:r>
      <w:r w:rsidRPr="00E14344">
        <w:t xml:space="preserve"> Que en el momento de la firma de esta declaración y a la luz de la información obrante en su poder, no se encuentra/n incurso/s en ninguna situación que pueda calificarse de conflicto de intereses de las indicadas en el artículo 61.3 del Reglamento Financiero de la UE y que no concurre en su/s persona/s ninguna causa de abstención del artículo 23.2 de la Ley 40/2015, de 1 de octubre, de Régimen Jurídico del Sector Público que pueda afectar al procedimiento sobre el que se realiza esta declaración.</w:t>
      </w:r>
    </w:p>
    <w:p w14:paraId="6586EDAA" w14:textId="77777777" w:rsidR="00645CB0" w:rsidRPr="00E14344" w:rsidRDefault="00645CB0" w:rsidP="00942E28">
      <w:pPr>
        <w:autoSpaceDE w:val="0"/>
        <w:autoSpaceDN w:val="0"/>
        <w:adjustRightInd w:val="0"/>
        <w:spacing w:before="100" w:beforeAutospacing="1" w:after="100" w:afterAutospacing="1" w:line="276" w:lineRule="auto"/>
        <w:ind w:left="567" w:right="-142"/>
      </w:pPr>
      <w:r w:rsidRPr="00E14344">
        <w:rPr>
          <w:b/>
        </w:rPr>
        <w:t>Tercero</w:t>
      </w:r>
      <w:r w:rsidRPr="00E14344">
        <w:t xml:space="preserve">. Que se compromete/n a poner en conocimiento del órgano de tramitación competente, sin dilación, cualquier situación que pudiera conocer y producirse en </w:t>
      </w:r>
      <w:r w:rsidRPr="00E14344">
        <w:lastRenderedPageBreak/>
        <w:t>cualquier momento del procedimiento en curso que pueda generar conflicto de intereses o causa de abstención que dé o pudiera dar lugar a dicho escenario</w:t>
      </w:r>
    </w:p>
    <w:p w14:paraId="04589151" w14:textId="77777777" w:rsidR="00645CB0" w:rsidRPr="00E14344" w:rsidRDefault="00645CB0" w:rsidP="00942E28">
      <w:pPr>
        <w:autoSpaceDE w:val="0"/>
        <w:autoSpaceDN w:val="0"/>
        <w:adjustRightInd w:val="0"/>
        <w:spacing w:before="100" w:beforeAutospacing="1" w:after="100" w:afterAutospacing="1" w:line="276" w:lineRule="auto"/>
        <w:ind w:left="567" w:right="-142"/>
        <w:rPr>
          <w:color w:val="000000"/>
        </w:rPr>
      </w:pPr>
      <w:r w:rsidRPr="00E14344">
        <w:rPr>
          <w:b/>
        </w:rPr>
        <w:t>Cuarto.</w:t>
      </w:r>
      <w:r w:rsidRPr="00E14344">
        <w:t xml:space="preserve"> Que conoce que una declaración </w:t>
      </w:r>
      <w:r w:rsidRPr="00E14344">
        <w:rPr>
          <w:color w:val="000000"/>
        </w:rPr>
        <w:t>de ausencia de conflicto de intereses que se demuestre que sea falsa acarreará las consecuencias disciplinarias/administrativas/judiciales que establezca la normativa de aplicación.</w:t>
      </w:r>
    </w:p>
    <w:p w14:paraId="54CB7BE2" w14:textId="77777777" w:rsidR="00645CB0" w:rsidRPr="00E14344" w:rsidRDefault="00645CB0" w:rsidP="00942E28">
      <w:pPr>
        <w:spacing w:before="100" w:beforeAutospacing="1" w:after="100" w:afterAutospacing="1" w:line="276" w:lineRule="auto"/>
        <w:ind w:left="567"/>
        <w:rPr>
          <w:color w:val="4472C4" w:themeColor="accent5"/>
        </w:rPr>
      </w:pPr>
      <w:r w:rsidRPr="00E14344">
        <w:rPr>
          <w:i/>
          <w:color w:val="000000"/>
        </w:rPr>
        <w:t>(Fecha y firma, nombre completo y DNI) (Utilizar preferentemente sistema electrónico de firma)</w:t>
      </w:r>
    </w:p>
    <w:bookmarkStart w:id="363" w:name="_MON_1742196736"/>
    <w:bookmarkEnd w:id="363"/>
    <w:p w14:paraId="1D5C746E" w14:textId="77777777" w:rsidR="00645CB0" w:rsidRPr="00E14344" w:rsidRDefault="00645CB0" w:rsidP="00E667CE">
      <w:pPr>
        <w:spacing w:before="100" w:beforeAutospacing="1" w:after="100" w:afterAutospacing="1" w:line="276" w:lineRule="auto"/>
        <w:jc w:val="center"/>
      </w:pPr>
      <w:r w:rsidRPr="00E14344">
        <w:object w:dxaOrig="1543" w:dyaOrig="1000" w14:anchorId="4573F5C3">
          <v:shape id="_x0000_i1033" type="#_x0000_t75" style="width:80.25pt;height:51.75pt" o:ole="">
            <v:imagedata r:id="rId182" o:title=""/>
          </v:shape>
          <o:OLEObject Type="Embed" ProgID="Word.Document.12" ShapeID="_x0000_i1033" DrawAspect="Icon" ObjectID="_1746951915" r:id="rId183">
            <o:FieldCodes>\s</o:FieldCodes>
          </o:OLEObject>
        </w:object>
      </w:r>
      <w:r w:rsidRPr="00E14344">
        <w:fldChar w:fldCharType="begin"/>
      </w:r>
      <w:r w:rsidRPr="00E14344">
        <w:fldChar w:fldCharType="end"/>
      </w:r>
    </w:p>
    <w:bookmarkEnd w:id="362"/>
    <w:p w14:paraId="7EEB65F1" w14:textId="77777777" w:rsidR="00645CB0" w:rsidRPr="00E14344" w:rsidRDefault="00645CB0" w:rsidP="00942E28">
      <w:pPr>
        <w:spacing w:before="100" w:beforeAutospacing="1" w:after="100" w:afterAutospacing="1" w:line="276" w:lineRule="auto"/>
        <w:rPr>
          <w:rFonts w:eastAsia="Calibri"/>
          <w:noProof/>
          <w:color w:val="4472C4" w:themeColor="accent5"/>
        </w:rPr>
      </w:pPr>
    </w:p>
    <w:p w14:paraId="27B2C16B" w14:textId="77777777" w:rsidR="00645CB0" w:rsidRPr="00E14344" w:rsidRDefault="00645CB0" w:rsidP="00942E28">
      <w:pPr>
        <w:spacing w:before="100" w:beforeAutospacing="1" w:after="100" w:afterAutospacing="1" w:line="276" w:lineRule="auto"/>
        <w:rPr>
          <w:noProof/>
        </w:rPr>
      </w:pPr>
    </w:p>
    <w:p w14:paraId="0FB2EAE2" w14:textId="77777777" w:rsidR="00645CB0" w:rsidRPr="00E14344" w:rsidRDefault="00645CB0" w:rsidP="00942E28">
      <w:pPr>
        <w:spacing w:before="100" w:beforeAutospacing="1" w:after="100" w:afterAutospacing="1" w:line="276" w:lineRule="auto"/>
        <w:rPr>
          <w:noProof/>
        </w:rPr>
      </w:pPr>
      <w:r w:rsidRPr="00E14344">
        <w:rPr>
          <w:noProof/>
        </w:rPr>
        <w:br w:type="page"/>
      </w:r>
    </w:p>
    <w:p w14:paraId="667BB32A" w14:textId="12FA0744" w:rsidR="00645CB0" w:rsidRPr="00E14344" w:rsidRDefault="00645CB0" w:rsidP="003C5961">
      <w:pPr>
        <w:pStyle w:val="Ttulo3"/>
      </w:pPr>
      <w:bookmarkStart w:id="364" w:name="_Toc135931166"/>
      <w:r w:rsidRPr="00E14344">
        <w:lastRenderedPageBreak/>
        <w:t>MODELO C</w:t>
      </w:r>
      <w:r w:rsidR="003F5766" w:rsidRPr="00E14344">
        <w:t xml:space="preserve"> - </w:t>
      </w:r>
      <w:r w:rsidRPr="00E14344">
        <w:t xml:space="preserve">DACI </w:t>
      </w:r>
      <w:r w:rsidR="0082142D" w:rsidRPr="00E14344">
        <w:rPr>
          <w:noProof/>
        </w:rPr>
        <w:t>modelo de confirmación de la ausencia de conflicto de interés</w:t>
      </w:r>
      <w:r w:rsidR="0082142D" w:rsidRPr="00E14344">
        <w:t xml:space="preserve"> en procedimientos de contratos y de subvenciones </w:t>
      </w:r>
      <w:r w:rsidRPr="00E14344">
        <w:t>(Orden HFP/55/2023)</w:t>
      </w:r>
      <w:bookmarkEnd w:id="364"/>
    </w:p>
    <w:p w14:paraId="329551C9" w14:textId="77777777" w:rsidR="00645CB0" w:rsidRPr="00E14344" w:rsidRDefault="00645CB0" w:rsidP="00942E28">
      <w:pPr>
        <w:spacing w:before="100" w:beforeAutospacing="1" w:after="100" w:afterAutospacing="1" w:line="276" w:lineRule="auto"/>
      </w:pPr>
      <w:r w:rsidRPr="00E14344">
        <w:t xml:space="preserve">Se deberá firmar una nueva DACI siempre que el resultado del análisis de riesgo realizado a través de la herramienta MINERVA resulte una bandera roja, en el caso de que el declarante reitere la inexistencia de conflicto de interés para ratificarse en su declaración. </w:t>
      </w:r>
    </w:p>
    <w:p w14:paraId="256F6BB4" w14:textId="77777777" w:rsidR="00645CB0" w:rsidRPr="00E14344" w:rsidRDefault="00645CB0" w:rsidP="00942E28">
      <w:pPr>
        <w:spacing w:before="100" w:beforeAutospacing="1" w:after="100" w:afterAutospacing="1" w:line="276" w:lineRule="auto"/>
      </w:pPr>
    </w:p>
    <w:tbl>
      <w:tblPr>
        <w:tblStyle w:val="Tablaconcuadrcula"/>
        <w:tblW w:w="9356" w:type="dxa"/>
        <w:tblInd w:w="-5" w:type="dxa"/>
        <w:tblLook w:val="04A0" w:firstRow="1" w:lastRow="0" w:firstColumn="1" w:lastColumn="0" w:noHBand="0" w:noVBand="1"/>
      </w:tblPr>
      <w:tblGrid>
        <w:gridCol w:w="3119"/>
        <w:gridCol w:w="1701"/>
        <w:gridCol w:w="2078"/>
        <w:gridCol w:w="2458"/>
      </w:tblGrid>
      <w:tr w:rsidR="00645CB0" w:rsidRPr="00E14344" w14:paraId="5E8288B6" w14:textId="77777777" w:rsidTr="003F5766">
        <w:tc>
          <w:tcPr>
            <w:tcW w:w="4820" w:type="dxa"/>
            <w:gridSpan w:val="2"/>
            <w:vAlign w:val="center"/>
            <w:hideMark/>
          </w:tcPr>
          <w:p w14:paraId="3E83B082" w14:textId="77777777" w:rsidR="00645CB0" w:rsidRPr="00E14344" w:rsidRDefault="00645CB0" w:rsidP="00942E28">
            <w:pPr>
              <w:autoSpaceDE w:val="0"/>
              <w:autoSpaceDN w:val="0"/>
              <w:adjustRightInd w:val="0"/>
              <w:spacing w:before="100" w:beforeAutospacing="1" w:after="100" w:afterAutospacing="1" w:line="276" w:lineRule="auto"/>
              <w:ind w:right="-249"/>
            </w:pPr>
            <w:r w:rsidRPr="00E14344">
              <w:t>Nº de expediente:</w:t>
            </w:r>
          </w:p>
        </w:tc>
        <w:tc>
          <w:tcPr>
            <w:tcW w:w="4536" w:type="dxa"/>
            <w:gridSpan w:val="2"/>
            <w:vAlign w:val="center"/>
            <w:hideMark/>
          </w:tcPr>
          <w:p w14:paraId="5D173614" w14:textId="77777777" w:rsidR="00645CB0" w:rsidRPr="00E14344" w:rsidRDefault="00645CB0" w:rsidP="00942E28">
            <w:pPr>
              <w:autoSpaceDE w:val="0"/>
              <w:autoSpaceDN w:val="0"/>
              <w:adjustRightInd w:val="0"/>
              <w:spacing w:before="100" w:beforeAutospacing="1" w:after="100" w:afterAutospacing="1" w:line="276" w:lineRule="auto"/>
              <w:ind w:right="-249"/>
            </w:pPr>
            <w:r w:rsidRPr="00E14344">
              <w:t>Unidad:</w:t>
            </w:r>
          </w:p>
        </w:tc>
      </w:tr>
      <w:tr w:rsidR="00645CB0" w:rsidRPr="00E14344" w14:paraId="121546C8" w14:textId="77777777" w:rsidTr="003F5766">
        <w:tc>
          <w:tcPr>
            <w:tcW w:w="9356" w:type="dxa"/>
            <w:gridSpan w:val="4"/>
            <w:vAlign w:val="center"/>
            <w:hideMark/>
          </w:tcPr>
          <w:p w14:paraId="50C39A17" w14:textId="77777777" w:rsidR="00645CB0" w:rsidRPr="00E14344" w:rsidRDefault="00645CB0" w:rsidP="00942E28">
            <w:pPr>
              <w:autoSpaceDE w:val="0"/>
              <w:autoSpaceDN w:val="0"/>
              <w:adjustRightInd w:val="0"/>
              <w:spacing w:before="100" w:beforeAutospacing="1" w:after="100" w:afterAutospacing="1" w:line="276" w:lineRule="auto"/>
              <w:ind w:right="-251"/>
              <w:rPr>
                <w:noProof/>
              </w:rPr>
            </w:pPr>
            <w:r w:rsidRPr="00E14344">
              <w:rPr>
                <w:noProof/>
              </w:rPr>
              <w:t>Código único del proyecto/actuacion PRTR:</w:t>
            </w:r>
          </w:p>
          <w:p w14:paraId="7AFB3460" w14:textId="77777777" w:rsidR="00645CB0" w:rsidRPr="00E14344" w:rsidRDefault="00645CB0" w:rsidP="00942E28">
            <w:pPr>
              <w:autoSpaceDE w:val="0"/>
              <w:autoSpaceDN w:val="0"/>
              <w:adjustRightInd w:val="0"/>
              <w:spacing w:before="100" w:beforeAutospacing="1" w:after="100" w:afterAutospacing="1" w:line="276" w:lineRule="auto"/>
              <w:ind w:right="-251"/>
              <w:rPr>
                <w:noProof/>
              </w:rPr>
            </w:pPr>
            <w:r w:rsidRPr="00E14344">
              <w:rPr>
                <w:noProof/>
              </w:rPr>
              <w:t>(Componente.Reforma/Inversion.Proyecto.Subproyecto.Actuación)</w:t>
            </w:r>
          </w:p>
        </w:tc>
      </w:tr>
      <w:tr w:rsidR="00645CB0" w:rsidRPr="00E14344" w14:paraId="70D857E2" w14:textId="77777777" w:rsidTr="003F5766">
        <w:tc>
          <w:tcPr>
            <w:tcW w:w="9356" w:type="dxa"/>
            <w:gridSpan w:val="4"/>
            <w:vAlign w:val="center"/>
            <w:hideMark/>
          </w:tcPr>
          <w:p w14:paraId="55491C87" w14:textId="77777777" w:rsidR="00645CB0" w:rsidRPr="00E14344" w:rsidRDefault="00645CB0" w:rsidP="00942E28">
            <w:pPr>
              <w:tabs>
                <w:tab w:val="left" w:pos="6459"/>
              </w:tabs>
              <w:autoSpaceDE w:val="0"/>
              <w:autoSpaceDN w:val="0"/>
              <w:adjustRightInd w:val="0"/>
              <w:spacing w:before="100" w:beforeAutospacing="1" w:after="100" w:afterAutospacing="1" w:line="276" w:lineRule="auto"/>
              <w:ind w:right="-251"/>
              <w:rPr>
                <w:noProof/>
              </w:rPr>
            </w:pPr>
            <w:r w:rsidRPr="00E14344">
              <w:rPr>
                <w:noProof/>
              </w:rPr>
              <w:t>Nombre del Proyecto/Subproyecto/Actuación:</w:t>
            </w:r>
          </w:p>
        </w:tc>
      </w:tr>
      <w:tr w:rsidR="0026479F" w:rsidRPr="00E14344" w14:paraId="5396451A" w14:textId="77777777" w:rsidTr="00DE580B">
        <w:trPr>
          <w:trHeight w:val="656"/>
        </w:trPr>
        <w:tc>
          <w:tcPr>
            <w:tcW w:w="3119" w:type="dxa"/>
            <w:tcBorders>
              <w:top w:val="nil"/>
              <w:left w:val="nil"/>
              <w:bottom w:val="nil"/>
              <w:right w:val="nil"/>
            </w:tcBorders>
          </w:tcPr>
          <w:p w14:paraId="416CA6F6" w14:textId="77777777" w:rsidR="0026479F" w:rsidRDefault="0026479F" w:rsidP="0026479F">
            <w:pPr>
              <w:autoSpaceDE w:val="0"/>
              <w:autoSpaceDN w:val="0"/>
              <w:adjustRightInd w:val="0"/>
              <w:spacing w:before="100" w:beforeAutospacing="1" w:after="100" w:afterAutospacing="1" w:line="276" w:lineRule="auto"/>
              <w:ind w:right="-112"/>
              <w:rPr>
                <w:color w:val="000000"/>
              </w:rPr>
            </w:pPr>
            <w:r>
              <w:rPr>
                <w:color w:val="000000"/>
              </w:rPr>
              <w:t xml:space="preserve">   </w:t>
            </w:r>
          </w:p>
          <w:p w14:paraId="289554D4" w14:textId="004E067C" w:rsidR="0026479F" w:rsidRPr="00E14344" w:rsidRDefault="0026479F" w:rsidP="0026479F">
            <w:pPr>
              <w:autoSpaceDE w:val="0"/>
              <w:autoSpaceDN w:val="0"/>
              <w:adjustRightInd w:val="0"/>
              <w:spacing w:before="100" w:beforeAutospacing="1" w:after="100" w:afterAutospacing="1" w:line="276" w:lineRule="auto"/>
              <w:ind w:right="-142"/>
              <w:rPr>
                <w:color w:val="000000"/>
              </w:rPr>
            </w:pPr>
            <w:r w:rsidRPr="00E14344">
              <w:rPr>
                <w:noProof/>
                <w:color w:val="000000"/>
                <w:lang w:eastAsia="es-ES"/>
              </w:rPr>
              <mc:AlternateContent>
                <mc:Choice Requires="wps">
                  <w:drawing>
                    <wp:anchor distT="0" distB="0" distL="114300" distR="114300" simplePos="0" relativeHeight="251662369" behindDoc="0" locked="0" layoutInCell="1" allowOverlap="1" wp14:anchorId="4C5B71BA" wp14:editId="6B26CCA1">
                      <wp:simplePos x="0" y="0"/>
                      <wp:positionH relativeFrom="column">
                        <wp:posOffset>791210</wp:posOffset>
                      </wp:positionH>
                      <wp:positionV relativeFrom="paragraph">
                        <wp:posOffset>13970</wp:posOffset>
                      </wp:positionV>
                      <wp:extent cx="201954" cy="201954"/>
                      <wp:effectExtent l="0" t="0" r="26670" b="26670"/>
                      <wp:wrapNone/>
                      <wp:docPr id="9" name="Rectangle 9"/>
                      <wp:cNvGraphicFramePr/>
                      <a:graphic xmlns:a="http://schemas.openxmlformats.org/drawingml/2006/main">
                        <a:graphicData uri="http://schemas.microsoft.com/office/word/2010/wordprocessingShape">
                          <wps:wsp>
                            <wps:cNvSpPr/>
                            <wps:spPr>
                              <a:xfrm>
                                <a:off x="0" y="0"/>
                                <a:ext cx="201954" cy="20195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861E1C9" id="Rectangle 9" o:spid="_x0000_s1026" style="position:absolute;margin-left:62.3pt;margin-top:1.1pt;width:15.9pt;height:15.9pt;z-index:25166236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" filled="f" strokecolor="black [3213]" strokeweight="1pt"/>
                  </w:pict>
                </mc:Fallback>
              </mc:AlternateContent>
            </w:r>
            <w:r w:rsidRPr="00E14344">
              <w:rPr>
                <w:color w:val="000000"/>
              </w:rPr>
              <w:t xml:space="preserve">Contrato  </w:t>
            </w:r>
          </w:p>
        </w:tc>
        <w:tc>
          <w:tcPr>
            <w:tcW w:w="3779" w:type="dxa"/>
            <w:gridSpan w:val="2"/>
            <w:tcBorders>
              <w:top w:val="nil"/>
              <w:left w:val="nil"/>
              <w:bottom w:val="nil"/>
              <w:right w:val="nil"/>
            </w:tcBorders>
          </w:tcPr>
          <w:p w14:paraId="4A851F78" w14:textId="77777777" w:rsidR="0026479F" w:rsidRDefault="0026479F" w:rsidP="0026479F">
            <w:pPr>
              <w:autoSpaceDE w:val="0"/>
              <w:autoSpaceDN w:val="0"/>
              <w:adjustRightInd w:val="0"/>
              <w:spacing w:before="100" w:beforeAutospacing="1" w:after="100" w:afterAutospacing="1" w:line="276" w:lineRule="auto"/>
              <w:ind w:right="-142"/>
              <w:rPr>
                <w:color w:val="000000"/>
              </w:rPr>
            </w:pPr>
            <w:r w:rsidRPr="00E14344">
              <w:rPr>
                <w:noProof/>
                <w:color w:val="000000"/>
                <w:lang w:eastAsia="es-ES"/>
              </w:rPr>
              <mc:AlternateContent>
                <mc:Choice Requires="wps">
                  <w:drawing>
                    <wp:anchor distT="0" distB="0" distL="114300" distR="114300" simplePos="0" relativeHeight="251663393" behindDoc="0" locked="0" layoutInCell="1" allowOverlap="1" wp14:anchorId="740C6F5B" wp14:editId="1C18EDDF">
                      <wp:simplePos x="0" y="0"/>
                      <wp:positionH relativeFrom="column">
                        <wp:posOffset>1063625</wp:posOffset>
                      </wp:positionH>
                      <wp:positionV relativeFrom="paragraph">
                        <wp:posOffset>345440</wp:posOffset>
                      </wp:positionV>
                      <wp:extent cx="201954" cy="201954"/>
                      <wp:effectExtent l="0" t="0" r="26670" b="26670"/>
                      <wp:wrapNone/>
                      <wp:docPr id="14" name="Rectangle 14"/>
                      <wp:cNvGraphicFramePr/>
                      <a:graphic xmlns:a="http://schemas.openxmlformats.org/drawingml/2006/main">
                        <a:graphicData uri="http://schemas.microsoft.com/office/word/2010/wordprocessingShape">
                          <wps:wsp>
                            <wps:cNvSpPr/>
                            <wps:spPr>
                              <a:xfrm>
                                <a:off x="0" y="0"/>
                                <a:ext cx="201954" cy="20195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4B9ECAF" id="Rectangle 14" o:spid="_x0000_s1026" style="position:absolute;margin-left:83.75pt;margin-top:27.2pt;width:15.9pt;height:15.9pt;z-index:25166339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" filled="f" strokecolor="black [3213]" strokeweight="1pt"/>
                  </w:pict>
                </mc:Fallback>
              </mc:AlternateContent>
            </w:r>
            <w:r w:rsidRPr="00E14344">
              <w:rPr>
                <w:color w:val="000000"/>
              </w:rPr>
              <w:t xml:space="preserve">                                                    </w:t>
            </w:r>
          </w:p>
          <w:p w14:paraId="03E41E23" w14:textId="7015167B" w:rsidR="0026479F" w:rsidRPr="00E14344" w:rsidRDefault="0026479F" w:rsidP="0026479F">
            <w:pPr>
              <w:autoSpaceDE w:val="0"/>
              <w:autoSpaceDN w:val="0"/>
              <w:adjustRightInd w:val="0"/>
              <w:spacing w:before="100" w:beforeAutospacing="1" w:after="100" w:afterAutospacing="1" w:line="276" w:lineRule="auto"/>
              <w:ind w:right="-142"/>
              <w:rPr>
                <w:color w:val="000000"/>
              </w:rPr>
            </w:pPr>
            <w:r w:rsidRPr="00E14344">
              <w:rPr>
                <w:color w:val="000000"/>
              </w:rPr>
              <w:t xml:space="preserve">Subvención  </w:t>
            </w:r>
          </w:p>
        </w:tc>
        <w:tc>
          <w:tcPr>
            <w:tcW w:w="2458" w:type="dxa"/>
            <w:tcBorders>
              <w:top w:val="nil"/>
              <w:left w:val="nil"/>
              <w:bottom w:val="nil"/>
              <w:right w:val="nil"/>
            </w:tcBorders>
            <w:vAlign w:val="center"/>
          </w:tcPr>
          <w:p w14:paraId="6164E560" w14:textId="77777777" w:rsidR="0026479F" w:rsidRPr="00E14344" w:rsidRDefault="0026479F" w:rsidP="0026479F">
            <w:pPr>
              <w:autoSpaceDE w:val="0"/>
              <w:autoSpaceDN w:val="0"/>
              <w:adjustRightInd w:val="0"/>
              <w:spacing w:before="100" w:beforeAutospacing="1" w:after="100" w:afterAutospacing="1" w:line="276" w:lineRule="auto"/>
              <w:ind w:right="-142"/>
              <w:rPr>
                <w:color w:val="000000"/>
              </w:rPr>
            </w:pPr>
          </w:p>
          <w:p w14:paraId="76C08AB5" w14:textId="77777777" w:rsidR="0026479F" w:rsidRPr="00E14344" w:rsidRDefault="0026479F" w:rsidP="0026479F">
            <w:pPr>
              <w:autoSpaceDE w:val="0"/>
              <w:autoSpaceDN w:val="0"/>
              <w:adjustRightInd w:val="0"/>
              <w:spacing w:before="100" w:beforeAutospacing="1" w:after="100" w:afterAutospacing="1" w:line="276" w:lineRule="auto"/>
              <w:ind w:right="-142"/>
              <w:rPr>
                <w:color w:val="000000"/>
              </w:rPr>
            </w:pPr>
          </w:p>
        </w:tc>
      </w:tr>
      <w:tr w:rsidR="0026479F" w:rsidRPr="00E14344" w14:paraId="2D5E7FCB" w14:textId="77777777" w:rsidTr="003F5766">
        <w:trPr>
          <w:trHeight w:val="393"/>
        </w:trPr>
        <w:tc>
          <w:tcPr>
            <w:tcW w:w="3119" w:type="dxa"/>
            <w:tcBorders>
              <w:top w:val="nil"/>
              <w:left w:val="nil"/>
              <w:bottom w:val="nil"/>
              <w:right w:val="nil"/>
            </w:tcBorders>
            <w:vAlign w:val="center"/>
          </w:tcPr>
          <w:p w14:paraId="46E5E052" w14:textId="77777777" w:rsidR="0026479F" w:rsidRPr="00E14344" w:rsidRDefault="0026479F" w:rsidP="0026479F">
            <w:pPr>
              <w:autoSpaceDE w:val="0"/>
              <w:autoSpaceDN w:val="0"/>
              <w:adjustRightInd w:val="0"/>
              <w:spacing w:before="100" w:beforeAutospacing="1" w:after="100" w:afterAutospacing="1" w:line="276" w:lineRule="auto"/>
              <w:ind w:right="-3931"/>
              <w:rPr>
                <w:color w:val="000000"/>
              </w:rPr>
            </w:pPr>
          </w:p>
        </w:tc>
        <w:tc>
          <w:tcPr>
            <w:tcW w:w="6237" w:type="dxa"/>
            <w:gridSpan w:val="3"/>
            <w:tcBorders>
              <w:top w:val="nil"/>
              <w:left w:val="nil"/>
              <w:bottom w:val="nil"/>
              <w:right w:val="nil"/>
            </w:tcBorders>
            <w:vAlign w:val="center"/>
          </w:tcPr>
          <w:p w14:paraId="7BDB7683" w14:textId="77777777" w:rsidR="0026479F" w:rsidRPr="00E14344" w:rsidRDefault="0026479F" w:rsidP="0026479F">
            <w:pPr>
              <w:autoSpaceDE w:val="0"/>
              <w:autoSpaceDN w:val="0"/>
              <w:adjustRightInd w:val="0"/>
              <w:spacing w:before="100" w:beforeAutospacing="1" w:after="100" w:afterAutospacing="1" w:line="276" w:lineRule="auto"/>
              <w:ind w:right="-142"/>
              <w:rPr>
                <w:color w:val="000000"/>
              </w:rPr>
            </w:pPr>
          </w:p>
        </w:tc>
      </w:tr>
    </w:tbl>
    <w:p w14:paraId="1D59607F" w14:textId="77777777" w:rsidR="00645CB0" w:rsidRPr="00E14344" w:rsidRDefault="00645CB0" w:rsidP="00942E28">
      <w:pPr>
        <w:spacing w:before="100" w:beforeAutospacing="1" w:after="100" w:afterAutospacing="1" w:line="276" w:lineRule="auto"/>
        <w:rPr>
          <w:shd w:val="clear" w:color="auto" w:fill="FFFFFF"/>
        </w:rPr>
      </w:pPr>
      <w:r w:rsidRPr="00E14344">
        <w:rPr>
          <w:shd w:val="clear" w:color="auto" w:fill="FFFFFF"/>
        </w:rPr>
        <w:t>Una vez realizado el análisis de riesgo de existencia de conflicto de interés a través de la herramienta informática MINERVA, en los términos establecido en la Orden H</w:t>
      </w:r>
      <w:r w:rsidRPr="00E14344">
        <w:rPr>
          <w:rStyle w:val="nopartir"/>
          <w:color w:val="000000"/>
          <w:shd w:val="clear" w:color="auto" w:fill="FFFFFF"/>
        </w:rPr>
        <w:t>FP/55/202</w:t>
      </w:r>
      <w:r w:rsidRPr="00E14344">
        <w:rPr>
          <w:shd w:val="clear" w:color="auto" w:fill="FFFFFF"/>
        </w:rPr>
        <w:t xml:space="preserve">3, de 24 de enero, relativa al análisis sistemático del riesgo de conflicto de interés en los procedimientos que ejecutan el Plan de Recuperación, Transformación y Resiliencia, dictada en aplicación de la disposición adicional centésima décima segunda de la Ley 31/2022, de 23 de diciembre, de Presupuestos Generales del Estado para el año 2023, y habiendo sido detectada una bandera roja consistente en: </w:t>
      </w:r>
    </w:p>
    <w:p w14:paraId="08D7A223" w14:textId="77777777" w:rsidR="00645CB0" w:rsidRPr="00E14344" w:rsidRDefault="00645CB0" w:rsidP="00942E28">
      <w:pPr>
        <w:spacing w:before="100" w:beforeAutospacing="1" w:after="100" w:afterAutospacing="1" w:line="276" w:lineRule="auto"/>
        <w:rPr>
          <w:i/>
          <w:shd w:val="clear" w:color="auto" w:fill="FFFFFF"/>
        </w:rPr>
      </w:pPr>
      <w:r w:rsidRPr="00E14344">
        <w:rPr>
          <w:shd w:val="clear" w:color="auto" w:fill="FFFFFF"/>
        </w:rPr>
        <w:t>[</w:t>
      </w:r>
      <w:r w:rsidRPr="00E14344">
        <w:rPr>
          <w:i/>
          <w:shd w:val="clear" w:color="auto" w:fill="FFFFFF"/>
        </w:rPr>
        <w:t>Describir la bandera roja y la relación de solicitantes respecto de los cuales se ha detectado la misma</w:t>
      </w:r>
      <w:r w:rsidRPr="00E14344">
        <w:rPr>
          <w:shd w:val="clear" w:color="auto" w:fill="FFFFFF"/>
        </w:rPr>
        <w:t>]</w:t>
      </w:r>
    </w:p>
    <w:p w14:paraId="5373BC74" w14:textId="6EC9523A" w:rsidR="00645CB0" w:rsidRPr="00E14344" w:rsidRDefault="00645CB0" w:rsidP="00942E28">
      <w:pPr>
        <w:spacing w:before="100" w:beforeAutospacing="1" w:after="100" w:afterAutospacing="1" w:line="276" w:lineRule="auto"/>
        <w:rPr>
          <w:color w:val="FF0000"/>
          <w:shd w:val="clear" w:color="auto" w:fill="FFFFFF"/>
        </w:rPr>
      </w:pPr>
      <w:r w:rsidRPr="00E14344">
        <w:rPr>
          <w:shd w:val="clear" w:color="auto" w:fill="FFFFFF"/>
        </w:rPr>
        <w:t>……………………………………………………………………………………………………………………………………………………………………………………………………………………………………………………………………………………………………………………………………………………………………………………………………………………………………………………………………………………………………</w:t>
      </w:r>
      <w:r w:rsidR="0088379E" w:rsidRPr="00E14344">
        <w:rPr>
          <w:shd w:val="clear" w:color="auto" w:fill="FFFFFF"/>
        </w:rPr>
        <w:t>………………………………………………………………………………………</w:t>
      </w:r>
    </w:p>
    <w:p w14:paraId="1A11A0A2" w14:textId="77777777" w:rsidR="00645CB0" w:rsidRPr="00E14344" w:rsidRDefault="00645CB0" w:rsidP="00942E28">
      <w:pPr>
        <w:spacing w:before="100" w:beforeAutospacing="1" w:after="100" w:afterAutospacing="1" w:line="276" w:lineRule="auto"/>
        <w:rPr>
          <w:i/>
          <w:color w:val="FF0000"/>
          <w:shd w:val="clear" w:color="auto" w:fill="FFFFFF"/>
        </w:rPr>
      </w:pPr>
      <w:r w:rsidRPr="00E14344">
        <w:rPr>
          <w:shd w:val="clear" w:color="auto" w:fill="FFFFFF"/>
        </w:rPr>
        <w:t>Me reitero en que no existe ninguna situación que pueda suponer un conflicto de interés que comprometa mi actuación objetiva en el procedimiento.</w:t>
      </w:r>
    </w:p>
    <w:p w14:paraId="314C2F4F" w14:textId="77777777" w:rsidR="00645CB0" w:rsidRPr="00E14344" w:rsidRDefault="00645CB0" w:rsidP="00942E28">
      <w:pPr>
        <w:spacing w:before="100" w:beforeAutospacing="1" w:after="100" w:afterAutospacing="1" w:line="276" w:lineRule="auto"/>
        <w:rPr>
          <w:i/>
        </w:rPr>
      </w:pPr>
    </w:p>
    <w:p w14:paraId="52BFB5FA" w14:textId="77777777" w:rsidR="00645CB0" w:rsidRPr="00E14344" w:rsidRDefault="00645CB0" w:rsidP="00942E28">
      <w:pPr>
        <w:spacing w:before="100" w:beforeAutospacing="1" w:after="100" w:afterAutospacing="1" w:line="276" w:lineRule="auto"/>
        <w:rPr>
          <w:i/>
        </w:rPr>
      </w:pPr>
      <w:r w:rsidRPr="00E14344">
        <w:rPr>
          <w:i/>
        </w:rPr>
        <w:t>(Fecha y firma, nombre completo y DNI) (Utilizar preferentemente sistema electrónico de firma)</w:t>
      </w:r>
    </w:p>
    <w:bookmarkStart w:id="365" w:name="_MON_1741686815"/>
    <w:bookmarkEnd w:id="365"/>
    <w:p w14:paraId="1FB50E37" w14:textId="77777777" w:rsidR="00645CB0" w:rsidRPr="00E14344" w:rsidRDefault="00645CB0" w:rsidP="00E667CE">
      <w:pPr>
        <w:spacing w:before="100" w:beforeAutospacing="1" w:after="100" w:afterAutospacing="1" w:line="276" w:lineRule="auto"/>
        <w:jc w:val="center"/>
        <w:rPr>
          <w:color w:val="4472C4" w:themeColor="accent5"/>
        </w:rPr>
      </w:pPr>
      <w:r w:rsidRPr="00E14344">
        <w:rPr>
          <w:color w:val="4472C4" w:themeColor="accent5"/>
        </w:rPr>
        <w:object w:dxaOrig="1543" w:dyaOrig="1000" w14:anchorId="0CA821EB">
          <v:shape id="_x0000_i1034" type="#_x0000_t75" style="width:80.25pt;height:51.75pt" o:ole="">
            <v:imagedata r:id="rId184" o:title=""/>
          </v:shape>
          <o:OLEObject Type="Embed" ProgID="Word.Document.12" ShapeID="_x0000_i1034" DrawAspect="Icon" ObjectID="_1746951916" r:id="rId185">
            <o:FieldCodes>\s</o:FieldCodes>
          </o:OLEObject>
        </w:object>
      </w:r>
    </w:p>
    <w:p w14:paraId="7FEF1803" w14:textId="77777777" w:rsidR="00645CB0" w:rsidRPr="00E14344" w:rsidRDefault="00645CB0" w:rsidP="00942E28">
      <w:pPr>
        <w:spacing w:before="100" w:beforeAutospacing="1" w:after="100" w:afterAutospacing="1" w:line="276" w:lineRule="auto"/>
        <w:rPr>
          <w:noProof/>
        </w:rPr>
      </w:pPr>
      <w:r w:rsidRPr="00E14344">
        <w:rPr>
          <w:noProof/>
        </w:rPr>
        <w:br w:type="page"/>
      </w:r>
    </w:p>
    <w:p w14:paraId="4D1732A6" w14:textId="57E83DF5" w:rsidR="00645CB0" w:rsidRPr="00E14344" w:rsidRDefault="00645CB0" w:rsidP="003C5961">
      <w:pPr>
        <w:pStyle w:val="Ttulo3"/>
      </w:pPr>
      <w:bookmarkStart w:id="366" w:name="_Toc135931167"/>
      <w:r w:rsidRPr="00E14344">
        <w:rPr>
          <w:noProof/>
        </w:rPr>
        <w:lastRenderedPageBreak/>
        <w:t>MODELO D</w:t>
      </w:r>
      <w:r w:rsidR="003F5766" w:rsidRPr="00E14344">
        <w:rPr>
          <w:noProof/>
        </w:rPr>
        <w:t xml:space="preserve"> - </w:t>
      </w:r>
      <w:r w:rsidRPr="00E14344">
        <w:t xml:space="preserve">DACI </w:t>
      </w:r>
      <w:r w:rsidR="0082142D" w:rsidRPr="00E14344">
        <w:t>modelo para beneficiarios, contratistas y subcontratistas</w:t>
      </w:r>
      <w:bookmarkEnd w:id="366"/>
    </w:p>
    <w:p w14:paraId="0DFEE592" w14:textId="77777777" w:rsidR="00645CB0" w:rsidRPr="00E14344" w:rsidRDefault="00645CB0" w:rsidP="00942E28">
      <w:pPr>
        <w:spacing w:before="100" w:beforeAutospacing="1" w:after="100" w:afterAutospacing="1" w:line="276" w:lineRule="auto"/>
      </w:pPr>
      <w:r w:rsidRPr="00E14344">
        <w:t>Se establece como obligatoria la suscripción de una Declaración de ausencia de conflicto de interés, que deben cumplimentar quienes participen en los procedimientos de ejecución del PRTR, como beneficiarios, contratistas y subcontratistas. (Se mantiene el modelo DACI de la versión 2 de este manual).</w:t>
      </w:r>
    </w:p>
    <w:p w14:paraId="06B9CEA9" w14:textId="77777777" w:rsidR="00645CB0" w:rsidRPr="00E14344" w:rsidRDefault="00645CB0" w:rsidP="00942E28">
      <w:pPr>
        <w:spacing w:before="100" w:beforeAutospacing="1" w:after="100" w:afterAutospacing="1" w:line="276" w:lineRule="auto"/>
        <w:rPr>
          <w:vanish/>
        </w:rPr>
      </w:pPr>
    </w:p>
    <w:p w14:paraId="2139DAD9" w14:textId="77777777" w:rsidR="00645CB0" w:rsidRPr="00E14344" w:rsidRDefault="00645CB0" w:rsidP="00942E28">
      <w:pPr>
        <w:spacing w:before="100" w:beforeAutospacing="1" w:after="100" w:afterAutospacing="1" w:line="276" w:lineRule="auto"/>
      </w:pPr>
    </w:p>
    <w:p w14:paraId="438D8C2D" w14:textId="77777777" w:rsidR="00645CB0" w:rsidRPr="00E14344" w:rsidRDefault="00645CB0" w:rsidP="00942E28">
      <w:pPr>
        <w:spacing w:before="100" w:beforeAutospacing="1" w:after="100" w:afterAutospacing="1" w:line="276" w:lineRule="auto"/>
      </w:pPr>
      <w:r w:rsidRPr="00E14344">
        <w:rPr>
          <w:b/>
        </w:rPr>
        <w:t>Expediente</w:t>
      </w:r>
      <w:r w:rsidRPr="00E14344">
        <w:t>: XXXX</w:t>
      </w:r>
    </w:p>
    <w:p w14:paraId="28476FEB" w14:textId="77777777" w:rsidR="00645CB0" w:rsidRPr="00E14344" w:rsidRDefault="00645CB0" w:rsidP="00942E28">
      <w:pPr>
        <w:spacing w:before="100" w:beforeAutospacing="1" w:after="100" w:afterAutospacing="1" w:line="276" w:lineRule="auto"/>
      </w:pPr>
      <w:r w:rsidRPr="00E14344">
        <w:rPr>
          <w:b/>
        </w:rPr>
        <w:t>Subvención</w:t>
      </w:r>
      <w:r w:rsidRPr="00E14344">
        <w:t>: XXXX</w:t>
      </w:r>
    </w:p>
    <w:p w14:paraId="579D4E7B" w14:textId="77777777" w:rsidR="00645CB0" w:rsidRPr="00E14344" w:rsidRDefault="00645CB0" w:rsidP="00942E28">
      <w:pPr>
        <w:spacing w:before="100" w:beforeAutospacing="1" w:after="100" w:afterAutospacing="1" w:line="276" w:lineRule="auto"/>
      </w:pPr>
    </w:p>
    <w:p w14:paraId="48D8A2CB" w14:textId="77777777" w:rsidR="00645CB0" w:rsidRPr="00E14344" w:rsidRDefault="00645CB0" w:rsidP="00942E28">
      <w:pPr>
        <w:spacing w:before="100" w:beforeAutospacing="1" w:after="100" w:afterAutospacing="1" w:line="276" w:lineRule="auto"/>
      </w:pPr>
      <w:r w:rsidRPr="00E14344">
        <w:t>El/La abajo firmante………………...……..….. con DNI …………………….., actuando:</w:t>
      </w:r>
    </w:p>
    <w:p w14:paraId="39EA24FB" w14:textId="77777777" w:rsidR="00645CB0" w:rsidRPr="00E14344" w:rsidRDefault="00645CB0" w:rsidP="00942E28">
      <w:pPr>
        <w:spacing w:before="100" w:beforeAutospacing="1" w:after="100" w:afterAutospacing="1" w:line="276" w:lineRule="auto"/>
      </w:pPr>
      <w:r w:rsidRPr="00E14344">
        <w:t>En su nombre ……………………………………………………………………………………….</w:t>
      </w:r>
    </w:p>
    <w:p w14:paraId="669985DA" w14:textId="77777777" w:rsidR="00645CB0" w:rsidRPr="00E14344" w:rsidRDefault="00645CB0" w:rsidP="00942E28">
      <w:pPr>
        <w:spacing w:before="100" w:beforeAutospacing="1" w:after="100" w:afterAutospacing="1" w:line="276" w:lineRule="auto"/>
      </w:pPr>
      <w:r w:rsidRPr="00E14344">
        <w:t>En representación de la….…………………………………….., con NIF…………………</w:t>
      </w:r>
    </w:p>
    <w:p w14:paraId="2AB0DFC7" w14:textId="77777777" w:rsidR="00645CB0" w:rsidRPr="00E14344" w:rsidRDefault="00645CB0" w:rsidP="00942E28">
      <w:pPr>
        <w:spacing w:before="100" w:beforeAutospacing="1" w:after="100" w:afterAutospacing="1" w:line="276" w:lineRule="auto"/>
      </w:pPr>
    </w:p>
    <w:p w14:paraId="5E859821" w14:textId="77777777" w:rsidR="00645CB0" w:rsidRPr="00E14344" w:rsidRDefault="00645CB0" w:rsidP="00942E28">
      <w:pPr>
        <w:spacing w:before="100" w:beforeAutospacing="1" w:after="100" w:afterAutospacing="1" w:line="276" w:lineRule="auto"/>
      </w:pPr>
      <w:r w:rsidRPr="00E14344">
        <w:t>A.</w:t>
      </w:r>
      <w:r w:rsidRPr="00E14344">
        <w:tab/>
        <w:t xml:space="preserve">DECLARA que: </w:t>
      </w:r>
    </w:p>
    <w:p w14:paraId="462A04BA" w14:textId="77777777" w:rsidR="00645CB0" w:rsidRPr="00E14344" w:rsidRDefault="00645CB0" w:rsidP="003C5961">
      <w:pPr>
        <w:pStyle w:val="Prrafodelista"/>
        <w:numPr>
          <w:ilvl w:val="0"/>
          <w:numId w:val="92"/>
        </w:numPr>
        <w:spacing w:before="100" w:beforeAutospacing="1" w:after="100" w:afterAutospacing="1" w:line="276" w:lineRule="auto"/>
        <w:contextualSpacing w:val="0"/>
      </w:pPr>
      <w:r w:rsidRPr="00E14344">
        <w:t xml:space="preserve">No ha sido condenado, estando pendiente de cumplir la condena, mediante sentencia firme, con fuerza de cosa juzgada, dictada por la autoridad competente de un Estado miembro de la UE por cualquier delito que afecte a su ética profesional, salvo que el delito haya prescrito; </w:t>
      </w:r>
    </w:p>
    <w:p w14:paraId="55042C22" w14:textId="77777777" w:rsidR="00645CB0" w:rsidRPr="00E14344" w:rsidRDefault="00645CB0" w:rsidP="003C5961">
      <w:pPr>
        <w:pStyle w:val="Prrafodelista"/>
        <w:numPr>
          <w:ilvl w:val="0"/>
          <w:numId w:val="92"/>
        </w:numPr>
        <w:spacing w:before="100" w:beforeAutospacing="1" w:after="100" w:afterAutospacing="1" w:line="276" w:lineRule="auto"/>
        <w:contextualSpacing w:val="0"/>
      </w:pPr>
      <w:r w:rsidRPr="00E14344">
        <w:t xml:space="preserve">no ha cometido una falta profesional grave probada por cualquier medio que pueda ser alegada por cualesquiera partes interesadas, estando pendiente de cumplir la sanción, salvo que la falta haya prescrito; </w:t>
      </w:r>
    </w:p>
    <w:p w14:paraId="1C1E0904" w14:textId="77777777" w:rsidR="00645CB0" w:rsidRPr="00E14344" w:rsidRDefault="00645CB0" w:rsidP="003C5961">
      <w:pPr>
        <w:pStyle w:val="Prrafodelista"/>
        <w:numPr>
          <w:ilvl w:val="0"/>
          <w:numId w:val="92"/>
        </w:numPr>
        <w:spacing w:before="100" w:beforeAutospacing="1" w:after="100" w:afterAutospacing="1" w:line="276" w:lineRule="auto"/>
        <w:contextualSpacing w:val="0"/>
      </w:pPr>
      <w:r w:rsidRPr="00E14344">
        <w:t xml:space="preserve">no ha sido condenado, estando pendiente de cumplir la condena, mediante sentencia firme con fuerza de cosa juzgada, por fraude, corrupción, participación en una organización criminal, blanqueo de capitales o cualquier otra actividad ilegal que suponga un perjuicio para los intereses financieros de la Unión Europea, salvo que el delito haya prescrito; </w:t>
      </w:r>
    </w:p>
    <w:p w14:paraId="474CB12D" w14:textId="77777777" w:rsidR="00645CB0" w:rsidRPr="00E14344" w:rsidRDefault="00645CB0" w:rsidP="003C5961">
      <w:pPr>
        <w:pStyle w:val="Prrafodelista"/>
        <w:numPr>
          <w:ilvl w:val="0"/>
          <w:numId w:val="92"/>
        </w:numPr>
        <w:spacing w:before="100" w:beforeAutospacing="1" w:after="100" w:afterAutospacing="1" w:line="276" w:lineRule="auto"/>
        <w:contextualSpacing w:val="0"/>
      </w:pPr>
      <w:r w:rsidRPr="00E14344">
        <w:t xml:space="preserve">no ha sido objeto de una sanción administrativa, estando pendiente de su cumplimiento, por haber incurrido en falsas declaraciones al facilitar la información </w:t>
      </w:r>
      <w:r w:rsidRPr="00E14344">
        <w:lastRenderedPageBreak/>
        <w:t xml:space="preserve">exigida por las autoridades competentes, o por no haber facilitado dicha información, salvo que la falta haya prescrito. </w:t>
      </w:r>
    </w:p>
    <w:p w14:paraId="7FF45325" w14:textId="77777777" w:rsidR="00645CB0" w:rsidRPr="00E14344" w:rsidRDefault="00645CB0" w:rsidP="00942E28">
      <w:pPr>
        <w:spacing w:before="100" w:beforeAutospacing="1" w:after="100" w:afterAutospacing="1" w:line="276" w:lineRule="auto"/>
      </w:pPr>
      <w:r w:rsidRPr="00E14344">
        <w:t>B.</w:t>
      </w:r>
      <w:r w:rsidRPr="00E14344">
        <w:tab/>
        <w:t xml:space="preserve">DECLARA que las personas físicas con poder de representación, de toma de decisiones o de control sobre la entidad …………………………………………….. NO se encuentran en los casos mencionados en el apartado anterior. </w:t>
      </w:r>
    </w:p>
    <w:p w14:paraId="5B26A9CD" w14:textId="77777777" w:rsidR="00645CB0" w:rsidRPr="00E14344" w:rsidRDefault="00645CB0" w:rsidP="00942E28">
      <w:pPr>
        <w:spacing w:before="100" w:beforeAutospacing="1" w:after="100" w:afterAutospacing="1" w:line="276" w:lineRule="auto"/>
      </w:pPr>
      <w:r w:rsidRPr="00E14344">
        <w:t>C.</w:t>
      </w:r>
      <w:r w:rsidRPr="00E14344">
        <w:tab/>
        <w:t xml:space="preserve">DECLARA que: </w:t>
      </w:r>
    </w:p>
    <w:p w14:paraId="754D04F2" w14:textId="77777777" w:rsidR="00645CB0" w:rsidRPr="00E14344" w:rsidRDefault="00645CB0" w:rsidP="003C5961">
      <w:pPr>
        <w:pStyle w:val="Prrafodelista"/>
        <w:numPr>
          <w:ilvl w:val="0"/>
          <w:numId w:val="93"/>
        </w:numPr>
        <w:spacing w:before="100" w:beforeAutospacing="1" w:after="100" w:afterAutospacing="1" w:line="276" w:lineRule="auto"/>
        <w:contextualSpacing w:val="0"/>
        <w:rPr>
          <w:noProof/>
        </w:rPr>
      </w:pPr>
      <w:r w:rsidRPr="00E14344">
        <w:t>Ni su persona, ni en su caso, la persona jurídica a la que representa se encuentra incursa en ninguna situación que pueda comprometer el cumplimiento de las obligaciones que le resultan exigibles por su participación en el procedimiento de licitación u otorgamiento de la</w:t>
      </w:r>
      <w:r w:rsidRPr="00E14344">
        <w:rPr>
          <w:noProof/>
        </w:rPr>
        <w:t xml:space="preserve"> </w:t>
      </w:r>
      <w:r w:rsidRPr="00E14344">
        <w:t>subvención, ni que pudiera comprometer el cumplimiento de sus obligaciones en caso de resultar adjudicatario/beneficiario en el expediente.</w:t>
      </w:r>
    </w:p>
    <w:p w14:paraId="26C3B233" w14:textId="77777777" w:rsidR="00645CB0" w:rsidRPr="00E14344" w:rsidRDefault="00645CB0" w:rsidP="003C5961">
      <w:pPr>
        <w:pStyle w:val="Prrafodelista"/>
        <w:numPr>
          <w:ilvl w:val="0"/>
          <w:numId w:val="93"/>
        </w:numPr>
        <w:spacing w:before="100" w:beforeAutospacing="1" w:after="100" w:afterAutospacing="1" w:line="276" w:lineRule="auto"/>
        <w:contextualSpacing w:val="0"/>
      </w:pPr>
      <w:r w:rsidRPr="00E14344">
        <w:t xml:space="preserve">informará a la Comunidad de Madrid, sin demora, de cualquier situación que constituya conflicto de intereses o pudiera dar lugar a tal conflicto; </w:t>
      </w:r>
    </w:p>
    <w:p w14:paraId="3C9812CA" w14:textId="77777777" w:rsidR="00645CB0" w:rsidRPr="00E14344" w:rsidRDefault="00645CB0" w:rsidP="003C5961">
      <w:pPr>
        <w:pStyle w:val="Prrafodelista"/>
        <w:numPr>
          <w:ilvl w:val="0"/>
          <w:numId w:val="93"/>
        </w:numPr>
        <w:spacing w:before="100" w:beforeAutospacing="1" w:after="100" w:afterAutospacing="1" w:line="276" w:lineRule="auto"/>
        <w:contextualSpacing w:val="0"/>
      </w:pPr>
      <w:r w:rsidRPr="00E14344">
        <w:t xml:space="preserve">no ha concedido ni concederá, no ha buscado ni buscará, no ha intentado ni intentará obtener, y no ha aceptado ni aceptará ningún tipo de ventaja, financiera o en especie, en favor de nadie ni por parte de nadie, cuando tal ventaja constituya una práctica ilegal o implique corrupción o fraude, directa o indirectamente, por ser un incentivo o una recompensa derivados de su participación directa o indirecta en la operación cofinanciable a través de la concesión de una subvención, la adjudicación de un contrato o la encomienda de una actividad; </w:t>
      </w:r>
    </w:p>
    <w:p w14:paraId="31159511" w14:textId="77777777" w:rsidR="00645CB0" w:rsidRPr="00E14344" w:rsidRDefault="00645CB0" w:rsidP="003C5961">
      <w:pPr>
        <w:pStyle w:val="Prrafodelista"/>
        <w:numPr>
          <w:ilvl w:val="0"/>
          <w:numId w:val="93"/>
        </w:numPr>
        <w:spacing w:before="100" w:beforeAutospacing="1" w:after="100" w:afterAutospacing="1" w:line="276" w:lineRule="auto"/>
        <w:contextualSpacing w:val="0"/>
      </w:pPr>
      <w:r w:rsidRPr="00E14344">
        <w:t xml:space="preserve">ha suministrado información exacta, veraz y completa a la Comunidad de Madrid en el marco de la presente operación; </w:t>
      </w:r>
    </w:p>
    <w:p w14:paraId="2404842B" w14:textId="77777777" w:rsidR="00645CB0" w:rsidRPr="00E14344" w:rsidRDefault="00645CB0" w:rsidP="003C5961">
      <w:pPr>
        <w:pStyle w:val="Prrafodelista"/>
        <w:numPr>
          <w:ilvl w:val="0"/>
          <w:numId w:val="93"/>
        </w:numPr>
        <w:spacing w:before="100" w:beforeAutospacing="1" w:after="100" w:afterAutospacing="1" w:line="276" w:lineRule="auto"/>
        <w:contextualSpacing w:val="0"/>
      </w:pPr>
      <w:r w:rsidRPr="00E14344">
        <w:t>RECONOCE que la entidad……………………………………………………… podrá ser objeto de sanciones administrativas y financieras si se demostrara que las declaraciones o la información facilitadas son falsas.</w:t>
      </w:r>
    </w:p>
    <w:p w14:paraId="5C4F3B0A" w14:textId="77777777" w:rsidR="00645CB0" w:rsidRPr="00E14344" w:rsidRDefault="00645CB0" w:rsidP="00942E28">
      <w:pPr>
        <w:spacing w:before="100" w:beforeAutospacing="1" w:after="100" w:afterAutospacing="1" w:line="276" w:lineRule="auto"/>
      </w:pPr>
    </w:p>
    <w:p w14:paraId="6698CB2B" w14:textId="77777777" w:rsidR="00645CB0" w:rsidRPr="00E14344" w:rsidRDefault="00645CB0" w:rsidP="00942E28">
      <w:pPr>
        <w:spacing w:before="100" w:beforeAutospacing="1" w:after="100" w:afterAutospacing="1" w:line="276" w:lineRule="auto"/>
      </w:pPr>
      <w:r w:rsidRPr="00E14344">
        <w:t>Fecha y firma, nombre completo y DNI</w:t>
      </w:r>
    </w:p>
    <w:p w14:paraId="0EB716FA" w14:textId="77777777" w:rsidR="00645CB0" w:rsidRPr="00E14344" w:rsidRDefault="00645CB0" w:rsidP="00E667CE">
      <w:pPr>
        <w:spacing w:before="100" w:beforeAutospacing="1" w:after="100" w:afterAutospacing="1" w:line="276" w:lineRule="auto"/>
        <w:jc w:val="center"/>
        <w:rPr>
          <w:color w:val="4472C4" w:themeColor="accent5"/>
        </w:rPr>
      </w:pPr>
      <w:r w:rsidRPr="00E14344">
        <w:rPr>
          <w:color w:val="4472C4" w:themeColor="accent5"/>
        </w:rPr>
        <w:object w:dxaOrig="1543" w:dyaOrig="1000" w14:anchorId="2929F350">
          <v:shape id="_x0000_i1035" type="#_x0000_t75" style="width:80.25pt;height:51.75pt" o:ole="">
            <v:imagedata r:id="rId186" o:title=""/>
          </v:shape>
          <o:OLEObject Type="Embed" ProgID="Word.Document.12" ShapeID="_x0000_i1035" DrawAspect="Icon" ObjectID="_1746951917" r:id="rId187">
            <o:FieldCodes>\s</o:FieldCodes>
          </o:OLEObject>
        </w:object>
      </w:r>
    </w:p>
    <w:p w14:paraId="5D40520A" w14:textId="5BD7628B" w:rsidR="00145887" w:rsidRPr="00E14344" w:rsidRDefault="00145887" w:rsidP="003C5961">
      <w:pPr>
        <w:pStyle w:val="Ttulo2"/>
      </w:pPr>
      <w:bookmarkStart w:id="367" w:name="_Ref132307645"/>
      <w:bookmarkStart w:id="368" w:name="_Toc135931168"/>
      <w:r w:rsidRPr="00E14344">
        <w:lastRenderedPageBreak/>
        <w:t xml:space="preserve">ANEXO VIII - </w:t>
      </w:r>
      <w:r w:rsidR="0082142D">
        <w:t>C</w:t>
      </w:r>
      <w:r w:rsidR="0082142D" w:rsidRPr="00E14344">
        <w:t>ódigo ético y de conducta</w:t>
      </w:r>
      <w:bookmarkEnd w:id="367"/>
      <w:bookmarkEnd w:id="368"/>
    </w:p>
    <w:p w14:paraId="07982E44" w14:textId="6FE5ECAC" w:rsidR="00145887" w:rsidRPr="00E14344" w:rsidRDefault="00145887" w:rsidP="00942E28">
      <w:pPr>
        <w:spacing w:before="100" w:beforeAutospacing="1" w:after="100" w:afterAutospacing="1" w:line="276" w:lineRule="auto"/>
        <w:rPr>
          <w:b/>
          <w:bCs/>
          <w:caps/>
        </w:rPr>
      </w:pPr>
      <w:bookmarkStart w:id="369" w:name="_Toc97306022"/>
      <w:r w:rsidRPr="00E14344">
        <w:rPr>
          <w:b/>
          <w:bCs/>
        </w:rPr>
        <w:t>P</w:t>
      </w:r>
      <w:r w:rsidR="00630A16" w:rsidRPr="00E14344">
        <w:rPr>
          <w:b/>
          <w:bCs/>
        </w:rPr>
        <w:t>rincipios rectores</w:t>
      </w:r>
      <w:bookmarkEnd w:id="369"/>
    </w:p>
    <w:p w14:paraId="74339801" w14:textId="77777777" w:rsidR="00145887" w:rsidRPr="00E14344" w:rsidRDefault="00145887" w:rsidP="00942E28">
      <w:pPr>
        <w:spacing w:before="100" w:beforeAutospacing="1" w:after="100" w:afterAutospacing="1" w:line="276" w:lineRule="auto"/>
      </w:pPr>
      <w:r w:rsidRPr="00E14344">
        <w:t>El personal de la Administración de la Comunidad, así como el personal propio de sus organismos autónomos y cualesquiera entes del sector público institucional adscritos a la Comunidad de Madrid, se atendrán en el desempeño de sus funciones a los siguientes principios:</w:t>
      </w:r>
    </w:p>
    <w:p w14:paraId="7A5B4C21" w14:textId="77777777" w:rsidR="00145887" w:rsidRPr="00E14344" w:rsidRDefault="00145887" w:rsidP="003C5961">
      <w:pPr>
        <w:pStyle w:val="Prrafodelista"/>
        <w:numPr>
          <w:ilvl w:val="0"/>
          <w:numId w:val="53"/>
        </w:numPr>
        <w:spacing w:before="100" w:beforeAutospacing="1" w:after="100" w:afterAutospacing="1" w:line="276" w:lineRule="auto"/>
        <w:contextualSpacing w:val="0"/>
      </w:pPr>
      <w:r w:rsidRPr="00E14344">
        <w:t>El respeto a los derechos fundamentales y a las libertades públicas.</w:t>
      </w:r>
    </w:p>
    <w:p w14:paraId="1B84923D" w14:textId="77777777" w:rsidR="00145887" w:rsidRPr="00E14344" w:rsidRDefault="00145887" w:rsidP="003C5961">
      <w:pPr>
        <w:pStyle w:val="Prrafodelista"/>
        <w:numPr>
          <w:ilvl w:val="0"/>
          <w:numId w:val="53"/>
        </w:numPr>
        <w:spacing w:before="100" w:beforeAutospacing="1" w:after="100" w:afterAutospacing="1" w:line="276" w:lineRule="auto"/>
        <w:contextualSpacing w:val="0"/>
      </w:pPr>
      <w:r w:rsidRPr="00E14344">
        <w:t>Sostener actitudes de tolerancia cero ante cualquier Actuación que pudiera producir discriminación por razón de género, origen racial o étnico, nacionalidad, orientación sexual, religión o cualquier otra cuestión de carácter personal.</w:t>
      </w:r>
    </w:p>
    <w:p w14:paraId="47EAF890" w14:textId="77777777" w:rsidR="00145887" w:rsidRPr="00E14344" w:rsidRDefault="00145887" w:rsidP="003C5961">
      <w:pPr>
        <w:pStyle w:val="Prrafodelista"/>
        <w:numPr>
          <w:ilvl w:val="0"/>
          <w:numId w:val="53"/>
        </w:numPr>
        <w:spacing w:before="100" w:beforeAutospacing="1" w:after="100" w:afterAutospacing="1" w:line="276" w:lineRule="auto"/>
        <w:contextualSpacing w:val="0"/>
      </w:pPr>
      <w:r w:rsidRPr="00E14344">
        <w:t>La igualdad real y efectiva entre mujeres y hombres.</w:t>
      </w:r>
    </w:p>
    <w:p w14:paraId="1C4E9451" w14:textId="77777777" w:rsidR="00145887" w:rsidRPr="00E14344" w:rsidRDefault="00145887" w:rsidP="003C5961">
      <w:pPr>
        <w:pStyle w:val="Prrafodelista"/>
        <w:numPr>
          <w:ilvl w:val="0"/>
          <w:numId w:val="53"/>
        </w:numPr>
        <w:spacing w:before="100" w:beforeAutospacing="1" w:after="100" w:afterAutospacing="1" w:line="276" w:lineRule="auto"/>
        <w:contextualSpacing w:val="0"/>
      </w:pPr>
      <w:r w:rsidRPr="00E14344">
        <w:t>La integración de las personas con discapacidad.</w:t>
      </w:r>
    </w:p>
    <w:p w14:paraId="0D9C9F67" w14:textId="77777777" w:rsidR="00145887" w:rsidRPr="00E14344" w:rsidRDefault="00145887" w:rsidP="003C5961">
      <w:pPr>
        <w:pStyle w:val="Prrafodelista"/>
        <w:numPr>
          <w:ilvl w:val="0"/>
          <w:numId w:val="53"/>
        </w:numPr>
        <w:spacing w:before="100" w:beforeAutospacing="1" w:after="100" w:afterAutospacing="1" w:line="276" w:lineRule="auto"/>
        <w:contextualSpacing w:val="0"/>
      </w:pPr>
      <w:r w:rsidRPr="00E14344">
        <w:t>El respeto y adherencia a los informes técnicos de los empleados públicos.</w:t>
      </w:r>
    </w:p>
    <w:p w14:paraId="4C9BD9D4" w14:textId="77777777" w:rsidR="00145887" w:rsidRPr="00E14344" w:rsidRDefault="00145887" w:rsidP="003C5961">
      <w:pPr>
        <w:pStyle w:val="Prrafodelista"/>
        <w:numPr>
          <w:ilvl w:val="0"/>
          <w:numId w:val="53"/>
        </w:numPr>
        <w:spacing w:before="100" w:beforeAutospacing="1" w:after="100" w:afterAutospacing="1" w:line="276" w:lineRule="auto"/>
        <w:contextualSpacing w:val="0"/>
      </w:pPr>
      <w:r w:rsidRPr="00E14344">
        <w:t>El trato respetuoso y directo con los ciudadanos y con todas sus organizaciones representativas.</w:t>
      </w:r>
    </w:p>
    <w:p w14:paraId="120088B0" w14:textId="77777777" w:rsidR="00145887" w:rsidRPr="00E14344" w:rsidRDefault="00145887" w:rsidP="00942E28">
      <w:pPr>
        <w:spacing w:before="100" w:beforeAutospacing="1" w:after="100" w:afterAutospacing="1" w:line="276" w:lineRule="auto"/>
      </w:pPr>
      <w:r w:rsidRPr="00E14344">
        <w:t>De igual manera, todo el personal de la Comunidad de Madrid aspirará al cumplimiento de todas aquellas tareas que le sean encomendadas, así como asumir todos aquellos compromisos y obligaciones que les corresponda desarrollar, llevando a cabo sus competencias con arreglo al principio de buena fe, y mostrando una plena y constante cooperación con el resto de las autoridades competentes.</w:t>
      </w:r>
    </w:p>
    <w:p w14:paraId="39888647" w14:textId="22A8ADEF" w:rsidR="00145887" w:rsidRPr="00E14344" w:rsidRDefault="00145887" w:rsidP="00942E28">
      <w:pPr>
        <w:spacing w:before="100" w:beforeAutospacing="1" w:after="100" w:afterAutospacing="1" w:line="276" w:lineRule="auto"/>
        <w:rPr>
          <w:b/>
          <w:bCs/>
          <w:caps/>
        </w:rPr>
      </w:pPr>
      <w:bookmarkStart w:id="370" w:name="_Toc97306023"/>
      <w:r w:rsidRPr="00E14344">
        <w:rPr>
          <w:b/>
          <w:bCs/>
        </w:rPr>
        <w:t>N</w:t>
      </w:r>
      <w:r w:rsidR="00630A16" w:rsidRPr="00E14344">
        <w:rPr>
          <w:b/>
          <w:bCs/>
        </w:rPr>
        <w:t>ormativa fundamental de aplicación</w:t>
      </w:r>
      <w:bookmarkEnd w:id="370"/>
    </w:p>
    <w:p w14:paraId="4594306D" w14:textId="77777777" w:rsidR="00145887" w:rsidRPr="00E14344" w:rsidRDefault="00145887" w:rsidP="00942E28">
      <w:pPr>
        <w:spacing w:before="100" w:beforeAutospacing="1" w:after="100" w:afterAutospacing="1" w:line="276" w:lineRule="auto"/>
      </w:pPr>
      <w:r w:rsidRPr="00E14344">
        <w:t>El ordenamiento jurídico español recoge una serie de normas a las que deben atenerse en el ejercicio de sus funciones tanto los miembros del Gobierno y altos cargos de la Administración, como quienes tengan la condición de empleado público.</w:t>
      </w:r>
    </w:p>
    <w:p w14:paraId="6112AF3F" w14:textId="77777777" w:rsidR="00145887" w:rsidRPr="00E14344" w:rsidRDefault="00145887" w:rsidP="00942E28">
      <w:pPr>
        <w:spacing w:before="100" w:beforeAutospacing="1" w:after="100" w:afterAutospacing="1" w:line="276" w:lineRule="auto"/>
      </w:pPr>
      <w:r w:rsidRPr="00E14344">
        <w:t>Se recogen a continuación extractos de tales normas de forma que queden compendiados en un único documento los artículos de mayor relevancia a en lo que a la conducta en el ejercicio de sus funciones se refiere, sin perjuicio de que tales normas sean aplicables en su totalidad y sin perjuicio de la aplicabilidad del resto de normas vigentes en la materia aun cuando no hayan sido recogidas en el presente documento.</w:t>
      </w:r>
    </w:p>
    <w:p w14:paraId="24D9E213" w14:textId="77777777" w:rsidR="00145887" w:rsidRPr="00E14344" w:rsidRDefault="00145887" w:rsidP="00942E28">
      <w:pPr>
        <w:spacing w:before="100" w:beforeAutospacing="1" w:after="100" w:afterAutospacing="1" w:line="276" w:lineRule="auto"/>
      </w:pPr>
      <w:r w:rsidRPr="00E14344">
        <w:t>La presente normativa referenciada será de aplicación de acuerdo con el ámbito señalado por la respectiva norma, a los Altos Cargos y a los empleados de la Administración de la Comunidad de Madrid.</w:t>
      </w:r>
    </w:p>
    <w:p w14:paraId="55C2B2BE" w14:textId="77777777" w:rsidR="00145887" w:rsidRPr="00E14344" w:rsidRDefault="00145887" w:rsidP="00942E28">
      <w:pPr>
        <w:spacing w:before="100" w:beforeAutospacing="1" w:after="100" w:afterAutospacing="1" w:line="276" w:lineRule="auto"/>
      </w:pPr>
      <w:r w:rsidRPr="00E14344">
        <w:lastRenderedPageBreak/>
        <w:t xml:space="preserve">El personal directivo y laboral de empresas, fundaciones y consorcios del sector público de la Comunidad de Madrid se regirá, además de por las normas aquí recogidas que les sean de aplicación, por la legislación laboral y los convenios colectivos vigentes. </w:t>
      </w:r>
    </w:p>
    <w:p w14:paraId="294FF393" w14:textId="0F487AF7" w:rsidR="00145887" w:rsidRPr="00CC19D8" w:rsidRDefault="00145887" w:rsidP="003C5961">
      <w:pPr>
        <w:pStyle w:val="Prrafodelista"/>
        <w:numPr>
          <w:ilvl w:val="0"/>
          <w:numId w:val="29"/>
        </w:numPr>
        <w:spacing w:before="100" w:beforeAutospacing="1" w:after="100" w:afterAutospacing="1" w:line="276" w:lineRule="auto"/>
        <w:contextualSpacing w:val="0"/>
        <w:rPr>
          <w:b/>
          <w:bCs/>
          <w:u w:val="single"/>
        </w:rPr>
      </w:pPr>
      <w:bookmarkStart w:id="371" w:name="_Toc97306024"/>
      <w:r w:rsidRPr="00CC19D8">
        <w:rPr>
          <w:b/>
          <w:bCs/>
          <w:u w:val="single"/>
        </w:rPr>
        <w:t>N</w:t>
      </w:r>
      <w:r w:rsidR="00630A16" w:rsidRPr="00CC19D8">
        <w:rPr>
          <w:b/>
          <w:bCs/>
          <w:u w:val="single"/>
        </w:rPr>
        <w:t>ormativa estatal</w:t>
      </w:r>
      <w:bookmarkEnd w:id="371"/>
      <w:r w:rsidR="00CC19D8" w:rsidRPr="00CC19D8">
        <w:rPr>
          <w:b/>
          <w:bCs/>
          <w:u w:val="single"/>
        </w:rPr>
        <w:t>:</w:t>
      </w:r>
    </w:p>
    <w:p w14:paraId="6318F4F3" w14:textId="77777777" w:rsidR="00145887" w:rsidRPr="00E14344" w:rsidRDefault="00145887" w:rsidP="003C5961">
      <w:pPr>
        <w:pStyle w:val="Prrafodelista"/>
        <w:numPr>
          <w:ilvl w:val="0"/>
          <w:numId w:val="54"/>
        </w:numPr>
        <w:spacing w:before="100" w:beforeAutospacing="1" w:after="100" w:afterAutospacing="1" w:line="276" w:lineRule="auto"/>
        <w:contextualSpacing w:val="0"/>
      </w:pPr>
      <w:r w:rsidRPr="00E14344">
        <w:t>Ley 19/2013, de 9 de diciembre, de transparencia, acceso a la información pública y buen gobierno.</w:t>
      </w:r>
    </w:p>
    <w:p w14:paraId="4F79FAD9" w14:textId="77777777" w:rsidR="00145887" w:rsidRPr="00E14344" w:rsidRDefault="00145887" w:rsidP="00942E28">
      <w:pPr>
        <w:spacing w:before="100" w:beforeAutospacing="1" w:after="100" w:afterAutospacing="1" w:line="276" w:lineRule="auto"/>
        <w:ind w:left="708"/>
      </w:pPr>
      <w:r w:rsidRPr="00E14344">
        <w:t xml:space="preserve">El título II otorga rango de Ley a los principios éticos y de Actuación que deben regir la labor de los miembros del Gobierno y altos cargos y asimilados de la Administración del Estado, de las Comunidades Autónomas y de las Entidades Locales. </w:t>
      </w:r>
    </w:p>
    <w:p w14:paraId="1599383E" w14:textId="77777777" w:rsidR="00145887" w:rsidRPr="00E14344" w:rsidRDefault="00145887" w:rsidP="00942E28">
      <w:pPr>
        <w:spacing w:before="100" w:beforeAutospacing="1" w:after="100" w:afterAutospacing="1" w:line="276" w:lineRule="auto"/>
        <w:ind w:left="708"/>
      </w:pPr>
      <w:r w:rsidRPr="00E14344">
        <w:t>Igualmente, se clarifica y refuerza el régimen sancionador que les resulta de aplicación, en consonancia con la responsabilidad a la que están sujetos. Este sistema busca que los ciudadanos cuenten con servidores públicos que ajusten sus actuaciones a los principios de eficacia, austeridad, imparcialidad y, sobre todo, de responsabilidad. Para cumplir este objetivo, la Ley consagra un régimen sancionador estructurado en tres ámbitos, uno de ellos, las infracciones en materia de conflicto de intereses.</w:t>
      </w:r>
    </w:p>
    <w:p w14:paraId="320F5B18" w14:textId="77777777" w:rsidR="00145887" w:rsidRPr="00E14344" w:rsidRDefault="00145887" w:rsidP="00942E28">
      <w:pPr>
        <w:pStyle w:val="Prrafodelista"/>
        <w:spacing w:before="100" w:beforeAutospacing="1" w:after="100" w:afterAutospacing="1" w:line="276" w:lineRule="auto"/>
        <w:contextualSpacing w:val="0"/>
      </w:pPr>
      <w:r w:rsidRPr="00E14344">
        <w:t>“TÍTULO II Buen gobierno.</w:t>
      </w:r>
    </w:p>
    <w:p w14:paraId="122686E1" w14:textId="77777777" w:rsidR="00145887" w:rsidRPr="00E14344" w:rsidRDefault="00145887" w:rsidP="00942E28">
      <w:pPr>
        <w:pStyle w:val="Prrafodelista"/>
        <w:spacing w:before="100" w:beforeAutospacing="1" w:after="100" w:afterAutospacing="1" w:line="276" w:lineRule="auto"/>
        <w:contextualSpacing w:val="0"/>
      </w:pPr>
    </w:p>
    <w:p w14:paraId="6B113370" w14:textId="77777777" w:rsidR="00145887" w:rsidRPr="00E14344" w:rsidRDefault="00145887" w:rsidP="00942E28">
      <w:pPr>
        <w:spacing w:before="100" w:beforeAutospacing="1" w:after="100" w:afterAutospacing="1" w:line="276" w:lineRule="auto"/>
        <w:ind w:left="708"/>
      </w:pPr>
      <w:r w:rsidRPr="00E14344">
        <w:t>Artículo 25. Ámbito de aplicación.</w:t>
      </w:r>
    </w:p>
    <w:p w14:paraId="0DEF3764" w14:textId="77777777" w:rsidR="00145887" w:rsidRPr="00E14344" w:rsidRDefault="00145887" w:rsidP="00942E28">
      <w:pPr>
        <w:spacing w:before="100" w:beforeAutospacing="1" w:after="100" w:afterAutospacing="1" w:line="276" w:lineRule="auto"/>
        <w:ind w:left="708"/>
      </w:pPr>
      <w:r w:rsidRPr="00E14344">
        <w:t>2. Este título será de aplicación a los altos cargos o asimilados que, de acuerdo con la normativa autonómica o local que sea de aplicación, tengan tal consideración, incluidos los miembros de las Juntas de Gobierno de las Entidades Locales.</w:t>
      </w:r>
    </w:p>
    <w:p w14:paraId="2D2CB9CA" w14:textId="77777777" w:rsidR="00145887" w:rsidRPr="00E14344" w:rsidRDefault="00145887" w:rsidP="00942E28">
      <w:pPr>
        <w:spacing w:before="100" w:beforeAutospacing="1" w:after="100" w:afterAutospacing="1" w:line="276" w:lineRule="auto"/>
        <w:ind w:left="708"/>
      </w:pPr>
      <w:r w:rsidRPr="00E14344">
        <w:t>3. La aplicación a los sujetos mencionados en los apartados anteriores de las disposiciones contenidas en este título no afectará, en ningún caso, a la condición de cargo electo que pudieran ostentar.</w:t>
      </w:r>
    </w:p>
    <w:p w14:paraId="27E058A5" w14:textId="77777777" w:rsidR="00145887" w:rsidRPr="00E14344" w:rsidRDefault="00145887" w:rsidP="00942E28">
      <w:pPr>
        <w:spacing w:before="100" w:beforeAutospacing="1" w:after="100" w:afterAutospacing="1" w:line="276" w:lineRule="auto"/>
        <w:ind w:left="708"/>
      </w:pPr>
      <w:r w:rsidRPr="00E14344">
        <w:t>Artículo 26. Principios de buen gobierno.</w:t>
      </w:r>
    </w:p>
    <w:p w14:paraId="64B578BF" w14:textId="77777777" w:rsidR="00145887" w:rsidRPr="00E14344" w:rsidRDefault="00145887" w:rsidP="00942E28">
      <w:pPr>
        <w:spacing w:before="100" w:beforeAutospacing="1" w:after="100" w:afterAutospacing="1" w:line="276" w:lineRule="auto"/>
        <w:ind w:left="708"/>
      </w:pPr>
      <w:r w:rsidRPr="00E14344">
        <w:t>1. Las personas comprendidas en el ámbito de aplicación de este título observarán en el ejercicio de sus funciones lo dispuesto en la Constitución Española y en el resto del ordenamiento jurídico y promoverán el respeto a los derechos fundamentales y a las libertades públicas.</w:t>
      </w:r>
    </w:p>
    <w:p w14:paraId="20E62A2E" w14:textId="77777777" w:rsidR="00145887" w:rsidRPr="00E14344" w:rsidRDefault="00145887" w:rsidP="00942E28">
      <w:pPr>
        <w:spacing w:before="100" w:beforeAutospacing="1" w:after="100" w:afterAutospacing="1" w:line="276" w:lineRule="auto"/>
        <w:ind w:left="708"/>
      </w:pPr>
      <w:r w:rsidRPr="00E14344">
        <w:lastRenderedPageBreak/>
        <w:t>2. Asimismo, adecuarán su actividad a los siguientes:</w:t>
      </w:r>
    </w:p>
    <w:p w14:paraId="38ECE4AD" w14:textId="77777777" w:rsidR="00145887" w:rsidRPr="00E14344" w:rsidRDefault="00145887" w:rsidP="00942E28">
      <w:pPr>
        <w:spacing w:before="100" w:beforeAutospacing="1" w:after="100" w:afterAutospacing="1" w:line="276" w:lineRule="auto"/>
        <w:ind w:left="708" w:firstLine="360"/>
      </w:pPr>
      <w:r w:rsidRPr="00E14344">
        <w:t xml:space="preserve">a) Principios generales: </w:t>
      </w:r>
    </w:p>
    <w:p w14:paraId="730DA300" w14:textId="77777777" w:rsidR="00145887" w:rsidRPr="00E14344" w:rsidRDefault="00145887" w:rsidP="003C5961">
      <w:pPr>
        <w:pStyle w:val="Prrafodelista"/>
        <w:numPr>
          <w:ilvl w:val="0"/>
          <w:numId w:val="55"/>
        </w:numPr>
        <w:spacing w:before="100" w:beforeAutospacing="1" w:after="100" w:afterAutospacing="1" w:line="276" w:lineRule="auto"/>
        <w:contextualSpacing w:val="0"/>
      </w:pPr>
      <w:r w:rsidRPr="00E14344">
        <w:t>Actuarán con transparencia en la gestión de los asuntos públicos, de acuerdo con los principios de eficacia, economía y eficiencia y con el objetivo de satisfacer el interés general.</w:t>
      </w:r>
    </w:p>
    <w:p w14:paraId="6D333540" w14:textId="77777777" w:rsidR="00145887" w:rsidRPr="00E14344" w:rsidRDefault="00145887" w:rsidP="003C5961">
      <w:pPr>
        <w:pStyle w:val="Prrafodelista"/>
        <w:numPr>
          <w:ilvl w:val="0"/>
          <w:numId w:val="55"/>
        </w:numPr>
        <w:spacing w:before="100" w:beforeAutospacing="1" w:after="100" w:afterAutospacing="1" w:line="276" w:lineRule="auto"/>
        <w:contextualSpacing w:val="0"/>
      </w:pPr>
      <w:r w:rsidRPr="00E14344">
        <w:t>Ejercerán sus funciones con dedicación al servicio público, absteniéndose de cualquier conducta que sea contraria a estos principios.</w:t>
      </w:r>
    </w:p>
    <w:p w14:paraId="608EDB00" w14:textId="77777777" w:rsidR="00145887" w:rsidRPr="00E14344" w:rsidRDefault="00145887" w:rsidP="003C5961">
      <w:pPr>
        <w:pStyle w:val="Prrafodelista"/>
        <w:numPr>
          <w:ilvl w:val="0"/>
          <w:numId w:val="55"/>
        </w:numPr>
        <w:spacing w:before="100" w:beforeAutospacing="1" w:after="100" w:afterAutospacing="1" w:line="276" w:lineRule="auto"/>
        <w:contextualSpacing w:val="0"/>
      </w:pPr>
      <w:r w:rsidRPr="00E14344">
        <w:t>Respetarán el principio de imparcialidad, de modo que mantengan un criterio independiente y ajeno a todo interés particular.</w:t>
      </w:r>
    </w:p>
    <w:p w14:paraId="6374677D" w14:textId="77777777" w:rsidR="00145887" w:rsidRPr="00E14344" w:rsidRDefault="00145887" w:rsidP="003C5961">
      <w:pPr>
        <w:pStyle w:val="Prrafodelista"/>
        <w:numPr>
          <w:ilvl w:val="0"/>
          <w:numId w:val="55"/>
        </w:numPr>
        <w:spacing w:before="100" w:beforeAutospacing="1" w:after="100" w:afterAutospacing="1" w:line="276" w:lineRule="auto"/>
        <w:contextualSpacing w:val="0"/>
      </w:pPr>
      <w:r w:rsidRPr="00E14344">
        <w:t>Asegurarán un trato igual y sin discriminaciones de ningún tipo en el ejercicio de sus funciones.</w:t>
      </w:r>
    </w:p>
    <w:p w14:paraId="03B3141C" w14:textId="77777777" w:rsidR="00145887" w:rsidRPr="00E14344" w:rsidRDefault="00145887" w:rsidP="003C5961">
      <w:pPr>
        <w:pStyle w:val="Prrafodelista"/>
        <w:numPr>
          <w:ilvl w:val="0"/>
          <w:numId w:val="55"/>
        </w:numPr>
        <w:spacing w:before="100" w:beforeAutospacing="1" w:after="100" w:afterAutospacing="1" w:line="276" w:lineRule="auto"/>
        <w:contextualSpacing w:val="0"/>
      </w:pPr>
      <w:r w:rsidRPr="00E14344">
        <w:t>Actuarán con la diligencia debida en el cumplimiento de sus obligaciones y fomentarán la calidad en la prestación de servicios públicos.</w:t>
      </w:r>
    </w:p>
    <w:p w14:paraId="081726A7" w14:textId="77777777" w:rsidR="00145887" w:rsidRPr="00E14344" w:rsidRDefault="00145887" w:rsidP="003C5961">
      <w:pPr>
        <w:pStyle w:val="Prrafodelista"/>
        <w:numPr>
          <w:ilvl w:val="0"/>
          <w:numId w:val="55"/>
        </w:numPr>
        <w:spacing w:before="100" w:beforeAutospacing="1" w:after="100" w:afterAutospacing="1" w:line="276" w:lineRule="auto"/>
        <w:contextualSpacing w:val="0"/>
      </w:pPr>
      <w:r w:rsidRPr="00E14344">
        <w:t>Mantendrán una conducta digna y tratarán a los ciudadanos con esmerada corrección.</w:t>
      </w:r>
    </w:p>
    <w:p w14:paraId="7B329C25" w14:textId="77777777" w:rsidR="00145887" w:rsidRPr="00E14344" w:rsidRDefault="00145887" w:rsidP="003C5961">
      <w:pPr>
        <w:pStyle w:val="Prrafodelista"/>
        <w:numPr>
          <w:ilvl w:val="0"/>
          <w:numId w:val="55"/>
        </w:numPr>
        <w:spacing w:before="100" w:beforeAutospacing="1" w:after="100" w:afterAutospacing="1" w:line="276" w:lineRule="auto"/>
        <w:contextualSpacing w:val="0"/>
      </w:pPr>
      <w:r w:rsidRPr="00E14344">
        <w:t>Asumirán la responsabilidad de las decisiones y actuaciones propias y de los organismos que dirigen, sin perjuicio de otras que fueran exigibles legalmente.</w:t>
      </w:r>
    </w:p>
    <w:p w14:paraId="5F9D4295" w14:textId="77777777" w:rsidR="00145887" w:rsidRPr="00E14344" w:rsidRDefault="00145887" w:rsidP="00942E28">
      <w:pPr>
        <w:spacing w:before="100" w:beforeAutospacing="1" w:after="100" w:afterAutospacing="1" w:line="276" w:lineRule="auto"/>
        <w:ind w:left="708" w:firstLine="360"/>
      </w:pPr>
      <w:r w:rsidRPr="00E14344">
        <w:t>b) Principios de Actuación:</w:t>
      </w:r>
    </w:p>
    <w:p w14:paraId="2F1033CF" w14:textId="77777777" w:rsidR="00145887" w:rsidRPr="00E14344" w:rsidRDefault="00145887" w:rsidP="003C5961">
      <w:pPr>
        <w:pStyle w:val="Prrafodelista"/>
        <w:numPr>
          <w:ilvl w:val="0"/>
          <w:numId w:val="56"/>
        </w:numPr>
        <w:spacing w:before="100" w:beforeAutospacing="1" w:after="100" w:afterAutospacing="1" w:line="276" w:lineRule="auto"/>
        <w:contextualSpacing w:val="0"/>
      </w:pPr>
      <w:r w:rsidRPr="00E14344">
        <w:t>Desempeñarán su actividad con plena dedicación y con pleno respeto a la normativa reguladora de las incompatibilidades y los conflictos de intereses.</w:t>
      </w:r>
    </w:p>
    <w:p w14:paraId="1BA05256" w14:textId="77777777" w:rsidR="00145887" w:rsidRPr="00E14344" w:rsidRDefault="00145887" w:rsidP="003C5961">
      <w:pPr>
        <w:pStyle w:val="Prrafodelista"/>
        <w:numPr>
          <w:ilvl w:val="0"/>
          <w:numId w:val="56"/>
        </w:numPr>
        <w:spacing w:before="100" w:beforeAutospacing="1" w:after="100" w:afterAutospacing="1" w:line="276" w:lineRule="auto"/>
        <w:contextualSpacing w:val="0"/>
      </w:pPr>
      <w:r w:rsidRPr="00E14344">
        <w:t>Guardarán la debida reserva respecto a los hechos o informaciones conocidos con motivo u ocasión del ejercicio de sus competencias.</w:t>
      </w:r>
    </w:p>
    <w:p w14:paraId="70836151" w14:textId="77777777" w:rsidR="00145887" w:rsidRPr="00E14344" w:rsidRDefault="00145887" w:rsidP="003C5961">
      <w:pPr>
        <w:pStyle w:val="Prrafodelista"/>
        <w:numPr>
          <w:ilvl w:val="0"/>
          <w:numId w:val="56"/>
        </w:numPr>
        <w:spacing w:before="100" w:beforeAutospacing="1" w:after="100" w:afterAutospacing="1" w:line="276" w:lineRule="auto"/>
        <w:contextualSpacing w:val="0"/>
      </w:pPr>
      <w:r w:rsidRPr="00E14344">
        <w:t>Pondrán en conocimiento de los órganos competentes cualquier Actuación irregular de la cual tengan conocimiento.</w:t>
      </w:r>
    </w:p>
    <w:p w14:paraId="7B39437A" w14:textId="77777777" w:rsidR="00145887" w:rsidRPr="00E14344" w:rsidRDefault="00145887" w:rsidP="003C5961">
      <w:pPr>
        <w:pStyle w:val="Prrafodelista"/>
        <w:numPr>
          <w:ilvl w:val="0"/>
          <w:numId w:val="56"/>
        </w:numPr>
        <w:spacing w:before="100" w:beforeAutospacing="1" w:after="100" w:afterAutospacing="1" w:line="276" w:lineRule="auto"/>
        <w:contextualSpacing w:val="0"/>
      </w:pPr>
      <w:r w:rsidRPr="00E14344">
        <w:t>Ejercerán los poderes que les atribuye la normativa vigente con la finalidad exclusiva para la que fueron otorgados y evitarán toda acción que pueda poner en riesgo el interés público o el patrimonio de las Administraciones.</w:t>
      </w:r>
    </w:p>
    <w:p w14:paraId="5EDEA49E" w14:textId="77777777" w:rsidR="00145887" w:rsidRPr="00E14344" w:rsidRDefault="00145887" w:rsidP="003C5961">
      <w:pPr>
        <w:pStyle w:val="Prrafodelista"/>
        <w:numPr>
          <w:ilvl w:val="0"/>
          <w:numId w:val="56"/>
        </w:numPr>
        <w:spacing w:before="100" w:beforeAutospacing="1" w:after="100" w:afterAutospacing="1" w:line="276" w:lineRule="auto"/>
        <w:contextualSpacing w:val="0"/>
      </w:pPr>
      <w:r w:rsidRPr="00E14344">
        <w:t>No se implicarán en situaciones, actividades o intereses incompatibles con sus funciones y se abstendrán de intervenir en los asuntos en que concurra alguna causa que pueda afectar a su objetividad.</w:t>
      </w:r>
    </w:p>
    <w:p w14:paraId="1E5E20A2" w14:textId="77777777" w:rsidR="00145887" w:rsidRPr="00E14344" w:rsidRDefault="00145887" w:rsidP="003C5961">
      <w:pPr>
        <w:pStyle w:val="Prrafodelista"/>
        <w:numPr>
          <w:ilvl w:val="0"/>
          <w:numId w:val="56"/>
        </w:numPr>
        <w:spacing w:before="100" w:beforeAutospacing="1" w:after="100" w:afterAutospacing="1" w:line="276" w:lineRule="auto"/>
        <w:contextualSpacing w:val="0"/>
      </w:pPr>
      <w:r w:rsidRPr="00E14344">
        <w:t>No aceptarán para sí regalos que superen los usos habituales, sociales o de cortesía, ni favores o servicios en condiciones ventajosas que puedan condicionar el desarrollo de sus funciones. En el caso de obsequios de una mayor relevancia institucional se procederá a su incorporación al patrimonio de la Administración Pública correspondiente.</w:t>
      </w:r>
    </w:p>
    <w:p w14:paraId="1C16BB86" w14:textId="77777777" w:rsidR="00145887" w:rsidRPr="00E14344" w:rsidRDefault="00145887" w:rsidP="003C5961">
      <w:pPr>
        <w:pStyle w:val="Prrafodelista"/>
        <w:numPr>
          <w:ilvl w:val="0"/>
          <w:numId w:val="56"/>
        </w:numPr>
        <w:spacing w:before="100" w:beforeAutospacing="1" w:after="100" w:afterAutospacing="1" w:line="276" w:lineRule="auto"/>
        <w:contextualSpacing w:val="0"/>
      </w:pPr>
      <w:r w:rsidRPr="00E14344">
        <w:t>Desempeñarán sus funciones con transparencia.</w:t>
      </w:r>
    </w:p>
    <w:p w14:paraId="2F24C0E6" w14:textId="77777777" w:rsidR="00145887" w:rsidRPr="00E14344" w:rsidRDefault="00145887" w:rsidP="003C5961">
      <w:pPr>
        <w:pStyle w:val="Prrafodelista"/>
        <w:numPr>
          <w:ilvl w:val="0"/>
          <w:numId w:val="56"/>
        </w:numPr>
        <w:spacing w:before="100" w:beforeAutospacing="1" w:after="100" w:afterAutospacing="1" w:line="276" w:lineRule="auto"/>
        <w:contextualSpacing w:val="0"/>
      </w:pPr>
      <w:r w:rsidRPr="00E14344">
        <w:lastRenderedPageBreak/>
        <w:t xml:space="preserve">Gestionarán, protegerán y conservarán adecuadamente los recursos públicos, que no podrán ser utilizados para actividades que no sean las permitidas por la normativa que sea de aplicación. </w:t>
      </w:r>
    </w:p>
    <w:p w14:paraId="3008FA64" w14:textId="77777777" w:rsidR="00145887" w:rsidRPr="00E14344" w:rsidRDefault="00145887" w:rsidP="003C5961">
      <w:pPr>
        <w:pStyle w:val="Prrafodelista"/>
        <w:numPr>
          <w:ilvl w:val="0"/>
          <w:numId w:val="56"/>
        </w:numPr>
        <w:spacing w:before="100" w:beforeAutospacing="1" w:after="100" w:afterAutospacing="1" w:line="276" w:lineRule="auto"/>
        <w:contextualSpacing w:val="0"/>
      </w:pPr>
      <w:r w:rsidRPr="00E14344">
        <w:t xml:space="preserve">No se valdrán de su posición en la Administración para obtener ventajas personales o materiales. </w:t>
      </w:r>
    </w:p>
    <w:p w14:paraId="637AA910" w14:textId="77777777" w:rsidR="00145887" w:rsidRPr="00E14344" w:rsidRDefault="00145887" w:rsidP="00942E28">
      <w:pPr>
        <w:spacing w:before="100" w:beforeAutospacing="1" w:after="100" w:afterAutospacing="1" w:line="276" w:lineRule="auto"/>
        <w:ind w:left="708"/>
      </w:pPr>
      <w:r w:rsidRPr="00E14344">
        <w:t>3. Los principios establecidos en este artículo informarán la interpretación y aplicación del régimen sancionador regulado en este título.</w:t>
      </w:r>
    </w:p>
    <w:p w14:paraId="73B4C9BD" w14:textId="77777777" w:rsidR="00145887" w:rsidRPr="00E14344" w:rsidRDefault="00145887" w:rsidP="00942E28">
      <w:pPr>
        <w:spacing w:before="100" w:beforeAutospacing="1" w:after="100" w:afterAutospacing="1" w:line="276" w:lineRule="auto"/>
        <w:ind w:left="708"/>
      </w:pPr>
      <w:r w:rsidRPr="00E14344">
        <w:t xml:space="preserve">Artículo 27. Infracciones y sanciones en materia de conflicto de intereses. </w:t>
      </w:r>
    </w:p>
    <w:p w14:paraId="79AC4C52" w14:textId="77777777" w:rsidR="00145887" w:rsidRPr="00E14344" w:rsidRDefault="00145887" w:rsidP="00942E28">
      <w:pPr>
        <w:spacing w:before="100" w:beforeAutospacing="1" w:after="100" w:afterAutospacing="1" w:line="276" w:lineRule="auto"/>
        <w:ind w:left="708"/>
      </w:pPr>
      <w:r w:rsidRPr="00E14344">
        <w:t>El incumplimiento de las normas de incompatibilidades o de las que regulan las declaraciones que han de realizar las personas comprendidas en el ámbito de este título será sancionado de conformidad con lo dispuesto en la normativa en materia de conflictos de intereses de la Administración General del Estado y para el resto de Administraciones de acuerdo con su propia normativa que resulte de aplicación.</w:t>
      </w:r>
    </w:p>
    <w:p w14:paraId="61F8DEF2" w14:textId="77777777" w:rsidR="00145887" w:rsidRPr="00E14344" w:rsidRDefault="00145887" w:rsidP="00942E28">
      <w:pPr>
        <w:spacing w:before="100" w:beforeAutospacing="1" w:after="100" w:afterAutospacing="1" w:line="276" w:lineRule="auto"/>
        <w:ind w:left="708"/>
      </w:pPr>
    </w:p>
    <w:p w14:paraId="238DDF2E" w14:textId="77777777" w:rsidR="00145887" w:rsidRPr="00E14344" w:rsidRDefault="00145887" w:rsidP="00942E28">
      <w:pPr>
        <w:spacing w:before="100" w:beforeAutospacing="1" w:after="100" w:afterAutospacing="1" w:line="276" w:lineRule="auto"/>
        <w:ind w:left="708"/>
      </w:pPr>
      <w:r w:rsidRPr="00E14344">
        <w:t>TÍTULO II Régimen de conflictos de intereses y de incompatibilidades.</w:t>
      </w:r>
    </w:p>
    <w:p w14:paraId="14B7A574" w14:textId="77777777" w:rsidR="00145887" w:rsidRPr="00E14344" w:rsidRDefault="00145887" w:rsidP="00942E28">
      <w:pPr>
        <w:spacing w:before="100" w:beforeAutospacing="1" w:after="100" w:afterAutospacing="1" w:line="276" w:lineRule="auto"/>
        <w:ind w:left="708"/>
      </w:pPr>
      <w:r w:rsidRPr="00E14344">
        <w:t>Artículo 11. Definición de conflicto de intereses.</w:t>
      </w:r>
    </w:p>
    <w:p w14:paraId="64532064" w14:textId="77777777" w:rsidR="00145887" w:rsidRPr="00E14344" w:rsidRDefault="00145887" w:rsidP="003C5961">
      <w:pPr>
        <w:pStyle w:val="Prrafodelista"/>
        <w:numPr>
          <w:ilvl w:val="0"/>
          <w:numId w:val="57"/>
        </w:numPr>
        <w:spacing w:before="100" w:beforeAutospacing="1" w:after="100" w:afterAutospacing="1" w:line="276" w:lineRule="auto"/>
        <w:contextualSpacing w:val="0"/>
      </w:pPr>
      <w:r w:rsidRPr="00E14344">
        <w:t>Los altos cargos servirán con objetividad los intereses generales, debiendo evitar que sus intereses personales puedan influir indebidamente en el ejercicio de sus funciones y responsabilidades.</w:t>
      </w:r>
    </w:p>
    <w:p w14:paraId="640E8095" w14:textId="77777777" w:rsidR="00145887" w:rsidRPr="00E14344" w:rsidRDefault="00145887" w:rsidP="003C5961">
      <w:pPr>
        <w:pStyle w:val="Prrafodelista"/>
        <w:numPr>
          <w:ilvl w:val="0"/>
          <w:numId w:val="57"/>
        </w:numPr>
        <w:spacing w:before="100" w:beforeAutospacing="1" w:after="100" w:afterAutospacing="1" w:line="276" w:lineRule="auto"/>
        <w:contextualSpacing w:val="0"/>
      </w:pPr>
      <w:r w:rsidRPr="00E14344">
        <w:t>Se entiende que un alto cargo está incurso en conflicto de intereses cuando la decisión que vaya a adoptar, de acuerdo con lo previsto en el artículo 15, pueda afectar a sus intereses personales, de naturaleza económica o profesional, por suponer un beneficio o un perjuicio a los mismos.</w:t>
      </w:r>
    </w:p>
    <w:p w14:paraId="1B67AF52" w14:textId="77777777" w:rsidR="00145887" w:rsidRPr="00E14344" w:rsidRDefault="00145887" w:rsidP="00942E28">
      <w:pPr>
        <w:spacing w:before="100" w:beforeAutospacing="1" w:after="100" w:afterAutospacing="1" w:line="276" w:lineRule="auto"/>
        <w:ind w:left="708"/>
      </w:pPr>
      <w:r w:rsidRPr="00E14344">
        <w:t>Se consideran intereses personales:</w:t>
      </w:r>
    </w:p>
    <w:p w14:paraId="73BD926F" w14:textId="77777777" w:rsidR="00145887" w:rsidRPr="00E14344" w:rsidRDefault="00145887" w:rsidP="003C5961">
      <w:pPr>
        <w:pStyle w:val="Prrafodelista"/>
        <w:numPr>
          <w:ilvl w:val="0"/>
          <w:numId w:val="58"/>
        </w:numPr>
        <w:spacing w:before="100" w:beforeAutospacing="1" w:after="100" w:afterAutospacing="1" w:line="276" w:lineRule="auto"/>
        <w:contextualSpacing w:val="0"/>
      </w:pPr>
      <w:r w:rsidRPr="00E14344">
        <w:t>Los intereses propios.</w:t>
      </w:r>
    </w:p>
    <w:p w14:paraId="4AA7AEA0" w14:textId="77777777" w:rsidR="00145887" w:rsidRPr="00E14344" w:rsidRDefault="00145887" w:rsidP="003C5961">
      <w:pPr>
        <w:pStyle w:val="Prrafodelista"/>
        <w:numPr>
          <w:ilvl w:val="0"/>
          <w:numId w:val="58"/>
        </w:numPr>
        <w:spacing w:before="100" w:beforeAutospacing="1" w:after="100" w:afterAutospacing="1" w:line="276" w:lineRule="auto"/>
        <w:contextualSpacing w:val="0"/>
      </w:pPr>
      <w:r w:rsidRPr="00E14344">
        <w:t>Los intereses familiares, incluyendo los de su cónyuge o persona con quien conviva en análoga relación de afectividad y parientes dentro del cuarto grado de consanguinidad o segundo grado de afinidad.</w:t>
      </w:r>
    </w:p>
    <w:p w14:paraId="1DE3052C" w14:textId="77777777" w:rsidR="00145887" w:rsidRPr="00E14344" w:rsidRDefault="00145887" w:rsidP="003C5961">
      <w:pPr>
        <w:pStyle w:val="Prrafodelista"/>
        <w:numPr>
          <w:ilvl w:val="0"/>
          <w:numId w:val="58"/>
        </w:numPr>
        <w:spacing w:before="100" w:beforeAutospacing="1" w:after="100" w:afterAutospacing="1" w:line="276" w:lineRule="auto"/>
        <w:contextualSpacing w:val="0"/>
      </w:pPr>
      <w:r w:rsidRPr="00E14344">
        <w:t>Los de las personas con quien tenga una cuestión litigiosa pendiente.</w:t>
      </w:r>
    </w:p>
    <w:p w14:paraId="294A22AE" w14:textId="77777777" w:rsidR="00145887" w:rsidRPr="00E14344" w:rsidRDefault="00145887" w:rsidP="003C5961">
      <w:pPr>
        <w:pStyle w:val="Prrafodelista"/>
        <w:numPr>
          <w:ilvl w:val="0"/>
          <w:numId w:val="58"/>
        </w:numPr>
        <w:spacing w:before="100" w:beforeAutospacing="1" w:after="100" w:afterAutospacing="1" w:line="276" w:lineRule="auto"/>
        <w:contextualSpacing w:val="0"/>
      </w:pPr>
      <w:r w:rsidRPr="00E14344">
        <w:t>Los de las personas con quien tengan amistad íntima o enemistad manifiesta.</w:t>
      </w:r>
    </w:p>
    <w:p w14:paraId="1C2141CF" w14:textId="77777777" w:rsidR="00145887" w:rsidRPr="00E14344" w:rsidRDefault="00145887" w:rsidP="003C5961">
      <w:pPr>
        <w:pStyle w:val="Prrafodelista"/>
        <w:numPr>
          <w:ilvl w:val="0"/>
          <w:numId w:val="58"/>
        </w:numPr>
        <w:spacing w:before="100" w:beforeAutospacing="1" w:after="100" w:afterAutospacing="1" w:line="276" w:lineRule="auto"/>
        <w:contextualSpacing w:val="0"/>
      </w:pPr>
      <w:r w:rsidRPr="00E14344">
        <w:lastRenderedPageBreak/>
        <w:t>Los de personas jurídicas o entidades privadas a las que el alto cargo haya estado vinculado por una relación laboral o profesional de cualquier tipo en los dos años anteriores al nombramiento.</w:t>
      </w:r>
    </w:p>
    <w:p w14:paraId="42E65873" w14:textId="77777777" w:rsidR="00145887" w:rsidRPr="00E14344" w:rsidRDefault="00145887" w:rsidP="003C5961">
      <w:pPr>
        <w:pStyle w:val="Prrafodelista"/>
        <w:numPr>
          <w:ilvl w:val="0"/>
          <w:numId w:val="58"/>
        </w:numPr>
        <w:spacing w:before="100" w:beforeAutospacing="1" w:after="100" w:afterAutospacing="1" w:line="276" w:lineRule="auto"/>
        <w:contextualSpacing w:val="0"/>
      </w:pPr>
      <w:r w:rsidRPr="00E14344">
        <w:t>Los de personas jurídicas o entidades privadas a las que los familiares previstos en la letra b) estén vinculados por una relación laboral o profesional de cualquier tipo, siempre que la misma implique el ejercicio de funciones de dirección, asesoramiento o administración.</w:t>
      </w:r>
    </w:p>
    <w:p w14:paraId="19DBFABD" w14:textId="77777777" w:rsidR="00145887" w:rsidRPr="00E14344" w:rsidRDefault="00145887" w:rsidP="00942E28">
      <w:pPr>
        <w:spacing w:before="100" w:beforeAutospacing="1" w:after="100" w:afterAutospacing="1" w:line="276" w:lineRule="auto"/>
        <w:ind w:left="708"/>
      </w:pPr>
      <w:r w:rsidRPr="00E14344">
        <w:t>Artículo 12. Sistema de alerta para la detección temprana de conflictos de intereses.</w:t>
      </w:r>
    </w:p>
    <w:p w14:paraId="272ED8AA" w14:textId="77777777" w:rsidR="00145887" w:rsidRPr="00E14344" w:rsidRDefault="00145887" w:rsidP="003C5961">
      <w:pPr>
        <w:pStyle w:val="Prrafodelista"/>
        <w:numPr>
          <w:ilvl w:val="0"/>
          <w:numId w:val="59"/>
        </w:numPr>
        <w:spacing w:before="100" w:beforeAutospacing="1" w:after="100" w:afterAutospacing="1" w:line="276" w:lineRule="auto"/>
        <w:contextualSpacing w:val="0"/>
      </w:pPr>
      <w:r w:rsidRPr="00E14344">
        <w:t>Los altos cargos deben ejercer sus funciones y competencias sin incurrir en conflictos de intereses y, si considera que lo está, debe abstenerse de tomar la decisión afectada por ellos.</w:t>
      </w:r>
    </w:p>
    <w:p w14:paraId="4B3AA77B" w14:textId="77777777" w:rsidR="00145887" w:rsidRPr="00E14344" w:rsidRDefault="00145887" w:rsidP="003C5961">
      <w:pPr>
        <w:pStyle w:val="Prrafodelista"/>
        <w:numPr>
          <w:ilvl w:val="0"/>
          <w:numId w:val="59"/>
        </w:numPr>
        <w:spacing w:before="100" w:beforeAutospacing="1" w:after="100" w:afterAutospacing="1" w:line="276" w:lineRule="auto"/>
        <w:contextualSpacing w:val="0"/>
      </w:pPr>
      <w:r w:rsidRPr="00E14344">
        <w:t>Los altos cargos que tengan la condición de autoridad se abstendrán de intervenir en el procedimiento administrativo correspondiente cuando, por afectar a sus intereses personales, definidos en el artículo 11, concurran las causas previstas en la Ley 30/1992, de 26 de noviembre, de Régimen Jurídico de las Administraciones Públicas y del Procedimiento Administrativo Común. Asimismo, podrán ser recusados en los términos previstos en la mencionada ley.</w:t>
      </w:r>
    </w:p>
    <w:p w14:paraId="2437FC97" w14:textId="77777777" w:rsidR="00145887" w:rsidRPr="00E14344" w:rsidRDefault="00145887" w:rsidP="003C5961">
      <w:pPr>
        <w:pStyle w:val="Prrafodelista"/>
        <w:numPr>
          <w:ilvl w:val="0"/>
          <w:numId w:val="59"/>
        </w:numPr>
        <w:spacing w:before="100" w:beforeAutospacing="1" w:after="100" w:afterAutospacing="1" w:line="276" w:lineRule="auto"/>
        <w:contextualSpacing w:val="0"/>
      </w:pPr>
      <w:r w:rsidRPr="00E14344">
        <w:t>La Oficina de Conflictos de Intereses, de acuerdo con la información suministrada por el alto cargo en su declaración de actividades y, en su caso, la que pueda serle requerida, le informará de los asuntos o materias sobre los que, con carácter general, deberá abstenerse durante el ejercicio de su cargo.</w:t>
      </w:r>
    </w:p>
    <w:p w14:paraId="12E1FDB5" w14:textId="77777777" w:rsidR="00145887" w:rsidRPr="00E14344" w:rsidRDefault="00145887" w:rsidP="003C5961">
      <w:pPr>
        <w:pStyle w:val="Prrafodelista"/>
        <w:numPr>
          <w:ilvl w:val="0"/>
          <w:numId w:val="59"/>
        </w:numPr>
        <w:spacing w:before="100" w:beforeAutospacing="1" w:after="100" w:afterAutospacing="1" w:line="276" w:lineRule="auto"/>
        <w:contextualSpacing w:val="0"/>
      </w:pPr>
      <w:r w:rsidRPr="00E14344">
        <w:t>Los órganos, organismos o entidades en los que presten servicios altos cargos que no tengan la condición de autoridad deben aplicar procedimientos adecuados para detectar posibles conflictos de interés y para que, cuando estén incursos en estos conflictos, se abstengan o puedan ser recusados de su toma de decisión. Estos procedimientos y el resultado de su aplicación deberán ser comunicados anualmente a la Oficina de Conflictos de Intereses.</w:t>
      </w:r>
    </w:p>
    <w:p w14:paraId="02CEBBDC" w14:textId="77777777" w:rsidR="00145887" w:rsidRPr="00E14344" w:rsidRDefault="00145887" w:rsidP="003C5961">
      <w:pPr>
        <w:pStyle w:val="Prrafodelista"/>
        <w:numPr>
          <w:ilvl w:val="0"/>
          <w:numId w:val="59"/>
        </w:numPr>
        <w:spacing w:before="100" w:beforeAutospacing="1" w:after="100" w:afterAutospacing="1" w:line="276" w:lineRule="auto"/>
        <w:contextualSpacing w:val="0"/>
      </w:pPr>
      <w:r w:rsidRPr="00E14344">
        <w:t>La abstención del alto cargo se producirá por escrito y se notificará a su superior inmediato o al órgano que lo designó. En todo caso, esta abstención será comunicada por el alto cargo en el plazo de un mes al Registro de Actividades de altos cargos para su constancia. En caso de que la abstención se produjera durante la reunión de un órgano colegiado, su constancia en acta equivaldrá a la comunicación al superior inmediato o al órgano que lo designó. La comunicación al Registro de Actividades de altos cargos será realizada por el secretario del órgano colegiado.”</w:t>
      </w:r>
    </w:p>
    <w:p w14:paraId="500995C0" w14:textId="77777777" w:rsidR="00145887" w:rsidRPr="00E14344" w:rsidRDefault="00145887" w:rsidP="00942E28">
      <w:pPr>
        <w:spacing w:before="100" w:beforeAutospacing="1" w:after="100" w:afterAutospacing="1" w:line="276" w:lineRule="auto"/>
        <w:ind w:left="708"/>
      </w:pPr>
    </w:p>
    <w:p w14:paraId="1AC2D4C0" w14:textId="77777777" w:rsidR="00145887" w:rsidRPr="00E14344" w:rsidRDefault="00145887" w:rsidP="003C5961">
      <w:pPr>
        <w:pStyle w:val="Prrafodelista"/>
        <w:numPr>
          <w:ilvl w:val="0"/>
          <w:numId w:val="60"/>
        </w:numPr>
        <w:spacing w:before="100" w:beforeAutospacing="1" w:after="100" w:afterAutospacing="1" w:line="276" w:lineRule="auto"/>
        <w:contextualSpacing w:val="0"/>
      </w:pPr>
      <w:r w:rsidRPr="00E14344">
        <w:t>Ley 40/2015, de 1 de octubre, del Régimen Jurídico del Sector Público.</w:t>
      </w:r>
    </w:p>
    <w:p w14:paraId="3F6886BE" w14:textId="77777777" w:rsidR="00145887" w:rsidRPr="00E14344" w:rsidRDefault="00145887" w:rsidP="00942E28">
      <w:pPr>
        <w:spacing w:before="100" w:beforeAutospacing="1" w:after="100" w:afterAutospacing="1" w:line="276" w:lineRule="auto"/>
        <w:ind w:left="708"/>
      </w:pPr>
      <w:r w:rsidRPr="00E14344">
        <w:lastRenderedPageBreak/>
        <w:t>“Sección 4ª. Abstención y recusación Artículo 23. Abstención.</w:t>
      </w:r>
    </w:p>
    <w:p w14:paraId="2805FB52" w14:textId="77777777" w:rsidR="00145887" w:rsidRPr="00E14344" w:rsidRDefault="00145887" w:rsidP="00942E28">
      <w:pPr>
        <w:spacing w:before="100" w:beforeAutospacing="1" w:after="100" w:afterAutospacing="1" w:line="276" w:lineRule="auto"/>
        <w:ind w:left="708"/>
      </w:pPr>
      <w:r w:rsidRPr="00E14344">
        <w:t>1. Las autoridades y el personal al servicio de las Administraciones en quienes se den algunas de las circunstancias señaladas en el apartado siguiente se abstendrán de intervenir en el procedimiento y lo comunicarán a su superior inmediato, quien resolverá lo procedente.</w:t>
      </w:r>
    </w:p>
    <w:p w14:paraId="08873988" w14:textId="77777777" w:rsidR="00145887" w:rsidRPr="00E14344" w:rsidRDefault="00145887" w:rsidP="00942E28">
      <w:pPr>
        <w:spacing w:before="100" w:beforeAutospacing="1" w:after="100" w:afterAutospacing="1" w:line="276" w:lineRule="auto"/>
        <w:ind w:left="708"/>
      </w:pPr>
      <w:r w:rsidRPr="00E14344">
        <w:t>2. Son motivos de abstención los siguientes:</w:t>
      </w:r>
    </w:p>
    <w:p w14:paraId="46B6C77C" w14:textId="77777777" w:rsidR="00145887" w:rsidRPr="00E14344" w:rsidRDefault="00145887" w:rsidP="00942E28">
      <w:pPr>
        <w:spacing w:before="100" w:beforeAutospacing="1" w:after="100" w:afterAutospacing="1" w:line="276" w:lineRule="auto"/>
        <w:ind w:left="708"/>
      </w:pPr>
      <w:r w:rsidRPr="00E14344">
        <w:t>Tener interés personal en el asunto de que se trate o en otro en cuya resolución pudiera influir la de aquél; ser administrador de sociedad o entidad interesada, o tener cuestión litigiosa pendiente con algún interesado.</w:t>
      </w:r>
    </w:p>
    <w:p w14:paraId="6D0FB8E9" w14:textId="77777777" w:rsidR="00145887" w:rsidRPr="00E14344" w:rsidRDefault="00145887" w:rsidP="00942E28">
      <w:pPr>
        <w:spacing w:before="100" w:beforeAutospacing="1" w:after="100" w:afterAutospacing="1" w:line="276" w:lineRule="auto"/>
        <w:ind w:left="708"/>
      </w:pPr>
      <w:r w:rsidRPr="00E14344">
        <w:t>Tener un vínculo matrimonial o situación de hecho asimilable y el parentesco de consanguinidad dentro del cuarto grado o de afinidad dentro del segundo, con cualquiera de los interesados, con los administradores de entidades o sociedades interesadas y también con los asesores, representantes legales o mandatarios que intervengan en el procedimiento, así como compartir despacho profesional o estar asociado con éstos para el asesoramiento, la representación o el mandato.</w:t>
      </w:r>
    </w:p>
    <w:p w14:paraId="0F35ACD2" w14:textId="77777777" w:rsidR="00145887" w:rsidRPr="00E14344" w:rsidRDefault="00145887" w:rsidP="00942E28">
      <w:pPr>
        <w:spacing w:before="100" w:beforeAutospacing="1" w:after="100" w:afterAutospacing="1" w:line="276" w:lineRule="auto"/>
        <w:ind w:left="708"/>
      </w:pPr>
      <w:r w:rsidRPr="00E14344">
        <w:t>Tener amistad íntima o enemistad manifiesta con alguna de las personas mencionadas en el apartado anterior.</w:t>
      </w:r>
    </w:p>
    <w:p w14:paraId="1933B69A" w14:textId="77777777" w:rsidR="00145887" w:rsidRPr="00E14344" w:rsidRDefault="00145887" w:rsidP="00942E28">
      <w:pPr>
        <w:spacing w:before="100" w:beforeAutospacing="1" w:after="100" w:afterAutospacing="1" w:line="276" w:lineRule="auto"/>
        <w:ind w:left="708"/>
      </w:pPr>
      <w:r w:rsidRPr="00E14344">
        <w:t>Haber intervenido como perito o como testigo en el procedimiento de que se trate.</w:t>
      </w:r>
    </w:p>
    <w:p w14:paraId="6FF10244" w14:textId="77777777" w:rsidR="00145887" w:rsidRPr="00E14344" w:rsidRDefault="00145887" w:rsidP="00942E28">
      <w:pPr>
        <w:spacing w:before="100" w:beforeAutospacing="1" w:after="100" w:afterAutospacing="1" w:line="276" w:lineRule="auto"/>
        <w:ind w:left="708"/>
      </w:pPr>
      <w:r w:rsidRPr="00E14344">
        <w:t>Tener relación de servicio con persona natural o jurídica interesada directamente en el asunto, o haberle prestado en los dos últimos años servicios profesionales de cualquier tipo y en cualquier circunstancia o lugar.</w:t>
      </w:r>
    </w:p>
    <w:p w14:paraId="0BF0E01F" w14:textId="77777777" w:rsidR="00145887" w:rsidRPr="00E14344" w:rsidRDefault="00145887" w:rsidP="00942E28">
      <w:pPr>
        <w:spacing w:before="100" w:beforeAutospacing="1" w:after="100" w:afterAutospacing="1" w:line="276" w:lineRule="auto"/>
        <w:ind w:left="708"/>
      </w:pPr>
      <w:r w:rsidRPr="00E14344">
        <w:t>3. Los órganos jerárquicamente superiores a quien se encuentre en alguna de las circunstancias señaladas en el punto anterior podrán ordenarle que se abstengan de toda intervención en el expediente.</w:t>
      </w:r>
    </w:p>
    <w:p w14:paraId="32D2AAA7" w14:textId="77777777" w:rsidR="00145887" w:rsidRPr="00E14344" w:rsidRDefault="00145887" w:rsidP="00942E28">
      <w:pPr>
        <w:spacing w:before="100" w:beforeAutospacing="1" w:after="100" w:afterAutospacing="1" w:line="276" w:lineRule="auto"/>
        <w:ind w:left="708"/>
      </w:pPr>
      <w:r w:rsidRPr="00E14344">
        <w:t>4. La Actuación de autoridades y personal al servicio de las Administraciones Públicas en los que concurran motivos de abstención no implicará, necesariamente, y en todo caso, la invalidez de los actos en que hayan intervenido.</w:t>
      </w:r>
    </w:p>
    <w:p w14:paraId="56E994A5" w14:textId="77777777" w:rsidR="00145887" w:rsidRPr="00E14344" w:rsidRDefault="00145887" w:rsidP="00942E28">
      <w:pPr>
        <w:spacing w:before="100" w:beforeAutospacing="1" w:after="100" w:afterAutospacing="1" w:line="276" w:lineRule="auto"/>
        <w:ind w:left="708"/>
      </w:pPr>
      <w:r w:rsidRPr="00E14344">
        <w:t xml:space="preserve">5. La no abstención en los casos en que concurra alguna de esas circunstancias dará lugar a la responsabilidad que proceda. </w:t>
      </w:r>
    </w:p>
    <w:p w14:paraId="59F85ED3" w14:textId="77777777" w:rsidR="00145887" w:rsidRPr="00E14344" w:rsidRDefault="00145887" w:rsidP="00942E28">
      <w:pPr>
        <w:spacing w:before="100" w:beforeAutospacing="1" w:after="100" w:afterAutospacing="1" w:line="276" w:lineRule="auto"/>
        <w:ind w:left="708"/>
      </w:pPr>
      <w:r w:rsidRPr="00E14344">
        <w:t>Artículo 24. Recusación.</w:t>
      </w:r>
    </w:p>
    <w:p w14:paraId="285A992C" w14:textId="77777777" w:rsidR="00145887" w:rsidRPr="00E14344" w:rsidRDefault="00145887" w:rsidP="00942E28">
      <w:pPr>
        <w:spacing w:before="100" w:beforeAutospacing="1" w:after="100" w:afterAutospacing="1" w:line="276" w:lineRule="auto"/>
        <w:ind w:left="708"/>
      </w:pPr>
      <w:r w:rsidRPr="00E14344">
        <w:lastRenderedPageBreak/>
        <w:t>1. En los casos previstos en el artículo anterior, podrá promoverse recusación por los interesados en cualquier momento de la tramitación del procedimiento.</w:t>
      </w:r>
    </w:p>
    <w:p w14:paraId="36B302A1" w14:textId="77777777" w:rsidR="00145887" w:rsidRPr="00E14344" w:rsidRDefault="00145887" w:rsidP="00942E28">
      <w:pPr>
        <w:spacing w:before="100" w:beforeAutospacing="1" w:after="100" w:afterAutospacing="1" w:line="276" w:lineRule="auto"/>
        <w:ind w:left="708"/>
      </w:pPr>
      <w:r w:rsidRPr="00E14344">
        <w:t>2. La recusación se planteará por escrito en el que se expresará la causa o causas en que se funda.</w:t>
      </w:r>
    </w:p>
    <w:p w14:paraId="0C78A592" w14:textId="77777777" w:rsidR="00145887" w:rsidRPr="00E14344" w:rsidRDefault="00145887" w:rsidP="00942E28">
      <w:pPr>
        <w:spacing w:before="100" w:beforeAutospacing="1" w:after="100" w:afterAutospacing="1" w:line="276" w:lineRule="auto"/>
        <w:ind w:left="708"/>
      </w:pPr>
      <w:r w:rsidRPr="00E14344">
        <w:t>3. En el día siguiente el recusado manifestará a su inmediato superior si se da o no en él la causa alegada. En el primer caso, si el superior aprecia la concurrencia de la causa de recusación, acordará su sustitución acto seguido.</w:t>
      </w:r>
    </w:p>
    <w:p w14:paraId="0B7485AB" w14:textId="77777777" w:rsidR="00145887" w:rsidRPr="00E14344" w:rsidRDefault="00145887" w:rsidP="00942E28">
      <w:pPr>
        <w:spacing w:before="100" w:beforeAutospacing="1" w:after="100" w:afterAutospacing="1" w:line="276" w:lineRule="auto"/>
        <w:ind w:left="708"/>
      </w:pPr>
      <w:r w:rsidRPr="00E14344">
        <w:t>4. Si el recusado niega la causa de recusación, el superior resolverá en el plazo de tres días, previos los informes y comprobaciones que considere oportunos.</w:t>
      </w:r>
    </w:p>
    <w:p w14:paraId="1038AA5F" w14:textId="77777777" w:rsidR="00145887" w:rsidRPr="00E14344" w:rsidRDefault="00145887" w:rsidP="00942E28">
      <w:pPr>
        <w:spacing w:before="100" w:beforeAutospacing="1" w:after="100" w:afterAutospacing="1" w:line="276" w:lineRule="auto"/>
        <w:ind w:left="708"/>
      </w:pPr>
      <w:r w:rsidRPr="00E14344">
        <w:t>5. Contra las resoluciones adoptadas en esta materia no cabrá recurso, sin perjuicio de la posibilidad de alegar la recusación al interponer el recurso que proceda contra el acto que ponga fin al procedimiento.”</w:t>
      </w:r>
    </w:p>
    <w:p w14:paraId="68ECA94B" w14:textId="77777777" w:rsidR="00145887" w:rsidRPr="00E14344" w:rsidRDefault="00145887" w:rsidP="00942E28">
      <w:pPr>
        <w:spacing w:before="100" w:beforeAutospacing="1" w:after="100" w:afterAutospacing="1" w:line="276" w:lineRule="auto"/>
        <w:ind w:left="708"/>
      </w:pPr>
    </w:p>
    <w:p w14:paraId="5A279795" w14:textId="77777777" w:rsidR="00145887" w:rsidRPr="00E14344" w:rsidRDefault="00145887" w:rsidP="00942E28">
      <w:pPr>
        <w:pStyle w:val="Prrafodelista"/>
        <w:spacing w:before="100" w:beforeAutospacing="1" w:after="100" w:afterAutospacing="1" w:line="276" w:lineRule="auto"/>
        <w:contextualSpacing w:val="0"/>
      </w:pPr>
      <w:r w:rsidRPr="00E14344">
        <w:t>Real Decreto Legislativo 5/2015, de 30 de octubre, por el que se aprueba el Texto refundido de la Ley Estatuto Básico del Empleado Público.</w:t>
      </w:r>
    </w:p>
    <w:p w14:paraId="3BEF1A34" w14:textId="77777777" w:rsidR="00145887" w:rsidRPr="00E14344" w:rsidRDefault="00145887" w:rsidP="00942E28">
      <w:pPr>
        <w:spacing w:before="100" w:beforeAutospacing="1" w:after="100" w:afterAutospacing="1" w:line="276" w:lineRule="auto"/>
        <w:ind w:left="708"/>
      </w:pPr>
      <w:r w:rsidRPr="00E14344">
        <w:t>“CAPÍTULO VI. Deberes de los empleados públicos. Código de Conducta.</w:t>
      </w:r>
    </w:p>
    <w:p w14:paraId="5ECD0605" w14:textId="77777777" w:rsidR="00145887" w:rsidRPr="00E14344" w:rsidRDefault="00145887" w:rsidP="00942E28">
      <w:pPr>
        <w:spacing w:before="100" w:beforeAutospacing="1" w:after="100" w:afterAutospacing="1" w:line="276" w:lineRule="auto"/>
        <w:ind w:left="708"/>
      </w:pPr>
      <w:r w:rsidRPr="00E14344">
        <w:t>Artículo 52. Deberes de los empleados públicos. Código de Conducta.</w:t>
      </w:r>
    </w:p>
    <w:p w14:paraId="7A6CD271" w14:textId="77777777" w:rsidR="00145887" w:rsidRPr="00E14344" w:rsidRDefault="00145887" w:rsidP="00942E28">
      <w:pPr>
        <w:spacing w:before="100" w:beforeAutospacing="1" w:after="100" w:afterAutospacing="1" w:line="276" w:lineRule="auto"/>
        <w:ind w:left="708"/>
      </w:pPr>
      <w:r w:rsidRPr="00E14344">
        <w:t>Los empleados públicos deberán desempeñar con diligencia las tareas que tengan asignadas y velar por los intereses generales con sujeción y observancia de la Constitución y del resto del ordenamiento jurídico, y deberán actuar con arreglo a los siguientes principios: objetividad, integridad, neutralidad, responsabilidad, imparcialidad, confidencialidad, dedicación al servicio público, transparencia, ejemplaridad, austeridad, accesibilidad, eficacia, honradez, promoción del entorno cultural y medioambiental, y respeto a la igualdad entre mujeres y hombres, que inspiran el Código de Conducta de los empleados públicos configurado por los principios éticos y de conducta regulados en los artículos siguientes. Los principios y reglas establecidos en este capítulo informarán la interpretación y aplicación del régimen disciplinario de los empleados públicos.</w:t>
      </w:r>
    </w:p>
    <w:p w14:paraId="3BD23715" w14:textId="77777777" w:rsidR="00145887" w:rsidRPr="00E14344" w:rsidRDefault="00145887" w:rsidP="00942E28">
      <w:pPr>
        <w:spacing w:before="100" w:beforeAutospacing="1" w:after="100" w:afterAutospacing="1" w:line="276" w:lineRule="auto"/>
        <w:ind w:left="708"/>
      </w:pPr>
      <w:r w:rsidRPr="00E14344">
        <w:t>Artículo 53. Principios éticos.</w:t>
      </w:r>
    </w:p>
    <w:p w14:paraId="0A97E830" w14:textId="77777777" w:rsidR="00145887" w:rsidRPr="00E14344" w:rsidRDefault="00145887" w:rsidP="00942E28">
      <w:pPr>
        <w:spacing w:before="100" w:beforeAutospacing="1" w:after="100" w:afterAutospacing="1" w:line="276" w:lineRule="auto"/>
        <w:ind w:left="708"/>
      </w:pPr>
      <w:r w:rsidRPr="00E14344">
        <w:lastRenderedPageBreak/>
        <w:t>1. Los empleados públicos respetarán la Constitución y el resto de normas que integran el ordenamiento jurídico.</w:t>
      </w:r>
    </w:p>
    <w:p w14:paraId="00B33ED3" w14:textId="77777777" w:rsidR="00145887" w:rsidRPr="00E14344" w:rsidRDefault="00145887" w:rsidP="00942E28">
      <w:pPr>
        <w:spacing w:before="100" w:beforeAutospacing="1" w:after="100" w:afterAutospacing="1" w:line="276" w:lineRule="auto"/>
        <w:ind w:left="708"/>
      </w:pPr>
      <w:r w:rsidRPr="00E14344">
        <w:t>2. Su Actuación perseguirá la satisfacción de los intereses generales de los ciudadanos y se fundamentará en consideraciones objetivas orientadas hacia la imparcialidad y el interés común, al margen de cualquier otro factor que exprese posiciones personales, familiares, corporativas, clientelares o cualesquiera otras que puedan colisionar con este principio.</w:t>
      </w:r>
    </w:p>
    <w:p w14:paraId="777DDFC5" w14:textId="77777777" w:rsidR="00145887" w:rsidRPr="00E14344" w:rsidRDefault="00145887" w:rsidP="00942E28">
      <w:pPr>
        <w:spacing w:before="100" w:beforeAutospacing="1" w:after="100" w:afterAutospacing="1" w:line="276" w:lineRule="auto"/>
        <w:ind w:left="708"/>
      </w:pPr>
      <w:r w:rsidRPr="00E14344">
        <w:t>3. Ajustarán su Actuación a los principios de lealtad y buena fe con la Administración en la que presten sus servicios, y con sus superiores, compañeros, subordinados y con los ciudadanos.</w:t>
      </w:r>
    </w:p>
    <w:p w14:paraId="32FE6E79" w14:textId="77777777" w:rsidR="00145887" w:rsidRPr="00E14344" w:rsidRDefault="00145887" w:rsidP="00942E28">
      <w:pPr>
        <w:spacing w:before="100" w:beforeAutospacing="1" w:after="100" w:afterAutospacing="1" w:line="276" w:lineRule="auto"/>
        <w:ind w:left="708"/>
      </w:pPr>
      <w:r w:rsidRPr="00E14344">
        <w:t>4. Su conducta se basará en el respeto de los derechos fundamentales y libertades públicas, evitando toda Actuación que pueda producir discriminación alguna por razón de nacimiento, origen racial o étnico, género, sexo, orientación sexual, religión o convicciones, opinión, discapacidad, edad o cualquier otra condición o circunstancia personal o social.</w:t>
      </w:r>
    </w:p>
    <w:p w14:paraId="65E0D82B" w14:textId="77777777" w:rsidR="00145887" w:rsidRPr="00E14344" w:rsidRDefault="00145887" w:rsidP="00942E28">
      <w:pPr>
        <w:spacing w:before="100" w:beforeAutospacing="1" w:after="100" w:afterAutospacing="1" w:line="276" w:lineRule="auto"/>
        <w:ind w:left="708"/>
      </w:pPr>
      <w:r w:rsidRPr="00E14344">
        <w:t>5. Se abstendrán en aquellos asuntos en los que tengan un interés personal, así como de toda actividad privada o interés que pueda suponer un riesgo de plantear conflictos de intereses con su puesto público.</w:t>
      </w:r>
    </w:p>
    <w:p w14:paraId="7DD1DD02" w14:textId="77777777" w:rsidR="00145887" w:rsidRPr="00E14344" w:rsidRDefault="00145887" w:rsidP="00942E28">
      <w:pPr>
        <w:spacing w:before="100" w:beforeAutospacing="1" w:after="100" w:afterAutospacing="1" w:line="276" w:lineRule="auto"/>
        <w:ind w:left="708"/>
      </w:pPr>
      <w:r w:rsidRPr="00E14344">
        <w:t>6. No contraerán obligaciones económicas ni intervendrán en operaciones financieras, obligaciones patrimoniales o negocios jurídicos con personas o entidades cuando pueda suponer un conflicto de intereses con las obligaciones de su puesto público.</w:t>
      </w:r>
    </w:p>
    <w:p w14:paraId="77188B70" w14:textId="77777777" w:rsidR="00145887" w:rsidRPr="00E14344" w:rsidRDefault="00145887" w:rsidP="00942E28">
      <w:pPr>
        <w:spacing w:before="100" w:beforeAutospacing="1" w:after="100" w:afterAutospacing="1" w:line="276" w:lineRule="auto"/>
        <w:ind w:left="708"/>
      </w:pPr>
      <w:r w:rsidRPr="00E14344">
        <w:t>7. No aceptarán ningún trato de favor o situación que implique privilegio o ventaja injustificada, por parte de personas físicas o entidades privadas.</w:t>
      </w:r>
    </w:p>
    <w:p w14:paraId="03AA2F51" w14:textId="77777777" w:rsidR="00145887" w:rsidRPr="00E14344" w:rsidRDefault="00145887" w:rsidP="00942E28">
      <w:pPr>
        <w:spacing w:before="100" w:beforeAutospacing="1" w:after="100" w:afterAutospacing="1" w:line="276" w:lineRule="auto"/>
        <w:ind w:left="708"/>
      </w:pPr>
      <w:r w:rsidRPr="00E14344">
        <w:t>8. Actuarán de acuerdo con los principios de eficacia, economía y eficiencia, y vigilarán la consecución del interés general y el cumplimiento de los objetivos de la organización.</w:t>
      </w:r>
    </w:p>
    <w:p w14:paraId="32E5F1FF" w14:textId="77777777" w:rsidR="00145887" w:rsidRPr="00E14344" w:rsidRDefault="00145887" w:rsidP="00942E28">
      <w:pPr>
        <w:spacing w:before="100" w:beforeAutospacing="1" w:after="100" w:afterAutospacing="1" w:line="276" w:lineRule="auto"/>
        <w:ind w:left="708"/>
      </w:pPr>
      <w:r w:rsidRPr="00E14344">
        <w:t>9. No influirán en la agilización o resolución de trámite o procedimiento administrativo sin justa causa y, en ningún caso, cuando ello comporte un privilegio en beneficio de los titulares de los cargos públicos o su entorno familiar y social inmediato o cuando suponga un menoscabo de los intereses de terceros.</w:t>
      </w:r>
    </w:p>
    <w:p w14:paraId="3A8186A0" w14:textId="77777777" w:rsidR="00145887" w:rsidRPr="00E14344" w:rsidRDefault="00145887" w:rsidP="00942E28">
      <w:pPr>
        <w:spacing w:before="100" w:beforeAutospacing="1" w:after="100" w:afterAutospacing="1" w:line="276" w:lineRule="auto"/>
        <w:ind w:left="708"/>
      </w:pPr>
      <w:r w:rsidRPr="00E14344">
        <w:lastRenderedPageBreak/>
        <w:t>10. Cumplirán con diligencia las tareas que les correspondan o se les encomienden y, en su caso, resolverán dentro de plazo los procedimientos o expedientes de su competencia.</w:t>
      </w:r>
    </w:p>
    <w:p w14:paraId="16166A70" w14:textId="77777777" w:rsidR="00145887" w:rsidRPr="00E14344" w:rsidRDefault="00145887" w:rsidP="00942E28">
      <w:pPr>
        <w:spacing w:before="100" w:beforeAutospacing="1" w:after="100" w:afterAutospacing="1" w:line="276" w:lineRule="auto"/>
        <w:ind w:left="708"/>
      </w:pPr>
      <w:r w:rsidRPr="00E14344">
        <w:t>11. Ejercerán sus atribuciones según el principio de dedicación al servicio público absteniéndose no solo de conductas contrarias al mismo, sino también de cualesquiera otras que comprometan la neutralidad en el ejercicio de los servicios públicos.</w:t>
      </w:r>
    </w:p>
    <w:p w14:paraId="74FE1B02" w14:textId="77777777" w:rsidR="00145887" w:rsidRPr="00E14344" w:rsidRDefault="00145887" w:rsidP="00942E28">
      <w:pPr>
        <w:spacing w:before="100" w:beforeAutospacing="1" w:after="100" w:afterAutospacing="1" w:line="276" w:lineRule="auto"/>
        <w:ind w:left="708"/>
      </w:pPr>
      <w:r w:rsidRPr="00E14344">
        <w:t xml:space="preserve">12. Guardarán secreto de las materias clasificadas u otras cuya difusión esté prohibida legalmente, y mantendrán la debida discreción sobre aquellos asuntos que conozcan por razón de su cargo, sin que puedan hacer uso de la información obtenida para beneficio propio o de terceros, o en perjuicio del interés público. </w:t>
      </w:r>
    </w:p>
    <w:p w14:paraId="535F1123" w14:textId="77777777" w:rsidR="00145887" w:rsidRPr="00E14344" w:rsidRDefault="00145887" w:rsidP="00942E28">
      <w:pPr>
        <w:spacing w:before="100" w:beforeAutospacing="1" w:after="100" w:afterAutospacing="1" w:line="276" w:lineRule="auto"/>
        <w:ind w:left="708"/>
      </w:pPr>
      <w:r w:rsidRPr="00E14344">
        <w:t>Artículo 54. Principios de conducta.</w:t>
      </w:r>
    </w:p>
    <w:p w14:paraId="01215DD6" w14:textId="77777777" w:rsidR="00145887" w:rsidRPr="00E14344" w:rsidRDefault="00145887" w:rsidP="00942E28">
      <w:pPr>
        <w:spacing w:before="100" w:beforeAutospacing="1" w:after="100" w:afterAutospacing="1" w:line="276" w:lineRule="auto"/>
        <w:ind w:left="708"/>
      </w:pPr>
      <w:r w:rsidRPr="00E14344">
        <w:t>1. Tratarán con atención y respeto a los ciudadanos, a sus superiores y a los restantes empleados públicos.</w:t>
      </w:r>
    </w:p>
    <w:p w14:paraId="7819805A" w14:textId="77777777" w:rsidR="00145887" w:rsidRPr="00E14344" w:rsidRDefault="00145887" w:rsidP="00942E28">
      <w:pPr>
        <w:spacing w:before="100" w:beforeAutospacing="1" w:after="100" w:afterAutospacing="1" w:line="276" w:lineRule="auto"/>
        <w:ind w:left="708"/>
      </w:pPr>
      <w:r w:rsidRPr="00E14344">
        <w:t>2. El desempeño de las tareas correspondientes a su puesto de trabajo se realizará de forma diligente y cumpliendo la jornada y el horario establecidos.</w:t>
      </w:r>
    </w:p>
    <w:p w14:paraId="055E03F2" w14:textId="77777777" w:rsidR="00145887" w:rsidRPr="00E14344" w:rsidRDefault="00145887" w:rsidP="00942E28">
      <w:pPr>
        <w:spacing w:before="100" w:beforeAutospacing="1" w:after="100" w:afterAutospacing="1" w:line="276" w:lineRule="auto"/>
        <w:ind w:left="708"/>
      </w:pPr>
      <w:r w:rsidRPr="00E14344">
        <w:t>3. Obedecerán las instrucciones y órdenes profesionales de los superiores, salvo que constituyan una infracción manifiesta del ordenamiento jurídico, en cuyo caso las pondrán inmediatamente en conocimiento de los órganos de inspección procedentes.</w:t>
      </w:r>
    </w:p>
    <w:p w14:paraId="02CA14B0" w14:textId="77777777" w:rsidR="00145887" w:rsidRPr="00E14344" w:rsidRDefault="00145887" w:rsidP="00942E28">
      <w:pPr>
        <w:spacing w:before="100" w:beforeAutospacing="1" w:after="100" w:afterAutospacing="1" w:line="276" w:lineRule="auto"/>
        <w:ind w:left="708"/>
      </w:pPr>
      <w:r w:rsidRPr="00E14344">
        <w:t>4. Informarán a los ciudadanos sobre aquellas materias o asuntos que tengan derecho a conocer, y facilitarán el ejercicio de sus derechos y el cumplimiento de sus obligaciones.</w:t>
      </w:r>
    </w:p>
    <w:p w14:paraId="1D885924" w14:textId="77777777" w:rsidR="00145887" w:rsidRPr="00E14344" w:rsidRDefault="00145887" w:rsidP="00942E28">
      <w:pPr>
        <w:spacing w:before="100" w:beforeAutospacing="1" w:after="100" w:afterAutospacing="1" w:line="276" w:lineRule="auto"/>
        <w:ind w:left="708"/>
      </w:pPr>
      <w:r w:rsidRPr="00E14344">
        <w:t>5. Administrarán los recursos y bienes públicos con austeridad, y no utilizarán los mismos en provecho propio o de personas allegadas. Tendrán, asimismo, el deber de velar por su conservación.</w:t>
      </w:r>
    </w:p>
    <w:p w14:paraId="12D06C36" w14:textId="77777777" w:rsidR="00145887" w:rsidRPr="00E14344" w:rsidRDefault="00145887" w:rsidP="00942E28">
      <w:pPr>
        <w:spacing w:before="100" w:beforeAutospacing="1" w:after="100" w:afterAutospacing="1" w:line="276" w:lineRule="auto"/>
        <w:ind w:left="708"/>
      </w:pPr>
      <w:r w:rsidRPr="00E14344">
        <w:t>6. Se rechazará cualquier regalo, favor o servicio en condiciones ventajosas que vaya más allá de los usos habituales, sociales y de cortesía, sin perjuicio de lo establecido en el Código Penal.</w:t>
      </w:r>
    </w:p>
    <w:p w14:paraId="60D40B96" w14:textId="77777777" w:rsidR="00145887" w:rsidRPr="00E14344" w:rsidRDefault="00145887" w:rsidP="00942E28">
      <w:pPr>
        <w:spacing w:before="100" w:beforeAutospacing="1" w:after="100" w:afterAutospacing="1" w:line="276" w:lineRule="auto"/>
        <w:ind w:left="708"/>
      </w:pPr>
      <w:r w:rsidRPr="00E14344">
        <w:t>7. Garantizarán la constancia y permanencia de los documentos para su transmisión y entrega a sus posteriores responsables.</w:t>
      </w:r>
    </w:p>
    <w:p w14:paraId="41CD6DA2" w14:textId="77777777" w:rsidR="00145887" w:rsidRPr="00E14344" w:rsidRDefault="00145887" w:rsidP="00942E28">
      <w:pPr>
        <w:spacing w:before="100" w:beforeAutospacing="1" w:after="100" w:afterAutospacing="1" w:line="276" w:lineRule="auto"/>
        <w:ind w:left="708"/>
      </w:pPr>
      <w:r w:rsidRPr="00E14344">
        <w:t>8. Mantendrán actualizada su formación y cualificación.</w:t>
      </w:r>
    </w:p>
    <w:p w14:paraId="00F3A829" w14:textId="77777777" w:rsidR="00145887" w:rsidRPr="00E14344" w:rsidRDefault="00145887" w:rsidP="00942E28">
      <w:pPr>
        <w:spacing w:before="100" w:beforeAutospacing="1" w:after="100" w:afterAutospacing="1" w:line="276" w:lineRule="auto"/>
        <w:ind w:left="708"/>
      </w:pPr>
      <w:r w:rsidRPr="00E14344">
        <w:lastRenderedPageBreak/>
        <w:t>9. Observarán las normas sobre seguridad y salud laboral.</w:t>
      </w:r>
    </w:p>
    <w:p w14:paraId="1E86EB3D" w14:textId="77777777" w:rsidR="00145887" w:rsidRPr="00E14344" w:rsidRDefault="00145887" w:rsidP="00942E28">
      <w:pPr>
        <w:spacing w:before="100" w:beforeAutospacing="1" w:after="100" w:afterAutospacing="1" w:line="276" w:lineRule="auto"/>
        <w:ind w:left="708"/>
      </w:pPr>
      <w:r w:rsidRPr="00E14344">
        <w:t>10. Pondrán en conocimiento de sus superiores o de los órganos competentes las propuestas que consideren adecuadas para mejorar el desarrollo de las funciones de la unidad en la que estén destinados. A estos efectos se podrá prever la creación de la instancia adecuada competente para centralizar la recepción de las propuestas de los empleados públicos o administrados que sirvan para mejorar la eficacia en el servicio.</w:t>
      </w:r>
    </w:p>
    <w:p w14:paraId="38FB3B6F" w14:textId="77777777" w:rsidR="00145887" w:rsidRPr="00E14344" w:rsidRDefault="00145887" w:rsidP="00942E28">
      <w:pPr>
        <w:spacing w:before="100" w:beforeAutospacing="1" w:after="100" w:afterAutospacing="1" w:line="276" w:lineRule="auto"/>
        <w:ind w:left="708"/>
      </w:pPr>
      <w:r w:rsidRPr="00E14344">
        <w:t>11. Garantizarán la atención al ciudadano en la lengua que lo solicite siempre que sea oficial en el territorio.”</w:t>
      </w:r>
    </w:p>
    <w:p w14:paraId="1923E01D" w14:textId="77777777" w:rsidR="00145887" w:rsidRPr="00E14344" w:rsidRDefault="00145887" w:rsidP="00942E28">
      <w:pPr>
        <w:spacing w:before="100" w:beforeAutospacing="1" w:after="100" w:afterAutospacing="1" w:line="276" w:lineRule="auto"/>
      </w:pPr>
    </w:p>
    <w:p w14:paraId="10597EF9" w14:textId="77777777" w:rsidR="00145887" w:rsidRPr="00E14344" w:rsidRDefault="00145887" w:rsidP="003C5961">
      <w:pPr>
        <w:pStyle w:val="Prrafodelista"/>
        <w:numPr>
          <w:ilvl w:val="0"/>
          <w:numId w:val="61"/>
        </w:numPr>
        <w:spacing w:before="100" w:beforeAutospacing="1" w:after="100" w:afterAutospacing="1" w:line="276" w:lineRule="auto"/>
        <w:contextualSpacing w:val="0"/>
      </w:pPr>
      <w:r w:rsidRPr="00E14344">
        <w:t>Ley 53/1984, de 26 de diciembre Incompatibilidades del personal al servicio de las Administraciones Públicas (última modificación: noviembre de 2015).</w:t>
      </w:r>
    </w:p>
    <w:p w14:paraId="5468C00B" w14:textId="77777777" w:rsidR="00145887" w:rsidRPr="00E14344" w:rsidRDefault="00145887" w:rsidP="00942E28">
      <w:pPr>
        <w:spacing w:before="100" w:beforeAutospacing="1" w:after="100" w:afterAutospacing="1" w:line="276" w:lineRule="auto"/>
        <w:ind w:left="708"/>
      </w:pPr>
      <w:r w:rsidRPr="00E14344">
        <w:t>La regulación de las incompatibilidades contenida en esta Ley parte, como principio fundamental, de la dedicación del personal al servicio de las Administraciones Públicas a un solo puesto de trabajo, sin más excepciones que las que demande el propio servicio público, respetando el ejercicio de las actividades privadas que no puedan impedir o menoscabar el estricto cumplimiento de sus deberes o comprometer su imparcialidad o independencia.</w:t>
      </w:r>
    </w:p>
    <w:p w14:paraId="519C3891" w14:textId="77777777" w:rsidR="00145887" w:rsidRPr="00E14344" w:rsidRDefault="00145887" w:rsidP="00942E28">
      <w:pPr>
        <w:spacing w:before="100" w:beforeAutospacing="1" w:after="100" w:afterAutospacing="1" w:line="276" w:lineRule="auto"/>
        <w:ind w:left="708"/>
      </w:pPr>
      <w:r w:rsidRPr="00E14344">
        <w:t>“Artículo 1. [Principios generales]</w:t>
      </w:r>
    </w:p>
    <w:p w14:paraId="7132F2F5" w14:textId="77777777" w:rsidR="00145887" w:rsidRPr="00E14344" w:rsidRDefault="00145887" w:rsidP="00942E28">
      <w:pPr>
        <w:spacing w:before="100" w:beforeAutospacing="1" w:after="100" w:afterAutospacing="1" w:line="276" w:lineRule="auto"/>
        <w:ind w:left="708"/>
      </w:pPr>
      <w:r w:rsidRPr="00E14344">
        <w:t>El personal comprendido en el ámbito de aplicación de esta Ley no podrá compatibilizar sus actividades con el desempeño, por sí o mediante sustitución, de un segundo puesto de trabajo, cargo o actividad en el sector público, salvo en los supuestos previstos en la misma. (…)</w:t>
      </w:r>
    </w:p>
    <w:p w14:paraId="4A9F8A81" w14:textId="77777777" w:rsidR="00145887" w:rsidRPr="00E14344" w:rsidRDefault="00145887" w:rsidP="00942E28">
      <w:pPr>
        <w:spacing w:before="100" w:beforeAutospacing="1" w:after="100" w:afterAutospacing="1" w:line="276" w:lineRule="auto"/>
        <w:ind w:left="708"/>
      </w:pPr>
      <w:r w:rsidRPr="00E14344">
        <w:t>Además, no se podrá percibir, salvo en los supuestos previstos en esta Ley, más de una remuneración con cargo a los presupuestos de las Administraciones Públicas y de los Entes, Organismos y Empresas de ellas dependientes o con cargo a los de los órganos constitucionales, o que resulte de la aplicación de arancel ni ejercer opción por percepciones correspondientes a puestos incompatibles. (…)</w:t>
      </w:r>
    </w:p>
    <w:p w14:paraId="6591471C" w14:textId="77777777" w:rsidR="00145887" w:rsidRPr="00E14344" w:rsidRDefault="00145887" w:rsidP="00942E28">
      <w:pPr>
        <w:spacing w:before="100" w:beforeAutospacing="1" w:after="100" w:afterAutospacing="1" w:line="276" w:lineRule="auto"/>
        <w:ind w:left="708"/>
      </w:pPr>
      <w:r w:rsidRPr="00E14344">
        <w:t xml:space="preserve">En cualquier caso, el desempeño de un puesto de trabajo por el personal incluido en el ámbito de aplicación de esta Ley será incompatible con el ejercicio de cualquier cargo, profesión o actividad, público o privado, que pueda impedir o menoscabar el </w:t>
      </w:r>
      <w:r w:rsidRPr="00E14344">
        <w:lastRenderedPageBreak/>
        <w:t>estricto cumplimiento de sus deberes o comprometer su imparcialidad o independencia.”</w:t>
      </w:r>
    </w:p>
    <w:p w14:paraId="7498DC32" w14:textId="5487C7A5" w:rsidR="00145887" w:rsidRPr="00CC19D8" w:rsidRDefault="00CC19D8" w:rsidP="003C5961">
      <w:pPr>
        <w:pStyle w:val="Prrafodelista"/>
        <w:numPr>
          <w:ilvl w:val="0"/>
          <w:numId w:val="29"/>
        </w:numPr>
        <w:spacing w:before="100" w:beforeAutospacing="1" w:after="100" w:afterAutospacing="1" w:line="276" w:lineRule="auto"/>
        <w:contextualSpacing w:val="0"/>
        <w:rPr>
          <w:b/>
          <w:bCs/>
          <w:u w:val="single"/>
        </w:rPr>
      </w:pPr>
      <w:bookmarkStart w:id="372" w:name="_Toc97306025"/>
      <w:r w:rsidRPr="00CC19D8">
        <w:rPr>
          <w:b/>
          <w:bCs/>
          <w:u w:val="single"/>
        </w:rPr>
        <w:t>Normativa de la Comunidad de Madrid</w:t>
      </w:r>
      <w:bookmarkEnd w:id="372"/>
      <w:r w:rsidRPr="00CC19D8">
        <w:rPr>
          <w:b/>
          <w:bCs/>
          <w:u w:val="single"/>
        </w:rPr>
        <w:t>:</w:t>
      </w:r>
    </w:p>
    <w:p w14:paraId="2744552A" w14:textId="77777777" w:rsidR="00145887" w:rsidRPr="00E14344" w:rsidRDefault="00145887" w:rsidP="00942E28">
      <w:pPr>
        <w:spacing w:before="100" w:beforeAutospacing="1" w:after="100" w:afterAutospacing="1" w:line="276" w:lineRule="auto"/>
      </w:pPr>
      <w:r w:rsidRPr="00E14344">
        <w:t xml:space="preserve"> Ley 14/1995, de 21 de abril, de Incompatibilidades de Altos Cargos de la Comunidad de Madrid.</w:t>
      </w:r>
    </w:p>
    <w:p w14:paraId="0383EE6C" w14:textId="77777777" w:rsidR="00145887" w:rsidRPr="00E14344" w:rsidRDefault="00145887" w:rsidP="00942E28">
      <w:pPr>
        <w:spacing w:before="100" w:beforeAutospacing="1" w:after="100" w:afterAutospacing="1" w:line="276" w:lineRule="auto"/>
      </w:pPr>
      <w:r w:rsidRPr="00E14344">
        <w:t>Establece en materia de incompatibilidades de las mayores garantías posibles para el afianzamiento del sistema democrático y la transparencia de la Administración Pública, reforzándose de este modo la legitimidad de las instituciones políticas de la Comunidad de Madrid.</w:t>
      </w:r>
    </w:p>
    <w:p w14:paraId="775E679E" w14:textId="77777777" w:rsidR="00145887" w:rsidRPr="00E14344" w:rsidRDefault="00145887" w:rsidP="00942E28">
      <w:pPr>
        <w:spacing w:before="100" w:beforeAutospacing="1" w:after="100" w:afterAutospacing="1" w:line="276" w:lineRule="auto"/>
      </w:pPr>
      <w:r w:rsidRPr="00E14344">
        <w:t>“Artículo 3.</w:t>
      </w:r>
    </w:p>
    <w:p w14:paraId="7BBA160D" w14:textId="77777777" w:rsidR="00145887" w:rsidRPr="00E14344" w:rsidRDefault="00145887" w:rsidP="00942E28">
      <w:pPr>
        <w:spacing w:before="100" w:beforeAutospacing="1" w:after="100" w:afterAutospacing="1" w:line="276" w:lineRule="auto"/>
      </w:pPr>
      <w:r w:rsidRPr="00E14344">
        <w:t>1. Los altos cargos comprendidos en el ámbito de aplicación de esta Ley ejercerán sus funciones con dedicación absoluta y no podrán compatibilizar su actividad con el desempeño, por sí o mediante sustitución o apoderamiento, de cualquier otro puesto, cargo, profesión o actividad, sean de carácter público o privado, por cuenta propia o ajena, y asimismo, tampoco podrán percibir cualquier otra remuneración con cargo a los presupuestos de las Administraciones Públicas o entidades vinculadas o dependientes de las mismas, ni cualquier otra percepción que, directa o indirectamente, provenga de una actividad privada; todo ello sin perjuicio de las excepciones contenidas en la presente Ley.</w:t>
      </w:r>
    </w:p>
    <w:p w14:paraId="2CECE217" w14:textId="77777777" w:rsidR="00145887" w:rsidRPr="00E14344" w:rsidRDefault="00145887" w:rsidP="00942E28">
      <w:pPr>
        <w:spacing w:before="100" w:beforeAutospacing="1" w:after="100" w:afterAutospacing="1" w:line="276" w:lineRule="auto"/>
      </w:pPr>
      <w:r w:rsidRPr="00E14344">
        <w:t>2. La percepción de pensiones públicas, en su caso, quedará en suspenso durante el tiempo que se desempeña el cargo, excepto la de las indemnizaciones por accidentes de una cantidad a tanto alzado.</w:t>
      </w:r>
    </w:p>
    <w:p w14:paraId="16AA5F74" w14:textId="77777777" w:rsidR="00145887" w:rsidRPr="00E14344" w:rsidRDefault="00145887" w:rsidP="00942E28">
      <w:pPr>
        <w:spacing w:before="100" w:beforeAutospacing="1" w:after="100" w:afterAutospacing="1" w:line="276" w:lineRule="auto"/>
      </w:pPr>
      <w:r w:rsidRPr="00E14344">
        <w:t>Artículo 4.</w:t>
      </w:r>
    </w:p>
    <w:p w14:paraId="211CA97A" w14:textId="77777777" w:rsidR="00145887" w:rsidRPr="00E14344" w:rsidRDefault="00145887" w:rsidP="00942E28">
      <w:pPr>
        <w:spacing w:before="100" w:beforeAutospacing="1" w:after="100" w:afterAutospacing="1" w:line="276" w:lineRule="auto"/>
      </w:pPr>
      <w:r w:rsidRPr="00E14344">
        <w:t>Quienes desempeñen un alto cargo vienen obligados a inhibirse del conocimiento de los asuntos en cuyo despacho hubieran intervenido o que interesen a empresas o sociedades en cuya propiedad participen o en cuya dirección, asesoramiento o administración hubieren tenido alguna parte ellos mismos, su cónyuge o persona de su familia dentro del segundo grado.</w:t>
      </w:r>
    </w:p>
    <w:p w14:paraId="639E79F8" w14:textId="77777777" w:rsidR="00145887" w:rsidRPr="00E14344" w:rsidRDefault="00145887" w:rsidP="00942E28">
      <w:pPr>
        <w:spacing w:before="100" w:beforeAutospacing="1" w:after="100" w:afterAutospacing="1" w:line="276" w:lineRule="auto"/>
      </w:pPr>
      <w:r w:rsidRPr="00E14344">
        <w:t>Artículo 5.</w:t>
      </w:r>
    </w:p>
    <w:p w14:paraId="51BA1854" w14:textId="77777777" w:rsidR="00145887" w:rsidRPr="00E14344" w:rsidRDefault="00145887" w:rsidP="00942E28">
      <w:pPr>
        <w:spacing w:before="100" w:beforeAutospacing="1" w:after="100" w:afterAutospacing="1" w:line="276" w:lineRule="auto"/>
      </w:pPr>
      <w:r w:rsidRPr="00E14344">
        <w:t>Durante los dos años siguientes a la fecha de su cese, los altos cargos no podrán realizar actividades privadas relacionadas con expedientes sobre los que hayan dictado resolución en el ejercicio del cargo.</w:t>
      </w:r>
    </w:p>
    <w:p w14:paraId="6B44244E" w14:textId="77777777" w:rsidR="00145887" w:rsidRPr="00E14344" w:rsidRDefault="00145887" w:rsidP="00942E28">
      <w:pPr>
        <w:spacing w:before="100" w:beforeAutospacing="1" w:after="100" w:afterAutospacing="1" w:line="276" w:lineRule="auto"/>
      </w:pPr>
      <w:r w:rsidRPr="00E14344">
        <w:lastRenderedPageBreak/>
        <w:t>Artículo 6.</w:t>
      </w:r>
    </w:p>
    <w:p w14:paraId="3031C3B7" w14:textId="77777777" w:rsidR="00145887" w:rsidRPr="00E14344" w:rsidRDefault="00145887" w:rsidP="00942E28">
      <w:pPr>
        <w:spacing w:before="100" w:beforeAutospacing="1" w:after="100" w:afterAutospacing="1" w:line="276" w:lineRule="auto"/>
      </w:pPr>
      <w:r w:rsidRPr="00E14344">
        <w:t>Las escrituras de constitución de sociedades no podrán ser inscritas en el Registro Mercantil de Madrid, a partir de la entrada en vigor de la presente Ley, si en las mismas no se consigna de modo expreso la prohibición de ocupar cargos en ellas o, en su caso, de ejercerlos, a personas declaradas incompatibles, en la medida y condiciones que quedan fijadas en esta Ley.</w:t>
      </w:r>
    </w:p>
    <w:p w14:paraId="002E153B" w14:textId="77777777" w:rsidR="00145887" w:rsidRPr="00E14344" w:rsidRDefault="00145887" w:rsidP="00942E28">
      <w:pPr>
        <w:spacing w:before="100" w:beforeAutospacing="1" w:after="100" w:afterAutospacing="1" w:line="276" w:lineRule="auto"/>
      </w:pPr>
    </w:p>
    <w:p w14:paraId="02F1326F" w14:textId="77777777" w:rsidR="00145887" w:rsidRPr="00E14344" w:rsidRDefault="00145887" w:rsidP="00942E28">
      <w:pPr>
        <w:spacing w:before="100" w:beforeAutospacing="1" w:after="100" w:afterAutospacing="1" w:line="276" w:lineRule="auto"/>
      </w:pPr>
      <w:r w:rsidRPr="00E14344">
        <w:t>CAPÍTULO II</w:t>
      </w:r>
    </w:p>
    <w:p w14:paraId="7A287010" w14:textId="77777777" w:rsidR="00145887" w:rsidRPr="00E14344" w:rsidRDefault="00145887" w:rsidP="00942E28">
      <w:pPr>
        <w:spacing w:before="100" w:beforeAutospacing="1" w:after="100" w:afterAutospacing="1" w:line="276" w:lineRule="auto"/>
      </w:pPr>
      <w:r w:rsidRPr="00E14344">
        <w:t>Actividades que pueden ser compatibles</w:t>
      </w:r>
    </w:p>
    <w:p w14:paraId="7C6016AD" w14:textId="77777777" w:rsidR="00145887" w:rsidRPr="00E14344" w:rsidRDefault="00145887" w:rsidP="00942E28">
      <w:pPr>
        <w:spacing w:before="100" w:beforeAutospacing="1" w:after="100" w:afterAutospacing="1" w:line="276" w:lineRule="auto"/>
      </w:pPr>
      <w:r w:rsidRPr="00E14344">
        <w:t>Artículo 7.</w:t>
      </w:r>
    </w:p>
    <w:p w14:paraId="0D52D506" w14:textId="77777777" w:rsidR="00145887" w:rsidRPr="00E14344" w:rsidRDefault="00145887" w:rsidP="00942E28">
      <w:pPr>
        <w:spacing w:before="100" w:beforeAutospacing="1" w:after="100" w:afterAutospacing="1" w:line="276" w:lineRule="auto"/>
      </w:pPr>
      <w:r w:rsidRPr="00E14344">
        <w:t>El ejercicio de los cargos a que se refiere el artículo 2 podrá compatibilizarse durante su desempeño con:</w:t>
      </w:r>
    </w:p>
    <w:p w14:paraId="3DC3097E" w14:textId="77777777" w:rsidR="00145887" w:rsidRPr="00E14344" w:rsidRDefault="00145887" w:rsidP="00942E28">
      <w:pPr>
        <w:spacing w:before="100" w:beforeAutospacing="1" w:after="100" w:afterAutospacing="1" w:line="276" w:lineRule="auto"/>
      </w:pPr>
      <w:r w:rsidRPr="00E14344">
        <w:t>1. El desempeño de funciones representativas en organismos, corporaciones, fundaciones o instituciones análogas, así como de cargos en empresas o sociedades cuya designación corresponda a los órganos de gobierno y administración de la Comunidad de Madrid o se deriven de las funciones propias de estos cargos.</w:t>
      </w:r>
    </w:p>
    <w:p w14:paraId="7E4FF718" w14:textId="77777777" w:rsidR="00145887" w:rsidRPr="00E14344" w:rsidRDefault="00145887" w:rsidP="00942E28">
      <w:pPr>
        <w:spacing w:before="100" w:beforeAutospacing="1" w:after="100" w:afterAutospacing="1" w:line="276" w:lineRule="auto"/>
      </w:pPr>
      <w:r w:rsidRPr="00E14344">
        <w:t>El desempeño de dichas funciones y cargos no podrá suponer en ningún caso incremento alguno sobre las cantidades que por cualquier concepto corresponda percibir por el ejercicio del cargo inicial, con excepción de las indemnizaciones por gastos de viajes, estancias y traslados que les corresponda de acuerdo con la normativa vigente. Las restantes cantidades que, en su caso, se devenguen por el desempeño de estas funciones y cargos, sea cual fuere el concepto del devengo, serán ingresadas por la empresa, sociedad, organismo o ente pagador directamente en las arcas de la Comunidad de Madrid.</w:t>
      </w:r>
    </w:p>
    <w:p w14:paraId="5CC74921" w14:textId="77777777" w:rsidR="00145887" w:rsidRPr="00E14344" w:rsidRDefault="00145887" w:rsidP="00942E28">
      <w:pPr>
        <w:spacing w:before="100" w:beforeAutospacing="1" w:after="100" w:afterAutospacing="1" w:line="276" w:lineRule="auto"/>
      </w:pPr>
      <w:r w:rsidRPr="00E14344">
        <w:t>2. Las actividades, de mera administración del patrimonio personal o familiar, siempre que con su ejercicio no se comprometa la imparcialidad o independencia del alto cargo en el ejercicio de su función.</w:t>
      </w:r>
    </w:p>
    <w:p w14:paraId="644D691A" w14:textId="77777777" w:rsidR="00145887" w:rsidRPr="00E14344" w:rsidRDefault="00145887" w:rsidP="00942E28">
      <w:pPr>
        <w:spacing w:before="100" w:beforeAutospacing="1" w:after="100" w:afterAutospacing="1" w:line="276" w:lineRule="auto"/>
      </w:pPr>
      <w:r w:rsidRPr="00E14344">
        <w:t>3. El ejercicio de funciones docentes, siempre que no supongan menoscabo de la dedicación en el ejercicio del cargo.</w:t>
      </w:r>
    </w:p>
    <w:p w14:paraId="08C5FCCA" w14:textId="77777777" w:rsidR="00145887" w:rsidRPr="00E14344" w:rsidRDefault="00145887" w:rsidP="00942E28">
      <w:pPr>
        <w:spacing w:before="100" w:beforeAutospacing="1" w:after="100" w:afterAutospacing="1" w:line="276" w:lineRule="auto"/>
      </w:pPr>
      <w:r w:rsidRPr="00E14344">
        <w:t xml:space="preserve">4. Las actividades de producción y creación literaria, artística, científica o técnica y las publicaciones derivadas de aquéllas, así como la colaboración y la asistencia ocasional como </w:t>
      </w:r>
      <w:r w:rsidRPr="00E14344">
        <w:lastRenderedPageBreak/>
        <w:t>ponente a congresos, seminarios, jornadas de trabajo, conferencias o cursos de carácter profesional, siempre que no sean consecuencia de una relación de empleo de prestación de servicios o supongan menoscabo del estricto cumplimiento de sus deberes.</w:t>
      </w:r>
    </w:p>
    <w:p w14:paraId="2E7F8BE7" w14:textId="77777777" w:rsidR="00145887" w:rsidRPr="00E14344" w:rsidRDefault="00145887" w:rsidP="00942E28">
      <w:pPr>
        <w:spacing w:before="100" w:beforeAutospacing="1" w:after="100" w:afterAutospacing="1" w:line="276" w:lineRule="auto"/>
      </w:pPr>
      <w:r w:rsidRPr="00E14344">
        <w:t>5. La condición de presidente, miembro o secretario de órganos colegiados de las Administraciones Públicas, cuando deban realizar dichas funciones por razón de su cargo, aplicándose igualmente las limitaciones previstas en el apartado 1.</w:t>
      </w:r>
    </w:p>
    <w:p w14:paraId="6E26F16F" w14:textId="77777777" w:rsidR="00145887" w:rsidRPr="00E14344" w:rsidRDefault="00145887" w:rsidP="00942E28">
      <w:pPr>
        <w:spacing w:before="100" w:beforeAutospacing="1" w:after="100" w:afterAutospacing="1" w:line="276" w:lineRule="auto"/>
      </w:pPr>
      <w:r w:rsidRPr="00E14344">
        <w:t>6. La participación en entidades culturales o benéficas que no tengan ánimo de lucro, siempre que no perciban ningún tipo de retribución o percepción por dicha participación, ni comprometa la imparcialidad o independencia del alto cargo en el ejercicio de su función.</w:t>
      </w:r>
    </w:p>
    <w:p w14:paraId="67092B54" w14:textId="77777777" w:rsidR="00145887" w:rsidRPr="00E14344" w:rsidRDefault="00145887" w:rsidP="00942E28">
      <w:pPr>
        <w:spacing w:before="100" w:beforeAutospacing="1" w:after="100" w:afterAutospacing="1" w:line="276" w:lineRule="auto"/>
      </w:pPr>
      <w:r w:rsidRPr="00E14344">
        <w:t>Artículo 8.</w:t>
      </w:r>
    </w:p>
    <w:p w14:paraId="65D02708" w14:textId="77777777" w:rsidR="00145887" w:rsidRPr="00E14344" w:rsidRDefault="00145887" w:rsidP="00942E28">
      <w:pPr>
        <w:spacing w:before="100" w:beforeAutospacing="1" w:after="100" w:afterAutospacing="1" w:line="276" w:lineRule="auto"/>
      </w:pPr>
      <w:r w:rsidRPr="00E14344">
        <w:t>Para el ejercicio de las funciones docentes se requiere la autorización expresa del Presidente de la Comunidad. Compete a la Mesa de la Asamblea, previo dictamen favorable de la Comisión de Reglamento e Incompatibilidades, la autorización al Presidente de la Comunidad para el ejercicio de funciones docentes.</w:t>
      </w:r>
    </w:p>
    <w:p w14:paraId="7D763EDC" w14:textId="77777777" w:rsidR="00145887" w:rsidRPr="00E14344" w:rsidRDefault="00145887" w:rsidP="00942E28">
      <w:pPr>
        <w:spacing w:before="100" w:beforeAutospacing="1" w:after="100" w:afterAutospacing="1" w:line="276" w:lineRule="auto"/>
      </w:pPr>
    </w:p>
    <w:p w14:paraId="3C567FC6" w14:textId="77777777" w:rsidR="00145887" w:rsidRPr="00E14344" w:rsidRDefault="00145887" w:rsidP="00942E28">
      <w:pPr>
        <w:spacing w:before="100" w:beforeAutospacing="1" w:after="100" w:afterAutospacing="1" w:line="276" w:lineRule="auto"/>
      </w:pPr>
      <w:r w:rsidRPr="00E14344">
        <w:t>TÍTULO III</w:t>
      </w:r>
    </w:p>
    <w:p w14:paraId="5D70A086" w14:textId="77777777" w:rsidR="00145887" w:rsidRPr="00E14344" w:rsidRDefault="00145887" w:rsidP="00942E28">
      <w:pPr>
        <w:spacing w:before="100" w:beforeAutospacing="1" w:after="100" w:afterAutospacing="1" w:line="276" w:lineRule="auto"/>
      </w:pPr>
      <w:r w:rsidRPr="00E14344">
        <w:t>De las obligaciones y declaraciones de los Altos Cargos</w:t>
      </w:r>
    </w:p>
    <w:p w14:paraId="44CB2D77" w14:textId="77777777" w:rsidR="00145887" w:rsidRPr="00E14344" w:rsidRDefault="00145887" w:rsidP="00942E28">
      <w:pPr>
        <w:spacing w:before="100" w:beforeAutospacing="1" w:after="100" w:afterAutospacing="1" w:line="276" w:lineRule="auto"/>
      </w:pPr>
      <w:r w:rsidRPr="00E14344">
        <w:t>CAPÍTULO I</w:t>
      </w:r>
    </w:p>
    <w:p w14:paraId="419C0094" w14:textId="77777777" w:rsidR="00145887" w:rsidRPr="00E14344" w:rsidRDefault="00145887" w:rsidP="00942E28">
      <w:pPr>
        <w:spacing w:before="100" w:beforeAutospacing="1" w:after="100" w:afterAutospacing="1" w:line="276" w:lineRule="auto"/>
      </w:pPr>
      <w:r w:rsidRPr="00E14344">
        <w:t>Declaraciones de actividades</w:t>
      </w:r>
    </w:p>
    <w:p w14:paraId="18CEF925" w14:textId="77777777" w:rsidR="00145887" w:rsidRPr="00E14344" w:rsidRDefault="00145887" w:rsidP="00942E28">
      <w:pPr>
        <w:spacing w:before="100" w:beforeAutospacing="1" w:after="100" w:afterAutospacing="1" w:line="276" w:lineRule="auto"/>
      </w:pPr>
      <w:r w:rsidRPr="00E14344">
        <w:t>Artículo 9.</w:t>
      </w:r>
    </w:p>
    <w:p w14:paraId="5738CFF0" w14:textId="77777777" w:rsidR="00145887" w:rsidRPr="00E14344" w:rsidRDefault="00145887" w:rsidP="00942E28">
      <w:pPr>
        <w:spacing w:before="100" w:beforeAutospacing="1" w:after="100" w:afterAutospacing="1" w:line="276" w:lineRule="auto"/>
      </w:pPr>
      <w:r w:rsidRPr="00E14344">
        <w:t>1. Los altos cargos a que se refiere el artículo 2 de esta Ley están obligados a efectuar la declaración notarial comprensiva de las actividades desempeñadas por sí o mediante sustitución o apoderamiento, durante al menos el último año anterior a la toma de posesión. Dichas declaraciones se presentarán en el Registro de Actividades de Altos Cargos a que se refiere el artículo 13.1 de esta Ley en el improrrogable plazo de los dos meses siguientes a la toma de posesión.</w:t>
      </w:r>
    </w:p>
    <w:p w14:paraId="398E1FAD" w14:textId="77777777" w:rsidR="00145887" w:rsidRPr="00E14344" w:rsidRDefault="00145887" w:rsidP="00942E28">
      <w:pPr>
        <w:spacing w:before="100" w:beforeAutospacing="1" w:after="100" w:afterAutospacing="1" w:line="276" w:lineRule="auto"/>
      </w:pPr>
      <w:r w:rsidRPr="00E14344">
        <w:t>2. Las autorizaciones para el ejercicio de funciones docentes prevista en el artículo 8 se inscribirán de oficio en el registro de Actividades de Altos Cargos.</w:t>
      </w:r>
    </w:p>
    <w:p w14:paraId="4FDD628F" w14:textId="77777777" w:rsidR="00145887" w:rsidRPr="00E14344" w:rsidRDefault="00145887" w:rsidP="00942E28">
      <w:pPr>
        <w:spacing w:before="100" w:beforeAutospacing="1" w:after="100" w:afterAutospacing="1" w:line="276" w:lineRule="auto"/>
      </w:pPr>
      <w:r w:rsidRPr="00E14344">
        <w:lastRenderedPageBreak/>
        <w:t>CAPÍTULO II</w:t>
      </w:r>
    </w:p>
    <w:p w14:paraId="7B1AD8A5" w14:textId="77777777" w:rsidR="00145887" w:rsidRPr="00E14344" w:rsidRDefault="00145887" w:rsidP="00942E28">
      <w:pPr>
        <w:spacing w:before="100" w:beforeAutospacing="1" w:after="100" w:afterAutospacing="1" w:line="276" w:lineRule="auto"/>
      </w:pPr>
      <w:r w:rsidRPr="00E14344">
        <w:t>Declaraciones de bienes y derechos</w:t>
      </w:r>
    </w:p>
    <w:p w14:paraId="4FF623D5" w14:textId="77777777" w:rsidR="00145887" w:rsidRPr="00E14344" w:rsidRDefault="00145887" w:rsidP="00942E28">
      <w:pPr>
        <w:spacing w:before="100" w:beforeAutospacing="1" w:after="100" w:afterAutospacing="1" w:line="276" w:lineRule="auto"/>
      </w:pPr>
      <w:r w:rsidRPr="00E14344">
        <w:t>Artículo 10.</w:t>
      </w:r>
    </w:p>
    <w:p w14:paraId="30C97FD1" w14:textId="77777777" w:rsidR="00145887" w:rsidRPr="00E14344" w:rsidRDefault="00145887" w:rsidP="00942E28">
      <w:pPr>
        <w:spacing w:before="100" w:beforeAutospacing="1" w:after="100" w:afterAutospacing="1" w:line="276" w:lineRule="auto"/>
      </w:pPr>
      <w:r w:rsidRPr="00E14344">
        <w:t>1. Los titulares de los altos cargos enumerados en el artículo 2 están obligados a formular ante el Registro de Bienes y Derechos Patrimoniales a que se refiere el artículo 13.2 de esta Ley, y en los términos que reglamentariamente se establezcan, una declaración notarial comprensiva de la totalidad de sus bienes, derechos y obligaciones, así como de su cónyuge, que voluntariamente se preste a ello y de sus hijos no emancipados.</w:t>
      </w:r>
    </w:p>
    <w:p w14:paraId="3D393BCF" w14:textId="77777777" w:rsidR="00145887" w:rsidRPr="00E14344" w:rsidRDefault="00145887" w:rsidP="00942E28">
      <w:pPr>
        <w:spacing w:before="100" w:beforeAutospacing="1" w:after="100" w:afterAutospacing="1" w:line="276" w:lineRule="auto"/>
      </w:pPr>
      <w:r w:rsidRPr="00E14344">
        <w:t>2. Esta declaración se presentará en el improrrogable plazo de los dos meses siguientes a las fechas de toma de posesión y cese en el citado Registro, y acompañada de copia de la última declaración tributaria correspondiente al impuesto sobre la renta de las personas físicas y del impuesto extraordinario sobre el patrimonio, en su caso.</w:t>
      </w:r>
    </w:p>
    <w:p w14:paraId="57B84798" w14:textId="77777777" w:rsidR="00145887" w:rsidRPr="00E14344" w:rsidRDefault="00145887" w:rsidP="00942E28">
      <w:pPr>
        <w:spacing w:before="100" w:beforeAutospacing="1" w:after="100" w:afterAutospacing="1" w:line="276" w:lineRule="auto"/>
      </w:pPr>
      <w:r w:rsidRPr="00E14344">
        <w:t>3. Además, anualmente y antes del 30 de noviembre, deberán obrar en el mismo Registro copia de las declaraciones tributarias mencionadas en el número anterior.</w:t>
      </w:r>
    </w:p>
    <w:p w14:paraId="539F726D" w14:textId="77777777" w:rsidR="00145887" w:rsidRPr="00E14344" w:rsidRDefault="00145887" w:rsidP="00942E28">
      <w:pPr>
        <w:spacing w:before="100" w:beforeAutospacing="1" w:after="100" w:afterAutospacing="1" w:line="276" w:lineRule="auto"/>
      </w:pPr>
      <w:r w:rsidRPr="00E14344">
        <w:t>4. El contenido de las declaraciones de bienes y derechos patrimoniales de los miembros del Gobierno y de los altos cargos previstos en el artículo 2 se publicarán en el “Boletín Oficial de la Comunidad de Madrid”, en los términos previstos reglamentariamente. En relación con los bienes patrimoniales, se publicará una declaración comprensiva de la situación patrimonial de estos altos cargos, omitiéndose aquellos datos referentes a su localización y salvag Artículo 13.</w:t>
      </w:r>
    </w:p>
    <w:p w14:paraId="26F5A221" w14:textId="77777777" w:rsidR="00145887" w:rsidRPr="00E14344" w:rsidRDefault="00145887" w:rsidP="00942E28">
      <w:pPr>
        <w:spacing w:before="100" w:beforeAutospacing="1" w:after="100" w:afterAutospacing="1" w:line="276" w:lineRule="auto"/>
      </w:pPr>
      <w:r w:rsidRPr="00E14344">
        <w:t>Se crean los siguientes Registros:</w:t>
      </w:r>
    </w:p>
    <w:p w14:paraId="3859A05C" w14:textId="77777777" w:rsidR="00145887" w:rsidRPr="00E14344" w:rsidRDefault="00145887" w:rsidP="00942E28">
      <w:pPr>
        <w:spacing w:before="100" w:beforeAutospacing="1" w:after="100" w:afterAutospacing="1" w:line="276" w:lineRule="auto"/>
      </w:pPr>
      <w:r w:rsidRPr="00E14344">
        <w:t>1. El Registro de Actividades de Altos Cargos de la Comunidad de Madrid.</w:t>
      </w:r>
    </w:p>
    <w:p w14:paraId="6169B120" w14:textId="77777777" w:rsidR="00145887" w:rsidRPr="00E14344" w:rsidRDefault="00145887" w:rsidP="00942E28">
      <w:pPr>
        <w:spacing w:before="100" w:beforeAutospacing="1" w:after="100" w:afterAutospacing="1" w:line="276" w:lineRule="auto"/>
      </w:pPr>
      <w:r w:rsidRPr="00E14344">
        <w:t>2. El Registro de Bienes y Derechos Patrimoniales de Altos Cargos de la Comunidad de Madrid.</w:t>
      </w:r>
    </w:p>
    <w:p w14:paraId="2EBD124F" w14:textId="77777777" w:rsidR="00145887" w:rsidRPr="00E14344" w:rsidRDefault="00145887" w:rsidP="00942E28">
      <w:pPr>
        <w:spacing w:before="100" w:beforeAutospacing="1" w:after="100" w:afterAutospacing="1" w:line="276" w:lineRule="auto"/>
      </w:pPr>
      <w:r w:rsidRPr="00E14344">
        <w:t>Artículo 14.</w:t>
      </w:r>
    </w:p>
    <w:p w14:paraId="267439F1" w14:textId="77777777" w:rsidR="00145887" w:rsidRPr="00E14344" w:rsidRDefault="00145887" w:rsidP="00942E28">
      <w:pPr>
        <w:spacing w:before="100" w:beforeAutospacing="1" w:after="100" w:afterAutospacing="1" w:line="276" w:lineRule="auto"/>
      </w:pPr>
      <w:r w:rsidRPr="00E14344">
        <w:t>1. Los Registros señalados en el artículo anterior estarán adscritos a la Consejería de Hacienda, y en ambos tendrá la condición de Encargado del Registro el Director general de la Función Pública de la Comunidad de Madrid”</w:t>
      </w:r>
    </w:p>
    <w:p w14:paraId="65C8E9FC" w14:textId="76C757CD" w:rsidR="00145887" w:rsidRPr="00E14344" w:rsidRDefault="00145887" w:rsidP="00942E28">
      <w:pPr>
        <w:spacing w:before="100" w:beforeAutospacing="1" w:after="100" w:afterAutospacing="1" w:line="276" w:lineRule="auto"/>
      </w:pPr>
      <w:r w:rsidRPr="00E14344">
        <w:lastRenderedPageBreak/>
        <w:t>ACUERDO de 31 de octubre de 2016, del consejo de Gobierno, por el que se aprueba el código ético de los altos cargos de la Administración de la Comunidad de Madrid y de sus entes adscritos.</w:t>
      </w:r>
    </w:p>
    <w:p w14:paraId="6F95C253" w14:textId="77777777" w:rsidR="00145887" w:rsidRPr="00E14344" w:rsidRDefault="00145887" w:rsidP="00942E28">
      <w:pPr>
        <w:spacing w:before="100" w:beforeAutospacing="1" w:after="100" w:afterAutospacing="1" w:line="276" w:lineRule="auto"/>
        <w:rPr>
          <w:b/>
          <w:bCs/>
        </w:rPr>
      </w:pPr>
      <w:r w:rsidRPr="00E14344">
        <w:rPr>
          <w:b/>
          <w:bCs/>
        </w:rPr>
        <w:t>“Primero</w:t>
      </w:r>
    </w:p>
    <w:p w14:paraId="5F4CCEA1" w14:textId="77777777" w:rsidR="00145887" w:rsidRPr="00E14344" w:rsidRDefault="00145887" w:rsidP="00942E28">
      <w:pPr>
        <w:spacing w:before="100" w:beforeAutospacing="1" w:after="100" w:afterAutospacing="1" w:line="276" w:lineRule="auto"/>
      </w:pPr>
      <w:r w:rsidRPr="00E14344">
        <w:t>Ámbito de aplicación</w:t>
      </w:r>
    </w:p>
    <w:p w14:paraId="209FE6A8" w14:textId="77777777" w:rsidR="00145887" w:rsidRPr="00E14344" w:rsidRDefault="00145887" w:rsidP="00942E28">
      <w:pPr>
        <w:spacing w:before="100" w:beforeAutospacing="1" w:after="100" w:afterAutospacing="1" w:line="276" w:lineRule="auto"/>
      </w:pPr>
      <w:r w:rsidRPr="00E14344">
        <w:t>El presente código es de aplicación a los altos cargos de la Administración de la Comunidad de Madrid o en alguno de sus entes adscritos, a los que se refiere el artículo 2 de la Ley 14/1995, de 21 de abril, de Incompatibilidades de Altos Cargos de la Comunidad de</w:t>
      </w:r>
    </w:p>
    <w:p w14:paraId="316091A6" w14:textId="77777777" w:rsidR="00145887" w:rsidRPr="00E14344" w:rsidRDefault="00145887" w:rsidP="00942E28">
      <w:pPr>
        <w:spacing w:before="100" w:beforeAutospacing="1" w:after="100" w:afterAutospacing="1" w:line="276" w:lineRule="auto"/>
      </w:pPr>
      <w:r w:rsidRPr="00E14344">
        <w:t>Madrid, así como a los Gerentes o asimilados incluidos en los puntos 1 y 2 de la disposición adicional segunda de la citada Ley.</w:t>
      </w:r>
    </w:p>
    <w:p w14:paraId="60C0663E" w14:textId="77777777" w:rsidR="00145887" w:rsidRPr="00E14344" w:rsidRDefault="00145887" w:rsidP="00942E28">
      <w:pPr>
        <w:spacing w:before="100" w:beforeAutospacing="1" w:after="100" w:afterAutospacing="1" w:line="276" w:lineRule="auto"/>
      </w:pPr>
      <w:r w:rsidRPr="00E14344">
        <w:t>A los exclusivos efectos de lo previsto en el presente Código Ético, tendrán la consideración de altos cargos los presidentes, directores, Gerentes o cargo asimilado en las fundaciones públicas y consorcios participados mayoritariamente por la Comunidad de</w:t>
      </w:r>
    </w:p>
    <w:p w14:paraId="501F49AA" w14:textId="77777777" w:rsidR="00145887" w:rsidRPr="00E14344" w:rsidRDefault="00145887" w:rsidP="00942E28">
      <w:pPr>
        <w:spacing w:before="100" w:beforeAutospacing="1" w:after="100" w:afterAutospacing="1" w:line="276" w:lineRule="auto"/>
      </w:pPr>
      <w:r w:rsidRPr="00E14344">
        <w:t>Madrid, siempre que perciban retribuciones por el desempeño de estos cargos.</w:t>
      </w:r>
    </w:p>
    <w:p w14:paraId="5B59E33C" w14:textId="77777777" w:rsidR="00145887" w:rsidRPr="00E14344" w:rsidRDefault="00145887" w:rsidP="00942E28">
      <w:pPr>
        <w:spacing w:before="100" w:beforeAutospacing="1" w:after="100" w:afterAutospacing="1" w:line="276" w:lineRule="auto"/>
        <w:rPr>
          <w:b/>
          <w:bCs/>
        </w:rPr>
      </w:pPr>
      <w:r w:rsidRPr="00E14344">
        <w:rPr>
          <w:b/>
          <w:bCs/>
        </w:rPr>
        <w:t>Segundo</w:t>
      </w:r>
    </w:p>
    <w:p w14:paraId="226F64E4" w14:textId="77777777" w:rsidR="00145887" w:rsidRPr="00E14344" w:rsidRDefault="00145887" w:rsidP="00942E28">
      <w:pPr>
        <w:spacing w:before="100" w:beforeAutospacing="1" w:after="100" w:afterAutospacing="1" w:line="276" w:lineRule="auto"/>
      </w:pPr>
      <w:r w:rsidRPr="00E14344">
        <w:t>Finalidad</w:t>
      </w:r>
    </w:p>
    <w:p w14:paraId="267E4E7B" w14:textId="77777777" w:rsidR="00145887" w:rsidRPr="00E14344" w:rsidRDefault="00145887" w:rsidP="00942E28">
      <w:pPr>
        <w:spacing w:before="100" w:beforeAutospacing="1" w:after="100" w:afterAutospacing="1" w:line="276" w:lineRule="auto"/>
      </w:pPr>
      <w:r w:rsidRPr="00E14344">
        <w:t>El código tiene como finalidad la aprobación de los criterios necesarios para obtener</w:t>
      </w:r>
    </w:p>
    <w:p w14:paraId="56957B61" w14:textId="77777777" w:rsidR="00145887" w:rsidRPr="00E14344" w:rsidRDefault="00145887" w:rsidP="00942E28">
      <w:pPr>
        <w:spacing w:before="100" w:beforeAutospacing="1" w:after="100" w:afterAutospacing="1" w:line="276" w:lineRule="auto"/>
      </w:pPr>
      <w:r w:rsidRPr="00E14344">
        <w:t>una Actuación homogénea por parte de las personas obligadas a su cumplimiento para lograr una acción objetiva, transparente, ejemplar y austera.</w:t>
      </w:r>
    </w:p>
    <w:p w14:paraId="3FAB2901" w14:textId="77777777" w:rsidR="00145887" w:rsidRPr="00E14344" w:rsidRDefault="00145887" w:rsidP="00942E28">
      <w:pPr>
        <w:spacing w:before="100" w:beforeAutospacing="1" w:after="100" w:afterAutospacing="1" w:line="276" w:lineRule="auto"/>
        <w:rPr>
          <w:b/>
          <w:bCs/>
        </w:rPr>
      </w:pPr>
      <w:r w:rsidRPr="00E14344">
        <w:rPr>
          <w:b/>
          <w:bCs/>
        </w:rPr>
        <w:t>Tercero</w:t>
      </w:r>
    </w:p>
    <w:p w14:paraId="2450F35E" w14:textId="77777777" w:rsidR="00145887" w:rsidRPr="00E14344" w:rsidRDefault="00145887" w:rsidP="00942E28">
      <w:pPr>
        <w:spacing w:before="100" w:beforeAutospacing="1" w:after="100" w:afterAutospacing="1" w:line="276" w:lineRule="auto"/>
      </w:pPr>
      <w:r w:rsidRPr="00E14344">
        <w:t>Valores</w:t>
      </w:r>
    </w:p>
    <w:p w14:paraId="5095151F" w14:textId="77777777" w:rsidR="00145887" w:rsidRPr="00E14344" w:rsidRDefault="00145887" w:rsidP="00942E28">
      <w:pPr>
        <w:spacing w:before="100" w:beforeAutospacing="1" w:after="100" w:afterAutospacing="1" w:line="276" w:lineRule="auto"/>
      </w:pPr>
      <w:r w:rsidRPr="00E14344">
        <w:t>La Actuación de los altos cargos debe estar presidida por los siguientes valores:</w:t>
      </w:r>
    </w:p>
    <w:p w14:paraId="0258140B" w14:textId="77777777" w:rsidR="00145887" w:rsidRPr="00E14344" w:rsidRDefault="00145887" w:rsidP="003C5961">
      <w:pPr>
        <w:pStyle w:val="Prrafodelista"/>
        <w:numPr>
          <w:ilvl w:val="0"/>
          <w:numId w:val="17"/>
        </w:numPr>
        <w:spacing w:before="100" w:beforeAutospacing="1" w:after="100" w:afterAutospacing="1" w:line="276" w:lineRule="auto"/>
        <w:contextualSpacing w:val="0"/>
      </w:pPr>
      <w:r w:rsidRPr="00E14344">
        <w:t>Objetividad, sirviendo al interés general sin incurrir en conflictos con intereses particulares.</w:t>
      </w:r>
    </w:p>
    <w:p w14:paraId="08058BF1" w14:textId="77777777" w:rsidR="00145887" w:rsidRPr="00E14344" w:rsidRDefault="00145887" w:rsidP="003C5961">
      <w:pPr>
        <w:pStyle w:val="Prrafodelista"/>
        <w:numPr>
          <w:ilvl w:val="0"/>
          <w:numId w:val="17"/>
        </w:numPr>
        <w:spacing w:before="100" w:beforeAutospacing="1" w:after="100" w:afterAutospacing="1" w:line="276" w:lineRule="auto"/>
        <w:contextualSpacing w:val="0"/>
      </w:pPr>
      <w:r w:rsidRPr="00E14344">
        <w:t>Transparencia, adoptando sus decisiones conforme a criterios que sean conocidos por los ciudadanos.</w:t>
      </w:r>
    </w:p>
    <w:p w14:paraId="57D65AE4" w14:textId="77777777" w:rsidR="00145887" w:rsidRPr="00E14344" w:rsidRDefault="00145887" w:rsidP="003C5961">
      <w:pPr>
        <w:pStyle w:val="Prrafodelista"/>
        <w:numPr>
          <w:ilvl w:val="0"/>
          <w:numId w:val="17"/>
        </w:numPr>
        <w:spacing w:before="100" w:beforeAutospacing="1" w:after="100" w:afterAutospacing="1" w:line="276" w:lineRule="auto"/>
        <w:contextualSpacing w:val="0"/>
      </w:pPr>
      <w:r w:rsidRPr="00E14344">
        <w:lastRenderedPageBreak/>
        <w:t>Ejemplaridad, evitando cualquier acción u omisión que vaya en menoscabo del prestigio de la Administración.</w:t>
      </w:r>
    </w:p>
    <w:p w14:paraId="5569D275" w14:textId="77777777" w:rsidR="00145887" w:rsidRPr="00E14344" w:rsidRDefault="00145887" w:rsidP="003C5961">
      <w:pPr>
        <w:pStyle w:val="Prrafodelista"/>
        <w:numPr>
          <w:ilvl w:val="0"/>
          <w:numId w:val="17"/>
        </w:numPr>
        <w:spacing w:before="100" w:beforeAutospacing="1" w:after="100" w:afterAutospacing="1" w:line="276" w:lineRule="auto"/>
        <w:contextualSpacing w:val="0"/>
      </w:pPr>
      <w:r w:rsidRPr="00E14344">
        <w:t>d) Austeridad, gestionando los recursos públicos de manera eficiente y racionalizando el gasto público.</w:t>
      </w:r>
    </w:p>
    <w:p w14:paraId="57BBA3CD" w14:textId="77777777" w:rsidR="00145887" w:rsidRPr="00E14344" w:rsidRDefault="00145887" w:rsidP="00942E28">
      <w:pPr>
        <w:spacing w:before="100" w:beforeAutospacing="1" w:after="100" w:afterAutospacing="1" w:line="276" w:lineRule="auto"/>
        <w:rPr>
          <w:b/>
          <w:bCs/>
        </w:rPr>
      </w:pPr>
      <w:r w:rsidRPr="00E14344">
        <w:rPr>
          <w:b/>
          <w:bCs/>
        </w:rPr>
        <w:t>Cuarto</w:t>
      </w:r>
    </w:p>
    <w:p w14:paraId="5487CC62" w14:textId="77777777" w:rsidR="00145887" w:rsidRPr="00E14344" w:rsidRDefault="00145887" w:rsidP="00942E28">
      <w:pPr>
        <w:spacing w:before="100" w:beforeAutospacing="1" w:after="100" w:afterAutospacing="1" w:line="276" w:lineRule="auto"/>
      </w:pPr>
      <w:r w:rsidRPr="00E14344">
        <w:t>Principios</w:t>
      </w:r>
    </w:p>
    <w:p w14:paraId="78B8AE6E" w14:textId="77777777" w:rsidR="00145887" w:rsidRPr="00E14344" w:rsidRDefault="00145887" w:rsidP="00942E28">
      <w:pPr>
        <w:spacing w:before="100" w:beforeAutospacing="1" w:after="100" w:afterAutospacing="1" w:line="276" w:lineRule="auto"/>
      </w:pPr>
      <w:r w:rsidRPr="00E14344">
        <w:t>Los altos cargos actuarán en el desempeño de sus funciones con arreglo a los siguientes principios:</w:t>
      </w:r>
    </w:p>
    <w:p w14:paraId="6008A234" w14:textId="77777777" w:rsidR="00145887" w:rsidRPr="00E14344" w:rsidRDefault="00145887" w:rsidP="003C5961">
      <w:pPr>
        <w:pStyle w:val="Prrafodelista"/>
        <w:numPr>
          <w:ilvl w:val="0"/>
          <w:numId w:val="18"/>
        </w:numPr>
        <w:spacing w:before="100" w:beforeAutospacing="1" w:after="100" w:afterAutospacing="1" w:line="276" w:lineRule="auto"/>
        <w:contextualSpacing w:val="0"/>
      </w:pPr>
      <w:r w:rsidRPr="00E14344">
        <w:t>El respeto a los derechos fundamentales y a las libertades públicas.</w:t>
      </w:r>
    </w:p>
    <w:p w14:paraId="464382A0" w14:textId="77777777" w:rsidR="00145887" w:rsidRPr="00E14344" w:rsidRDefault="00145887" w:rsidP="003C5961">
      <w:pPr>
        <w:pStyle w:val="Prrafodelista"/>
        <w:numPr>
          <w:ilvl w:val="0"/>
          <w:numId w:val="18"/>
        </w:numPr>
        <w:spacing w:before="100" w:beforeAutospacing="1" w:after="100" w:afterAutospacing="1" w:line="276" w:lineRule="auto"/>
        <w:contextualSpacing w:val="0"/>
      </w:pPr>
      <w:r w:rsidRPr="00E14344">
        <w:t>Impedir cualquier Actuación que pueda producir discriminación por razón de género, origen racial o étnico, nacionalidad, orientación sexual, religión o cualquier otra condición o circunstancia personal.</w:t>
      </w:r>
    </w:p>
    <w:p w14:paraId="26F716E2" w14:textId="77777777" w:rsidR="00145887" w:rsidRPr="00E14344" w:rsidRDefault="00145887" w:rsidP="003C5961">
      <w:pPr>
        <w:pStyle w:val="Prrafodelista"/>
        <w:numPr>
          <w:ilvl w:val="0"/>
          <w:numId w:val="18"/>
        </w:numPr>
        <w:spacing w:before="100" w:beforeAutospacing="1" w:after="100" w:afterAutospacing="1" w:line="276" w:lineRule="auto"/>
        <w:contextualSpacing w:val="0"/>
      </w:pPr>
      <w:r w:rsidRPr="00E14344">
        <w:t xml:space="preserve"> La igualdad entre mujeres y hombres.</w:t>
      </w:r>
    </w:p>
    <w:p w14:paraId="70359F03" w14:textId="77777777" w:rsidR="00145887" w:rsidRPr="00E14344" w:rsidRDefault="00145887" w:rsidP="003C5961">
      <w:pPr>
        <w:pStyle w:val="Prrafodelista"/>
        <w:numPr>
          <w:ilvl w:val="0"/>
          <w:numId w:val="18"/>
        </w:numPr>
        <w:spacing w:before="100" w:beforeAutospacing="1" w:after="100" w:afterAutospacing="1" w:line="276" w:lineRule="auto"/>
        <w:contextualSpacing w:val="0"/>
      </w:pPr>
      <w:r w:rsidRPr="00E14344">
        <w:t xml:space="preserve"> La integración de las personas con discapacidad.</w:t>
      </w:r>
    </w:p>
    <w:p w14:paraId="542217CC" w14:textId="77777777" w:rsidR="00145887" w:rsidRPr="00E14344" w:rsidRDefault="00145887" w:rsidP="003C5961">
      <w:pPr>
        <w:pStyle w:val="Prrafodelista"/>
        <w:numPr>
          <w:ilvl w:val="0"/>
          <w:numId w:val="18"/>
        </w:numPr>
        <w:spacing w:before="100" w:beforeAutospacing="1" w:after="100" w:afterAutospacing="1" w:line="276" w:lineRule="auto"/>
        <w:contextualSpacing w:val="0"/>
      </w:pPr>
      <w:r w:rsidRPr="00E14344">
        <w:t xml:space="preserve"> El respeto a los informes técnicos de los empleados públicos.</w:t>
      </w:r>
    </w:p>
    <w:p w14:paraId="3AF7C18E" w14:textId="77777777" w:rsidR="00145887" w:rsidRPr="00E14344" w:rsidRDefault="00145887" w:rsidP="003C5961">
      <w:pPr>
        <w:pStyle w:val="Prrafodelista"/>
        <w:numPr>
          <w:ilvl w:val="0"/>
          <w:numId w:val="18"/>
        </w:numPr>
        <w:spacing w:before="100" w:beforeAutospacing="1" w:after="100" w:afterAutospacing="1" w:line="276" w:lineRule="auto"/>
        <w:contextualSpacing w:val="0"/>
      </w:pPr>
      <w:r w:rsidRPr="00E14344">
        <w:t xml:space="preserve"> El trato respetuoso y directo con los ciudadanos y con sus organizaciones representativas</w:t>
      </w:r>
    </w:p>
    <w:p w14:paraId="4DC93343" w14:textId="77777777" w:rsidR="00145887" w:rsidRPr="00E14344" w:rsidRDefault="00145887" w:rsidP="00942E28">
      <w:pPr>
        <w:spacing w:before="100" w:beforeAutospacing="1" w:after="100" w:afterAutospacing="1" w:line="276" w:lineRule="auto"/>
        <w:rPr>
          <w:b/>
          <w:bCs/>
        </w:rPr>
      </w:pPr>
      <w:r w:rsidRPr="00E14344">
        <w:rPr>
          <w:b/>
          <w:bCs/>
        </w:rPr>
        <w:t>Quinto</w:t>
      </w:r>
    </w:p>
    <w:p w14:paraId="3AC0608A" w14:textId="77777777" w:rsidR="00145887" w:rsidRPr="00E14344" w:rsidRDefault="00145887" w:rsidP="00942E28">
      <w:pPr>
        <w:spacing w:before="100" w:beforeAutospacing="1" w:after="100" w:afterAutospacing="1" w:line="276" w:lineRule="auto"/>
      </w:pPr>
      <w:r w:rsidRPr="00E14344">
        <w:t>Criterios para una Actuación imparcial</w:t>
      </w:r>
    </w:p>
    <w:p w14:paraId="014467C0" w14:textId="77777777" w:rsidR="00145887" w:rsidRPr="00E14344" w:rsidRDefault="00145887" w:rsidP="00942E28">
      <w:pPr>
        <w:spacing w:before="100" w:beforeAutospacing="1" w:after="100" w:afterAutospacing="1" w:line="276" w:lineRule="auto"/>
      </w:pPr>
      <w:r w:rsidRPr="00E14344">
        <w:t>1.  A los efectos de este apartado, se entiende que un alto cargo está incurso en conflicto de intereses cuando la decisión que vaya a adoptar pueda afectar a sus intereses personales, de naturaleza económica o profesional, por suponer un beneficio o un perjuicio a los mismos.</w:t>
      </w:r>
    </w:p>
    <w:p w14:paraId="384CED85" w14:textId="77777777" w:rsidR="00145887" w:rsidRPr="00E14344" w:rsidRDefault="00145887" w:rsidP="00942E28">
      <w:pPr>
        <w:spacing w:before="100" w:beforeAutospacing="1" w:after="100" w:afterAutospacing="1" w:line="276" w:lineRule="auto"/>
      </w:pPr>
      <w:r w:rsidRPr="00E14344">
        <w:t>Se consideran intereses personales, de acuerdo con la normativa estatal reguladora de los altos cargos:</w:t>
      </w:r>
    </w:p>
    <w:p w14:paraId="7A40C6B4" w14:textId="77777777" w:rsidR="00145887" w:rsidRPr="00E14344" w:rsidRDefault="00145887" w:rsidP="003C5961">
      <w:pPr>
        <w:pStyle w:val="Prrafodelista"/>
        <w:numPr>
          <w:ilvl w:val="1"/>
          <w:numId w:val="19"/>
        </w:numPr>
        <w:spacing w:before="100" w:beforeAutospacing="1" w:after="100" w:afterAutospacing="1" w:line="276" w:lineRule="auto"/>
        <w:contextualSpacing w:val="0"/>
      </w:pPr>
      <w:r w:rsidRPr="00E14344">
        <w:t>Los intereses propios.</w:t>
      </w:r>
    </w:p>
    <w:p w14:paraId="2213E652" w14:textId="77777777" w:rsidR="00145887" w:rsidRPr="00E14344" w:rsidRDefault="00145887" w:rsidP="003C5961">
      <w:pPr>
        <w:pStyle w:val="Prrafodelista"/>
        <w:numPr>
          <w:ilvl w:val="1"/>
          <w:numId w:val="19"/>
        </w:numPr>
        <w:spacing w:before="100" w:beforeAutospacing="1" w:after="100" w:afterAutospacing="1" w:line="276" w:lineRule="auto"/>
        <w:contextualSpacing w:val="0"/>
      </w:pPr>
      <w:r w:rsidRPr="00E14344">
        <w:t>Los intereses familiares, incluyendo los de su cónyuge o persona con quien conviva en análoga relación de afectividad y parientes dentro del cuarto grado de consanguinidad o segundo grado de afinidad.</w:t>
      </w:r>
    </w:p>
    <w:p w14:paraId="7077A63D" w14:textId="77777777" w:rsidR="00145887" w:rsidRPr="00E14344" w:rsidRDefault="00145887" w:rsidP="003C5961">
      <w:pPr>
        <w:pStyle w:val="Prrafodelista"/>
        <w:numPr>
          <w:ilvl w:val="1"/>
          <w:numId w:val="19"/>
        </w:numPr>
        <w:spacing w:before="100" w:beforeAutospacing="1" w:after="100" w:afterAutospacing="1" w:line="276" w:lineRule="auto"/>
        <w:contextualSpacing w:val="0"/>
      </w:pPr>
      <w:r w:rsidRPr="00E14344">
        <w:t>Los de las personas con quien tenga una cuestión litigiosa pendiente.</w:t>
      </w:r>
    </w:p>
    <w:p w14:paraId="393152D2" w14:textId="77777777" w:rsidR="00145887" w:rsidRPr="00E14344" w:rsidRDefault="00145887" w:rsidP="003C5961">
      <w:pPr>
        <w:pStyle w:val="Prrafodelista"/>
        <w:numPr>
          <w:ilvl w:val="1"/>
          <w:numId w:val="19"/>
        </w:numPr>
        <w:spacing w:before="100" w:beforeAutospacing="1" w:after="100" w:afterAutospacing="1" w:line="276" w:lineRule="auto"/>
        <w:contextualSpacing w:val="0"/>
      </w:pPr>
      <w:r w:rsidRPr="00E14344">
        <w:t>Los de las personas con las que tenga amistad íntima o enemistad manifiesta.</w:t>
      </w:r>
    </w:p>
    <w:p w14:paraId="3443020E" w14:textId="77777777" w:rsidR="00145887" w:rsidRPr="00E14344" w:rsidRDefault="00145887" w:rsidP="003C5961">
      <w:pPr>
        <w:pStyle w:val="Prrafodelista"/>
        <w:numPr>
          <w:ilvl w:val="1"/>
          <w:numId w:val="19"/>
        </w:numPr>
        <w:spacing w:before="100" w:beforeAutospacing="1" w:after="100" w:afterAutospacing="1" w:line="276" w:lineRule="auto"/>
        <w:contextualSpacing w:val="0"/>
      </w:pPr>
      <w:r w:rsidRPr="00E14344">
        <w:lastRenderedPageBreak/>
        <w:t>Los de las personas jurídicas o entidades privadas a las que el alto cargo haya estado vinculado por una relación laboral o profesional de cualquier tipo en los dos años anteriores al nombramiento.</w:t>
      </w:r>
    </w:p>
    <w:p w14:paraId="09B29CAB" w14:textId="77777777" w:rsidR="00145887" w:rsidRPr="00E14344" w:rsidRDefault="00145887" w:rsidP="003C5961">
      <w:pPr>
        <w:pStyle w:val="Prrafodelista"/>
        <w:numPr>
          <w:ilvl w:val="1"/>
          <w:numId w:val="19"/>
        </w:numPr>
        <w:spacing w:before="100" w:beforeAutospacing="1" w:after="100" w:afterAutospacing="1" w:line="276" w:lineRule="auto"/>
        <w:contextualSpacing w:val="0"/>
      </w:pPr>
      <w:r w:rsidRPr="00E14344">
        <w:t xml:space="preserve"> Los de las personas jurídicas o entidades privadas a las que los familiares previstos en la letra b) estén vinculados por una relación laboral o profesional de cualquier tipo, siempre que la misma implique el ejercicio de funciones de dirección, asesoramiento o administración.</w:t>
      </w:r>
    </w:p>
    <w:p w14:paraId="24310DD6" w14:textId="77777777" w:rsidR="00145887" w:rsidRPr="00E14344" w:rsidRDefault="00145887" w:rsidP="00942E28">
      <w:pPr>
        <w:spacing w:before="100" w:beforeAutospacing="1" w:after="100" w:afterAutospacing="1" w:line="276" w:lineRule="auto"/>
      </w:pPr>
      <w:r w:rsidRPr="00E14344">
        <w:t>2.  En los procedimientos de contratación, los altos cargos no formarán parte de las mesas de contratación cuando sean órganos de contratación.</w:t>
      </w:r>
    </w:p>
    <w:p w14:paraId="08EC89B0" w14:textId="77777777" w:rsidR="00145887" w:rsidRPr="00E14344" w:rsidRDefault="00145887" w:rsidP="00942E28">
      <w:pPr>
        <w:spacing w:before="100" w:beforeAutospacing="1" w:after="100" w:afterAutospacing="1" w:line="276" w:lineRule="auto"/>
      </w:pPr>
      <w:r w:rsidRPr="00E14344">
        <w:t>3.  Los altos cargos no serán miembros de los tribunales para la selección de empleados públicos.</w:t>
      </w:r>
    </w:p>
    <w:p w14:paraId="756AC83A" w14:textId="77777777" w:rsidR="00145887" w:rsidRPr="00E14344" w:rsidRDefault="00145887" w:rsidP="00942E28">
      <w:pPr>
        <w:spacing w:before="100" w:beforeAutospacing="1" w:after="100" w:afterAutospacing="1" w:line="276" w:lineRule="auto"/>
      </w:pPr>
      <w:r w:rsidRPr="00E14344">
        <w:t>4.  En los procedimientos de concesión de subvenciones en concurrencia competitiva, los altos cargos no formarán parte de las comisiones de valoración de las solicitudes presentadas.</w:t>
      </w:r>
    </w:p>
    <w:p w14:paraId="1C90481E" w14:textId="77777777" w:rsidR="00145887" w:rsidRPr="00E14344" w:rsidRDefault="00145887" w:rsidP="00942E28">
      <w:pPr>
        <w:spacing w:before="100" w:beforeAutospacing="1" w:after="100" w:afterAutospacing="1" w:line="276" w:lineRule="auto"/>
      </w:pPr>
      <w:r w:rsidRPr="00E14344">
        <w:t>5.  Los altos cargos se abstendrán en aquellos asuntos en los que tengan un interés personal.</w:t>
      </w:r>
    </w:p>
    <w:p w14:paraId="662B61DD" w14:textId="77777777" w:rsidR="00145887" w:rsidRPr="00E14344" w:rsidRDefault="00145887" w:rsidP="00942E28">
      <w:pPr>
        <w:spacing w:before="100" w:beforeAutospacing="1" w:after="100" w:afterAutospacing="1" w:line="276" w:lineRule="auto"/>
      </w:pPr>
      <w:r w:rsidRPr="00E14344">
        <w:t xml:space="preserve">6.  Los altos cargos no podrán aceptar, en consideración a su cargo, ningún tipo de regalo o beneficio de cualquier naturaleza, salvo las muestras de cortesía habitual. </w:t>
      </w:r>
    </w:p>
    <w:p w14:paraId="2956599E" w14:textId="77777777" w:rsidR="00145887" w:rsidRPr="00E14344" w:rsidRDefault="00145887" w:rsidP="00942E28">
      <w:pPr>
        <w:spacing w:before="100" w:beforeAutospacing="1" w:after="100" w:afterAutospacing="1" w:line="276" w:lineRule="auto"/>
      </w:pPr>
      <w:r w:rsidRPr="00E14344">
        <w:t>En el supuesto de que reciban cualquier tipo de regalo, que no sea una muestra de cortesía, será devuelto a quien lo haya ofrecido. Cuando, por cualquier circunstancia, no se pudiera realizar su devolución, se remitirán a la Consejería competente en materia de patrimonio para su incorporación al patrimonio de la Comunidad de Madrid.</w:t>
      </w:r>
    </w:p>
    <w:p w14:paraId="70B8BF50" w14:textId="77777777" w:rsidR="00145887" w:rsidRPr="00E14344" w:rsidRDefault="00145887" w:rsidP="00942E28">
      <w:pPr>
        <w:spacing w:before="100" w:beforeAutospacing="1" w:after="100" w:afterAutospacing="1" w:line="276" w:lineRule="auto"/>
      </w:pPr>
      <w:r w:rsidRPr="00E14344">
        <w:t>7.  Las propuestas y contrataciones de publicidad institucional para su inserción en medios de comunicación o en cualquier otro medio, cualquiera que sea el soporte utilizado, se realizarán exclusivamente conforme a lo establecido en la normativa aplicable en esta materia.</w:t>
      </w:r>
    </w:p>
    <w:p w14:paraId="5F0F4299" w14:textId="77777777" w:rsidR="00145887" w:rsidRPr="00E14344" w:rsidRDefault="00145887" w:rsidP="00942E28">
      <w:pPr>
        <w:spacing w:before="100" w:beforeAutospacing="1" w:after="100" w:afterAutospacing="1" w:line="276" w:lineRule="auto"/>
        <w:rPr>
          <w:b/>
          <w:bCs/>
        </w:rPr>
      </w:pPr>
      <w:r w:rsidRPr="00E14344">
        <w:rPr>
          <w:b/>
          <w:bCs/>
        </w:rPr>
        <w:t>Sexto</w:t>
      </w:r>
    </w:p>
    <w:p w14:paraId="677ACAEF" w14:textId="77777777" w:rsidR="00145887" w:rsidRPr="00E14344" w:rsidRDefault="00145887" w:rsidP="00942E28">
      <w:pPr>
        <w:spacing w:before="100" w:beforeAutospacing="1" w:after="100" w:afterAutospacing="1" w:line="276" w:lineRule="auto"/>
      </w:pPr>
      <w:r w:rsidRPr="00E14344">
        <w:t>Criterios para una Actuación transparente</w:t>
      </w:r>
    </w:p>
    <w:p w14:paraId="6CC82D7B" w14:textId="77777777" w:rsidR="00145887" w:rsidRPr="00E14344" w:rsidRDefault="00145887" w:rsidP="00942E28">
      <w:pPr>
        <w:spacing w:before="100" w:beforeAutospacing="1" w:after="100" w:afterAutospacing="1" w:line="276" w:lineRule="auto"/>
      </w:pPr>
      <w:r w:rsidRPr="00E14344">
        <w:t>1. Los altos cargos comunicarán al Consejo de Gobierno de la Comunidad de Madrid la apertura de cualquier procedimiento jurisdiccional penal contra su persona y dimitirán en el caso de que sean investigados formalmente por delitos relacionados con la corrupción.</w:t>
      </w:r>
    </w:p>
    <w:p w14:paraId="5685AEC9" w14:textId="77777777" w:rsidR="00145887" w:rsidRPr="00E14344" w:rsidRDefault="00145887" w:rsidP="00942E28">
      <w:pPr>
        <w:spacing w:before="100" w:beforeAutospacing="1" w:after="100" w:afterAutospacing="1" w:line="276" w:lineRule="auto"/>
      </w:pPr>
      <w:r w:rsidRPr="00E14344">
        <w:t xml:space="preserve">2.  Los altos cargos harán pública, en el Portal de Transparencia, su participación como ponentes en congresos, seminarios, jornadas de trabajo, conferencias o cursos, siempre que </w:t>
      </w:r>
      <w:r w:rsidRPr="00E14344">
        <w:lastRenderedPageBreak/>
        <w:t>su participación se efectúe en su condición de alto cargo y renunciarán a las cantidades que les pueda corresponder por dicha participación.</w:t>
      </w:r>
    </w:p>
    <w:p w14:paraId="618F2C76" w14:textId="77777777" w:rsidR="00145887" w:rsidRPr="00E14344" w:rsidRDefault="00145887" w:rsidP="00942E28">
      <w:pPr>
        <w:spacing w:before="100" w:beforeAutospacing="1" w:after="100" w:afterAutospacing="1" w:line="276" w:lineRule="auto"/>
      </w:pPr>
      <w:r w:rsidRPr="00E14344">
        <w:t>3.  Los altos cargos garantizarán la conservación de los documentos que estén bajo su custodia para su transmisión y entrega a los posteriores responsables en el momento en el que finalicen sus funciones.</w:t>
      </w:r>
    </w:p>
    <w:p w14:paraId="4CA983BB" w14:textId="77777777" w:rsidR="00145887" w:rsidRPr="00E14344" w:rsidRDefault="00145887" w:rsidP="00942E28">
      <w:pPr>
        <w:spacing w:before="100" w:beforeAutospacing="1" w:after="100" w:afterAutospacing="1" w:line="276" w:lineRule="auto"/>
        <w:rPr>
          <w:b/>
          <w:bCs/>
        </w:rPr>
      </w:pPr>
      <w:r w:rsidRPr="00E14344">
        <w:rPr>
          <w:b/>
          <w:bCs/>
        </w:rPr>
        <w:t>Séptimo</w:t>
      </w:r>
    </w:p>
    <w:p w14:paraId="1E2F871C" w14:textId="77777777" w:rsidR="00145887" w:rsidRPr="00E14344" w:rsidRDefault="00145887" w:rsidP="00942E28">
      <w:pPr>
        <w:spacing w:before="100" w:beforeAutospacing="1" w:after="100" w:afterAutospacing="1" w:line="276" w:lineRule="auto"/>
      </w:pPr>
      <w:r w:rsidRPr="00E14344">
        <w:t>Criterios para una Actuación ejemplar</w:t>
      </w:r>
    </w:p>
    <w:p w14:paraId="205EFF69" w14:textId="77777777" w:rsidR="00145887" w:rsidRPr="00E14344" w:rsidRDefault="00145887" w:rsidP="00942E28">
      <w:pPr>
        <w:spacing w:before="100" w:beforeAutospacing="1" w:after="100" w:afterAutospacing="1" w:line="276" w:lineRule="auto"/>
      </w:pPr>
      <w:r w:rsidRPr="00E14344">
        <w:t>1.  Los altos cargos cumplirán con diligencia sus funciones y desempeñarán sus obligaciones de manera ejemplar evitando adoptar conductas o actitudes que puedan perjudicar la imagen de la administración o entidad a la que prestan sus servicios tanto en actos públicos, como privados.</w:t>
      </w:r>
    </w:p>
    <w:p w14:paraId="7779287F" w14:textId="77777777" w:rsidR="00145887" w:rsidRPr="00E14344" w:rsidRDefault="00145887" w:rsidP="00942E28">
      <w:pPr>
        <w:spacing w:before="100" w:beforeAutospacing="1" w:after="100" w:afterAutospacing="1" w:line="276" w:lineRule="auto"/>
      </w:pPr>
      <w:r w:rsidRPr="00E14344">
        <w:t>2.  Los datos, informes o documentos conocidos en el ejercicio de su cargo, únicamente podrán utilizarlos para el desempeño de sus funciones.</w:t>
      </w:r>
    </w:p>
    <w:p w14:paraId="7E1389AB" w14:textId="77777777" w:rsidR="00145887" w:rsidRPr="00E14344" w:rsidRDefault="00145887" w:rsidP="00942E28">
      <w:pPr>
        <w:spacing w:before="100" w:beforeAutospacing="1" w:after="100" w:afterAutospacing="1" w:line="276" w:lineRule="auto"/>
      </w:pPr>
      <w:r w:rsidRPr="00E14344">
        <w:t>3.  Los altos cargos impulsarán la participación efectiva de los ciudadanos en los asuntos públicos.</w:t>
      </w:r>
    </w:p>
    <w:p w14:paraId="4E9556F0" w14:textId="77777777" w:rsidR="00145887" w:rsidRPr="00E14344" w:rsidRDefault="00145887" w:rsidP="00942E28">
      <w:pPr>
        <w:spacing w:before="100" w:beforeAutospacing="1" w:after="100" w:afterAutospacing="1" w:line="276" w:lineRule="auto"/>
      </w:pPr>
      <w:r w:rsidRPr="00E14344">
        <w:t>4.   Los altos cargos garantizarán una respuesta ágil y razonada a los ciudadanos ante cualquier solicitud, recurso, queja o sugerencia.</w:t>
      </w:r>
    </w:p>
    <w:p w14:paraId="52350BBB" w14:textId="77777777" w:rsidR="00145887" w:rsidRPr="00E14344" w:rsidRDefault="00145887" w:rsidP="00942E28">
      <w:pPr>
        <w:spacing w:before="100" w:beforeAutospacing="1" w:after="100" w:afterAutospacing="1" w:line="276" w:lineRule="auto"/>
      </w:pPr>
      <w:r w:rsidRPr="00E14344">
        <w:t>5.  Los altos cargos no apoyarán peticiones de indulto a personas condenadas por delitos de violencia de género, de terrorismo, contra la Administración Pública u otros delitos que por su gravedad causen una especial alarma social.</w:t>
      </w:r>
    </w:p>
    <w:p w14:paraId="580FD6E7" w14:textId="77777777" w:rsidR="00145887" w:rsidRPr="00E14344" w:rsidRDefault="00145887" w:rsidP="00942E28">
      <w:pPr>
        <w:spacing w:before="100" w:beforeAutospacing="1" w:after="100" w:afterAutospacing="1" w:line="276" w:lineRule="auto"/>
      </w:pPr>
      <w:r w:rsidRPr="00E14344">
        <w:t>6.  En los dos años siguientes a su cese, las personas que hayan tenido la condición de alto cargo, conforme a lo previsto en el presente código, renunciarán a ser contratados por empresas que sean concesionarias de la Administración de la Comunidad de Madrid o que lo hubieran sido mientras ostentaban tal condición, siempre que hubieran participado en el correspondiente proceso de adjudicación.</w:t>
      </w:r>
    </w:p>
    <w:p w14:paraId="72B4512E" w14:textId="77777777" w:rsidR="00145887" w:rsidRPr="00E14344" w:rsidRDefault="00145887" w:rsidP="00942E28">
      <w:pPr>
        <w:spacing w:before="100" w:beforeAutospacing="1" w:after="100" w:afterAutospacing="1" w:line="276" w:lineRule="auto"/>
      </w:pPr>
      <w:r w:rsidRPr="00E14344">
        <w:t>7. Los altos cargos seguirán renunciando a las dietas u otros conceptos que pudieran corresponderles por su asistencia a los Consejos de Administración y otros órganos de los que formen parte por razón de su cargo, sin perjuicio de su derecho a percibir las indemnizaciones por gasto de viajes, estancias y traslados que les corresponda de acuerdo con la normativa vigente.</w:t>
      </w:r>
    </w:p>
    <w:p w14:paraId="0A9B35D2" w14:textId="77777777" w:rsidR="00145887" w:rsidRPr="00E14344" w:rsidRDefault="00145887" w:rsidP="00942E28">
      <w:pPr>
        <w:spacing w:before="100" w:beforeAutospacing="1" w:after="100" w:afterAutospacing="1" w:line="276" w:lineRule="auto"/>
      </w:pPr>
      <w:r w:rsidRPr="00E14344">
        <w:lastRenderedPageBreak/>
        <w:t>8.   Los altos cargos que tengan un contrato de alta dirección con la entidad para la que presten sus servicios renunciarán a la indemnización por cuantía superior a la prevista en la normativa legal que pudiera corresponderles por la finalización, por cualquier causa, de su contrato.</w:t>
      </w:r>
    </w:p>
    <w:p w14:paraId="7F6C602C" w14:textId="77777777" w:rsidR="00145887" w:rsidRPr="00E14344" w:rsidRDefault="00145887" w:rsidP="00942E28">
      <w:pPr>
        <w:spacing w:before="100" w:beforeAutospacing="1" w:after="100" w:afterAutospacing="1" w:line="276" w:lineRule="auto"/>
        <w:rPr>
          <w:b/>
          <w:bCs/>
        </w:rPr>
      </w:pPr>
      <w:r w:rsidRPr="00E14344">
        <w:rPr>
          <w:b/>
          <w:bCs/>
        </w:rPr>
        <w:t>Octavo</w:t>
      </w:r>
    </w:p>
    <w:p w14:paraId="7BB28299" w14:textId="77777777" w:rsidR="00145887" w:rsidRPr="00E14344" w:rsidRDefault="00145887" w:rsidP="00942E28">
      <w:pPr>
        <w:spacing w:before="100" w:beforeAutospacing="1" w:after="100" w:afterAutospacing="1" w:line="276" w:lineRule="auto"/>
      </w:pPr>
      <w:r w:rsidRPr="00E14344">
        <w:t>Criterios para una Actuación austera</w:t>
      </w:r>
    </w:p>
    <w:p w14:paraId="0A492949" w14:textId="77777777" w:rsidR="00145887" w:rsidRPr="00E14344" w:rsidRDefault="00145887" w:rsidP="00942E28">
      <w:pPr>
        <w:spacing w:before="100" w:beforeAutospacing="1" w:after="100" w:afterAutospacing="1" w:line="276" w:lineRule="auto"/>
      </w:pPr>
      <w:r w:rsidRPr="00E14344">
        <w:t>1. Los altos cargos gestionarán los recursos públicos con austeridad, de acuerdo con los principios de eficiencia y sostenibilidad.</w:t>
      </w:r>
    </w:p>
    <w:p w14:paraId="33C1992E" w14:textId="77777777" w:rsidR="00145887" w:rsidRPr="00E14344" w:rsidRDefault="00145887" w:rsidP="00942E28">
      <w:pPr>
        <w:spacing w:before="100" w:beforeAutospacing="1" w:after="100" w:afterAutospacing="1" w:line="276" w:lineRule="auto"/>
      </w:pPr>
      <w:r w:rsidRPr="00E14344">
        <w:t>2.  La organización de eventos por la Administración o sus entes adscritos deberá realizarse conforme a criterios de eficiencia del gasto público. Asimismo, siempre que sea posible, se organizarán en instalaciones de titularidad de la Administración o de sus entes adscritos.</w:t>
      </w:r>
    </w:p>
    <w:p w14:paraId="251E5460" w14:textId="77777777" w:rsidR="00145887" w:rsidRPr="00E14344" w:rsidRDefault="00145887" w:rsidP="00942E28">
      <w:pPr>
        <w:spacing w:before="100" w:beforeAutospacing="1" w:after="100" w:afterAutospacing="1" w:line="276" w:lineRule="auto"/>
      </w:pPr>
      <w:r w:rsidRPr="00E14344">
        <w:t>3.  Únicamente se podrá promover la edición de publicaciones en papel cuando sean de temática cultural, tengan como finalidad la promoción de la Comunidad de Madrid o bien hayan sido autorizadas expresamente por la Comisión de Viceconsejeros y Secretarios Generales Técnicos. El resto de las publicaciones se editarán en formato electrónico. Se exceptúa de este apartado la edición en formato papel de los Presupuestos Generales de la Comunidad de Madrid.</w:t>
      </w:r>
    </w:p>
    <w:p w14:paraId="1797B87A" w14:textId="77777777" w:rsidR="00145887" w:rsidRPr="00E14344" w:rsidRDefault="00145887" w:rsidP="00942E28">
      <w:pPr>
        <w:spacing w:before="100" w:beforeAutospacing="1" w:after="100" w:afterAutospacing="1" w:line="276" w:lineRule="auto"/>
      </w:pPr>
      <w:r w:rsidRPr="00E14344">
        <w:t>En cualquier caso, con carácter previo a la realización de cualquier gasto en materia de publicaciones es necesario que se elabore una memoria justificativa que deberá ser aprobada por el Secretario General Técnico de la Consejería correspondiente.</w:t>
      </w:r>
    </w:p>
    <w:p w14:paraId="328CCC61" w14:textId="77777777" w:rsidR="00145887" w:rsidRPr="00E14344" w:rsidRDefault="00145887" w:rsidP="00942E28">
      <w:pPr>
        <w:spacing w:before="100" w:beforeAutospacing="1" w:after="100" w:afterAutospacing="1" w:line="276" w:lineRule="auto"/>
      </w:pPr>
      <w:r w:rsidRPr="00E14344">
        <w:t>4.   Los gastos que con motivo de reuniones de trabajo sea preciso realizar por los altos cargos, se llevarán a cabo con el más estricto sentido de austeridad.</w:t>
      </w:r>
    </w:p>
    <w:p w14:paraId="5E897795" w14:textId="77777777" w:rsidR="00145887" w:rsidRPr="00E14344" w:rsidRDefault="00145887" w:rsidP="00942E28">
      <w:pPr>
        <w:spacing w:before="100" w:beforeAutospacing="1" w:after="100" w:afterAutospacing="1" w:line="276" w:lineRule="auto"/>
      </w:pPr>
      <w:r w:rsidRPr="00E14344">
        <w:t>5. Los desplazamientos, visitas y viajes oficiales de los altos cargos se realizarán acompañados exclusivamente con la persona o personas cuya presencia esté justificada por razón de la responsabilidad o servicio que desempeñen.</w:t>
      </w:r>
    </w:p>
    <w:p w14:paraId="5ABD80DE" w14:textId="77777777" w:rsidR="00145887" w:rsidRPr="00E14344" w:rsidRDefault="00145887" w:rsidP="00942E28">
      <w:pPr>
        <w:spacing w:before="100" w:beforeAutospacing="1" w:after="100" w:afterAutospacing="1" w:line="276" w:lineRule="auto"/>
      </w:pPr>
      <w:r w:rsidRPr="00E14344">
        <w:t>Estos desplazamientos podrán realizarse en vehículos de la administración o entidad de que se trate o por cualquier otro medio de transporte; en este último caso, será siempre en clase turista, salvo en aquellos supuestos en los que la autoridad que ordene la comisión autorice otras clases superiores por motivos de representación, duración de los viajes u otros motivos excepcionales. Los desplazamientos, visitas y viajes oficiales serán organizados por las consejerías y entidades adscritas con criterios de austeridad.</w:t>
      </w:r>
    </w:p>
    <w:p w14:paraId="3305BA83" w14:textId="77777777" w:rsidR="00145887" w:rsidRPr="00E14344" w:rsidRDefault="00145887" w:rsidP="00942E28">
      <w:pPr>
        <w:spacing w:before="100" w:beforeAutospacing="1" w:after="100" w:afterAutospacing="1" w:line="276" w:lineRule="auto"/>
      </w:pPr>
      <w:r w:rsidRPr="00E14344">
        <w:lastRenderedPageBreak/>
        <w:t>Los gastos que se abonen por desplazamiento, manutención y alojamiento de los altos cargos serán los previstos en la normativa sobre indemnizaciones por razón del servicio.</w:t>
      </w:r>
    </w:p>
    <w:p w14:paraId="7DD102B6" w14:textId="77777777" w:rsidR="00145887" w:rsidRPr="00E14344" w:rsidRDefault="00145887" w:rsidP="00942E28">
      <w:pPr>
        <w:spacing w:before="100" w:beforeAutospacing="1" w:after="100" w:afterAutospacing="1" w:line="276" w:lineRule="auto"/>
      </w:pPr>
      <w:r w:rsidRPr="00E14344">
        <w:t>Con la justificación de los gastos por viajes de altos cargos deberá aportarse la información sobre el lugar y la finalidad junto a una relación de los gastos efectuados.</w:t>
      </w:r>
    </w:p>
    <w:p w14:paraId="5661F920" w14:textId="77777777" w:rsidR="00145887" w:rsidRPr="00E14344" w:rsidRDefault="00145887" w:rsidP="00942E28">
      <w:pPr>
        <w:spacing w:before="100" w:beforeAutospacing="1" w:after="100" w:afterAutospacing="1" w:line="276" w:lineRule="auto"/>
      </w:pPr>
      <w:r w:rsidRPr="00E14344">
        <w:t>6.    La Administración y sus entidades adscritas podrán poner a disposición de los altos cargos medios materiales que deberán destinar al ejercicio de sus funciones. Estos medios estarán debidamente inventariados o identificados y deberán devolverse en el momento en que finalice el ejercicio de su cargo o cuando, por cualquier razón, deje de utilizarse por el alto cargo.</w:t>
      </w:r>
    </w:p>
    <w:p w14:paraId="079F27F4" w14:textId="77777777" w:rsidR="00145887" w:rsidRPr="00E14344" w:rsidRDefault="00145887" w:rsidP="00942E28">
      <w:pPr>
        <w:spacing w:before="100" w:beforeAutospacing="1" w:after="100" w:afterAutospacing="1" w:line="276" w:lineRule="auto"/>
      </w:pPr>
      <w:r w:rsidRPr="00E14344">
        <w:t>7.   La Administración y sus entes adscritos seguirán sin poder poner a disposición de los altos cargos tarjetas de crédito como medio de pago de gastos derivados del ejercicio de sus funciones.</w:t>
      </w:r>
    </w:p>
    <w:p w14:paraId="7FCC819F" w14:textId="77777777" w:rsidR="00145887" w:rsidRPr="00E14344" w:rsidRDefault="00145887" w:rsidP="00942E28">
      <w:pPr>
        <w:spacing w:before="100" w:beforeAutospacing="1" w:after="100" w:afterAutospacing="1" w:line="276" w:lineRule="auto"/>
      </w:pPr>
    </w:p>
    <w:p w14:paraId="7EB31C7E" w14:textId="77777777" w:rsidR="00145887" w:rsidRPr="00E14344" w:rsidRDefault="00145887" w:rsidP="00942E28">
      <w:pPr>
        <w:spacing w:before="100" w:beforeAutospacing="1" w:after="100" w:afterAutospacing="1" w:line="276" w:lineRule="auto"/>
        <w:rPr>
          <w:b/>
          <w:bCs/>
        </w:rPr>
      </w:pPr>
      <w:r w:rsidRPr="00E14344">
        <w:rPr>
          <w:b/>
          <w:bCs/>
        </w:rPr>
        <w:t>Noveno</w:t>
      </w:r>
    </w:p>
    <w:p w14:paraId="38591924" w14:textId="77777777" w:rsidR="00145887" w:rsidRPr="00E14344" w:rsidRDefault="00145887" w:rsidP="00942E28">
      <w:pPr>
        <w:spacing w:before="100" w:beforeAutospacing="1" w:after="100" w:afterAutospacing="1" w:line="276" w:lineRule="auto"/>
      </w:pPr>
      <w:r w:rsidRPr="00E14344">
        <w:t xml:space="preserve">Seguimiento y evaluación </w:t>
      </w:r>
    </w:p>
    <w:p w14:paraId="4D264E39" w14:textId="77777777" w:rsidR="00145887" w:rsidRPr="00E14344" w:rsidRDefault="00145887" w:rsidP="00942E28">
      <w:pPr>
        <w:spacing w:before="100" w:beforeAutospacing="1" w:after="100" w:afterAutospacing="1" w:line="276" w:lineRule="auto"/>
        <w:rPr>
          <w:b/>
          <w:bCs/>
        </w:rPr>
      </w:pPr>
      <w:r w:rsidRPr="00E14344">
        <w:t>Anualmente, a efectos de valorar el cumplimiento del presente Código Ético, el Secretario General Técnico de la Consejería de Presidencia, Justicia y Portavocía del Gobierno remitirá un informe de evaluación a la Comisión de Viceconsejeros y Secretarios Generales Técnicos, la cual lo elevará, si se estima conveniente, al Consejo de Gobierno.</w:t>
      </w:r>
      <w:r w:rsidRPr="00E14344">
        <w:rPr>
          <w:b/>
          <w:bCs/>
        </w:rPr>
        <w:t xml:space="preserve"> </w:t>
      </w:r>
    </w:p>
    <w:p w14:paraId="5193B9DF" w14:textId="77777777" w:rsidR="00145887" w:rsidRPr="00E14344" w:rsidRDefault="00145887" w:rsidP="00942E28">
      <w:pPr>
        <w:spacing w:before="100" w:beforeAutospacing="1" w:after="100" w:afterAutospacing="1" w:line="276" w:lineRule="auto"/>
        <w:rPr>
          <w:b/>
          <w:bCs/>
        </w:rPr>
      </w:pPr>
      <w:r w:rsidRPr="00E14344">
        <w:rPr>
          <w:b/>
          <w:bCs/>
        </w:rPr>
        <w:t xml:space="preserve">Décimo </w:t>
      </w:r>
    </w:p>
    <w:p w14:paraId="2B4E7FB2" w14:textId="77777777" w:rsidR="00145887" w:rsidRPr="00E14344" w:rsidRDefault="00145887" w:rsidP="00942E28">
      <w:pPr>
        <w:spacing w:before="100" w:beforeAutospacing="1" w:after="100" w:afterAutospacing="1" w:line="276" w:lineRule="auto"/>
      </w:pPr>
      <w:r w:rsidRPr="00E14344">
        <w:t xml:space="preserve">Adhesión </w:t>
      </w:r>
    </w:p>
    <w:p w14:paraId="7D85A7C7" w14:textId="77777777" w:rsidR="00145887" w:rsidRPr="00E14344" w:rsidRDefault="00145887" w:rsidP="00942E28">
      <w:pPr>
        <w:spacing w:before="100" w:beforeAutospacing="1" w:after="100" w:afterAutospacing="1" w:line="276" w:lineRule="auto"/>
      </w:pPr>
      <w:r w:rsidRPr="00E14344">
        <w:t>1. Los altos cargos en el momento de su nombramiento o toma de posesión deberán   manifestar su adhesión expresa e individualizada al presente código.</w:t>
      </w:r>
    </w:p>
    <w:p w14:paraId="0B826E83" w14:textId="77777777" w:rsidR="00145887" w:rsidRPr="00E14344" w:rsidRDefault="00145887" w:rsidP="00942E28">
      <w:pPr>
        <w:spacing w:before="100" w:beforeAutospacing="1" w:after="100" w:afterAutospacing="1" w:line="276" w:lineRule="auto"/>
      </w:pPr>
      <w:r w:rsidRPr="00E14344">
        <w:t>Todos los altos cargos que en el momento de la publicación del presente código estén desempeñando funciones como tales quedarán sometidos a él y se entenderá que manifiestan su adhesión.</w:t>
      </w:r>
    </w:p>
    <w:p w14:paraId="25D65CC0" w14:textId="77777777" w:rsidR="00145887" w:rsidRPr="00E14344" w:rsidRDefault="00145887" w:rsidP="00942E28">
      <w:pPr>
        <w:spacing w:before="100" w:beforeAutospacing="1" w:after="100" w:afterAutospacing="1" w:line="276" w:lineRule="auto"/>
      </w:pPr>
      <w:r w:rsidRPr="00E14344">
        <w:t xml:space="preserve"> 2. La adhesión implica la obligación de desarrollar sus funciones de una manera acorde con los valores, principios y criterios previstos en este código. </w:t>
      </w:r>
    </w:p>
    <w:p w14:paraId="2BB0FE54" w14:textId="77777777" w:rsidR="00145887" w:rsidRPr="00E14344" w:rsidRDefault="00145887" w:rsidP="00942E28">
      <w:pPr>
        <w:spacing w:before="100" w:beforeAutospacing="1" w:after="100" w:afterAutospacing="1" w:line="276" w:lineRule="auto"/>
        <w:rPr>
          <w:b/>
          <w:bCs/>
        </w:rPr>
      </w:pPr>
      <w:r w:rsidRPr="00E14344">
        <w:rPr>
          <w:b/>
          <w:bCs/>
        </w:rPr>
        <w:lastRenderedPageBreak/>
        <w:t xml:space="preserve">Undécimo </w:t>
      </w:r>
    </w:p>
    <w:p w14:paraId="4019A86B" w14:textId="77777777" w:rsidR="00145887" w:rsidRPr="00E14344" w:rsidRDefault="00145887" w:rsidP="00942E28">
      <w:pPr>
        <w:spacing w:before="100" w:beforeAutospacing="1" w:after="100" w:afterAutospacing="1" w:line="276" w:lineRule="auto"/>
      </w:pPr>
      <w:r w:rsidRPr="00E14344">
        <w:t xml:space="preserve">Difusión </w:t>
      </w:r>
    </w:p>
    <w:p w14:paraId="335EEAC9" w14:textId="77777777" w:rsidR="00145887" w:rsidRPr="00E14344" w:rsidRDefault="00145887" w:rsidP="00942E28">
      <w:pPr>
        <w:spacing w:before="100" w:beforeAutospacing="1" w:after="100" w:afterAutospacing="1" w:line="276" w:lineRule="auto"/>
        <w:ind w:firstLine="708"/>
      </w:pPr>
      <w:r w:rsidRPr="00E14344">
        <w:t xml:space="preserve">El presente código, además de publicarse en el BOLETÍN OFICIAL DE LA COMUNIDAD DE MADRID, estará disponible en el Portal de Transparencia. Asimismo, podrán realizarse acciones con la finalidad de difundir su contenido.” </w:t>
      </w:r>
    </w:p>
    <w:p w14:paraId="6A76F553" w14:textId="7699F276" w:rsidR="00145887" w:rsidRPr="00E14344" w:rsidRDefault="00145887" w:rsidP="009E5587">
      <w:pPr>
        <w:pStyle w:val="Prrafodelista"/>
        <w:spacing w:before="100" w:beforeAutospacing="1" w:after="100" w:afterAutospacing="1" w:line="276" w:lineRule="auto"/>
        <w:contextualSpacing w:val="0"/>
      </w:pPr>
      <w:r w:rsidRPr="00E14344">
        <w:t>(03/38.242/16)</w:t>
      </w:r>
      <w:r w:rsidRPr="00E14344">
        <w:br w:type="page"/>
      </w:r>
    </w:p>
    <w:p w14:paraId="505E80A4" w14:textId="152B4F28" w:rsidR="004F5B6B" w:rsidRPr="00E14344" w:rsidRDefault="004F5B6B" w:rsidP="003C5961">
      <w:pPr>
        <w:pStyle w:val="Ttulo2"/>
      </w:pPr>
      <w:bookmarkStart w:id="373" w:name="_Toc135931169"/>
      <w:r w:rsidRPr="00E14344">
        <w:lastRenderedPageBreak/>
        <w:t xml:space="preserve">ANEXO IX – </w:t>
      </w:r>
      <w:r w:rsidR="00E90D6F">
        <w:t>D</w:t>
      </w:r>
      <w:r w:rsidR="00E90D6F" w:rsidRPr="00E14344">
        <w:t>efiniciones en relación con el control antifraude</w:t>
      </w:r>
      <w:bookmarkEnd w:id="373"/>
    </w:p>
    <w:p w14:paraId="5479EE04" w14:textId="77777777" w:rsidR="004F5B6B" w:rsidRPr="00E14344" w:rsidRDefault="004F5B6B" w:rsidP="00942E28">
      <w:pPr>
        <w:spacing w:before="100" w:beforeAutospacing="1" w:after="100" w:afterAutospacing="1" w:line="276" w:lineRule="auto"/>
      </w:pPr>
      <w:r w:rsidRPr="00E14344">
        <w:t xml:space="preserve">El fraude, la corrupción y los conflictos de interés, suponen una grave amenaza para la seguridad y los intereses financieros de la Unión Europea (UE). Las instituciones de la UE tienen como prioridad proteger estos intereses, tanto para dar el mejor uso posible al dinero de los contribuyentes, como para luchar contra la delincuencia organizada y el terrorismo, para los que la corrupción es un terreno fértil. </w:t>
      </w:r>
    </w:p>
    <w:p w14:paraId="64ACF282" w14:textId="77777777" w:rsidR="004F5B6B" w:rsidRPr="00E14344" w:rsidRDefault="004F5B6B" w:rsidP="00942E28">
      <w:pPr>
        <w:spacing w:before="100" w:beforeAutospacing="1" w:after="100" w:afterAutospacing="1" w:line="276" w:lineRule="auto"/>
      </w:pPr>
      <w:r w:rsidRPr="00E14344">
        <w:t>Los Estados Miembros deben informar a la Comisión de determinadas irregularidades detectadas, que hayan sido objeto de un primer acto de comprobación administrativa o judicial. De los cambios significativos que se produzcan en dichos procedimientos, así como la indicación de la posible existencia de fraude.</w:t>
      </w:r>
    </w:p>
    <w:p w14:paraId="59E04402" w14:textId="77777777" w:rsidR="004F5B6B" w:rsidRPr="00E14344" w:rsidRDefault="004F5B6B" w:rsidP="00942E28">
      <w:pPr>
        <w:spacing w:before="100" w:beforeAutospacing="1" w:after="100" w:afterAutospacing="1" w:line="276" w:lineRule="auto"/>
      </w:pPr>
      <w:r w:rsidRPr="00E14344">
        <w:t>Al objeto de garantizar la disponibilidad, integridad, autenticidad, confidencialidad y seguridad de la información, los Estados Miembros deben utilizar el Sistema de Gestión de Irregularidades (Irregularity Management System, IMS), dispuesto para tal fin en la plataforma del Sistema de Información Antifraude creado por la Comisión.</w:t>
      </w:r>
    </w:p>
    <w:p w14:paraId="0B9DF851" w14:textId="77777777" w:rsidR="004F5B6B" w:rsidRPr="00E14344" w:rsidRDefault="004F5B6B" w:rsidP="00942E28">
      <w:pPr>
        <w:spacing w:before="100" w:beforeAutospacing="1" w:after="100" w:afterAutospacing="1" w:line="276" w:lineRule="auto"/>
      </w:pPr>
      <w:r w:rsidRPr="00E14344">
        <w:t>En este sentido, entendemos por:</w:t>
      </w:r>
    </w:p>
    <w:p w14:paraId="464BEB01" w14:textId="77777777" w:rsidR="004F5B6B" w:rsidRPr="00E14344" w:rsidRDefault="004F5B6B" w:rsidP="003C5961">
      <w:pPr>
        <w:pStyle w:val="Prrafodelista"/>
        <w:numPr>
          <w:ilvl w:val="0"/>
          <w:numId w:val="65"/>
        </w:numPr>
        <w:spacing w:after="100" w:afterAutospacing="1" w:line="276" w:lineRule="auto"/>
        <w:contextualSpacing w:val="0"/>
        <w:rPr>
          <w:b/>
          <w:bCs/>
        </w:rPr>
      </w:pPr>
      <w:r w:rsidRPr="00E14344">
        <w:rPr>
          <w:b/>
          <w:bCs/>
        </w:rPr>
        <w:t xml:space="preserve">FRAUDE, </w:t>
      </w:r>
      <w:r w:rsidRPr="00E14344">
        <w:t>según la Convención de 1995 sobre la protección de los intereses financieros de las Comunidades (establecido en base al Artículo K.3 del Tratado de la Unión Europea), cualquier acto u omisión intencionada en relación con:</w:t>
      </w:r>
    </w:p>
    <w:p w14:paraId="69836C50" w14:textId="77777777" w:rsidR="004F5B6B" w:rsidRPr="00E14344" w:rsidRDefault="004F5B6B" w:rsidP="003C5961">
      <w:pPr>
        <w:pStyle w:val="Prrafodelista"/>
        <w:numPr>
          <w:ilvl w:val="1"/>
          <w:numId w:val="65"/>
        </w:numPr>
        <w:spacing w:after="100" w:afterAutospacing="1" w:line="276" w:lineRule="auto"/>
        <w:contextualSpacing w:val="0"/>
      </w:pPr>
      <w:r w:rsidRPr="00E14344">
        <w:t>El uso o presentación de documentos o declaraciones falsos, incorrectos o incompletos que tengan como efecto la percepción o retención indebida de fondos del presupuesto general de la Unión Europea o de presupuestos gestionados por, o en nombre de la Unión Europea.</w:t>
      </w:r>
    </w:p>
    <w:p w14:paraId="71DF28ED" w14:textId="77777777" w:rsidR="004F5B6B" w:rsidRPr="00E14344" w:rsidRDefault="004F5B6B" w:rsidP="003C5961">
      <w:pPr>
        <w:pStyle w:val="Prrafodelista"/>
        <w:numPr>
          <w:ilvl w:val="1"/>
          <w:numId w:val="65"/>
        </w:numPr>
        <w:spacing w:after="100" w:afterAutospacing="1" w:line="276" w:lineRule="auto"/>
        <w:contextualSpacing w:val="0"/>
      </w:pPr>
      <w:r w:rsidRPr="00E14344">
        <w:t>La ocultación de información en violación de una obligación expresa, con el mismo efecto.</w:t>
      </w:r>
    </w:p>
    <w:p w14:paraId="19321392" w14:textId="77777777" w:rsidR="004F5B6B" w:rsidRPr="00E14344" w:rsidRDefault="004F5B6B" w:rsidP="003C5961">
      <w:pPr>
        <w:pStyle w:val="Prrafodelista"/>
        <w:numPr>
          <w:ilvl w:val="1"/>
          <w:numId w:val="65"/>
        </w:numPr>
        <w:spacing w:after="100" w:afterAutospacing="1" w:line="276" w:lineRule="auto"/>
        <w:contextualSpacing w:val="0"/>
      </w:pPr>
      <w:r w:rsidRPr="00E14344">
        <w:t>La inadecuada aplicación de esos fondos con propósitos distintos para los que fueron en principio concedidos.</w:t>
      </w:r>
    </w:p>
    <w:p w14:paraId="08562DBB" w14:textId="77777777" w:rsidR="004F5B6B" w:rsidRPr="00E14344" w:rsidRDefault="004F5B6B" w:rsidP="003C5961">
      <w:pPr>
        <w:pStyle w:val="Prrafodelista"/>
        <w:numPr>
          <w:ilvl w:val="0"/>
          <w:numId w:val="65"/>
        </w:numPr>
        <w:spacing w:after="100" w:afterAutospacing="1" w:line="276" w:lineRule="auto"/>
        <w:ind w:left="714" w:hanging="357"/>
        <w:contextualSpacing w:val="0"/>
        <w:rPr>
          <w:b/>
          <w:bCs/>
        </w:rPr>
      </w:pPr>
      <w:r w:rsidRPr="00E14344">
        <w:rPr>
          <w:b/>
          <w:bCs/>
        </w:rPr>
        <w:t xml:space="preserve">SOSPECHA DE FRAUDE. </w:t>
      </w:r>
      <w:r w:rsidRPr="00E14344">
        <w:t>El artículo 1 bis, punto 4, del Reglamento (CE) nº 1681/94 define «sospecha de fraude» como “irregularidad que da lugar a la incoación de un procedimiento administrativo y/o judicial a nivel nacional con el fin de determinar la existencia de un comportamiento intencional, en particular de un fraude”. Esta definición se reproduce en el artículo 27, letra c), del Reglamento (CE) nº 1828/2006.</w:t>
      </w:r>
    </w:p>
    <w:p w14:paraId="6D2504C5" w14:textId="77777777" w:rsidR="004F5B6B" w:rsidRPr="00E14344" w:rsidRDefault="004F5B6B" w:rsidP="005903A2">
      <w:pPr>
        <w:spacing w:before="120" w:after="100" w:afterAutospacing="1" w:line="276" w:lineRule="auto"/>
      </w:pPr>
    </w:p>
    <w:p w14:paraId="4034EF5B" w14:textId="77777777" w:rsidR="004F5B6B" w:rsidRPr="00E14344" w:rsidRDefault="004F5B6B" w:rsidP="003C5961">
      <w:pPr>
        <w:pStyle w:val="Prrafodelista"/>
        <w:numPr>
          <w:ilvl w:val="0"/>
          <w:numId w:val="65"/>
        </w:numPr>
        <w:spacing w:after="100" w:afterAutospacing="1" w:line="276" w:lineRule="auto"/>
        <w:contextualSpacing w:val="0"/>
        <w:rPr>
          <w:b/>
          <w:bCs/>
        </w:rPr>
      </w:pPr>
      <w:r w:rsidRPr="00E14344">
        <w:rPr>
          <w:b/>
          <w:bCs/>
        </w:rPr>
        <w:lastRenderedPageBreak/>
        <w:t xml:space="preserve">IRREGULARIDAD: </w:t>
      </w:r>
      <w:r w:rsidRPr="00E14344">
        <w:t>el término «irregularidad» es un concepto amplio, que abarca tanto las irregularidades intencionadas como las no intencionadas cometidas por los agentes económicos.</w:t>
      </w:r>
      <w:r w:rsidRPr="00E14344">
        <w:rPr>
          <w:b/>
          <w:bCs/>
        </w:rPr>
        <w:t xml:space="preserve"> </w:t>
      </w:r>
    </w:p>
    <w:p w14:paraId="49CF3E37" w14:textId="77777777" w:rsidR="004F5B6B" w:rsidRPr="00E14344" w:rsidRDefault="004F5B6B" w:rsidP="00942E28">
      <w:pPr>
        <w:spacing w:before="100" w:beforeAutospacing="1" w:after="100" w:afterAutospacing="1" w:line="276" w:lineRule="auto"/>
        <w:ind w:left="708"/>
      </w:pPr>
      <w:r w:rsidRPr="00E14344">
        <w:t>El artículo 1, apartado 2, del Reglamento (CE, Euratom) nº 2988/955 define «irregularidad» como: “toda infracción de una disposición del Derecho comunitario correspondiente a una acción u omisión de un agente económico que tenga o tendría por efecto perjudicar al presupuesto general de las Comunidades o a los presupuestos administrados por éstas, bien sea mediante la disminución o la supresión de ingresos procedentes de recursos propios percibidos directamente por cuenta de las Comunidades, bien mediante un gasto indebido”.</w:t>
      </w:r>
    </w:p>
    <w:p w14:paraId="2E929AC0" w14:textId="77777777" w:rsidR="004F5B6B" w:rsidRPr="00E14344" w:rsidRDefault="004F5B6B" w:rsidP="00942E28">
      <w:pPr>
        <w:spacing w:before="100" w:beforeAutospacing="1" w:after="100" w:afterAutospacing="1" w:line="276" w:lineRule="auto"/>
        <w:ind w:left="708"/>
      </w:pPr>
      <w:r w:rsidRPr="00E14344">
        <w:t>Por su parte, el artículo 1 bis del Reglamento (CE) n° 1681/94 contiene una definición adaptada: «irregularidad» como “cualquier infracción de una disposición del Derecho comunitario correspondiente a una acción u omisión de un agente económico que tenga o tendría por efecto perjudicar al presupuesto general de las Comunidades Europeas por la imputación al presupuesto comunitario de un gasto indebido”.</w:t>
      </w:r>
    </w:p>
    <w:p w14:paraId="49477843" w14:textId="77777777" w:rsidR="004F5B6B" w:rsidRPr="00E14344" w:rsidRDefault="004F5B6B" w:rsidP="00942E28">
      <w:pPr>
        <w:spacing w:before="100" w:beforeAutospacing="1" w:after="100" w:afterAutospacing="1" w:line="276" w:lineRule="auto"/>
        <w:rPr>
          <w:highlight w:val="yellow"/>
        </w:rPr>
      </w:pPr>
      <w:r w:rsidRPr="00E14344">
        <w:rPr>
          <w:noProof/>
          <w:highlight w:val="yellow"/>
          <w:lang w:eastAsia="es-ES"/>
        </w:rPr>
        <w:drawing>
          <wp:anchor distT="0" distB="0" distL="114300" distR="114300" simplePos="0" relativeHeight="251658260" behindDoc="1" locked="0" layoutInCell="1" allowOverlap="1" wp14:anchorId="0AB540B6" wp14:editId="79D15D55">
            <wp:simplePos x="0" y="0"/>
            <wp:positionH relativeFrom="column">
              <wp:posOffset>513715</wp:posOffset>
            </wp:positionH>
            <wp:positionV relativeFrom="paragraph">
              <wp:posOffset>76200</wp:posOffset>
            </wp:positionV>
            <wp:extent cx="4943475" cy="504825"/>
            <wp:effectExtent l="0" t="0" r="9525" b="28575"/>
            <wp:wrapNone/>
            <wp:docPr id="225" name="Diagram 2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8" r:lo="rId189" r:qs="rId190" r:cs="rId191"/>
              </a:graphicData>
            </a:graphic>
            <wp14:sizeRelH relativeFrom="margin">
              <wp14:pctWidth>0</wp14:pctWidth>
            </wp14:sizeRelH>
            <wp14:sizeRelV relativeFrom="margin">
              <wp14:pctHeight>0</wp14:pctHeight>
            </wp14:sizeRelV>
          </wp:anchor>
        </w:drawing>
      </w:r>
    </w:p>
    <w:p w14:paraId="55DD8B3D" w14:textId="77777777" w:rsidR="004F5B6B" w:rsidRPr="00E14344" w:rsidRDefault="004F5B6B" w:rsidP="00942E28">
      <w:pPr>
        <w:spacing w:before="100" w:beforeAutospacing="1" w:after="100" w:afterAutospacing="1" w:line="276" w:lineRule="auto"/>
        <w:rPr>
          <w:highlight w:val="yellow"/>
        </w:rPr>
      </w:pPr>
    </w:p>
    <w:p w14:paraId="2F338864" w14:textId="77777777" w:rsidR="004F5B6B" w:rsidRPr="00E14344" w:rsidRDefault="004F5B6B" w:rsidP="00942E28">
      <w:pPr>
        <w:spacing w:before="100" w:beforeAutospacing="1" w:after="100" w:afterAutospacing="1" w:line="276" w:lineRule="auto"/>
        <w:rPr>
          <w:highlight w:val="yellow"/>
        </w:rPr>
      </w:pPr>
    </w:p>
    <w:p w14:paraId="78264B6B" w14:textId="4A534814" w:rsidR="004F5B6B" w:rsidRPr="00E14344" w:rsidRDefault="004F5B6B" w:rsidP="00942E28">
      <w:pPr>
        <w:spacing w:before="100" w:beforeAutospacing="1" w:after="100" w:afterAutospacing="1" w:line="276" w:lineRule="auto"/>
      </w:pPr>
      <w:r w:rsidRPr="00E14344">
        <w:t xml:space="preserve">Por tanto, el elemento de engaño intencionado es el que distingue el </w:t>
      </w:r>
      <w:r w:rsidRPr="00E14344">
        <w:rPr>
          <w:b/>
          <w:bCs/>
        </w:rPr>
        <w:t>FRAUDE</w:t>
      </w:r>
      <w:r w:rsidRPr="00E14344">
        <w:t xml:space="preserve"> del término más general de </w:t>
      </w:r>
      <w:r w:rsidRPr="00E14344">
        <w:rPr>
          <w:b/>
          <w:bCs/>
        </w:rPr>
        <w:t>IRREGULARIDAD</w:t>
      </w:r>
      <w:r w:rsidRPr="00E14344">
        <w:t xml:space="preserve">. Con arreglo al artículo 3, letra e), del Reglamento (CE) n° 1681/94, desde 2006 los Estados miembros deben precisar, al comunicar irregularidades a la Comisión, si dichas irregularidades revelan </w:t>
      </w:r>
      <w:r w:rsidRPr="00E14344">
        <w:rPr>
          <w:b/>
          <w:bCs/>
        </w:rPr>
        <w:t>SOSPECHAS DE FRAUDE.</w:t>
      </w:r>
    </w:p>
    <w:p w14:paraId="70283BC8" w14:textId="6AF78EE4" w:rsidR="004F5B6B" w:rsidRPr="00817098" w:rsidRDefault="00817098" w:rsidP="00817098">
      <w:pPr>
        <w:spacing w:before="100" w:beforeAutospacing="1" w:after="100" w:afterAutospacing="1" w:line="276" w:lineRule="auto"/>
        <w:rPr>
          <w:highlight w:val="yellow"/>
        </w:rPr>
      </w:pPr>
      <w:r w:rsidRPr="00E14344">
        <w:rPr>
          <w:noProof/>
          <w:lang w:eastAsia="es-ES"/>
        </w:rPr>
        <w:lastRenderedPageBreak/>
        <w:drawing>
          <wp:anchor distT="0" distB="0" distL="114300" distR="114300" simplePos="0" relativeHeight="251675681" behindDoc="0" locked="0" layoutInCell="1" allowOverlap="1" wp14:anchorId="3631BCD6" wp14:editId="046E8878">
            <wp:simplePos x="0" y="0"/>
            <wp:positionH relativeFrom="column">
              <wp:posOffset>47625</wp:posOffset>
            </wp:positionH>
            <wp:positionV relativeFrom="paragraph">
              <wp:posOffset>0</wp:posOffset>
            </wp:positionV>
            <wp:extent cx="5572125" cy="2657475"/>
            <wp:effectExtent l="0" t="0" r="0" b="9525"/>
            <wp:wrapTopAndBottom/>
            <wp:docPr id="227" name="Diagram 2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3" r:lo="rId194" r:qs="rId195" r:cs="rId196"/>
              </a:graphicData>
            </a:graphic>
            <wp14:sizeRelH relativeFrom="margin">
              <wp14:pctWidth>0</wp14:pctWidth>
            </wp14:sizeRelH>
            <wp14:sizeRelV relativeFrom="margin">
              <wp14:pctHeight>0</wp14:pctHeight>
            </wp14:sizeRelV>
          </wp:anchor>
        </w:drawing>
      </w:r>
    </w:p>
    <w:p w14:paraId="04944553" w14:textId="77F1C17B" w:rsidR="0088379E" w:rsidRPr="0088379E" w:rsidRDefault="004F5B6B" w:rsidP="003C5961">
      <w:pPr>
        <w:pStyle w:val="Prrafodelista"/>
        <w:numPr>
          <w:ilvl w:val="0"/>
          <w:numId w:val="66"/>
        </w:numPr>
        <w:spacing w:before="100" w:beforeAutospacing="1" w:after="100" w:afterAutospacing="1" w:line="276" w:lineRule="auto"/>
        <w:contextualSpacing w:val="0"/>
        <w:rPr>
          <w:b/>
          <w:bCs/>
        </w:rPr>
      </w:pPr>
      <w:r w:rsidRPr="00E14344">
        <w:rPr>
          <w:b/>
          <w:bCs/>
        </w:rPr>
        <w:t xml:space="preserve">CORRUPCIÓN: </w:t>
      </w:r>
      <w:r w:rsidRPr="00E14344">
        <w:t>es la acción y efecto de corromper, es decir, es el proceso de quebrar deliberadamente el orden del sistema, tanto ética como funcionalmente, para beneficio privado, directo o indirecto. A efectos de la presente Directiva (UE) 2017/1371 del Parlamento Europeo y del Consejo de 5 de julio de 2017, se entenderá por:</w:t>
      </w:r>
    </w:p>
    <w:p w14:paraId="3FE8ED83" w14:textId="77777777" w:rsidR="004F5B6B" w:rsidRPr="00E14344" w:rsidRDefault="004F5B6B" w:rsidP="003C5961">
      <w:pPr>
        <w:pStyle w:val="Prrafodelista"/>
        <w:numPr>
          <w:ilvl w:val="1"/>
          <w:numId w:val="66"/>
        </w:numPr>
        <w:spacing w:after="100" w:afterAutospacing="1" w:line="276" w:lineRule="auto"/>
        <w:ind w:left="1434" w:hanging="357"/>
        <w:contextualSpacing w:val="0"/>
      </w:pPr>
      <w:r w:rsidRPr="00E14344">
        <w:rPr>
          <w:b/>
          <w:bCs/>
        </w:rPr>
        <w:t>Corrupción pasiva</w:t>
      </w:r>
      <w:r w:rsidRPr="00E14344">
        <w:t xml:space="preserve"> la acción de un funcionario que, directamente o a través de un intermediario, pida o reciba ventajas de cualquier tipo, para él o para terceros, o acepte la promesa de una ventaja, a fin de que actúe, o se abstenga de actuar, de acuerdo con su deber o en el ejercicio de sus funciones, de modo que perjudique o pueda perjudicar los intereses financieros de la Unión. </w:t>
      </w:r>
    </w:p>
    <w:p w14:paraId="65EC830B" w14:textId="77777777" w:rsidR="004F5B6B" w:rsidRPr="00E14344" w:rsidRDefault="004F5B6B" w:rsidP="003C5961">
      <w:pPr>
        <w:pStyle w:val="Prrafodelista"/>
        <w:numPr>
          <w:ilvl w:val="1"/>
          <w:numId w:val="66"/>
        </w:numPr>
        <w:spacing w:after="100" w:afterAutospacing="1" w:line="276" w:lineRule="auto"/>
        <w:contextualSpacing w:val="0"/>
      </w:pPr>
      <w:r w:rsidRPr="00E14344">
        <w:rPr>
          <w:b/>
          <w:bCs/>
        </w:rPr>
        <w:t>Corrupción activa</w:t>
      </w:r>
      <w:r w:rsidRPr="00E14344">
        <w:t xml:space="preserve"> la acción de toda persona que prometa, ofrezca o conceda, directamente o a través de un intermediario, una ventaja de cualquier tipo a un funcionario, para él o para un tercero, a fin de que actúe, o se abstenga de actuar, de acuerdo con su deber o en el ejercicio de sus funciones de modo que perjudique o pueda perjudicar los intereses financieros de la Unión.</w:t>
      </w:r>
    </w:p>
    <w:p w14:paraId="7A6C569B" w14:textId="77777777" w:rsidR="004F5B6B" w:rsidRPr="00E14344" w:rsidRDefault="004F5B6B" w:rsidP="003C5961">
      <w:pPr>
        <w:pStyle w:val="Prrafodelista"/>
        <w:numPr>
          <w:ilvl w:val="0"/>
          <w:numId w:val="66"/>
        </w:numPr>
        <w:spacing w:after="100" w:afterAutospacing="1" w:line="276" w:lineRule="auto"/>
        <w:ind w:left="714" w:hanging="357"/>
        <w:contextualSpacing w:val="0"/>
        <w:rPr>
          <w:b/>
          <w:bCs/>
        </w:rPr>
      </w:pPr>
      <w:r w:rsidRPr="00E14344">
        <w:rPr>
          <w:b/>
          <w:bCs/>
        </w:rPr>
        <w:t>CONFLICTO DE INTERÉS</w:t>
      </w:r>
      <w:r w:rsidRPr="00E14344">
        <w:t>. El Reglamento (UE, Euratom) 2018/1046 del Parlamento Europeo y del Consejo, de 18 de julio de 2018 establece que existe Conflicto de Interés «cuando los agentes financieros y demás personas que participan en la ejecución del presupuesto tanto de forma directa, indirecta y compartida, así como en la gestión, incluidos los actos preparatorios, la auditoría o el control, vean comprometido el ejercicio imparcial y objetivo de sus funciones por razones familiares, afectivas, de afinidad política o nacional, de interés económico o por cualquier otro motivo directo o indirecto de interés personal». Sus principales características son:</w:t>
      </w:r>
    </w:p>
    <w:p w14:paraId="192E90E6" w14:textId="20750A69" w:rsidR="004F5B6B" w:rsidRPr="00E14344" w:rsidRDefault="004F5B6B" w:rsidP="003C5961">
      <w:pPr>
        <w:pStyle w:val="Prrafodelista"/>
        <w:numPr>
          <w:ilvl w:val="1"/>
          <w:numId w:val="67"/>
        </w:numPr>
        <w:spacing w:before="100" w:beforeAutospacing="1" w:after="100" w:afterAutospacing="1" w:line="276" w:lineRule="auto"/>
        <w:contextualSpacing w:val="0"/>
      </w:pPr>
      <w:r w:rsidRPr="00E14344">
        <w:lastRenderedPageBreak/>
        <w:t>Es aplicable a todas las partidas administrativas y operativas en todas las Instituciones de la UE y todos los métodos de gestión.</w:t>
      </w:r>
    </w:p>
    <w:p w14:paraId="2A79848C" w14:textId="2C453DE6" w:rsidR="004F5B6B" w:rsidRPr="00E14344" w:rsidRDefault="004F5B6B" w:rsidP="003C5961">
      <w:pPr>
        <w:pStyle w:val="Prrafodelista"/>
        <w:numPr>
          <w:ilvl w:val="1"/>
          <w:numId w:val="67"/>
        </w:numPr>
        <w:spacing w:before="100" w:beforeAutospacing="1" w:after="100" w:afterAutospacing="1" w:line="276" w:lineRule="auto"/>
        <w:contextualSpacing w:val="0"/>
      </w:pPr>
      <w:r w:rsidRPr="00E14344">
        <w:t>Cubre cualquier tipo de interés personal, directo o indirecto.</w:t>
      </w:r>
    </w:p>
    <w:p w14:paraId="12DEC328" w14:textId="5E71FB58" w:rsidR="004F5B6B" w:rsidRPr="00E14344" w:rsidRDefault="004F5B6B" w:rsidP="003C5961">
      <w:pPr>
        <w:pStyle w:val="Prrafodelista"/>
        <w:numPr>
          <w:ilvl w:val="1"/>
          <w:numId w:val="67"/>
        </w:numPr>
        <w:spacing w:before="100" w:beforeAutospacing="1" w:after="100" w:afterAutospacing="1" w:line="276" w:lineRule="auto"/>
        <w:contextualSpacing w:val="0"/>
      </w:pPr>
      <w:r w:rsidRPr="00E14344">
        <w:t>Ante cualquier situación que se «perciba» como un potencial conflicto de intereses se debe actuar.</w:t>
      </w:r>
    </w:p>
    <w:p w14:paraId="06F19646" w14:textId="55FA6852" w:rsidR="004F5B6B" w:rsidRPr="00E14344" w:rsidRDefault="004F5B6B" w:rsidP="003C5961">
      <w:pPr>
        <w:pStyle w:val="Prrafodelista"/>
        <w:numPr>
          <w:ilvl w:val="1"/>
          <w:numId w:val="67"/>
        </w:numPr>
        <w:spacing w:before="100" w:beforeAutospacing="1" w:after="100" w:afterAutospacing="1" w:line="276" w:lineRule="auto"/>
        <w:contextualSpacing w:val="0"/>
      </w:pPr>
      <w:r w:rsidRPr="00E14344">
        <w:t>Las autoridades nacionales, de cualquier nivel, deben evitar y/o gestionar los potenciales conflictos de intereses.</w:t>
      </w:r>
    </w:p>
    <w:p w14:paraId="507C2EA4" w14:textId="54B3155D" w:rsidR="004F5B6B" w:rsidRDefault="00C407A7" w:rsidP="00942E28">
      <w:pPr>
        <w:spacing w:before="100" w:beforeAutospacing="1" w:after="100" w:afterAutospacing="1" w:line="276" w:lineRule="auto"/>
        <w:ind w:left="708"/>
      </w:pPr>
      <w:r w:rsidRPr="00817098">
        <w:rPr>
          <w:b/>
          <w:bCs/>
          <w:noProof/>
          <w:lang w:eastAsia="es-ES"/>
        </w:rPr>
        <w:drawing>
          <wp:anchor distT="0" distB="0" distL="114300" distR="114300" simplePos="0" relativeHeight="251658262" behindDoc="0" locked="0" layoutInCell="1" allowOverlap="1" wp14:anchorId="43786381" wp14:editId="26E9A618">
            <wp:simplePos x="0" y="0"/>
            <wp:positionH relativeFrom="column">
              <wp:posOffset>905510</wp:posOffset>
            </wp:positionH>
            <wp:positionV relativeFrom="paragraph">
              <wp:posOffset>575310</wp:posOffset>
            </wp:positionV>
            <wp:extent cx="4388485" cy="4523740"/>
            <wp:effectExtent l="0" t="0" r="0" b="0"/>
            <wp:wrapTopAndBottom/>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4388485" cy="4523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5B6B" w:rsidRPr="00817098">
        <w:rPr>
          <w:b/>
          <w:bCs/>
        </w:rPr>
        <w:t>En función de la situación que da lugar a este conflicto de interés, podemos distinguir entre</w:t>
      </w:r>
      <w:r w:rsidR="004F5B6B" w:rsidRPr="00E14344">
        <w:t>:</w:t>
      </w:r>
    </w:p>
    <w:p w14:paraId="61ED7ACA" w14:textId="77777777" w:rsidR="00B651BD" w:rsidRDefault="00B651BD">
      <w:pPr>
        <w:jc w:val="left"/>
        <w:rPr>
          <w:rFonts w:eastAsiaTheme="majorEastAsia"/>
          <w:b/>
          <w:color w:val="1F3864" w:themeColor="accent5" w:themeShade="80"/>
        </w:rPr>
      </w:pPr>
      <w:bookmarkStart w:id="374" w:name="_Ref132308079"/>
      <w:r>
        <w:br w:type="page"/>
      </w:r>
    </w:p>
    <w:p w14:paraId="62DBFA05" w14:textId="7446F9E3" w:rsidR="00D7682D" w:rsidRPr="00E14344" w:rsidRDefault="00D7682D" w:rsidP="003C5961">
      <w:pPr>
        <w:pStyle w:val="Ttulo2"/>
      </w:pPr>
      <w:bookmarkStart w:id="375" w:name="_Toc135931170"/>
      <w:r w:rsidRPr="00E14344">
        <w:lastRenderedPageBreak/>
        <w:t>ANEXO X - M</w:t>
      </w:r>
      <w:r w:rsidR="00E90D6F" w:rsidRPr="00E14344">
        <w:t>odelo de comunicación de sospechas de fraude</w:t>
      </w:r>
      <w:bookmarkEnd w:id="374"/>
      <w:bookmarkEnd w:id="375"/>
    </w:p>
    <w:p w14:paraId="2C13777F" w14:textId="2664D4EE" w:rsidR="00D7682D" w:rsidRPr="00E14344" w:rsidRDefault="00D7682D" w:rsidP="003C5961">
      <w:pPr>
        <w:pStyle w:val="Prrafodelista"/>
        <w:numPr>
          <w:ilvl w:val="0"/>
          <w:numId w:val="64"/>
        </w:numPr>
        <w:spacing w:before="100" w:beforeAutospacing="1" w:after="100" w:afterAutospacing="1" w:line="276" w:lineRule="auto"/>
        <w:contextualSpacing w:val="0"/>
        <w:rPr>
          <w:b/>
          <w:bCs/>
          <w:lang w:eastAsia="es-ES"/>
        </w:rPr>
      </w:pPr>
      <w:r w:rsidRPr="00E14344">
        <w:rPr>
          <w:b/>
          <w:bCs/>
          <w:lang w:eastAsia="es-ES"/>
        </w:rPr>
        <w:t>Identificación de la persona que remite la información:</w:t>
      </w:r>
    </w:p>
    <w:p w14:paraId="715C7681" w14:textId="1EAA746A" w:rsidR="00D7682D" w:rsidRPr="00E14344" w:rsidRDefault="00D7682D" w:rsidP="003C5961">
      <w:pPr>
        <w:pStyle w:val="Prrafodelista"/>
        <w:numPr>
          <w:ilvl w:val="1"/>
          <w:numId w:val="16"/>
        </w:numPr>
        <w:spacing w:before="100" w:beforeAutospacing="1" w:after="100" w:afterAutospacing="1" w:line="276" w:lineRule="auto"/>
        <w:contextualSpacing w:val="0"/>
        <w:rPr>
          <w:lang w:eastAsia="es-ES"/>
        </w:rPr>
      </w:pPr>
      <w:r w:rsidRPr="00E14344">
        <w:rPr>
          <w:lang w:eastAsia="es-ES"/>
        </w:rPr>
        <w:t>NIF:</w:t>
      </w:r>
    </w:p>
    <w:p w14:paraId="033B15ED" w14:textId="4F4657D6" w:rsidR="00D7682D" w:rsidRPr="00E14344" w:rsidRDefault="00B472AB" w:rsidP="003C5961">
      <w:pPr>
        <w:pStyle w:val="Prrafodelista"/>
        <w:numPr>
          <w:ilvl w:val="1"/>
          <w:numId w:val="16"/>
        </w:numPr>
        <w:spacing w:before="100" w:beforeAutospacing="1" w:after="100" w:afterAutospacing="1" w:line="276" w:lineRule="auto"/>
        <w:contextualSpacing w:val="0"/>
        <w:rPr>
          <w:lang w:eastAsia="es-ES"/>
        </w:rPr>
      </w:pPr>
      <w:r w:rsidRPr="00E14344">
        <w:rPr>
          <w:lang w:eastAsia="es-ES"/>
        </w:rPr>
        <w:t>N</w:t>
      </w:r>
      <w:r w:rsidR="00D7682D" w:rsidRPr="00E14344">
        <w:rPr>
          <w:lang w:eastAsia="es-ES"/>
        </w:rPr>
        <w:t>ombre:</w:t>
      </w:r>
    </w:p>
    <w:p w14:paraId="0CC4CE3D" w14:textId="77777777" w:rsidR="00D7682D" w:rsidRPr="00E14344" w:rsidRDefault="00D7682D" w:rsidP="003C5961">
      <w:pPr>
        <w:pStyle w:val="Prrafodelista"/>
        <w:numPr>
          <w:ilvl w:val="1"/>
          <w:numId w:val="16"/>
        </w:numPr>
        <w:spacing w:before="100" w:beforeAutospacing="1" w:after="100" w:afterAutospacing="1" w:line="276" w:lineRule="auto"/>
        <w:contextualSpacing w:val="0"/>
        <w:rPr>
          <w:lang w:eastAsia="es-ES"/>
        </w:rPr>
      </w:pPr>
      <w:r w:rsidRPr="00E14344">
        <w:rPr>
          <w:lang w:eastAsia="es-ES"/>
        </w:rPr>
        <w:t>Primer apellido:</w:t>
      </w:r>
    </w:p>
    <w:p w14:paraId="7528A2EC" w14:textId="08B2B37E" w:rsidR="00D7682D" w:rsidRPr="00E14344" w:rsidRDefault="00D7682D" w:rsidP="003C5961">
      <w:pPr>
        <w:pStyle w:val="Prrafodelista"/>
        <w:numPr>
          <w:ilvl w:val="1"/>
          <w:numId w:val="16"/>
        </w:numPr>
        <w:spacing w:before="100" w:beforeAutospacing="1" w:after="100" w:afterAutospacing="1" w:line="276" w:lineRule="auto"/>
        <w:contextualSpacing w:val="0"/>
        <w:rPr>
          <w:lang w:eastAsia="es-ES"/>
        </w:rPr>
      </w:pPr>
      <w:r w:rsidRPr="00E14344">
        <w:rPr>
          <w:lang w:eastAsia="es-ES"/>
        </w:rPr>
        <w:t>Segundo apellido:</w:t>
      </w:r>
    </w:p>
    <w:p w14:paraId="32FF2160" w14:textId="77777777" w:rsidR="00D7682D" w:rsidRPr="00E14344" w:rsidRDefault="00D7682D" w:rsidP="00942E28">
      <w:pPr>
        <w:spacing w:before="100" w:beforeAutospacing="1" w:after="100" w:afterAutospacing="1" w:line="276" w:lineRule="auto"/>
        <w:rPr>
          <w:lang w:eastAsia="es-ES"/>
        </w:rPr>
      </w:pPr>
      <w:r w:rsidRPr="00E14344">
        <w:rPr>
          <w:lang w:eastAsia="es-ES"/>
        </w:rPr>
        <w:t>Salvo en el caso de que usted solicite expresamente lo contrario, el Servicio Nacional de Coordinación Antifraude (SNCA) guardará total confidencialidad respecto de su identidad en los términos establecidos en el apartado QUINTO de la Comunicación 1/2017 del Servicio Nacional de Coordinación Antifraude, que puede consultar en la dirección web </w:t>
      </w:r>
      <w:hyperlink r:id="rId199" w:tooltip="apartado QUINTO de la Comunicación 1/2017" w:history="1">
        <w:r w:rsidRPr="00E14344">
          <w:rPr>
            <w:rStyle w:val="Hipervnculo"/>
            <w:rFonts w:eastAsia="Times New Roman"/>
            <w:lang w:eastAsia="es-ES"/>
          </w:rPr>
          <w:t>apartado QUINTO de la Comunicación 1/2017</w:t>
        </w:r>
      </w:hyperlink>
      <w:r w:rsidRPr="00E14344">
        <w:t>.</w:t>
      </w:r>
    </w:p>
    <w:p w14:paraId="00B02EEE" w14:textId="77777777" w:rsidR="00D7682D" w:rsidRPr="00E14344" w:rsidRDefault="00D7682D" w:rsidP="00942E28">
      <w:pPr>
        <w:spacing w:before="100" w:beforeAutospacing="1" w:after="100" w:afterAutospacing="1" w:line="276" w:lineRule="auto"/>
        <w:ind w:left="708"/>
        <w:rPr>
          <w:b/>
          <w:bCs/>
          <w:lang w:eastAsia="es-ES"/>
        </w:rPr>
      </w:pPr>
      <w:r w:rsidRPr="00E14344">
        <w:rPr>
          <w:b/>
          <w:bCs/>
          <w:lang w:eastAsia="es-ES"/>
        </w:rPr>
        <w:t>Información a título personal o en representación de una empresa o entidad:</w:t>
      </w:r>
    </w:p>
    <w:p w14:paraId="020505C8" w14:textId="77777777" w:rsidR="00D7682D" w:rsidRPr="00E14344" w:rsidRDefault="00D7682D" w:rsidP="00942E28">
      <w:pPr>
        <w:spacing w:before="100" w:beforeAutospacing="1" w:after="100" w:afterAutospacing="1" w:line="276" w:lineRule="auto"/>
        <w:rPr>
          <w:lang w:eastAsia="es-ES"/>
        </w:rPr>
      </w:pPr>
      <w:r w:rsidRPr="00E14344">
        <w:rPr>
          <w:lang w:eastAsia="es-ES"/>
        </w:rPr>
        <w:t>2.1. CIF de la empresa a la que representa:</w:t>
      </w:r>
    </w:p>
    <w:p w14:paraId="15BB684E" w14:textId="77777777" w:rsidR="00D7682D" w:rsidRPr="00E14344" w:rsidRDefault="00D7682D" w:rsidP="00942E28">
      <w:pPr>
        <w:spacing w:before="100" w:beforeAutospacing="1" w:after="100" w:afterAutospacing="1" w:line="276" w:lineRule="auto"/>
        <w:rPr>
          <w:lang w:eastAsia="es-ES"/>
        </w:rPr>
      </w:pPr>
      <w:r w:rsidRPr="00E14344">
        <w:rPr>
          <w:lang w:eastAsia="es-ES"/>
        </w:rPr>
        <w:t>2.2. Razón social de la empresa a la que representa:</w:t>
      </w:r>
    </w:p>
    <w:p w14:paraId="519D4279" w14:textId="77777777" w:rsidR="00D7682D" w:rsidRPr="00E14344" w:rsidRDefault="00D7682D" w:rsidP="00942E28">
      <w:pPr>
        <w:spacing w:before="100" w:beforeAutospacing="1" w:after="100" w:afterAutospacing="1" w:line="276" w:lineRule="auto"/>
        <w:rPr>
          <w:lang w:eastAsia="es-ES"/>
        </w:rPr>
      </w:pPr>
      <w:r w:rsidRPr="00E14344">
        <w:rPr>
          <w:lang w:eastAsia="es-ES"/>
        </w:rPr>
        <w:t>Indique la forma en la que desea comunicarse con el Servicio Nacional de Coordinación Antifraude:</w:t>
      </w:r>
    </w:p>
    <w:p w14:paraId="190C0E1D" w14:textId="77777777" w:rsidR="00D7682D" w:rsidRPr="00E14344" w:rsidRDefault="00D7682D" w:rsidP="00942E28">
      <w:pPr>
        <w:spacing w:before="100" w:beforeAutospacing="1" w:after="100" w:afterAutospacing="1" w:line="276" w:lineRule="auto"/>
        <w:rPr>
          <w:lang w:eastAsia="es-ES"/>
        </w:rPr>
      </w:pPr>
    </w:p>
    <w:p w14:paraId="7E862AC6" w14:textId="77777777" w:rsidR="00D7682D" w:rsidRPr="00E14344" w:rsidRDefault="00D7682D" w:rsidP="00942E28">
      <w:pPr>
        <w:spacing w:before="100" w:beforeAutospacing="1" w:after="100" w:afterAutospacing="1" w:line="276" w:lineRule="auto"/>
        <w:rPr>
          <w:lang w:eastAsia="es-ES"/>
        </w:rPr>
      </w:pPr>
      <w:r w:rsidRPr="00E14344">
        <w:rPr>
          <w:lang w:eastAsia="es-ES"/>
        </w:rPr>
        <w:t xml:space="preserve">3.1. Correo electrónico (preferente): </w:t>
      </w:r>
    </w:p>
    <w:p w14:paraId="7C23EFA1" w14:textId="77777777" w:rsidR="00D7682D" w:rsidRPr="00E14344" w:rsidRDefault="00D7682D" w:rsidP="00942E28">
      <w:pPr>
        <w:spacing w:before="100" w:beforeAutospacing="1" w:after="100" w:afterAutospacing="1" w:line="276" w:lineRule="auto"/>
        <w:rPr>
          <w:lang w:eastAsia="es-ES"/>
        </w:rPr>
      </w:pPr>
      <w:r w:rsidRPr="00E14344">
        <w:rPr>
          <w:lang w:eastAsia="es-ES"/>
        </w:rPr>
        <w:t>3.1.1 Correo electrónico:</w:t>
      </w:r>
    </w:p>
    <w:p w14:paraId="09ACDD84" w14:textId="77777777" w:rsidR="00D7682D" w:rsidRPr="00E14344" w:rsidRDefault="00D7682D" w:rsidP="00942E28">
      <w:pPr>
        <w:spacing w:before="100" w:beforeAutospacing="1" w:after="100" w:afterAutospacing="1" w:line="276" w:lineRule="auto"/>
        <w:rPr>
          <w:lang w:eastAsia="es-ES"/>
        </w:rPr>
      </w:pPr>
      <w:r w:rsidRPr="00E14344">
        <w:rPr>
          <w:lang w:eastAsia="es-ES"/>
        </w:rPr>
        <w:t>3.1.2 Teléfono:</w:t>
      </w:r>
    </w:p>
    <w:p w14:paraId="47BAC554" w14:textId="77777777" w:rsidR="00D7682D" w:rsidRPr="00E14344" w:rsidRDefault="00D7682D" w:rsidP="00942E28">
      <w:pPr>
        <w:spacing w:before="100" w:beforeAutospacing="1" w:after="100" w:afterAutospacing="1" w:line="276" w:lineRule="auto"/>
        <w:rPr>
          <w:lang w:eastAsia="es-ES"/>
        </w:rPr>
      </w:pPr>
      <w:r w:rsidRPr="00E14344">
        <w:rPr>
          <w:lang w:eastAsia="es-ES"/>
        </w:rPr>
        <w:t>3.1.3 Teléfono móvil:</w:t>
      </w:r>
    </w:p>
    <w:p w14:paraId="69DCF3ED" w14:textId="77777777" w:rsidR="00D7682D" w:rsidRPr="00E14344" w:rsidRDefault="00D7682D" w:rsidP="00942E28">
      <w:pPr>
        <w:spacing w:before="100" w:beforeAutospacing="1" w:after="100" w:afterAutospacing="1" w:line="276" w:lineRule="auto"/>
        <w:rPr>
          <w:lang w:eastAsia="es-ES"/>
        </w:rPr>
      </w:pPr>
      <w:r w:rsidRPr="00E14344">
        <w:rPr>
          <w:lang w:eastAsia="es-ES"/>
        </w:rPr>
        <w:t>3.2. Correo Postal:</w:t>
      </w:r>
    </w:p>
    <w:p w14:paraId="5C86C42E" w14:textId="77777777" w:rsidR="00D7682D" w:rsidRPr="00E14344" w:rsidRDefault="00D7682D" w:rsidP="00942E28">
      <w:pPr>
        <w:spacing w:before="100" w:beforeAutospacing="1" w:after="100" w:afterAutospacing="1" w:line="276" w:lineRule="auto"/>
        <w:rPr>
          <w:lang w:eastAsia="es-ES"/>
        </w:rPr>
      </w:pPr>
      <w:r w:rsidRPr="00E14344">
        <w:rPr>
          <w:lang w:eastAsia="es-ES"/>
        </w:rPr>
        <w:t>3.2.1 Dirección:</w:t>
      </w:r>
    </w:p>
    <w:p w14:paraId="392106EE" w14:textId="77777777" w:rsidR="00D7682D" w:rsidRPr="00E14344" w:rsidRDefault="00D7682D" w:rsidP="00942E28">
      <w:pPr>
        <w:spacing w:before="100" w:beforeAutospacing="1" w:after="100" w:afterAutospacing="1" w:line="276" w:lineRule="auto"/>
        <w:rPr>
          <w:lang w:eastAsia="es-ES"/>
        </w:rPr>
      </w:pPr>
      <w:r w:rsidRPr="00E14344">
        <w:rPr>
          <w:lang w:eastAsia="es-ES"/>
        </w:rPr>
        <w:t>3.1.2 Teléfono:</w:t>
      </w:r>
    </w:p>
    <w:p w14:paraId="4313B9B8" w14:textId="77777777" w:rsidR="00D7682D" w:rsidRPr="00E14344" w:rsidRDefault="00D7682D" w:rsidP="00942E28">
      <w:pPr>
        <w:spacing w:before="100" w:beforeAutospacing="1" w:after="100" w:afterAutospacing="1" w:line="276" w:lineRule="auto"/>
        <w:rPr>
          <w:lang w:eastAsia="es-ES"/>
        </w:rPr>
      </w:pPr>
      <w:r w:rsidRPr="00E14344">
        <w:rPr>
          <w:lang w:eastAsia="es-ES"/>
        </w:rPr>
        <w:t>3.1.3 Teléfono móvil:</w:t>
      </w:r>
    </w:p>
    <w:p w14:paraId="66C898D7" w14:textId="77777777" w:rsidR="00D7682D" w:rsidRPr="00E14344" w:rsidRDefault="00D7682D" w:rsidP="00942E28">
      <w:pPr>
        <w:spacing w:before="100" w:beforeAutospacing="1" w:after="100" w:afterAutospacing="1" w:line="276" w:lineRule="auto"/>
        <w:rPr>
          <w:lang w:eastAsia="es-ES"/>
        </w:rPr>
      </w:pPr>
      <w:r w:rsidRPr="00E14344">
        <w:rPr>
          <w:lang w:eastAsia="es-ES"/>
        </w:rPr>
        <w:lastRenderedPageBreak/>
        <w:t>3.2.2 Municipio</w:t>
      </w:r>
    </w:p>
    <w:p w14:paraId="389C5782" w14:textId="77777777" w:rsidR="00D7682D" w:rsidRPr="00E14344" w:rsidRDefault="00D7682D" w:rsidP="00942E28">
      <w:pPr>
        <w:spacing w:before="100" w:beforeAutospacing="1" w:after="100" w:afterAutospacing="1" w:line="276" w:lineRule="auto"/>
        <w:rPr>
          <w:lang w:eastAsia="es-ES"/>
        </w:rPr>
      </w:pPr>
      <w:r w:rsidRPr="00E14344">
        <w:rPr>
          <w:lang w:eastAsia="es-ES"/>
        </w:rPr>
        <w:t>3.2.3 Provincia</w:t>
      </w:r>
    </w:p>
    <w:p w14:paraId="60D5E32D" w14:textId="77777777" w:rsidR="00D7682D" w:rsidRPr="00E14344" w:rsidRDefault="00D7682D" w:rsidP="00942E28">
      <w:pPr>
        <w:spacing w:before="100" w:beforeAutospacing="1" w:after="100" w:afterAutospacing="1" w:line="276" w:lineRule="auto"/>
        <w:rPr>
          <w:lang w:eastAsia="es-ES"/>
        </w:rPr>
      </w:pPr>
      <w:r w:rsidRPr="00E14344">
        <w:rPr>
          <w:lang w:eastAsia="es-ES"/>
        </w:rPr>
        <w:t>3.2.4 País</w:t>
      </w:r>
    </w:p>
    <w:p w14:paraId="08792418" w14:textId="77777777" w:rsidR="00D7682D" w:rsidRPr="00E14344" w:rsidRDefault="00D7682D" w:rsidP="00942E28">
      <w:pPr>
        <w:spacing w:before="100" w:beforeAutospacing="1" w:after="100" w:afterAutospacing="1" w:line="276" w:lineRule="auto"/>
        <w:rPr>
          <w:lang w:eastAsia="es-ES"/>
        </w:rPr>
      </w:pPr>
      <w:r w:rsidRPr="00E14344">
        <w:rPr>
          <w:lang w:eastAsia="es-ES"/>
        </w:rPr>
        <w:t>3.2.5 Código postal</w:t>
      </w:r>
    </w:p>
    <w:p w14:paraId="2A6A7207" w14:textId="77777777" w:rsidR="00D7682D" w:rsidRPr="00E14344" w:rsidRDefault="00D7682D" w:rsidP="00942E28">
      <w:pPr>
        <w:spacing w:before="100" w:beforeAutospacing="1" w:after="100" w:afterAutospacing="1" w:line="276" w:lineRule="auto"/>
        <w:rPr>
          <w:lang w:eastAsia="es-ES"/>
        </w:rPr>
      </w:pPr>
    </w:p>
    <w:p w14:paraId="50A5510E" w14:textId="77777777" w:rsidR="00D7682D" w:rsidRPr="00E14344" w:rsidRDefault="00D7682D" w:rsidP="00942E28">
      <w:pPr>
        <w:spacing w:before="100" w:beforeAutospacing="1" w:after="100" w:afterAutospacing="1" w:line="276" w:lineRule="auto"/>
        <w:rPr>
          <w:lang w:eastAsia="es-ES"/>
        </w:rPr>
      </w:pPr>
      <w:r w:rsidRPr="00E14344">
        <w:rPr>
          <w:lang w:eastAsia="es-ES"/>
        </w:rPr>
        <w:t>4.1 ¿Ha trabajado en la entidad a la que se refieren los hechos?  __ SI / _ NO</w:t>
      </w:r>
    </w:p>
    <w:p w14:paraId="7123701B" w14:textId="77777777" w:rsidR="00D7682D" w:rsidRPr="00E14344" w:rsidRDefault="00D7682D" w:rsidP="003C5961">
      <w:pPr>
        <w:pStyle w:val="Prrafodelista"/>
        <w:numPr>
          <w:ilvl w:val="0"/>
          <w:numId w:val="64"/>
        </w:numPr>
        <w:spacing w:before="100" w:beforeAutospacing="1" w:after="100" w:afterAutospacing="1" w:line="276" w:lineRule="auto"/>
        <w:contextualSpacing w:val="0"/>
        <w:rPr>
          <w:b/>
          <w:bCs/>
          <w:lang w:eastAsia="es-ES"/>
        </w:rPr>
      </w:pPr>
      <w:r w:rsidRPr="00E14344">
        <w:rPr>
          <w:b/>
          <w:bCs/>
          <w:lang w:eastAsia="es-ES"/>
        </w:rPr>
        <w:t>Identificación de las personas o entidades que hubieran cometido el fraude o irregularidad:</w:t>
      </w:r>
    </w:p>
    <w:p w14:paraId="06A92F7E" w14:textId="77777777" w:rsidR="00D7682D" w:rsidRPr="00E14344" w:rsidRDefault="00D7682D" w:rsidP="00942E28">
      <w:pPr>
        <w:spacing w:before="100" w:beforeAutospacing="1" w:after="100" w:afterAutospacing="1" w:line="276" w:lineRule="auto"/>
        <w:rPr>
          <w:b/>
          <w:bCs/>
          <w:lang w:eastAsia="es-ES"/>
        </w:rPr>
      </w:pPr>
      <w:r w:rsidRPr="00E14344">
        <w:rPr>
          <w:b/>
          <w:bCs/>
          <w:lang w:eastAsia="es-ES"/>
        </w:rPr>
        <w:t>Persona o entidad número 1</w:t>
      </w:r>
    </w:p>
    <w:p w14:paraId="238FAED8" w14:textId="77777777" w:rsidR="00D7682D" w:rsidRPr="00E14344" w:rsidRDefault="00D7682D" w:rsidP="00942E28">
      <w:pPr>
        <w:spacing w:before="100" w:beforeAutospacing="1" w:after="100" w:afterAutospacing="1" w:line="276" w:lineRule="auto"/>
        <w:rPr>
          <w:lang w:eastAsia="es-ES"/>
        </w:rPr>
      </w:pPr>
      <w:r w:rsidRPr="00E14344">
        <w:rPr>
          <w:b/>
          <w:bCs/>
          <w:lang w:eastAsia="es-ES"/>
        </w:rPr>
        <w:t>Persona física</w:t>
      </w:r>
      <w:r w:rsidRPr="00E14344">
        <w:rPr>
          <w:lang w:eastAsia="es-ES"/>
        </w:rPr>
        <w:t>:</w:t>
      </w:r>
    </w:p>
    <w:p w14:paraId="5A33658A" w14:textId="77777777" w:rsidR="00D7682D" w:rsidRPr="00E14344" w:rsidRDefault="00D7682D" w:rsidP="00942E28">
      <w:pPr>
        <w:spacing w:before="100" w:beforeAutospacing="1" w:after="100" w:afterAutospacing="1" w:line="276" w:lineRule="auto"/>
        <w:rPr>
          <w:lang w:eastAsia="es-ES"/>
        </w:rPr>
      </w:pPr>
      <w:r w:rsidRPr="00E14344">
        <w:rPr>
          <w:lang w:eastAsia="es-ES"/>
        </w:rPr>
        <w:t>5.1.1 Apellidos y nombre</w:t>
      </w:r>
    </w:p>
    <w:p w14:paraId="00CB4D82" w14:textId="77777777" w:rsidR="00D7682D" w:rsidRPr="00E14344" w:rsidRDefault="00D7682D" w:rsidP="00942E28">
      <w:pPr>
        <w:spacing w:before="100" w:beforeAutospacing="1" w:after="100" w:afterAutospacing="1" w:line="276" w:lineRule="auto"/>
        <w:rPr>
          <w:lang w:eastAsia="es-ES"/>
        </w:rPr>
      </w:pPr>
      <w:r w:rsidRPr="00E14344">
        <w:rPr>
          <w:lang w:eastAsia="es-ES"/>
        </w:rPr>
        <w:t>5.1.2 Cargo que ostenta en la empresa o entidad afectada</w:t>
      </w:r>
    </w:p>
    <w:p w14:paraId="126916B2" w14:textId="77777777" w:rsidR="00D7682D" w:rsidRPr="00E14344" w:rsidRDefault="00D7682D" w:rsidP="00942E28">
      <w:pPr>
        <w:spacing w:before="100" w:beforeAutospacing="1" w:after="100" w:afterAutospacing="1" w:line="276" w:lineRule="auto"/>
        <w:rPr>
          <w:lang w:eastAsia="es-ES"/>
        </w:rPr>
      </w:pPr>
      <w:r w:rsidRPr="00E14344">
        <w:rPr>
          <w:lang w:eastAsia="es-ES"/>
        </w:rPr>
        <w:t>5.1.3 NIF</w:t>
      </w:r>
    </w:p>
    <w:p w14:paraId="6498736B" w14:textId="77777777" w:rsidR="00D7682D" w:rsidRPr="00E14344" w:rsidRDefault="00D7682D" w:rsidP="00942E28">
      <w:pPr>
        <w:spacing w:before="100" w:beforeAutospacing="1" w:after="100" w:afterAutospacing="1" w:line="276" w:lineRule="auto"/>
        <w:rPr>
          <w:lang w:eastAsia="es-ES"/>
        </w:rPr>
      </w:pPr>
    </w:p>
    <w:p w14:paraId="4790C386" w14:textId="77777777" w:rsidR="00D7682D" w:rsidRPr="00E14344" w:rsidRDefault="00D7682D" w:rsidP="00942E28">
      <w:pPr>
        <w:spacing w:before="100" w:beforeAutospacing="1" w:after="100" w:afterAutospacing="1" w:line="276" w:lineRule="auto"/>
        <w:rPr>
          <w:b/>
          <w:bCs/>
          <w:lang w:eastAsia="es-ES"/>
        </w:rPr>
      </w:pPr>
      <w:r w:rsidRPr="00E14344">
        <w:rPr>
          <w:b/>
          <w:bCs/>
          <w:lang w:eastAsia="es-ES"/>
        </w:rPr>
        <w:t>Persona jurídica:</w:t>
      </w:r>
    </w:p>
    <w:p w14:paraId="17A9C034" w14:textId="77777777" w:rsidR="00D7682D" w:rsidRPr="00E14344" w:rsidRDefault="00D7682D" w:rsidP="00942E28">
      <w:pPr>
        <w:spacing w:before="100" w:beforeAutospacing="1" w:after="100" w:afterAutospacing="1" w:line="276" w:lineRule="auto"/>
        <w:rPr>
          <w:lang w:eastAsia="es-ES"/>
        </w:rPr>
      </w:pPr>
      <w:r w:rsidRPr="00E14344">
        <w:rPr>
          <w:lang w:eastAsia="es-ES"/>
        </w:rPr>
        <w:t>5.2.1 Razón social:</w:t>
      </w:r>
    </w:p>
    <w:p w14:paraId="663F3A2B" w14:textId="77777777" w:rsidR="00D7682D" w:rsidRPr="00E14344" w:rsidRDefault="00D7682D" w:rsidP="00942E28">
      <w:pPr>
        <w:spacing w:before="100" w:beforeAutospacing="1" w:after="100" w:afterAutospacing="1" w:line="276" w:lineRule="auto"/>
        <w:rPr>
          <w:lang w:eastAsia="es-ES"/>
        </w:rPr>
      </w:pPr>
      <w:r w:rsidRPr="00E14344">
        <w:rPr>
          <w:lang w:eastAsia="es-ES"/>
        </w:rPr>
        <w:t>5.2.2 CIF:</w:t>
      </w:r>
    </w:p>
    <w:p w14:paraId="22A77511" w14:textId="77777777" w:rsidR="00D7682D" w:rsidRPr="00E14344" w:rsidRDefault="00D7682D" w:rsidP="00942E28">
      <w:pPr>
        <w:spacing w:before="100" w:beforeAutospacing="1" w:after="100" w:afterAutospacing="1" w:line="276" w:lineRule="auto"/>
        <w:rPr>
          <w:lang w:eastAsia="es-ES"/>
        </w:rPr>
      </w:pPr>
    </w:p>
    <w:p w14:paraId="0D42C0CE" w14:textId="77777777" w:rsidR="00D7682D" w:rsidRPr="00E14344" w:rsidRDefault="00D7682D" w:rsidP="00942E28">
      <w:pPr>
        <w:spacing w:before="100" w:beforeAutospacing="1" w:after="100" w:afterAutospacing="1" w:line="276" w:lineRule="auto"/>
        <w:rPr>
          <w:b/>
          <w:bCs/>
          <w:lang w:eastAsia="es-ES"/>
        </w:rPr>
      </w:pPr>
      <w:r w:rsidRPr="00E14344">
        <w:rPr>
          <w:b/>
          <w:bCs/>
          <w:lang w:eastAsia="es-ES"/>
        </w:rPr>
        <w:t>Persona o entidad número 2:</w:t>
      </w:r>
    </w:p>
    <w:p w14:paraId="54EB5815" w14:textId="77777777" w:rsidR="00D7682D" w:rsidRPr="00E14344" w:rsidRDefault="00D7682D" w:rsidP="00942E28">
      <w:pPr>
        <w:spacing w:before="100" w:beforeAutospacing="1" w:after="100" w:afterAutospacing="1" w:line="276" w:lineRule="auto"/>
        <w:rPr>
          <w:b/>
          <w:bCs/>
          <w:lang w:eastAsia="es-ES"/>
        </w:rPr>
      </w:pPr>
      <w:r w:rsidRPr="00E14344">
        <w:rPr>
          <w:b/>
          <w:bCs/>
          <w:lang w:eastAsia="es-ES"/>
        </w:rPr>
        <w:t>Persona física:</w:t>
      </w:r>
    </w:p>
    <w:p w14:paraId="639EEEC6" w14:textId="77777777" w:rsidR="00D7682D" w:rsidRPr="00E14344" w:rsidRDefault="00D7682D" w:rsidP="00942E28">
      <w:pPr>
        <w:spacing w:before="100" w:beforeAutospacing="1" w:after="100" w:afterAutospacing="1" w:line="276" w:lineRule="auto"/>
        <w:rPr>
          <w:lang w:eastAsia="es-ES"/>
        </w:rPr>
      </w:pPr>
      <w:r w:rsidRPr="00E14344">
        <w:rPr>
          <w:lang w:eastAsia="es-ES"/>
        </w:rPr>
        <w:t>6.1.1 Apellidos y nombre</w:t>
      </w:r>
    </w:p>
    <w:p w14:paraId="633B1744" w14:textId="77777777" w:rsidR="00D7682D" w:rsidRPr="00E14344" w:rsidRDefault="00D7682D" w:rsidP="00942E28">
      <w:pPr>
        <w:spacing w:before="100" w:beforeAutospacing="1" w:after="100" w:afterAutospacing="1" w:line="276" w:lineRule="auto"/>
        <w:rPr>
          <w:lang w:eastAsia="es-ES"/>
        </w:rPr>
      </w:pPr>
      <w:r w:rsidRPr="00E14344">
        <w:rPr>
          <w:lang w:eastAsia="es-ES"/>
        </w:rPr>
        <w:t>6.1.2 Cargo que ostenta en la empresa o entidad afectada</w:t>
      </w:r>
    </w:p>
    <w:p w14:paraId="6CF876C6" w14:textId="77777777" w:rsidR="00D7682D" w:rsidRPr="00E14344" w:rsidRDefault="00D7682D" w:rsidP="00942E28">
      <w:pPr>
        <w:spacing w:before="100" w:beforeAutospacing="1" w:after="100" w:afterAutospacing="1" w:line="276" w:lineRule="auto"/>
        <w:rPr>
          <w:lang w:eastAsia="es-ES"/>
        </w:rPr>
      </w:pPr>
      <w:r w:rsidRPr="00E14344">
        <w:rPr>
          <w:lang w:eastAsia="es-ES"/>
        </w:rPr>
        <w:lastRenderedPageBreak/>
        <w:t>6.1.3 NIF</w:t>
      </w:r>
    </w:p>
    <w:p w14:paraId="12F1796D" w14:textId="77777777" w:rsidR="00D7682D" w:rsidRPr="00E14344" w:rsidRDefault="00D7682D" w:rsidP="00942E28">
      <w:pPr>
        <w:spacing w:before="100" w:beforeAutospacing="1" w:after="100" w:afterAutospacing="1" w:line="276" w:lineRule="auto"/>
        <w:rPr>
          <w:lang w:eastAsia="es-ES"/>
        </w:rPr>
      </w:pPr>
    </w:p>
    <w:p w14:paraId="54CC08DD" w14:textId="77777777" w:rsidR="00D7682D" w:rsidRPr="00E14344" w:rsidRDefault="00D7682D" w:rsidP="00942E28">
      <w:pPr>
        <w:spacing w:before="100" w:beforeAutospacing="1" w:after="100" w:afterAutospacing="1" w:line="276" w:lineRule="auto"/>
        <w:rPr>
          <w:b/>
          <w:bCs/>
          <w:lang w:eastAsia="es-ES"/>
        </w:rPr>
      </w:pPr>
      <w:r w:rsidRPr="00E14344">
        <w:rPr>
          <w:b/>
          <w:bCs/>
          <w:lang w:eastAsia="es-ES"/>
        </w:rPr>
        <w:t>Persona jurídica:</w:t>
      </w:r>
    </w:p>
    <w:p w14:paraId="327CDDF4" w14:textId="77777777" w:rsidR="00D7682D" w:rsidRPr="00E14344" w:rsidRDefault="00D7682D" w:rsidP="00942E28">
      <w:pPr>
        <w:spacing w:before="100" w:beforeAutospacing="1" w:after="100" w:afterAutospacing="1" w:line="276" w:lineRule="auto"/>
        <w:rPr>
          <w:lang w:eastAsia="es-ES"/>
        </w:rPr>
      </w:pPr>
      <w:r w:rsidRPr="00E14344">
        <w:rPr>
          <w:lang w:eastAsia="es-ES"/>
        </w:rPr>
        <w:t>6.2.1 Razón social:</w:t>
      </w:r>
    </w:p>
    <w:p w14:paraId="7B5BA10B" w14:textId="77777777" w:rsidR="00D7682D" w:rsidRPr="00E14344" w:rsidRDefault="00D7682D" w:rsidP="00942E28">
      <w:pPr>
        <w:spacing w:before="100" w:beforeAutospacing="1" w:after="100" w:afterAutospacing="1" w:line="276" w:lineRule="auto"/>
        <w:rPr>
          <w:lang w:eastAsia="es-ES"/>
        </w:rPr>
      </w:pPr>
      <w:r w:rsidRPr="00E14344">
        <w:rPr>
          <w:lang w:eastAsia="es-ES"/>
        </w:rPr>
        <w:t>6.2.2 CIF:</w:t>
      </w:r>
    </w:p>
    <w:p w14:paraId="3C718658" w14:textId="77777777" w:rsidR="00D7682D" w:rsidRPr="00E14344" w:rsidRDefault="00D7682D" w:rsidP="00942E28">
      <w:pPr>
        <w:spacing w:before="100" w:beforeAutospacing="1" w:after="100" w:afterAutospacing="1" w:line="276" w:lineRule="auto"/>
        <w:rPr>
          <w:i/>
          <w:iCs/>
          <w:lang w:eastAsia="es-ES"/>
        </w:rPr>
      </w:pPr>
      <w:r w:rsidRPr="00E14344">
        <w:rPr>
          <w:i/>
          <w:iCs/>
          <w:lang w:eastAsia="es-ES"/>
        </w:rPr>
        <w:t>Persona o entidad número 3 y sucesivas.</w:t>
      </w:r>
    </w:p>
    <w:p w14:paraId="6A3BC31F" w14:textId="77777777" w:rsidR="00D7682D" w:rsidRPr="00E14344" w:rsidRDefault="00D7682D" w:rsidP="00942E28">
      <w:pPr>
        <w:spacing w:before="100" w:beforeAutospacing="1" w:after="100" w:afterAutospacing="1" w:line="276" w:lineRule="auto"/>
        <w:rPr>
          <w:lang w:eastAsia="es-ES"/>
        </w:rPr>
      </w:pPr>
    </w:p>
    <w:p w14:paraId="11B95E59" w14:textId="77777777" w:rsidR="00D7682D" w:rsidRPr="00E14344" w:rsidRDefault="00D7682D" w:rsidP="00942E28">
      <w:pPr>
        <w:spacing w:before="100" w:beforeAutospacing="1" w:after="100" w:afterAutospacing="1" w:line="276" w:lineRule="auto"/>
        <w:rPr>
          <w:b/>
          <w:bCs/>
          <w:lang w:eastAsia="es-ES"/>
        </w:rPr>
      </w:pPr>
      <w:r w:rsidRPr="00E14344">
        <w:rPr>
          <w:b/>
          <w:bCs/>
          <w:lang w:eastAsia="es-ES"/>
        </w:rPr>
        <w:t>7.1. Descripción de los hechos:</w:t>
      </w:r>
    </w:p>
    <w:p w14:paraId="0F6526E5" w14:textId="77777777" w:rsidR="00D7682D" w:rsidRPr="00E14344" w:rsidRDefault="00D7682D" w:rsidP="00942E28">
      <w:pPr>
        <w:spacing w:before="100" w:beforeAutospacing="1" w:after="100" w:afterAutospacing="1" w:line="276" w:lineRule="auto"/>
        <w:rPr>
          <w:lang w:eastAsia="es-ES"/>
        </w:rPr>
      </w:pPr>
      <w:r w:rsidRPr="00E14344">
        <w:rPr>
          <w:lang w:eastAsia="es-ES"/>
        </w:rPr>
        <w:t>Los hechos deben describirse de la forma más concreta y detallada posible, debiendo aportarse cualquier documentación o elemento de prueba que facilite su verificación.</w:t>
      </w:r>
    </w:p>
    <w:p w14:paraId="3691D943" w14:textId="77777777" w:rsidR="00D7682D" w:rsidRPr="00E14344" w:rsidRDefault="00D7682D" w:rsidP="00942E28">
      <w:pPr>
        <w:spacing w:before="100" w:beforeAutospacing="1" w:after="100" w:afterAutospacing="1" w:line="276" w:lineRule="auto"/>
        <w:rPr>
          <w:lang w:eastAsia="es-ES"/>
        </w:rPr>
      </w:pPr>
      <w:r w:rsidRPr="00E14344">
        <w:rPr>
          <w:lang w:eastAsia="es-ES"/>
        </w:rPr>
        <w:t>No se dará curso a la información recibida cuando la escasez de la información remitida, la descripción excesivamente genérica e inconcreta de los hechos o la falta de elementos de prueba suministrados no permitan al Servicio Nacional de Coordinación Antifraude realizar una verificación razonable de la información recibida y una determinación mínima del tratamiento que deba darse a los hechos comunicados.</w:t>
      </w:r>
    </w:p>
    <w:p w14:paraId="1448B06A" w14:textId="77777777" w:rsidR="00D7682D" w:rsidRPr="00E14344" w:rsidRDefault="00D7682D" w:rsidP="00942E28">
      <w:pPr>
        <w:spacing w:before="100" w:beforeAutospacing="1" w:after="100" w:afterAutospacing="1" w:line="276" w:lineRule="auto"/>
        <w:rPr>
          <w:lang w:eastAsia="es-ES"/>
        </w:rPr>
      </w:pPr>
      <w:r w:rsidRPr="00E14344">
        <w:rPr>
          <w:lang w:eastAsia="es-ES"/>
        </w:rPr>
        <w:t xml:space="preserve">8.1 Órgano Gestor: </w:t>
      </w:r>
    </w:p>
    <w:p w14:paraId="43A49A84" w14:textId="77777777" w:rsidR="00D7682D" w:rsidRPr="00E14344" w:rsidRDefault="00D7682D" w:rsidP="00942E28">
      <w:pPr>
        <w:spacing w:before="100" w:beforeAutospacing="1" w:after="100" w:afterAutospacing="1" w:line="276" w:lineRule="auto"/>
        <w:rPr>
          <w:lang w:eastAsia="es-ES"/>
        </w:rPr>
      </w:pPr>
    </w:p>
    <w:p w14:paraId="1CC882C9" w14:textId="77777777" w:rsidR="00D7682D" w:rsidRPr="00E14344" w:rsidRDefault="00D7682D" w:rsidP="00942E28">
      <w:pPr>
        <w:spacing w:before="100" w:beforeAutospacing="1" w:after="100" w:afterAutospacing="1" w:line="276" w:lineRule="auto"/>
        <w:rPr>
          <w:lang w:eastAsia="es-ES"/>
        </w:rPr>
      </w:pPr>
      <w:r w:rsidRPr="00E14344">
        <w:rPr>
          <w:lang w:eastAsia="es-ES"/>
        </w:rPr>
        <w:t>8.2.1 ¿Conoce usted el fondo de la UE implicado en la irregularidad o si esta afecta al Mecanismo de Recuperación y Resiliencia? __ SI / __ NO</w:t>
      </w:r>
    </w:p>
    <w:p w14:paraId="534E21C6" w14:textId="77777777" w:rsidR="00D7682D" w:rsidRPr="00E14344" w:rsidRDefault="00D7682D" w:rsidP="00942E28">
      <w:pPr>
        <w:spacing w:before="100" w:beforeAutospacing="1" w:after="100" w:afterAutospacing="1" w:line="276" w:lineRule="auto"/>
        <w:rPr>
          <w:lang w:eastAsia="es-ES"/>
        </w:rPr>
      </w:pPr>
      <w:r w:rsidRPr="00E14344">
        <w:rPr>
          <w:lang w:eastAsia="es-ES"/>
        </w:rPr>
        <w:t xml:space="preserve">8.2.2 Fondo europeo posiblemente afectado: </w:t>
      </w:r>
    </w:p>
    <w:p w14:paraId="77729114" w14:textId="77777777" w:rsidR="00D7682D" w:rsidRPr="00E14344" w:rsidRDefault="00D7682D" w:rsidP="00942E28">
      <w:pPr>
        <w:spacing w:before="100" w:beforeAutospacing="1" w:after="100" w:afterAutospacing="1" w:line="276" w:lineRule="auto"/>
        <w:rPr>
          <w:lang w:eastAsia="es-ES"/>
        </w:rPr>
      </w:pPr>
      <w:r w:rsidRPr="00E14344">
        <w:rPr>
          <w:lang w:eastAsia="es-ES"/>
        </w:rPr>
        <w:t xml:space="preserve">8.2.3 Políticas palanca / Componente: </w:t>
      </w:r>
    </w:p>
    <w:p w14:paraId="59CCABBD" w14:textId="77777777" w:rsidR="00D7682D" w:rsidRPr="00E14344" w:rsidRDefault="00D7682D" w:rsidP="00942E28">
      <w:pPr>
        <w:spacing w:before="100" w:beforeAutospacing="1" w:after="100" w:afterAutospacing="1" w:line="276" w:lineRule="auto"/>
        <w:rPr>
          <w:lang w:eastAsia="es-ES"/>
        </w:rPr>
      </w:pPr>
      <w:r w:rsidRPr="00E14344">
        <w:rPr>
          <w:lang w:eastAsia="es-ES"/>
        </w:rPr>
        <w:t xml:space="preserve">8.3 Hechos de los que se deriva la existencia de un fraude o irregularidad y pruebas, en su caso, de los mismos: </w:t>
      </w:r>
    </w:p>
    <w:p w14:paraId="1BE5680D" w14:textId="77777777" w:rsidR="00D7682D" w:rsidRPr="00E14344" w:rsidRDefault="00D7682D" w:rsidP="00942E28">
      <w:pPr>
        <w:spacing w:before="100" w:beforeAutospacing="1" w:after="100" w:afterAutospacing="1" w:line="276" w:lineRule="auto"/>
        <w:rPr>
          <w:lang w:eastAsia="es-ES"/>
        </w:rPr>
      </w:pPr>
    </w:p>
    <w:p w14:paraId="4AD5795D" w14:textId="77777777" w:rsidR="00D7682D" w:rsidRPr="00E14344" w:rsidRDefault="00D7682D" w:rsidP="00942E28">
      <w:pPr>
        <w:spacing w:before="100" w:beforeAutospacing="1" w:after="100" w:afterAutospacing="1" w:line="276" w:lineRule="auto"/>
        <w:rPr>
          <w:lang w:eastAsia="es-ES"/>
        </w:rPr>
      </w:pPr>
      <w:r w:rsidRPr="00E14344">
        <w:rPr>
          <w:lang w:eastAsia="es-ES"/>
        </w:rPr>
        <w:lastRenderedPageBreak/>
        <w:t xml:space="preserve">8.4 Nombre del Subproyecto u operación: </w:t>
      </w:r>
    </w:p>
    <w:p w14:paraId="7A9DB8ED" w14:textId="77777777" w:rsidR="00D7682D" w:rsidRPr="00E14344" w:rsidRDefault="00D7682D" w:rsidP="00942E28">
      <w:pPr>
        <w:spacing w:before="100" w:beforeAutospacing="1" w:after="100" w:afterAutospacing="1" w:line="276" w:lineRule="auto"/>
        <w:rPr>
          <w:lang w:eastAsia="es-ES"/>
        </w:rPr>
      </w:pPr>
    </w:p>
    <w:p w14:paraId="0FCC5BA1" w14:textId="77777777" w:rsidR="00D7682D" w:rsidRPr="00E14344" w:rsidRDefault="00D7682D" w:rsidP="00942E28">
      <w:pPr>
        <w:spacing w:before="100" w:beforeAutospacing="1" w:after="100" w:afterAutospacing="1" w:line="276" w:lineRule="auto"/>
        <w:rPr>
          <w:lang w:eastAsia="es-ES"/>
        </w:rPr>
      </w:pPr>
      <w:r w:rsidRPr="00E14344">
        <w:rPr>
          <w:lang w:eastAsia="es-ES"/>
        </w:rPr>
        <w:t xml:space="preserve">8.5 Año en el que se produjeron los hechos: </w:t>
      </w:r>
    </w:p>
    <w:p w14:paraId="2DE3E8F6" w14:textId="77777777" w:rsidR="00D7682D" w:rsidRPr="00E14344" w:rsidRDefault="00D7682D" w:rsidP="00942E28">
      <w:pPr>
        <w:spacing w:before="100" w:beforeAutospacing="1" w:after="100" w:afterAutospacing="1" w:line="276" w:lineRule="auto"/>
        <w:rPr>
          <w:lang w:eastAsia="es-ES"/>
        </w:rPr>
      </w:pPr>
    </w:p>
    <w:p w14:paraId="1B6CE50F" w14:textId="77777777" w:rsidR="00D7682D" w:rsidRPr="00E14344" w:rsidRDefault="00D7682D" w:rsidP="00942E28">
      <w:pPr>
        <w:spacing w:before="100" w:beforeAutospacing="1" w:after="100" w:afterAutospacing="1" w:line="276" w:lineRule="auto"/>
        <w:rPr>
          <w:lang w:eastAsia="es-ES"/>
        </w:rPr>
      </w:pPr>
      <w:r w:rsidRPr="00E14344">
        <w:rPr>
          <w:lang w:eastAsia="es-ES"/>
        </w:rPr>
        <w:t>8.6 Comunidad Autónoma:</w:t>
      </w:r>
    </w:p>
    <w:p w14:paraId="3B9C3310" w14:textId="77777777" w:rsidR="00D7682D" w:rsidRPr="00E14344" w:rsidRDefault="00D7682D" w:rsidP="00942E28">
      <w:pPr>
        <w:spacing w:before="100" w:beforeAutospacing="1" w:after="100" w:afterAutospacing="1" w:line="276" w:lineRule="auto"/>
        <w:rPr>
          <w:lang w:eastAsia="es-ES"/>
        </w:rPr>
      </w:pPr>
    </w:p>
    <w:p w14:paraId="725FB2A5" w14:textId="77777777" w:rsidR="00D7682D" w:rsidRPr="00E14344" w:rsidRDefault="00D7682D" w:rsidP="00942E28">
      <w:pPr>
        <w:spacing w:before="100" w:beforeAutospacing="1" w:after="100" w:afterAutospacing="1" w:line="276" w:lineRule="auto"/>
        <w:rPr>
          <w:lang w:eastAsia="es-ES"/>
        </w:rPr>
      </w:pPr>
      <w:r w:rsidRPr="00E14344">
        <w:rPr>
          <w:lang w:eastAsia="es-ES"/>
        </w:rPr>
        <w:t>8.7 Localidad:</w:t>
      </w:r>
    </w:p>
    <w:p w14:paraId="5C5548DE" w14:textId="77777777" w:rsidR="00D7682D" w:rsidRPr="00E14344" w:rsidRDefault="00D7682D" w:rsidP="00942E28">
      <w:pPr>
        <w:spacing w:before="100" w:beforeAutospacing="1" w:after="100" w:afterAutospacing="1" w:line="276" w:lineRule="auto"/>
        <w:rPr>
          <w:lang w:eastAsia="es-ES"/>
        </w:rPr>
      </w:pPr>
    </w:p>
    <w:p w14:paraId="4ED96043" w14:textId="77777777" w:rsidR="00D7682D" w:rsidRPr="00E14344" w:rsidRDefault="00D7682D" w:rsidP="00942E28">
      <w:pPr>
        <w:spacing w:before="100" w:beforeAutospacing="1" w:after="100" w:afterAutospacing="1" w:line="276" w:lineRule="auto"/>
        <w:rPr>
          <w:lang w:eastAsia="es-ES"/>
        </w:rPr>
      </w:pPr>
      <w:r w:rsidRPr="00E14344">
        <w:rPr>
          <w:lang w:eastAsia="es-ES"/>
        </w:rPr>
        <w:t>9.1 Indique si ha remitido la información a otro órgano o entidad: __ SI / __ NO</w:t>
      </w:r>
    </w:p>
    <w:p w14:paraId="044ECE99" w14:textId="77777777" w:rsidR="00D7682D" w:rsidRPr="00E14344" w:rsidRDefault="00D7682D" w:rsidP="00942E28">
      <w:pPr>
        <w:spacing w:before="100" w:beforeAutospacing="1" w:after="100" w:afterAutospacing="1" w:line="276" w:lineRule="auto"/>
        <w:rPr>
          <w:lang w:eastAsia="es-ES"/>
        </w:rPr>
      </w:pPr>
    </w:p>
    <w:p w14:paraId="5E587868" w14:textId="77777777" w:rsidR="00D7682D" w:rsidRPr="00E14344" w:rsidRDefault="00D7682D" w:rsidP="00942E28">
      <w:pPr>
        <w:spacing w:before="100" w:beforeAutospacing="1" w:after="100" w:afterAutospacing="1" w:line="276" w:lineRule="auto"/>
        <w:rPr>
          <w:b/>
          <w:bCs/>
          <w:lang w:eastAsia="es-ES"/>
        </w:rPr>
      </w:pPr>
      <w:r w:rsidRPr="00E14344">
        <w:rPr>
          <w:b/>
          <w:bCs/>
          <w:lang w:eastAsia="es-ES"/>
        </w:rPr>
        <w:t>Documentación adjunta:</w:t>
      </w:r>
    </w:p>
    <w:p w14:paraId="031009CC" w14:textId="77777777" w:rsidR="00D7682D" w:rsidRPr="00E14344" w:rsidRDefault="00D7682D" w:rsidP="00942E28">
      <w:pPr>
        <w:spacing w:before="100" w:beforeAutospacing="1" w:after="100" w:afterAutospacing="1" w:line="276" w:lineRule="auto"/>
        <w:rPr>
          <w:lang w:eastAsia="es-ES"/>
        </w:rPr>
      </w:pPr>
      <w:r w:rsidRPr="00E14344">
        <w:rPr>
          <w:lang w:eastAsia="es-ES"/>
        </w:rPr>
        <w:t>En el caso de querer presentar varios archivos, es conveniente hacerlo en un archivo comprimido del tipo ZIP, 7Z, RAR, TAR u otro formato.</w:t>
      </w:r>
    </w:p>
    <w:p w14:paraId="19548CB0" w14:textId="77777777" w:rsidR="00D7682D" w:rsidRPr="00E14344" w:rsidRDefault="00D7682D" w:rsidP="00942E28">
      <w:pPr>
        <w:spacing w:before="100" w:beforeAutospacing="1" w:after="100" w:afterAutospacing="1" w:line="276" w:lineRule="auto"/>
        <w:rPr>
          <w:lang w:eastAsia="es-ES"/>
        </w:rPr>
      </w:pPr>
      <w:r w:rsidRPr="00E14344">
        <w:rPr>
          <w:lang w:eastAsia="es-ES"/>
        </w:rPr>
        <w:t>10.1 Documentación adjunta.</w:t>
      </w:r>
    </w:p>
    <w:p w14:paraId="0723C698" w14:textId="4B13CAE5" w:rsidR="00D7682D" w:rsidRPr="00E14344" w:rsidRDefault="00D7682D" w:rsidP="00942E28">
      <w:pPr>
        <w:spacing w:before="100" w:beforeAutospacing="1" w:after="100" w:afterAutospacing="1" w:line="276" w:lineRule="auto"/>
        <w:rPr>
          <w:lang w:eastAsia="es-ES"/>
        </w:rPr>
      </w:pPr>
      <w:r w:rsidRPr="00E14344">
        <w:rPr>
          <w:lang w:eastAsia="es-ES"/>
        </w:rPr>
        <w:t>Si no pudiera adjuntar toda la documentación en un único archivo, indique en el campo “Resumen del documento” la relación de documentos que desee enviar al Servicio Nacional de Coordinación Antifraude o a la Dirección General de Presupuestos de la Comunidad de Madrid, para que se puedan poner en contacto con usted a efectos de remitirlos por otras vías.</w:t>
      </w:r>
      <w:r w:rsidRPr="00E14344">
        <w:rPr>
          <w:lang w:eastAsia="es-ES"/>
        </w:rPr>
        <w:br w:type="page"/>
      </w:r>
    </w:p>
    <w:p w14:paraId="37257407" w14:textId="65527644" w:rsidR="00D7682D" w:rsidRPr="00E14344" w:rsidRDefault="00D7682D" w:rsidP="003C5961">
      <w:pPr>
        <w:pStyle w:val="Ttulo2"/>
      </w:pPr>
      <w:bookmarkStart w:id="376" w:name="_Ref132362802"/>
      <w:bookmarkStart w:id="377" w:name="_Toc135931171"/>
      <w:r w:rsidRPr="00E14344">
        <w:rPr>
          <w:rStyle w:val="Ttulo2Car"/>
          <w:b/>
        </w:rPr>
        <w:lastRenderedPageBreak/>
        <w:t xml:space="preserve">ANEXO XI - </w:t>
      </w:r>
      <w:r w:rsidRPr="00E14344">
        <w:rPr>
          <w:rStyle w:val="Ttulo2Car"/>
          <w:b/>
        </w:rPr>
        <w:fldChar w:fldCharType="begin"/>
      </w:r>
      <w:r w:rsidRPr="00E14344">
        <w:rPr>
          <w:rStyle w:val="Ttulo2Car"/>
          <w:b/>
        </w:rPr>
        <w:instrText xml:space="preserve"> REF _Ref95761333 \h  \* MERGEFORMAT </w:instrText>
      </w:r>
      <w:r w:rsidRPr="00E14344">
        <w:rPr>
          <w:rStyle w:val="Ttulo2Car"/>
          <w:b/>
        </w:rPr>
      </w:r>
      <w:r w:rsidRPr="00E14344">
        <w:rPr>
          <w:rStyle w:val="Ttulo2Car"/>
          <w:b/>
        </w:rPr>
        <w:fldChar w:fldCharType="separate"/>
      </w:r>
      <w:r w:rsidR="00470C61" w:rsidRPr="00470C61">
        <w:rPr>
          <w:rStyle w:val="Ttulo2Car"/>
          <w:b/>
        </w:rPr>
        <w:t>Procedimiento para tratar conflicto de inter</w:t>
      </w:r>
      <w:r w:rsidRPr="00E14344">
        <w:rPr>
          <w:rStyle w:val="Ttulo2Car"/>
          <w:b/>
        </w:rPr>
        <w:fldChar w:fldCharType="end"/>
      </w:r>
      <w:r w:rsidR="00E90D6F" w:rsidRPr="00E14344">
        <w:rPr>
          <w:rStyle w:val="Ttulo2Car"/>
          <w:b/>
        </w:rPr>
        <w:t>és</w:t>
      </w:r>
      <w:bookmarkEnd w:id="376"/>
      <w:bookmarkEnd w:id="377"/>
    </w:p>
    <w:p w14:paraId="32E10BA8" w14:textId="77777777" w:rsidR="00D7682D" w:rsidRPr="00E14344" w:rsidRDefault="00D7682D" w:rsidP="00942E28">
      <w:pPr>
        <w:spacing w:before="100" w:beforeAutospacing="1" w:after="100" w:afterAutospacing="1" w:line="276" w:lineRule="auto"/>
      </w:pPr>
      <w:r w:rsidRPr="00E14344">
        <w:t>El enfoque destinado a detectar las situaciones que pueden generar este tipo de conflictos con el deber público, que pueden influir en cualquier fase del proceso de ejecución del presupuesto, también se tiene que abordar desde una perspectiva de prevención del fraude.</w:t>
      </w:r>
    </w:p>
    <w:p w14:paraId="7E890112" w14:textId="77777777" w:rsidR="00D7682D" w:rsidRPr="00E14344" w:rsidRDefault="00D7682D" w:rsidP="00942E28">
      <w:pPr>
        <w:spacing w:before="100" w:beforeAutospacing="1" w:after="100" w:afterAutospacing="1" w:line="276" w:lineRule="auto"/>
      </w:pPr>
      <w:r w:rsidRPr="00E14344">
        <w:t xml:space="preserve">Es por ello, que en el marco de las actuaciones de prevención del fraude que incorpora el Plan Antifraude, la identificación, prevención y detección de conflictos de interés constituye un punto de capital importancia en la estrategia de integridad y contra el fraude que persigue implantar la Comunidad de Madrid. </w:t>
      </w:r>
    </w:p>
    <w:p w14:paraId="68FB15F5" w14:textId="77777777" w:rsidR="00D7682D" w:rsidRPr="00E14344" w:rsidRDefault="00D7682D" w:rsidP="00942E28">
      <w:pPr>
        <w:spacing w:before="100" w:beforeAutospacing="1" w:after="100" w:afterAutospacing="1" w:line="276" w:lineRule="auto"/>
      </w:pPr>
      <w:r w:rsidRPr="00E14344">
        <w:t>Las situaciones de conflicto de interés pueden producirse en cualquier momento, por tanto, se deben prevenir y abordar. El órgano establecido para su supervisión deberá realizar dos tipos de control:</w:t>
      </w:r>
    </w:p>
    <w:p w14:paraId="0386531D" w14:textId="77777777" w:rsidR="00D7682D" w:rsidRPr="00E14344" w:rsidRDefault="00D7682D" w:rsidP="003C5961">
      <w:pPr>
        <w:pStyle w:val="Prrafodelista"/>
        <w:numPr>
          <w:ilvl w:val="0"/>
          <w:numId w:val="11"/>
        </w:numPr>
        <w:spacing w:before="100" w:beforeAutospacing="1" w:after="100" w:afterAutospacing="1" w:line="276" w:lineRule="auto"/>
        <w:contextualSpacing w:val="0"/>
      </w:pPr>
      <w:r w:rsidRPr="00E14344">
        <w:rPr>
          <w:b/>
          <w:bCs/>
        </w:rPr>
        <w:t>Control de Prevención,</w:t>
      </w:r>
      <w:r w:rsidRPr="00E14344">
        <w:t xml:space="preserve"> para detectar conflictos de intereses aparentes, potenciales o reales.</w:t>
      </w:r>
    </w:p>
    <w:p w14:paraId="532F43B8" w14:textId="77777777" w:rsidR="00D7682D" w:rsidRPr="00E14344" w:rsidRDefault="00D7682D" w:rsidP="003C5961">
      <w:pPr>
        <w:pStyle w:val="Prrafodelista"/>
        <w:numPr>
          <w:ilvl w:val="0"/>
          <w:numId w:val="11"/>
        </w:numPr>
        <w:spacing w:before="100" w:beforeAutospacing="1" w:after="100" w:afterAutospacing="1" w:line="276" w:lineRule="auto"/>
        <w:contextualSpacing w:val="0"/>
      </w:pPr>
      <w:r w:rsidRPr="00E14344">
        <w:rPr>
          <w:b/>
          <w:bCs/>
        </w:rPr>
        <w:t xml:space="preserve">Control de Sanción o Remedio, </w:t>
      </w:r>
      <w:r w:rsidRPr="00E14344">
        <w:t>para detectar conflictos de intereses, para sancionar a la persona implicada y para remediar cualquier mal causado por el conflicto de intereses.</w:t>
      </w:r>
    </w:p>
    <w:p w14:paraId="2C200ED9" w14:textId="1BF307E9" w:rsidR="00D7682D" w:rsidRPr="00E14344" w:rsidRDefault="00D7682D" w:rsidP="00942E28">
      <w:pPr>
        <w:spacing w:before="100" w:beforeAutospacing="1" w:after="100" w:afterAutospacing="1" w:line="276" w:lineRule="auto"/>
        <w:rPr>
          <w:b/>
          <w:bCs/>
        </w:rPr>
      </w:pPr>
      <w:r w:rsidRPr="00E14344">
        <w:rPr>
          <w:b/>
          <w:bCs/>
        </w:rPr>
        <w:t>C</w:t>
      </w:r>
      <w:r w:rsidR="008610DA" w:rsidRPr="00E14344">
        <w:rPr>
          <w:b/>
          <w:bCs/>
        </w:rPr>
        <w:t>ontrol preventivo</w:t>
      </w:r>
    </w:p>
    <w:p w14:paraId="64E66FE0" w14:textId="77777777" w:rsidR="00D7682D" w:rsidRPr="00E14344" w:rsidRDefault="00D7682D" w:rsidP="00942E28">
      <w:pPr>
        <w:spacing w:before="100" w:beforeAutospacing="1" w:after="100" w:afterAutospacing="1" w:line="276" w:lineRule="auto"/>
      </w:pPr>
      <w:r w:rsidRPr="00E14344">
        <w:t xml:space="preserve">La Comunidad de Madrid establece los siguientes mecanismos internos que permiten una evaluación permanente y periódica de las situaciones que pueden generar conflicto de intereses: </w:t>
      </w:r>
    </w:p>
    <w:p w14:paraId="775EC46E" w14:textId="77777777" w:rsidR="00D7682D" w:rsidRPr="00E14344" w:rsidRDefault="00D7682D" w:rsidP="003C5961">
      <w:pPr>
        <w:pStyle w:val="Prrafodelista"/>
        <w:numPr>
          <w:ilvl w:val="0"/>
          <w:numId w:val="9"/>
        </w:numPr>
        <w:spacing w:before="100" w:beforeAutospacing="1" w:after="100" w:afterAutospacing="1" w:line="276" w:lineRule="auto"/>
        <w:contextualSpacing w:val="0"/>
      </w:pPr>
      <w:r w:rsidRPr="00E14344">
        <w:rPr>
          <w:b/>
          <w:bCs/>
        </w:rPr>
        <w:t>Comunicación e información</w:t>
      </w:r>
      <w:r w:rsidRPr="00E14344">
        <w:t xml:space="preserve"> al personal de la entidad sobre las distintas modalidades de conflicto de interés y de las formas de evitarlo. </w:t>
      </w:r>
    </w:p>
    <w:p w14:paraId="09A2AAEC" w14:textId="77777777" w:rsidR="00D7682D" w:rsidRPr="00E14344" w:rsidRDefault="00D7682D" w:rsidP="00942E28">
      <w:pPr>
        <w:spacing w:before="100" w:beforeAutospacing="1" w:after="100" w:afterAutospacing="1" w:line="276" w:lineRule="auto"/>
      </w:pPr>
      <w:r w:rsidRPr="00E14344">
        <w:t>Mediante las sesiones de formación incluidas dentro de las medidas preventivas antifraude y a través de la difusión del presente plan. Las medidas preventivas deberán estar dirigidas a reducir el riesgo residual de fraude a un nivel aceptable.</w:t>
      </w:r>
    </w:p>
    <w:p w14:paraId="4083D60F" w14:textId="77777777" w:rsidR="00D7682D" w:rsidRPr="00E14344" w:rsidRDefault="00D7682D" w:rsidP="003C5961">
      <w:pPr>
        <w:pStyle w:val="Prrafodelista"/>
        <w:numPr>
          <w:ilvl w:val="0"/>
          <w:numId w:val="9"/>
        </w:numPr>
        <w:spacing w:before="100" w:beforeAutospacing="1" w:after="100" w:afterAutospacing="1" w:line="276" w:lineRule="auto"/>
        <w:contextualSpacing w:val="0"/>
        <w:rPr>
          <w:b/>
          <w:bCs/>
        </w:rPr>
      </w:pPr>
      <w:r w:rsidRPr="00E14344">
        <w:rPr>
          <w:b/>
          <w:bCs/>
        </w:rPr>
        <w:t>Aprobación de un código ético y de buena conducta:</w:t>
      </w:r>
    </w:p>
    <w:p w14:paraId="1CB7CB61" w14:textId="77777777" w:rsidR="00D7682D" w:rsidRPr="00E14344" w:rsidRDefault="00D7682D" w:rsidP="00942E28">
      <w:pPr>
        <w:spacing w:before="100" w:beforeAutospacing="1" w:after="100" w:afterAutospacing="1" w:line="276" w:lineRule="auto"/>
      </w:pPr>
      <w:r w:rsidRPr="00E14344">
        <w:t>La Comunidad de Madrid cuenta con un código ético y de buena conducta para las personas empleadas con un cargo público. Por su parte, la Comisión Antifraude del PRTR se encargará de supervisar su cumplimiento y proponer modificaciones en caso que considere necesario.</w:t>
      </w:r>
    </w:p>
    <w:p w14:paraId="5201F81E" w14:textId="77777777" w:rsidR="00D7682D" w:rsidRPr="00E14344" w:rsidRDefault="00D7682D" w:rsidP="00942E28">
      <w:pPr>
        <w:spacing w:before="100" w:beforeAutospacing="1" w:after="100" w:afterAutospacing="1" w:line="276" w:lineRule="auto"/>
      </w:pPr>
      <w:r w:rsidRPr="00E14344">
        <w:t>Las funciones en relación con el código ético y de buena conducta son las siguientes:</w:t>
      </w:r>
    </w:p>
    <w:p w14:paraId="3098735C" w14:textId="77777777" w:rsidR="00D7682D" w:rsidRPr="00E14344" w:rsidRDefault="00D7682D" w:rsidP="003C5961">
      <w:pPr>
        <w:pStyle w:val="Prrafodelista"/>
        <w:numPr>
          <w:ilvl w:val="1"/>
          <w:numId w:val="62"/>
        </w:numPr>
        <w:spacing w:before="100" w:beforeAutospacing="1" w:after="100" w:afterAutospacing="1" w:line="276" w:lineRule="auto"/>
        <w:contextualSpacing w:val="0"/>
      </w:pPr>
      <w:r w:rsidRPr="00E14344">
        <w:lastRenderedPageBreak/>
        <w:t>Promover su conocimiento.</w:t>
      </w:r>
    </w:p>
    <w:p w14:paraId="638E6FCE" w14:textId="77777777" w:rsidR="00D7682D" w:rsidRPr="00E14344" w:rsidRDefault="00D7682D" w:rsidP="003C5961">
      <w:pPr>
        <w:pStyle w:val="Prrafodelista"/>
        <w:numPr>
          <w:ilvl w:val="1"/>
          <w:numId w:val="62"/>
        </w:numPr>
        <w:spacing w:before="100" w:beforeAutospacing="1" w:after="100" w:afterAutospacing="1" w:line="276" w:lineRule="auto"/>
        <w:contextualSpacing w:val="0"/>
      </w:pPr>
      <w:r w:rsidRPr="00E14344">
        <w:t>Supervisar su cumplimiento.</w:t>
      </w:r>
    </w:p>
    <w:p w14:paraId="6A641470" w14:textId="77777777" w:rsidR="00D7682D" w:rsidRPr="00E14344" w:rsidRDefault="00D7682D" w:rsidP="003C5961">
      <w:pPr>
        <w:pStyle w:val="Prrafodelista"/>
        <w:numPr>
          <w:ilvl w:val="1"/>
          <w:numId w:val="62"/>
        </w:numPr>
        <w:spacing w:before="100" w:beforeAutospacing="1" w:after="100" w:afterAutospacing="1" w:line="276" w:lineRule="auto"/>
        <w:contextualSpacing w:val="0"/>
      </w:pPr>
      <w:r w:rsidRPr="00E14344">
        <w:t>Valorar el grado de cumplimiento y, en su caso, la adopción de medidas para su mejora.</w:t>
      </w:r>
    </w:p>
    <w:p w14:paraId="1C710E64" w14:textId="77777777" w:rsidR="00D7682D" w:rsidRPr="00E14344" w:rsidRDefault="00D7682D" w:rsidP="003C5961">
      <w:pPr>
        <w:pStyle w:val="Prrafodelista"/>
        <w:numPr>
          <w:ilvl w:val="1"/>
          <w:numId w:val="62"/>
        </w:numPr>
        <w:spacing w:before="100" w:beforeAutospacing="1" w:after="100" w:afterAutospacing="1" w:line="276" w:lineRule="auto"/>
        <w:contextualSpacing w:val="0"/>
      </w:pPr>
      <w:r w:rsidRPr="00E14344">
        <w:t>Resolver los conflictos e incidencias.</w:t>
      </w:r>
    </w:p>
    <w:p w14:paraId="50B845B4" w14:textId="77777777" w:rsidR="00D7682D" w:rsidRPr="00E14344" w:rsidRDefault="00D7682D" w:rsidP="00942E28">
      <w:pPr>
        <w:spacing w:before="100" w:beforeAutospacing="1" w:after="100" w:afterAutospacing="1" w:line="276" w:lineRule="auto"/>
      </w:pPr>
      <w:r w:rsidRPr="00E14344">
        <w:t>Las principales medidas que se derivan del Código Ético y de Buena Conducta son las siguientes:</w:t>
      </w:r>
    </w:p>
    <w:p w14:paraId="4856E01C" w14:textId="77777777" w:rsidR="00D7682D" w:rsidRPr="00E14344" w:rsidRDefault="00D7682D" w:rsidP="003C5961">
      <w:pPr>
        <w:pStyle w:val="Prrafodelista"/>
        <w:numPr>
          <w:ilvl w:val="1"/>
          <w:numId w:val="10"/>
        </w:numPr>
        <w:spacing w:before="100" w:beforeAutospacing="1" w:after="100" w:afterAutospacing="1" w:line="276" w:lineRule="auto"/>
        <w:contextualSpacing w:val="0"/>
      </w:pPr>
      <w:r w:rsidRPr="00E14344">
        <w:t>Carta de recepción y aceptación por parte de todas las personas empleadas con un cargo público del código.</w:t>
      </w:r>
    </w:p>
    <w:p w14:paraId="47E06438" w14:textId="77777777" w:rsidR="00D7682D" w:rsidRPr="00E14344" w:rsidRDefault="00D7682D" w:rsidP="003C5961">
      <w:pPr>
        <w:pStyle w:val="Prrafodelista"/>
        <w:numPr>
          <w:ilvl w:val="1"/>
          <w:numId w:val="10"/>
        </w:numPr>
        <w:spacing w:before="100" w:beforeAutospacing="1" w:after="100" w:afterAutospacing="1" w:line="276" w:lineRule="auto"/>
        <w:contextualSpacing w:val="0"/>
      </w:pPr>
      <w:r w:rsidRPr="00E14344">
        <w:t>Pacto de confidencialidad</w:t>
      </w:r>
    </w:p>
    <w:p w14:paraId="06718E37" w14:textId="77777777" w:rsidR="00D7682D" w:rsidRPr="00E14344" w:rsidRDefault="00D7682D" w:rsidP="003C5961">
      <w:pPr>
        <w:pStyle w:val="Prrafodelista"/>
        <w:numPr>
          <w:ilvl w:val="1"/>
          <w:numId w:val="10"/>
        </w:numPr>
        <w:spacing w:before="100" w:beforeAutospacing="1" w:after="100" w:afterAutospacing="1" w:line="276" w:lineRule="auto"/>
        <w:contextualSpacing w:val="0"/>
      </w:pPr>
      <w:r w:rsidRPr="00E14344">
        <w:t>DACI</w:t>
      </w:r>
    </w:p>
    <w:p w14:paraId="4D698D9A" w14:textId="77777777" w:rsidR="00D7682D" w:rsidRPr="00E14344" w:rsidRDefault="00D7682D" w:rsidP="003C5961">
      <w:pPr>
        <w:pStyle w:val="Prrafodelista"/>
        <w:numPr>
          <w:ilvl w:val="1"/>
          <w:numId w:val="10"/>
        </w:numPr>
        <w:spacing w:before="100" w:beforeAutospacing="1" w:after="100" w:afterAutospacing="1" w:line="276" w:lineRule="auto"/>
        <w:contextualSpacing w:val="0"/>
      </w:pPr>
      <w:r w:rsidRPr="00E14344">
        <w:t>Comunicación de situaciones producidas de conflicto de interés.</w:t>
      </w:r>
    </w:p>
    <w:p w14:paraId="7AF0F982" w14:textId="19DE2CDD" w:rsidR="00D7682D" w:rsidRPr="005903A2" w:rsidRDefault="00D7682D" w:rsidP="003C5961">
      <w:pPr>
        <w:pStyle w:val="Prrafodelista"/>
        <w:numPr>
          <w:ilvl w:val="0"/>
          <w:numId w:val="9"/>
        </w:numPr>
        <w:spacing w:before="100" w:beforeAutospacing="1" w:after="100" w:afterAutospacing="1" w:line="276" w:lineRule="auto"/>
        <w:contextualSpacing w:val="0"/>
        <w:rPr>
          <w:b/>
          <w:bCs/>
        </w:rPr>
      </w:pPr>
      <w:r w:rsidRPr="00E14344">
        <w:rPr>
          <w:b/>
          <w:bCs/>
        </w:rPr>
        <w:t>La Declaración de Ausencia de Conflicto de Interés (DACI), por parte de los intervinientes.</w:t>
      </w:r>
    </w:p>
    <w:p w14:paraId="09A0F47B" w14:textId="77777777" w:rsidR="00D7682D" w:rsidRPr="00E14344" w:rsidRDefault="00D7682D" w:rsidP="003C5961">
      <w:pPr>
        <w:pStyle w:val="Prrafodelista"/>
        <w:numPr>
          <w:ilvl w:val="1"/>
          <w:numId w:val="63"/>
        </w:numPr>
        <w:spacing w:after="100" w:afterAutospacing="1" w:line="276" w:lineRule="auto"/>
        <w:ind w:left="1434" w:hanging="357"/>
        <w:contextualSpacing w:val="0"/>
      </w:pPr>
      <w:r w:rsidRPr="00E14344">
        <w:t>En el caso del responsable del órgano de contratación/concesión de subvención y el responsable de la redacción de los documentos de licitación/bases y/o Convocatorias, la DACI se firmará antes de la fecha de publicación del instrumento jurídico (Pliegos, convocatorias, Convenios, Encargos…).</w:t>
      </w:r>
    </w:p>
    <w:p w14:paraId="7ECFB6B8" w14:textId="77777777" w:rsidR="00D7682D" w:rsidRPr="00E14344" w:rsidRDefault="00D7682D" w:rsidP="003C5961">
      <w:pPr>
        <w:pStyle w:val="Prrafodelista"/>
        <w:numPr>
          <w:ilvl w:val="1"/>
          <w:numId w:val="63"/>
        </w:numPr>
        <w:spacing w:after="100" w:afterAutospacing="1" w:line="276" w:lineRule="auto"/>
        <w:ind w:left="1434" w:hanging="357"/>
        <w:contextualSpacing w:val="0"/>
      </w:pPr>
      <w:r w:rsidRPr="00E14344">
        <w:t>En cuanto a los Expertos (internos y externos) y miembros de los Comité de evaluación, que se encargar de valorar las solicitudes/ ofertas /propuestas, la DACI se firmará en el plazo establecido entre la fecha de publicación del instrumento jurídico y la fecha de evaluación de las solicitudes/ ofertas/propuestas.</w:t>
      </w:r>
    </w:p>
    <w:p w14:paraId="01A1BF36" w14:textId="77777777" w:rsidR="00D7682D" w:rsidRPr="00E14344" w:rsidRDefault="00D7682D" w:rsidP="003C5961">
      <w:pPr>
        <w:pStyle w:val="Prrafodelista"/>
        <w:numPr>
          <w:ilvl w:val="1"/>
          <w:numId w:val="63"/>
        </w:numPr>
        <w:spacing w:after="100" w:afterAutospacing="1" w:line="276" w:lineRule="auto"/>
        <w:ind w:left="1434" w:hanging="357"/>
        <w:contextualSpacing w:val="0"/>
      </w:pPr>
      <w:r w:rsidRPr="00E14344">
        <w:t>Respecto a los beneficiarios/adjudicatarios finales, éstos firmaran la DACI, en el plazo establecido entre la publicación del instrumento jurídico y la fecha de formalización del contrato/subvención/convenio/encargo.</w:t>
      </w:r>
    </w:p>
    <w:p w14:paraId="35313297" w14:textId="77777777" w:rsidR="00D7682D" w:rsidRPr="00E667CE" w:rsidRDefault="00D7682D" w:rsidP="003C5961">
      <w:pPr>
        <w:pStyle w:val="Prrafodelista"/>
        <w:numPr>
          <w:ilvl w:val="0"/>
          <w:numId w:val="9"/>
        </w:numPr>
        <w:spacing w:before="100" w:beforeAutospacing="1" w:after="100" w:afterAutospacing="1" w:line="276" w:lineRule="auto"/>
        <w:contextualSpacing w:val="0"/>
      </w:pPr>
      <w:r w:rsidRPr="008610DA">
        <w:rPr>
          <w:b/>
          <w:bCs/>
        </w:rPr>
        <w:t xml:space="preserve">Se comprobará la información que proporcione la herramienta de prospección de datos </w:t>
      </w:r>
      <w:r w:rsidRPr="008610DA">
        <w:rPr>
          <w:b/>
          <w:bCs/>
          <w:i/>
        </w:rPr>
        <w:t>“data mining”</w:t>
      </w:r>
      <w:r w:rsidRPr="008610DA">
        <w:rPr>
          <w:b/>
          <w:bCs/>
        </w:rPr>
        <w:t xml:space="preserve"> MINERVA</w:t>
      </w:r>
      <w:r w:rsidRPr="00E667CE">
        <w:t xml:space="preserve">, a través de CoFFEE, de acuerdo con el procedimiento establecido en  la Orden HFP 55/2023, adoptándose las medidas pertinentes en caso de detección de posible conflicto de interés en los procedimientos de licitación y subvenciones. Asimismo, se consultarán otras herramientas disponibles: de contratación (PLCSP) registros públicos como el Registro oficial de licitadores y empresas clasificadas del sector público (ROLECE), Registro público de contratos de la Comunidad de Madrid. </w:t>
      </w:r>
      <w:r w:rsidRPr="00E667CE">
        <w:lastRenderedPageBreak/>
        <w:t>En el caso de subvenciones, se consultará la BDNS en el momento previo a la concesión y en el momento anterior al pago.</w:t>
      </w:r>
    </w:p>
    <w:p w14:paraId="3B6E98A2" w14:textId="77777777" w:rsidR="00D7682D" w:rsidRPr="00E667CE" w:rsidRDefault="00D7682D" w:rsidP="003C5961">
      <w:pPr>
        <w:pStyle w:val="Prrafodelista"/>
        <w:numPr>
          <w:ilvl w:val="0"/>
          <w:numId w:val="9"/>
        </w:numPr>
        <w:spacing w:after="100" w:afterAutospacing="1" w:line="276" w:lineRule="auto"/>
        <w:ind w:left="357" w:hanging="357"/>
        <w:contextualSpacing w:val="0"/>
      </w:pPr>
      <w:r w:rsidRPr="00E667CE">
        <w:t>Para facilitar la colaboración en la detección de estos casos y posibilitar su investigación, la Comunidad de Madrid ha habilitado el</w:t>
      </w:r>
      <w:r w:rsidRPr="00E667CE">
        <w:rPr>
          <w:rFonts w:eastAsia="Arial"/>
        </w:rPr>
        <w:t xml:space="preserve"> </w:t>
      </w:r>
      <w:r w:rsidRPr="008610DA">
        <w:rPr>
          <w:rFonts w:eastAsia="Arial"/>
          <w:b/>
          <w:bCs/>
        </w:rPr>
        <w:t>Canal del Informante</w:t>
      </w:r>
      <w:r w:rsidRPr="00E667CE">
        <w:rPr>
          <w:rFonts w:eastAsia="Arial"/>
        </w:rPr>
        <w:t xml:space="preserve">, como canal interno para comunicar posibles infracciones en el seno de la organización, el cual </w:t>
      </w:r>
      <w:r w:rsidRPr="00E667CE">
        <w:t>permite denunciar situaciones de fraude, corrupción o conflictos de interés de los que se tenga conocimiento, garantizando la total reserva y confidencialidad de la identidad de la persona informante que haya tenido conocimiento de los hechos debido a su relación laboral con la Comunidad de Madrid o con empresas contratistas o situaciones asimiladas, tal como se describe en la normativa reguladora.</w:t>
      </w:r>
    </w:p>
    <w:p w14:paraId="1CE252A9" w14:textId="66B8B87D" w:rsidR="00D7682D" w:rsidRPr="00E667CE" w:rsidRDefault="00D7682D" w:rsidP="003C5961">
      <w:pPr>
        <w:pStyle w:val="Prrafodelista"/>
        <w:numPr>
          <w:ilvl w:val="0"/>
          <w:numId w:val="9"/>
        </w:numPr>
        <w:spacing w:after="100" w:afterAutospacing="1" w:line="276" w:lineRule="auto"/>
        <w:ind w:left="357" w:hanging="357"/>
        <w:contextualSpacing w:val="0"/>
      </w:pPr>
      <w:r w:rsidRPr="00E667CE">
        <w:t xml:space="preserve">Además. cualquier persona puede presentar comunicaciones sobre presuntas infracciones </w:t>
      </w:r>
      <w:r w:rsidR="00770548" w:rsidRPr="00E667CE">
        <w:t xml:space="preserve">a </w:t>
      </w:r>
      <w:r w:rsidRPr="00E667CE">
        <w:t xml:space="preserve">través del </w:t>
      </w:r>
      <w:r w:rsidRPr="00E667CE">
        <w:rPr>
          <w:bCs/>
        </w:rPr>
        <w:t>“</w:t>
      </w:r>
      <w:r w:rsidRPr="008610DA">
        <w:rPr>
          <w:b/>
        </w:rPr>
        <w:t>Buzón denuncias</w:t>
      </w:r>
      <w:r w:rsidRPr="00E667CE">
        <w:rPr>
          <w:bCs/>
        </w:rPr>
        <w:t>, enlace al Servicio Nacional de Coordinación Antifraude (SNCA)”</w:t>
      </w:r>
      <w:r w:rsidRPr="00E667CE">
        <w:t>, incluidas dentro de las medidas de detención antifraude. (Modelo de denuncia en Anexo X).</w:t>
      </w:r>
    </w:p>
    <w:p w14:paraId="36AC842D" w14:textId="77777777" w:rsidR="00770548" w:rsidRPr="008610DA" w:rsidRDefault="00770548" w:rsidP="00942E28">
      <w:pPr>
        <w:spacing w:before="100" w:beforeAutospacing="1" w:after="100" w:afterAutospacing="1" w:line="276" w:lineRule="auto"/>
        <w:rPr>
          <w:b/>
          <w:bCs/>
        </w:rPr>
      </w:pPr>
    </w:p>
    <w:p w14:paraId="12F30096" w14:textId="3779C6EC" w:rsidR="00D7682D" w:rsidRPr="008610DA" w:rsidRDefault="008610DA" w:rsidP="00942E28">
      <w:pPr>
        <w:spacing w:before="100" w:beforeAutospacing="1" w:after="100" w:afterAutospacing="1" w:line="276" w:lineRule="auto"/>
        <w:rPr>
          <w:b/>
          <w:bCs/>
        </w:rPr>
      </w:pPr>
      <w:r>
        <w:rPr>
          <w:b/>
          <w:bCs/>
        </w:rPr>
        <w:t>C</w:t>
      </w:r>
      <w:r w:rsidRPr="008610DA">
        <w:rPr>
          <w:b/>
          <w:bCs/>
        </w:rPr>
        <w:t>ontrol sancionador</w:t>
      </w:r>
    </w:p>
    <w:p w14:paraId="0F6A3BAF" w14:textId="77777777" w:rsidR="00D7682D" w:rsidRPr="00E14344" w:rsidRDefault="00D7682D" w:rsidP="00942E28">
      <w:pPr>
        <w:spacing w:before="100" w:beforeAutospacing="1" w:after="100" w:afterAutospacing="1" w:line="276" w:lineRule="auto"/>
      </w:pPr>
      <w:r w:rsidRPr="00E14344">
        <w:t xml:space="preserve">Si se identifica un riego de conflicto de interés, o se declara o detecta antes o durante el procedimiento de gestión de los Subproyectos, la Comunidad de Madrid adoptará las medidas adecuadas para salvaguardar el procedimiento: </w:t>
      </w:r>
    </w:p>
    <w:p w14:paraId="79805D19" w14:textId="77777777" w:rsidR="00D7682D" w:rsidRPr="00E14344" w:rsidRDefault="00D7682D" w:rsidP="003C5961">
      <w:pPr>
        <w:pStyle w:val="Prrafodelista"/>
        <w:numPr>
          <w:ilvl w:val="0"/>
          <w:numId w:val="12"/>
        </w:numPr>
        <w:spacing w:after="100" w:afterAutospacing="1" w:line="276" w:lineRule="auto"/>
        <w:ind w:left="357" w:hanging="357"/>
        <w:contextualSpacing w:val="0"/>
      </w:pPr>
      <w:r w:rsidRPr="00E14344">
        <w:t>Cuando proceda, analizar los hechos con la persona implicada para aclarar la situación.</w:t>
      </w:r>
    </w:p>
    <w:p w14:paraId="4C806E95" w14:textId="77777777" w:rsidR="00D7682D" w:rsidRPr="00E14344" w:rsidRDefault="00D7682D" w:rsidP="003C5961">
      <w:pPr>
        <w:pStyle w:val="Prrafodelista"/>
        <w:numPr>
          <w:ilvl w:val="0"/>
          <w:numId w:val="12"/>
        </w:numPr>
        <w:spacing w:after="100" w:afterAutospacing="1" w:line="276" w:lineRule="auto"/>
        <w:ind w:left="357" w:hanging="357"/>
        <w:contextualSpacing w:val="0"/>
      </w:pPr>
      <w:r w:rsidRPr="00E14344">
        <w:t xml:space="preserve">Excluir a la persona en cuestión del procedimiento, tanto si se trata de un miembro de la plantilla como si es un experto externo. </w:t>
      </w:r>
    </w:p>
    <w:p w14:paraId="761F368C" w14:textId="77777777" w:rsidR="00D7682D" w:rsidRPr="00E14344" w:rsidRDefault="00D7682D" w:rsidP="003C5961">
      <w:pPr>
        <w:pStyle w:val="Prrafodelista"/>
        <w:numPr>
          <w:ilvl w:val="0"/>
          <w:numId w:val="12"/>
        </w:numPr>
        <w:spacing w:after="100" w:afterAutospacing="1" w:line="276" w:lineRule="auto"/>
        <w:ind w:left="357" w:hanging="357"/>
        <w:contextualSpacing w:val="0"/>
      </w:pPr>
      <w:r w:rsidRPr="00E14344">
        <w:t xml:space="preserve">Cambiar el reparto de funciones y responsabilidades de la persona involucrada. </w:t>
      </w:r>
    </w:p>
    <w:p w14:paraId="267C92B2" w14:textId="77777777" w:rsidR="00D7682D" w:rsidRPr="00E14344" w:rsidRDefault="00D7682D" w:rsidP="003C5961">
      <w:pPr>
        <w:pStyle w:val="Prrafodelista"/>
        <w:numPr>
          <w:ilvl w:val="0"/>
          <w:numId w:val="12"/>
        </w:numPr>
        <w:spacing w:after="100" w:afterAutospacing="1" w:line="276" w:lineRule="auto"/>
        <w:ind w:left="357" w:hanging="357"/>
        <w:contextualSpacing w:val="0"/>
      </w:pPr>
      <w:r w:rsidRPr="00E14344">
        <w:t>Cancelar el procedimiento afectado.</w:t>
      </w:r>
    </w:p>
    <w:p w14:paraId="141477A1" w14:textId="77777777" w:rsidR="00D7682D" w:rsidRPr="00E14344" w:rsidRDefault="00D7682D" w:rsidP="00942E28">
      <w:pPr>
        <w:spacing w:before="100" w:beforeAutospacing="1" w:after="100" w:afterAutospacing="1" w:line="276" w:lineRule="auto"/>
      </w:pPr>
      <w:r w:rsidRPr="00E14344">
        <w:br w:type="page"/>
      </w:r>
    </w:p>
    <w:p w14:paraId="4F066549" w14:textId="3976F004" w:rsidR="003C3745" w:rsidRPr="00E14344" w:rsidRDefault="00CA6DC7" w:rsidP="003C5961">
      <w:pPr>
        <w:pStyle w:val="Ttulo2"/>
        <w:rPr>
          <w:color w:val="FF0000"/>
          <w:lang w:eastAsia="es-ES"/>
        </w:rPr>
      </w:pPr>
      <w:bookmarkStart w:id="378" w:name="_A_-_ANEXO"/>
      <w:bookmarkStart w:id="379" w:name="_ANEXO_VIII_-"/>
      <w:bookmarkStart w:id="380" w:name="_Ref87526692"/>
      <w:bookmarkStart w:id="381" w:name="_Toc93661476"/>
      <w:bookmarkStart w:id="382" w:name="_Ref96088198"/>
      <w:bookmarkStart w:id="383" w:name="_Ref96089104"/>
      <w:bookmarkStart w:id="384" w:name="_Ref96089442"/>
      <w:bookmarkStart w:id="385" w:name="_Toc97902081"/>
      <w:bookmarkStart w:id="386" w:name="_Toc105409904"/>
      <w:bookmarkStart w:id="387" w:name="_Toc135931172"/>
      <w:bookmarkEnd w:id="334"/>
      <w:bookmarkEnd w:id="335"/>
      <w:bookmarkEnd w:id="378"/>
      <w:bookmarkEnd w:id="379"/>
      <w:r w:rsidRPr="00E14344">
        <w:lastRenderedPageBreak/>
        <w:t>ANEXO XI</w:t>
      </w:r>
      <w:r w:rsidR="51BF9CD3" w:rsidRPr="00E14344">
        <w:t>I</w:t>
      </w:r>
      <w:r w:rsidRPr="00E14344">
        <w:t xml:space="preserve"> - C</w:t>
      </w:r>
      <w:r w:rsidR="00F76E99" w:rsidRPr="00E14344">
        <w:t>heck list de control antifraude y conflictos de interés.</w:t>
      </w:r>
      <w:bookmarkEnd w:id="380"/>
      <w:bookmarkEnd w:id="381"/>
      <w:bookmarkEnd w:id="382"/>
      <w:bookmarkEnd w:id="383"/>
      <w:bookmarkEnd w:id="384"/>
      <w:bookmarkEnd w:id="385"/>
      <w:bookmarkEnd w:id="386"/>
      <w:bookmarkEnd w:id="387"/>
    </w:p>
    <w:tbl>
      <w:tblPr>
        <w:tblW w:w="9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4A0" w:firstRow="1" w:lastRow="0" w:firstColumn="1" w:lastColumn="0" w:noHBand="0" w:noVBand="1"/>
      </w:tblPr>
      <w:tblGrid>
        <w:gridCol w:w="5014"/>
        <w:gridCol w:w="747"/>
        <w:gridCol w:w="759"/>
        <w:gridCol w:w="3134"/>
      </w:tblGrid>
      <w:tr w:rsidR="003C3745" w:rsidRPr="008610DA" w14:paraId="263C2DF2" w14:textId="77777777" w:rsidTr="00770548">
        <w:trPr>
          <w:trHeight w:val="20"/>
          <w:jc w:val="center"/>
        </w:trPr>
        <w:tc>
          <w:tcPr>
            <w:tcW w:w="5014" w:type="dxa"/>
            <w:shd w:val="clear" w:color="auto" w:fill="C00000"/>
            <w:vAlign w:val="center"/>
          </w:tcPr>
          <w:p w14:paraId="43688626" w14:textId="77777777" w:rsidR="003C3745" w:rsidRPr="008610DA" w:rsidRDefault="003C3745" w:rsidP="00942E28">
            <w:pPr>
              <w:spacing w:before="100" w:beforeAutospacing="1" w:after="100" w:afterAutospacing="1" w:line="276" w:lineRule="auto"/>
              <w:rPr>
                <w:b/>
                <w:bCs/>
                <w:noProof/>
                <w:sz w:val="20"/>
                <w:szCs w:val="20"/>
              </w:rPr>
            </w:pPr>
            <w:r w:rsidRPr="008610DA">
              <w:rPr>
                <w:b/>
                <w:bCs/>
                <w:noProof/>
                <w:sz w:val="20"/>
                <w:szCs w:val="20"/>
              </w:rPr>
              <w:t>PREGUNTA</w:t>
            </w:r>
          </w:p>
        </w:tc>
        <w:tc>
          <w:tcPr>
            <w:tcW w:w="747" w:type="dxa"/>
            <w:shd w:val="clear" w:color="auto" w:fill="C00000"/>
            <w:vAlign w:val="center"/>
          </w:tcPr>
          <w:p w14:paraId="1BEF3779" w14:textId="77777777" w:rsidR="003C3745" w:rsidRPr="008610DA" w:rsidRDefault="003C3745" w:rsidP="00942E28">
            <w:pPr>
              <w:spacing w:before="100" w:beforeAutospacing="1" w:after="100" w:afterAutospacing="1" w:line="276" w:lineRule="auto"/>
              <w:rPr>
                <w:b/>
                <w:bCs/>
                <w:noProof/>
                <w:sz w:val="20"/>
                <w:szCs w:val="20"/>
              </w:rPr>
            </w:pPr>
            <w:r w:rsidRPr="008610DA">
              <w:rPr>
                <w:b/>
                <w:bCs/>
                <w:noProof/>
                <w:sz w:val="20"/>
                <w:szCs w:val="20"/>
              </w:rPr>
              <w:t>SI</w:t>
            </w:r>
          </w:p>
        </w:tc>
        <w:tc>
          <w:tcPr>
            <w:tcW w:w="759" w:type="dxa"/>
            <w:shd w:val="clear" w:color="auto" w:fill="C00000"/>
            <w:vAlign w:val="center"/>
          </w:tcPr>
          <w:p w14:paraId="432FE45D" w14:textId="77777777" w:rsidR="003C3745" w:rsidRPr="008610DA" w:rsidRDefault="003C3745" w:rsidP="00942E28">
            <w:pPr>
              <w:spacing w:before="100" w:beforeAutospacing="1" w:after="100" w:afterAutospacing="1" w:line="276" w:lineRule="auto"/>
              <w:rPr>
                <w:b/>
                <w:bCs/>
                <w:noProof/>
                <w:sz w:val="20"/>
                <w:szCs w:val="20"/>
              </w:rPr>
            </w:pPr>
            <w:r w:rsidRPr="008610DA">
              <w:rPr>
                <w:b/>
                <w:bCs/>
                <w:noProof/>
                <w:sz w:val="20"/>
                <w:szCs w:val="20"/>
              </w:rPr>
              <w:t>NO</w:t>
            </w:r>
          </w:p>
        </w:tc>
        <w:tc>
          <w:tcPr>
            <w:tcW w:w="3133" w:type="dxa"/>
            <w:shd w:val="clear" w:color="auto" w:fill="C00000"/>
            <w:vAlign w:val="center"/>
          </w:tcPr>
          <w:p w14:paraId="1F58A199" w14:textId="77777777" w:rsidR="003C3745" w:rsidRPr="008610DA" w:rsidRDefault="003C3745" w:rsidP="00942E28">
            <w:pPr>
              <w:spacing w:before="100" w:beforeAutospacing="1" w:after="100" w:afterAutospacing="1" w:line="276" w:lineRule="auto"/>
              <w:rPr>
                <w:b/>
                <w:bCs/>
                <w:noProof/>
                <w:sz w:val="20"/>
                <w:szCs w:val="20"/>
              </w:rPr>
            </w:pPr>
            <w:r w:rsidRPr="008610DA">
              <w:rPr>
                <w:b/>
                <w:bCs/>
                <w:noProof/>
                <w:sz w:val="20"/>
                <w:szCs w:val="20"/>
              </w:rPr>
              <w:t>OBSERVACIONES</w:t>
            </w:r>
          </w:p>
        </w:tc>
      </w:tr>
      <w:tr w:rsidR="003C3745" w:rsidRPr="008610DA" w14:paraId="47B9EA79" w14:textId="77777777" w:rsidTr="00770548">
        <w:trPr>
          <w:trHeight w:val="20"/>
          <w:jc w:val="center"/>
        </w:trPr>
        <w:tc>
          <w:tcPr>
            <w:tcW w:w="9654" w:type="dxa"/>
            <w:gridSpan w:val="4"/>
            <w:shd w:val="clear" w:color="auto" w:fill="BFBFBF" w:themeFill="background1" w:themeFillShade="BF"/>
            <w:vAlign w:val="center"/>
          </w:tcPr>
          <w:p w14:paraId="6DBB5BB4" w14:textId="77777777" w:rsidR="003C3745" w:rsidRPr="008610DA" w:rsidRDefault="003C3745" w:rsidP="00942E28">
            <w:pPr>
              <w:spacing w:before="100" w:beforeAutospacing="1" w:after="100" w:afterAutospacing="1" w:line="276" w:lineRule="auto"/>
              <w:rPr>
                <w:noProof/>
                <w:sz w:val="20"/>
                <w:szCs w:val="20"/>
              </w:rPr>
            </w:pPr>
            <w:r w:rsidRPr="008610DA">
              <w:rPr>
                <w:noProof/>
                <w:sz w:val="20"/>
                <w:szCs w:val="20"/>
              </w:rPr>
              <w:t>RESPONSABLE DE PROCESO DE LA PREPARACIÓN Y TRAMITACIÓN DEL EXPEDIENTE</w:t>
            </w:r>
          </w:p>
        </w:tc>
      </w:tr>
      <w:tr w:rsidR="003C3745" w:rsidRPr="008610DA" w14:paraId="6550FEF1" w14:textId="77777777" w:rsidTr="006E5A9A">
        <w:trPr>
          <w:trHeight w:val="1723"/>
          <w:jc w:val="center"/>
        </w:trPr>
        <w:tc>
          <w:tcPr>
            <w:tcW w:w="5014" w:type="dxa"/>
            <w:shd w:val="clear" w:color="auto" w:fill="FFFFFF" w:themeFill="background1"/>
          </w:tcPr>
          <w:p w14:paraId="4264F4F4" w14:textId="77777777" w:rsidR="003C3745" w:rsidRPr="008610DA" w:rsidRDefault="003C3745" w:rsidP="00942E28">
            <w:pPr>
              <w:spacing w:before="100" w:beforeAutospacing="1" w:after="100" w:afterAutospacing="1" w:line="276" w:lineRule="auto"/>
              <w:rPr>
                <w:sz w:val="20"/>
                <w:szCs w:val="20"/>
              </w:rPr>
            </w:pPr>
            <w:r w:rsidRPr="008610DA">
              <w:rPr>
                <w:sz w:val="20"/>
                <w:szCs w:val="20"/>
              </w:rPr>
              <w:t>Antes de la publicación del instrumento jurídico:</w:t>
            </w:r>
          </w:p>
          <w:p w14:paraId="36161C0B" w14:textId="77777777" w:rsidR="003C3745" w:rsidRPr="008610DA" w:rsidRDefault="003C3745" w:rsidP="003C5961">
            <w:pPr>
              <w:pStyle w:val="Prrafodelista"/>
              <w:numPr>
                <w:ilvl w:val="0"/>
                <w:numId w:val="15"/>
              </w:numPr>
              <w:spacing w:before="100" w:beforeAutospacing="1" w:after="100" w:afterAutospacing="1" w:line="276" w:lineRule="auto"/>
              <w:contextualSpacing w:val="0"/>
              <w:rPr>
                <w:sz w:val="20"/>
                <w:szCs w:val="20"/>
              </w:rPr>
            </w:pPr>
            <w:r w:rsidRPr="008610DA">
              <w:rPr>
                <w:sz w:val="20"/>
                <w:szCs w:val="20"/>
              </w:rPr>
              <w:t>¿Las personas intervinientes, han firmado la DACI?</w:t>
            </w:r>
          </w:p>
          <w:p w14:paraId="093E9EF3" w14:textId="77777777" w:rsidR="003C3745" w:rsidRPr="008610DA" w:rsidRDefault="003C3745" w:rsidP="003C5961">
            <w:pPr>
              <w:pStyle w:val="Prrafodelista"/>
              <w:numPr>
                <w:ilvl w:val="0"/>
                <w:numId w:val="15"/>
              </w:numPr>
              <w:spacing w:before="100" w:beforeAutospacing="1" w:after="100" w:afterAutospacing="1" w:line="276" w:lineRule="auto"/>
              <w:contextualSpacing w:val="0"/>
              <w:rPr>
                <w:sz w:val="20"/>
                <w:szCs w:val="20"/>
              </w:rPr>
            </w:pPr>
            <w:r w:rsidRPr="008610DA">
              <w:rPr>
                <w:sz w:val="20"/>
                <w:szCs w:val="20"/>
              </w:rPr>
              <w:t>¿Se incluyen en los pliegos / bases reguladoras / convocatorias mención a las medidas antifraude?</w:t>
            </w:r>
          </w:p>
        </w:tc>
        <w:tc>
          <w:tcPr>
            <w:tcW w:w="747" w:type="dxa"/>
            <w:shd w:val="clear" w:color="auto" w:fill="FFFFFF" w:themeFill="background1"/>
          </w:tcPr>
          <w:p w14:paraId="426498A9" w14:textId="77777777" w:rsidR="003C3745" w:rsidRPr="008610DA" w:rsidRDefault="003C3745" w:rsidP="00942E28">
            <w:pPr>
              <w:spacing w:before="100" w:beforeAutospacing="1" w:after="100" w:afterAutospacing="1" w:line="276" w:lineRule="auto"/>
              <w:rPr>
                <w:sz w:val="20"/>
                <w:szCs w:val="20"/>
              </w:rPr>
            </w:pPr>
          </w:p>
        </w:tc>
        <w:tc>
          <w:tcPr>
            <w:tcW w:w="759" w:type="dxa"/>
            <w:shd w:val="clear" w:color="auto" w:fill="FFFFFF" w:themeFill="background1"/>
          </w:tcPr>
          <w:p w14:paraId="284150B4" w14:textId="77777777" w:rsidR="003C3745" w:rsidRPr="008610DA" w:rsidRDefault="003C3745" w:rsidP="00942E28">
            <w:pPr>
              <w:spacing w:before="100" w:beforeAutospacing="1" w:after="100" w:afterAutospacing="1" w:line="276" w:lineRule="auto"/>
              <w:rPr>
                <w:sz w:val="20"/>
                <w:szCs w:val="20"/>
              </w:rPr>
            </w:pPr>
          </w:p>
        </w:tc>
        <w:tc>
          <w:tcPr>
            <w:tcW w:w="3133" w:type="dxa"/>
            <w:shd w:val="clear" w:color="auto" w:fill="FFFFFF" w:themeFill="background1"/>
          </w:tcPr>
          <w:p w14:paraId="6CC1E3E7" w14:textId="77777777" w:rsidR="003C3745" w:rsidRPr="008610DA" w:rsidRDefault="003C3745" w:rsidP="00942E28">
            <w:pPr>
              <w:spacing w:before="100" w:beforeAutospacing="1" w:after="100" w:afterAutospacing="1" w:line="276" w:lineRule="auto"/>
              <w:rPr>
                <w:sz w:val="20"/>
                <w:szCs w:val="20"/>
              </w:rPr>
            </w:pPr>
          </w:p>
        </w:tc>
      </w:tr>
      <w:tr w:rsidR="003C3745" w:rsidRPr="008610DA" w14:paraId="1ACF7573" w14:textId="77777777" w:rsidTr="00770548">
        <w:trPr>
          <w:trHeight w:val="20"/>
          <w:jc w:val="center"/>
        </w:trPr>
        <w:tc>
          <w:tcPr>
            <w:tcW w:w="9654" w:type="dxa"/>
            <w:gridSpan w:val="4"/>
            <w:shd w:val="clear" w:color="auto" w:fill="BFBFBF" w:themeFill="background1" w:themeFillShade="BF"/>
            <w:vAlign w:val="center"/>
          </w:tcPr>
          <w:p w14:paraId="6F513E49" w14:textId="77777777" w:rsidR="003C3745" w:rsidRPr="008610DA" w:rsidRDefault="003C3745" w:rsidP="00942E28">
            <w:pPr>
              <w:spacing w:before="100" w:beforeAutospacing="1" w:after="100" w:afterAutospacing="1" w:line="276" w:lineRule="auto"/>
              <w:rPr>
                <w:noProof/>
                <w:sz w:val="20"/>
                <w:szCs w:val="20"/>
              </w:rPr>
            </w:pPr>
            <w:r w:rsidRPr="008610DA">
              <w:rPr>
                <w:noProof/>
                <w:sz w:val="20"/>
                <w:szCs w:val="20"/>
              </w:rPr>
              <w:t>RESPONSABLE DE PROCESO DE LA PREPARACIÓN Y TRAMITACIÓN DEL EXPEDIENTE</w:t>
            </w:r>
          </w:p>
        </w:tc>
      </w:tr>
      <w:tr w:rsidR="003C3745" w:rsidRPr="008610DA" w14:paraId="0299554C" w14:textId="77777777" w:rsidTr="00770548">
        <w:trPr>
          <w:trHeight w:val="20"/>
          <w:jc w:val="center"/>
        </w:trPr>
        <w:tc>
          <w:tcPr>
            <w:tcW w:w="5014" w:type="dxa"/>
            <w:shd w:val="clear" w:color="auto" w:fill="FFFFFF" w:themeFill="background1"/>
          </w:tcPr>
          <w:p w14:paraId="23D98B3B" w14:textId="77777777" w:rsidR="003C3745" w:rsidRPr="006E5A9A" w:rsidRDefault="003C3745" w:rsidP="00942E28">
            <w:pPr>
              <w:spacing w:before="100" w:beforeAutospacing="1" w:after="100" w:afterAutospacing="1" w:line="276" w:lineRule="auto"/>
              <w:rPr>
                <w:noProof/>
                <w:sz w:val="20"/>
                <w:szCs w:val="20"/>
              </w:rPr>
            </w:pPr>
            <w:r w:rsidRPr="006E5A9A">
              <w:rPr>
                <w:b/>
                <w:bCs/>
                <w:noProof/>
                <w:sz w:val="20"/>
                <w:szCs w:val="20"/>
                <w:u w:val="single"/>
              </w:rPr>
              <w:t>Una vez publicado el instrumento jurídico</w:t>
            </w:r>
            <w:r w:rsidRPr="006E5A9A">
              <w:rPr>
                <w:noProof/>
                <w:sz w:val="20"/>
                <w:szCs w:val="20"/>
              </w:rPr>
              <w:t>, ¿constan las siguientes declaraciones firmados por los beneficiarios/adjudicatarios?:</w:t>
            </w:r>
          </w:p>
          <w:p w14:paraId="6BBF10BA" w14:textId="77777777" w:rsidR="003C3745" w:rsidRPr="008610DA" w:rsidRDefault="003C3745" w:rsidP="003C5961">
            <w:pPr>
              <w:pStyle w:val="Prrafodelista"/>
              <w:numPr>
                <w:ilvl w:val="0"/>
                <w:numId w:val="15"/>
              </w:numPr>
              <w:spacing w:before="100" w:beforeAutospacing="1" w:after="100" w:afterAutospacing="1" w:line="276" w:lineRule="auto"/>
              <w:contextualSpacing w:val="0"/>
              <w:rPr>
                <w:noProof/>
                <w:sz w:val="20"/>
                <w:szCs w:val="20"/>
              </w:rPr>
            </w:pPr>
            <w:r w:rsidRPr="008610DA">
              <w:rPr>
                <w:noProof/>
                <w:sz w:val="20"/>
                <w:szCs w:val="20"/>
              </w:rPr>
              <w:t>Declaración de ausencia de conflicto de intereses (DACI).</w:t>
            </w:r>
          </w:p>
          <w:p w14:paraId="1BF1958D" w14:textId="77777777" w:rsidR="003C3745" w:rsidRPr="008610DA" w:rsidRDefault="003C3745" w:rsidP="003C5961">
            <w:pPr>
              <w:pStyle w:val="Prrafodelista"/>
              <w:numPr>
                <w:ilvl w:val="0"/>
                <w:numId w:val="15"/>
              </w:numPr>
              <w:spacing w:before="100" w:beforeAutospacing="1" w:after="100" w:afterAutospacing="1" w:line="276" w:lineRule="auto"/>
              <w:contextualSpacing w:val="0"/>
              <w:rPr>
                <w:noProof/>
                <w:sz w:val="20"/>
                <w:szCs w:val="20"/>
              </w:rPr>
            </w:pPr>
            <w:r w:rsidRPr="008610DA">
              <w:rPr>
                <w:noProof/>
                <w:sz w:val="20"/>
                <w:szCs w:val="20"/>
              </w:rPr>
              <w:t>Declaración de cesión y tratamiento de datos en relación con la ejecución de actuaciones del plan de recuperación, transformación y resiliencia (PRTR).</w:t>
            </w:r>
          </w:p>
          <w:p w14:paraId="1E02FDF1" w14:textId="77777777" w:rsidR="003C3745" w:rsidRPr="008610DA" w:rsidRDefault="003C3745" w:rsidP="003C5961">
            <w:pPr>
              <w:pStyle w:val="Prrafodelista"/>
              <w:numPr>
                <w:ilvl w:val="0"/>
                <w:numId w:val="15"/>
              </w:numPr>
              <w:spacing w:before="100" w:beforeAutospacing="1" w:after="100" w:afterAutospacing="1" w:line="276" w:lineRule="auto"/>
              <w:contextualSpacing w:val="0"/>
              <w:rPr>
                <w:noProof/>
                <w:sz w:val="20"/>
                <w:szCs w:val="20"/>
              </w:rPr>
            </w:pPr>
            <w:r w:rsidRPr="008610DA">
              <w:rPr>
                <w:noProof/>
                <w:sz w:val="20"/>
                <w:szCs w:val="20"/>
              </w:rPr>
              <w:t>Declaración de compromiso en relación con la ejecución de actuaciones del plan de recuperación, transformación y resiliencia (PRTR)</w:t>
            </w:r>
          </w:p>
        </w:tc>
        <w:tc>
          <w:tcPr>
            <w:tcW w:w="747" w:type="dxa"/>
            <w:shd w:val="clear" w:color="auto" w:fill="FFFFFF" w:themeFill="background1"/>
          </w:tcPr>
          <w:p w14:paraId="73D4D778" w14:textId="77777777" w:rsidR="003C3745" w:rsidRPr="008610DA" w:rsidRDefault="003C3745" w:rsidP="00942E28">
            <w:pPr>
              <w:spacing w:before="100" w:beforeAutospacing="1" w:after="100" w:afterAutospacing="1" w:line="276" w:lineRule="auto"/>
              <w:rPr>
                <w:noProof/>
                <w:sz w:val="20"/>
                <w:szCs w:val="20"/>
              </w:rPr>
            </w:pPr>
          </w:p>
        </w:tc>
        <w:tc>
          <w:tcPr>
            <w:tcW w:w="759" w:type="dxa"/>
            <w:shd w:val="clear" w:color="auto" w:fill="FFFFFF" w:themeFill="background1"/>
          </w:tcPr>
          <w:p w14:paraId="475B1D64" w14:textId="77777777" w:rsidR="003C3745" w:rsidRPr="008610DA" w:rsidRDefault="003C3745" w:rsidP="00942E28">
            <w:pPr>
              <w:spacing w:before="100" w:beforeAutospacing="1" w:after="100" w:afterAutospacing="1" w:line="276" w:lineRule="auto"/>
              <w:rPr>
                <w:noProof/>
                <w:sz w:val="20"/>
                <w:szCs w:val="20"/>
              </w:rPr>
            </w:pPr>
          </w:p>
        </w:tc>
        <w:tc>
          <w:tcPr>
            <w:tcW w:w="3133" w:type="dxa"/>
            <w:shd w:val="clear" w:color="auto" w:fill="FFFFFF" w:themeFill="background1"/>
          </w:tcPr>
          <w:p w14:paraId="0D83567B" w14:textId="77777777" w:rsidR="003C3745" w:rsidRPr="008610DA" w:rsidRDefault="003C3745" w:rsidP="00942E28">
            <w:pPr>
              <w:spacing w:before="100" w:beforeAutospacing="1" w:after="100" w:afterAutospacing="1" w:line="276" w:lineRule="auto"/>
              <w:rPr>
                <w:noProof/>
                <w:sz w:val="20"/>
                <w:szCs w:val="20"/>
              </w:rPr>
            </w:pPr>
          </w:p>
        </w:tc>
      </w:tr>
      <w:tr w:rsidR="003C3745" w:rsidRPr="008610DA" w14:paraId="31F457EC" w14:textId="77777777" w:rsidTr="00770548">
        <w:trPr>
          <w:trHeight w:val="20"/>
          <w:jc w:val="center"/>
        </w:trPr>
        <w:tc>
          <w:tcPr>
            <w:tcW w:w="9654" w:type="dxa"/>
            <w:gridSpan w:val="4"/>
            <w:shd w:val="clear" w:color="auto" w:fill="BFBFBF" w:themeFill="background1" w:themeFillShade="BF"/>
            <w:vAlign w:val="center"/>
          </w:tcPr>
          <w:p w14:paraId="4F6A0951" w14:textId="77777777" w:rsidR="003C3745" w:rsidRPr="008610DA" w:rsidRDefault="003C3745" w:rsidP="00942E28">
            <w:pPr>
              <w:spacing w:before="100" w:beforeAutospacing="1" w:after="100" w:afterAutospacing="1" w:line="276" w:lineRule="auto"/>
              <w:rPr>
                <w:noProof/>
                <w:sz w:val="20"/>
                <w:szCs w:val="20"/>
              </w:rPr>
            </w:pPr>
            <w:r w:rsidRPr="008610DA">
              <w:rPr>
                <w:noProof/>
                <w:sz w:val="20"/>
                <w:szCs w:val="20"/>
              </w:rPr>
              <w:t>RESPONSABLE DE PROCESO DE LA TRAMITACIÓN DEL EXPEDIENTE</w:t>
            </w:r>
          </w:p>
        </w:tc>
      </w:tr>
      <w:tr w:rsidR="003C3745" w:rsidRPr="008610DA" w14:paraId="64E7E9CD" w14:textId="77777777" w:rsidTr="006E5A9A">
        <w:trPr>
          <w:trHeight w:val="63"/>
          <w:jc w:val="center"/>
        </w:trPr>
        <w:tc>
          <w:tcPr>
            <w:tcW w:w="5014" w:type="dxa"/>
            <w:shd w:val="clear" w:color="auto" w:fill="FFFFFF" w:themeFill="background1"/>
          </w:tcPr>
          <w:p w14:paraId="05DDCE02" w14:textId="56E50966" w:rsidR="003C3745" w:rsidRPr="008610DA" w:rsidRDefault="003C3745" w:rsidP="00942E28">
            <w:pPr>
              <w:spacing w:before="100" w:beforeAutospacing="1" w:after="100" w:afterAutospacing="1" w:line="276" w:lineRule="auto"/>
              <w:rPr>
                <w:noProof/>
                <w:sz w:val="20"/>
                <w:szCs w:val="20"/>
              </w:rPr>
            </w:pPr>
            <w:r w:rsidRPr="008610DA">
              <w:rPr>
                <w:noProof/>
                <w:sz w:val="20"/>
                <w:szCs w:val="20"/>
              </w:rPr>
              <w:t>Una vez final</w:t>
            </w:r>
            <w:r w:rsidR="00B75020" w:rsidRPr="008610DA">
              <w:rPr>
                <w:noProof/>
                <w:sz w:val="20"/>
                <w:szCs w:val="20"/>
              </w:rPr>
              <w:t xml:space="preserve">izada la </w:t>
            </w:r>
            <w:r w:rsidR="00772657" w:rsidRPr="008610DA">
              <w:rPr>
                <w:noProof/>
                <w:sz w:val="20"/>
                <w:szCs w:val="20"/>
              </w:rPr>
              <w:t>Actuación</w:t>
            </w:r>
            <w:r w:rsidRPr="008610DA">
              <w:rPr>
                <w:noProof/>
                <w:sz w:val="20"/>
                <w:szCs w:val="20"/>
              </w:rPr>
              <w:t>:</w:t>
            </w:r>
          </w:p>
          <w:p w14:paraId="2934CAF7" w14:textId="1F61DA58" w:rsidR="003C3745" w:rsidRPr="008610DA" w:rsidRDefault="003C3745" w:rsidP="003C5961">
            <w:pPr>
              <w:pStyle w:val="Prrafodelista"/>
              <w:numPr>
                <w:ilvl w:val="0"/>
                <w:numId w:val="15"/>
              </w:numPr>
              <w:spacing w:before="100" w:beforeAutospacing="1" w:after="100" w:afterAutospacing="1" w:line="276" w:lineRule="auto"/>
              <w:contextualSpacing w:val="0"/>
              <w:rPr>
                <w:noProof/>
                <w:sz w:val="20"/>
                <w:szCs w:val="20"/>
              </w:rPr>
            </w:pPr>
            <w:r w:rsidRPr="008610DA">
              <w:rPr>
                <w:noProof/>
                <w:sz w:val="20"/>
                <w:szCs w:val="20"/>
              </w:rPr>
              <w:t>¿Se pres</w:t>
            </w:r>
            <w:r w:rsidR="007B5895" w:rsidRPr="008610DA">
              <w:rPr>
                <w:noProof/>
                <w:sz w:val="20"/>
                <w:szCs w:val="20"/>
              </w:rPr>
              <w:t>enta en tiempo y forma a la Comisión</w:t>
            </w:r>
            <w:r w:rsidRPr="008610DA">
              <w:rPr>
                <w:noProof/>
                <w:sz w:val="20"/>
                <w:szCs w:val="20"/>
              </w:rPr>
              <w:t xml:space="preserve"> Antifraude o equivalente de la entidad ejecutora, la Autoevaluación (ex post) y el Check List de Control Antifraude y conflicto de interés?</w:t>
            </w:r>
          </w:p>
        </w:tc>
        <w:tc>
          <w:tcPr>
            <w:tcW w:w="747" w:type="dxa"/>
            <w:shd w:val="clear" w:color="auto" w:fill="FFFFFF" w:themeFill="background1"/>
          </w:tcPr>
          <w:p w14:paraId="695B2DF6" w14:textId="77777777" w:rsidR="003C3745" w:rsidRPr="008610DA" w:rsidRDefault="003C3745" w:rsidP="00942E28">
            <w:pPr>
              <w:spacing w:before="100" w:beforeAutospacing="1" w:after="100" w:afterAutospacing="1" w:line="276" w:lineRule="auto"/>
              <w:rPr>
                <w:noProof/>
                <w:sz w:val="20"/>
                <w:szCs w:val="20"/>
              </w:rPr>
            </w:pPr>
          </w:p>
        </w:tc>
        <w:tc>
          <w:tcPr>
            <w:tcW w:w="759" w:type="dxa"/>
            <w:shd w:val="clear" w:color="auto" w:fill="FFFFFF" w:themeFill="background1"/>
          </w:tcPr>
          <w:p w14:paraId="69FF141A" w14:textId="77777777" w:rsidR="003C3745" w:rsidRPr="008610DA" w:rsidRDefault="003C3745" w:rsidP="00942E28">
            <w:pPr>
              <w:spacing w:before="100" w:beforeAutospacing="1" w:after="100" w:afterAutospacing="1" w:line="276" w:lineRule="auto"/>
              <w:rPr>
                <w:noProof/>
                <w:sz w:val="20"/>
                <w:szCs w:val="20"/>
              </w:rPr>
            </w:pPr>
          </w:p>
        </w:tc>
        <w:tc>
          <w:tcPr>
            <w:tcW w:w="3133" w:type="dxa"/>
            <w:shd w:val="clear" w:color="auto" w:fill="FFFFFF" w:themeFill="background1"/>
          </w:tcPr>
          <w:p w14:paraId="79B30C33" w14:textId="77777777" w:rsidR="003C3745" w:rsidRPr="008610DA" w:rsidRDefault="003C3745" w:rsidP="00942E28">
            <w:pPr>
              <w:spacing w:before="100" w:beforeAutospacing="1" w:after="100" w:afterAutospacing="1" w:line="276" w:lineRule="auto"/>
              <w:rPr>
                <w:noProof/>
                <w:sz w:val="20"/>
                <w:szCs w:val="20"/>
              </w:rPr>
            </w:pPr>
          </w:p>
        </w:tc>
      </w:tr>
      <w:tr w:rsidR="003C3745" w:rsidRPr="008610DA" w14:paraId="1F2CD420" w14:textId="77777777" w:rsidTr="00770548">
        <w:trPr>
          <w:trHeight w:val="20"/>
          <w:jc w:val="center"/>
        </w:trPr>
        <w:tc>
          <w:tcPr>
            <w:tcW w:w="5014" w:type="dxa"/>
            <w:shd w:val="clear" w:color="auto" w:fill="FFFFFF" w:themeFill="background1"/>
          </w:tcPr>
          <w:p w14:paraId="30013F41" w14:textId="19F8B2C3" w:rsidR="003C3745" w:rsidRPr="008610DA" w:rsidRDefault="003C3745" w:rsidP="003C5961">
            <w:pPr>
              <w:pStyle w:val="Prrafodelista"/>
              <w:numPr>
                <w:ilvl w:val="0"/>
                <w:numId w:val="15"/>
              </w:numPr>
              <w:spacing w:before="100" w:beforeAutospacing="1" w:after="100" w:afterAutospacing="1" w:line="276" w:lineRule="auto"/>
              <w:contextualSpacing w:val="0"/>
              <w:rPr>
                <w:b/>
                <w:bCs/>
                <w:noProof/>
                <w:color w:val="44546A" w:themeColor="text2"/>
                <w:sz w:val="20"/>
                <w:szCs w:val="20"/>
                <w:u w:val="single"/>
              </w:rPr>
            </w:pPr>
            <w:r w:rsidRPr="008610DA">
              <w:rPr>
                <w:noProof/>
                <w:sz w:val="20"/>
                <w:szCs w:val="20"/>
              </w:rPr>
              <w:t>¿En el caso de manifestarse en la matriz ex post un riesgo superior al estimado en la autoevaluación ex ante, se ha comunicado a</w:t>
            </w:r>
            <w:r w:rsidR="007B5895" w:rsidRPr="008610DA">
              <w:rPr>
                <w:noProof/>
                <w:sz w:val="20"/>
                <w:szCs w:val="20"/>
              </w:rPr>
              <w:t xml:space="preserve"> </w:t>
            </w:r>
            <w:r w:rsidRPr="008610DA">
              <w:rPr>
                <w:noProof/>
                <w:sz w:val="20"/>
                <w:szCs w:val="20"/>
              </w:rPr>
              <w:t>l</w:t>
            </w:r>
            <w:r w:rsidR="007B5895" w:rsidRPr="008610DA">
              <w:rPr>
                <w:noProof/>
                <w:sz w:val="20"/>
                <w:szCs w:val="20"/>
              </w:rPr>
              <w:t>a Comisión</w:t>
            </w:r>
            <w:r w:rsidRPr="008610DA">
              <w:rPr>
                <w:noProof/>
                <w:sz w:val="20"/>
                <w:szCs w:val="20"/>
              </w:rPr>
              <w:t xml:space="preserve"> Antifraude de la Comunidad de Madrid?</w:t>
            </w:r>
          </w:p>
        </w:tc>
        <w:tc>
          <w:tcPr>
            <w:tcW w:w="747" w:type="dxa"/>
            <w:shd w:val="clear" w:color="auto" w:fill="FFFFFF" w:themeFill="background1"/>
          </w:tcPr>
          <w:p w14:paraId="3AE47C07" w14:textId="77777777" w:rsidR="003C3745" w:rsidRPr="008610DA" w:rsidRDefault="003C3745" w:rsidP="00942E28">
            <w:pPr>
              <w:spacing w:before="100" w:beforeAutospacing="1" w:after="100" w:afterAutospacing="1" w:line="276" w:lineRule="auto"/>
              <w:rPr>
                <w:noProof/>
                <w:sz w:val="20"/>
                <w:szCs w:val="20"/>
              </w:rPr>
            </w:pPr>
          </w:p>
        </w:tc>
        <w:tc>
          <w:tcPr>
            <w:tcW w:w="759" w:type="dxa"/>
            <w:shd w:val="clear" w:color="auto" w:fill="FFFFFF" w:themeFill="background1"/>
          </w:tcPr>
          <w:p w14:paraId="6A76E318" w14:textId="77777777" w:rsidR="003C3745" w:rsidRPr="008610DA" w:rsidRDefault="003C3745" w:rsidP="00942E28">
            <w:pPr>
              <w:spacing w:before="100" w:beforeAutospacing="1" w:after="100" w:afterAutospacing="1" w:line="276" w:lineRule="auto"/>
              <w:rPr>
                <w:noProof/>
                <w:sz w:val="20"/>
                <w:szCs w:val="20"/>
              </w:rPr>
            </w:pPr>
          </w:p>
        </w:tc>
        <w:tc>
          <w:tcPr>
            <w:tcW w:w="3133" w:type="dxa"/>
            <w:shd w:val="clear" w:color="auto" w:fill="FFFFFF" w:themeFill="background1"/>
          </w:tcPr>
          <w:p w14:paraId="6DF305A7" w14:textId="77777777" w:rsidR="003C3745" w:rsidRPr="008610DA" w:rsidRDefault="003C3745" w:rsidP="00942E28">
            <w:pPr>
              <w:spacing w:before="100" w:beforeAutospacing="1" w:after="100" w:afterAutospacing="1" w:line="276" w:lineRule="auto"/>
              <w:rPr>
                <w:noProof/>
                <w:sz w:val="20"/>
                <w:szCs w:val="20"/>
              </w:rPr>
            </w:pPr>
          </w:p>
        </w:tc>
      </w:tr>
    </w:tbl>
    <w:p w14:paraId="6F2CB5AE" w14:textId="77777777" w:rsidR="00A67CC7" w:rsidRPr="00E14344" w:rsidRDefault="00A67CC7" w:rsidP="00942E28">
      <w:pPr>
        <w:spacing w:before="100" w:beforeAutospacing="1" w:after="100" w:afterAutospacing="1" w:line="276" w:lineRule="auto"/>
        <w:rPr>
          <w:noProof/>
        </w:rPr>
      </w:pPr>
    </w:p>
    <w:p w14:paraId="4C0CDF4D" w14:textId="7F6C0C9C" w:rsidR="003C3745" w:rsidRPr="00E14344" w:rsidRDefault="003C3745" w:rsidP="00942E28">
      <w:pPr>
        <w:spacing w:before="100" w:beforeAutospacing="1" w:after="100" w:afterAutospacing="1" w:line="276" w:lineRule="auto"/>
        <w:rPr>
          <w:noProof/>
        </w:rPr>
      </w:pPr>
      <w:r w:rsidRPr="00E14344">
        <w:rPr>
          <w:noProof/>
        </w:rPr>
        <w:t>……………………………..., XX de …………… de 202X</w:t>
      </w:r>
    </w:p>
    <w:p w14:paraId="24DF6AB6" w14:textId="77777777" w:rsidR="003C3745" w:rsidRPr="00E14344" w:rsidRDefault="003C3745" w:rsidP="00942E28">
      <w:pPr>
        <w:spacing w:before="100" w:beforeAutospacing="1" w:after="100" w:afterAutospacing="1" w:line="276" w:lineRule="auto"/>
        <w:rPr>
          <w:noProof/>
        </w:rPr>
      </w:pPr>
      <w:r w:rsidRPr="00E14344">
        <w:rPr>
          <w:noProof/>
        </w:rPr>
        <w:lastRenderedPageBreak/>
        <w:t>Fdo. …………………………………………….</w:t>
      </w:r>
    </w:p>
    <w:p w14:paraId="687CB548" w14:textId="77777777" w:rsidR="00BF6190" w:rsidRPr="00E14344" w:rsidRDefault="003C3745" w:rsidP="00942E28">
      <w:pPr>
        <w:spacing w:before="100" w:beforeAutospacing="1" w:after="100" w:afterAutospacing="1" w:line="276" w:lineRule="auto"/>
      </w:pPr>
      <w:r w:rsidRPr="00E14344">
        <w:rPr>
          <w:noProof/>
        </w:rPr>
        <w:t>Cargo: …………………………………………</w:t>
      </w:r>
      <w:r w:rsidR="006C40DD" w:rsidRPr="00E14344">
        <w:br w:type="page"/>
      </w:r>
      <w:bookmarkStart w:id="388" w:name="_Toc97902082"/>
      <w:bookmarkStart w:id="389" w:name="_Ref96088210"/>
    </w:p>
    <w:p w14:paraId="3FCD0835" w14:textId="40A512A9" w:rsidR="003C3745" w:rsidRPr="00E14344" w:rsidRDefault="00B94F2B" w:rsidP="003C5961">
      <w:pPr>
        <w:pStyle w:val="Ttulo2"/>
        <w:rPr>
          <w:bCs/>
        </w:rPr>
      </w:pPr>
      <w:bookmarkStart w:id="390" w:name="_Toc105409905"/>
      <w:bookmarkStart w:id="391" w:name="_Toc135931173"/>
      <w:bookmarkStart w:id="392" w:name="_Ref108186488"/>
      <w:r>
        <w:lastRenderedPageBreak/>
        <w:t>A</w:t>
      </w:r>
      <w:r w:rsidR="000157B2" w:rsidRPr="00E14344">
        <w:t>NEXO X</w:t>
      </w:r>
      <w:r w:rsidR="008B6025" w:rsidRPr="00E14344">
        <w:t>I</w:t>
      </w:r>
      <w:r w:rsidR="000157B2" w:rsidRPr="00E14344">
        <w:t>I</w:t>
      </w:r>
      <w:r w:rsidR="00BF6809" w:rsidRPr="00E14344">
        <w:t>I</w:t>
      </w:r>
      <w:r w:rsidR="000157B2" w:rsidRPr="00E14344">
        <w:t xml:space="preserve"> </w:t>
      </w:r>
      <w:r w:rsidR="000157B2" w:rsidRPr="00E14344">
        <w:rPr>
          <w:bCs/>
        </w:rPr>
        <w:t xml:space="preserve">- </w:t>
      </w:r>
      <w:r w:rsidR="003C3745" w:rsidRPr="00E14344">
        <w:rPr>
          <w:bCs/>
        </w:rPr>
        <w:fldChar w:fldCharType="begin"/>
      </w:r>
      <w:r w:rsidR="003C3745" w:rsidRPr="00E14344">
        <w:rPr>
          <w:bCs/>
        </w:rPr>
        <w:instrText xml:space="preserve"> REF _Ref95761165 \h  \* MERGEFORMAT </w:instrText>
      </w:r>
      <w:r w:rsidR="003C3745" w:rsidRPr="00E14344">
        <w:rPr>
          <w:bCs/>
        </w:rPr>
      </w:r>
      <w:r w:rsidR="003C3745" w:rsidRPr="00E14344">
        <w:rPr>
          <w:bCs/>
        </w:rPr>
        <w:fldChar w:fldCharType="separate"/>
      </w:r>
      <w:r w:rsidR="00470C61" w:rsidRPr="00470C61">
        <w:t>Detección de documentos falsificados</w:t>
      </w:r>
      <w:bookmarkEnd w:id="388"/>
      <w:bookmarkEnd w:id="390"/>
      <w:bookmarkEnd w:id="391"/>
      <w:r w:rsidR="003C3745" w:rsidRPr="00E14344">
        <w:rPr>
          <w:bCs/>
        </w:rPr>
        <w:fldChar w:fldCharType="end"/>
      </w:r>
      <w:bookmarkEnd w:id="389"/>
      <w:bookmarkEnd w:id="392"/>
    </w:p>
    <w:p w14:paraId="73741A96" w14:textId="77777777" w:rsidR="003C3745" w:rsidRPr="00E14344" w:rsidRDefault="003C3745" w:rsidP="00942E28">
      <w:pPr>
        <w:spacing w:before="100" w:beforeAutospacing="1" w:after="100" w:afterAutospacing="1" w:line="276" w:lineRule="auto"/>
      </w:pPr>
      <w:r w:rsidRPr="00E14344">
        <w:t xml:space="preserve">Un </w:t>
      </w:r>
      <w:r w:rsidRPr="00E14344">
        <w:rPr>
          <w:b/>
          <w:bCs/>
        </w:rPr>
        <w:t>documento falsificado</w:t>
      </w:r>
      <w:r w:rsidRPr="00E14344">
        <w:t xml:space="preserve"> es un documento respecto del cual se ha alterado la verdad: </w:t>
      </w:r>
    </w:p>
    <w:p w14:paraId="482CEC8B" w14:textId="45E128C2" w:rsidR="003C3745" w:rsidRPr="00E14344" w:rsidRDefault="00502EBD" w:rsidP="00942E28">
      <w:pPr>
        <w:spacing w:before="100" w:beforeAutospacing="1" w:after="100" w:afterAutospacing="1" w:line="276" w:lineRule="auto"/>
      </w:pPr>
      <w:r w:rsidRPr="00E14344">
        <w:t>E</w:t>
      </w:r>
      <w:r w:rsidR="003C3745" w:rsidRPr="00E14344">
        <w:t>sto significa que el documento no concuerda con la realidad. La alteración puede ser:</w:t>
      </w:r>
    </w:p>
    <w:p w14:paraId="2E5CB490" w14:textId="1190AEB2" w:rsidR="003C3745" w:rsidRPr="00E14344" w:rsidRDefault="003C3745" w:rsidP="003C5961">
      <w:pPr>
        <w:pStyle w:val="Prrafodelista"/>
        <w:numPr>
          <w:ilvl w:val="0"/>
          <w:numId w:val="20"/>
        </w:numPr>
        <w:spacing w:after="100" w:afterAutospacing="1" w:line="276" w:lineRule="auto"/>
        <w:ind w:left="714" w:hanging="357"/>
        <w:contextualSpacing w:val="0"/>
      </w:pPr>
      <w:r w:rsidRPr="00E14344">
        <w:t>Física: un documento puede modificarse físicamente, por ejemplo, mediante la tachadura de elementos o referencias, la adición manuscrita de información que</w:t>
      </w:r>
      <w:r w:rsidR="00D1034F" w:rsidRPr="00E14344">
        <w:t xml:space="preserve"> </w:t>
      </w:r>
      <w:r w:rsidRPr="00E14344">
        <w:t>altera el documento, etc.</w:t>
      </w:r>
    </w:p>
    <w:p w14:paraId="35961F5A" w14:textId="0A5AF653" w:rsidR="003C3745" w:rsidRPr="00E14344" w:rsidRDefault="003C3745" w:rsidP="003C5961">
      <w:pPr>
        <w:pStyle w:val="Prrafodelista"/>
        <w:numPr>
          <w:ilvl w:val="0"/>
          <w:numId w:val="20"/>
        </w:numPr>
        <w:spacing w:after="100" w:afterAutospacing="1" w:line="276" w:lineRule="auto"/>
        <w:ind w:left="714" w:hanging="357"/>
        <w:contextualSpacing w:val="0"/>
      </w:pPr>
      <w:r w:rsidRPr="00E14344">
        <w:t xml:space="preserve">Intelectual: el contenido del documento no se corresponde con la realidad, por ejemplo, aparece una falsa descripción de los servicios prestados, contenido falso en un informe, firmas falsas en una lista de asistencia, etc. </w:t>
      </w:r>
    </w:p>
    <w:p w14:paraId="3C62E470" w14:textId="0444EF5A" w:rsidR="003C3745" w:rsidRPr="00E14344" w:rsidRDefault="003C3745" w:rsidP="00942E28">
      <w:pPr>
        <w:spacing w:before="100" w:beforeAutospacing="1" w:after="100" w:afterAutospacing="1" w:line="276" w:lineRule="auto"/>
      </w:pPr>
      <w:r w:rsidRPr="00E14344">
        <w:t xml:space="preserve">Una </w:t>
      </w:r>
      <w:r w:rsidRPr="00E14344">
        <w:rPr>
          <w:b/>
          <w:bCs/>
        </w:rPr>
        <w:t>bandera roja</w:t>
      </w:r>
      <w:r w:rsidRPr="00E14344">
        <w:t xml:space="preserve"> es un indicador de un posible fraude o corrupción. Se trata de un elemento o una serie de elementos que son de carácter atípico o difieren de la actividad normal. Constituyen, por tanto, una señal de que algo se sale de lo habitual y necesita ser examinado con más detenimiento.</w:t>
      </w:r>
    </w:p>
    <w:p w14:paraId="61FB5572" w14:textId="639EF263" w:rsidR="003C3745" w:rsidRPr="00E14344" w:rsidRDefault="003C3745" w:rsidP="00942E28">
      <w:pPr>
        <w:spacing w:before="100" w:beforeAutospacing="1" w:after="100" w:afterAutospacing="1" w:line="276" w:lineRule="auto"/>
      </w:pPr>
      <w:r w:rsidRPr="00E14344">
        <w:t>La presencia de indicadores de alerta deberá obligar al personal y a los responsables a permanecer vigilantes y a adoptar las medidas necesarias para confirmar o negar que existe un riesgo de fraude. Es de suma importancia reaccionar ante estos indicadores de alerta. Las autoridades de gestión tienen la responsabilidad de descartar cualquier duda que suscite una bandera roja.</w:t>
      </w:r>
    </w:p>
    <w:p w14:paraId="4521904A" w14:textId="2F3CDEEA" w:rsidR="003C3745" w:rsidRPr="00E14344" w:rsidRDefault="003C3745" w:rsidP="00942E28">
      <w:pPr>
        <w:spacing w:before="100" w:beforeAutospacing="1" w:after="100" w:afterAutospacing="1" w:line="276" w:lineRule="auto"/>
      </w:pPr>
      <w:r w:rsidRPr="00E14344">
        <w:t>Cabe señalar que la existencia de banderas rojas no significa que se haya producido un fraude o que pueda producirse, sino que la situación debe ser verificada y supervisada con la diligencia debida.</w:t>
      </w:r>
    </w:p>
    <w:p w14:paraId="7E1976E7" w14:textId="0259077A" w:rsidR="003C3745" w:rsidRPr="00E14344" w:rsidRDefault="003C3745" w:rsidP="00942E28">
      <w:pPr>
        <w:spacing w:before="100" w:beforeAutospacing="1" w:after="100" w:afterAutospacing="1" w:line="276" w:lineRule="auto"/>
      </w:pPr>
      <w:r w:rsidRPr="00E14344">
        <w:rPr>
          <w:b/>
          <w:bCs/>
        </w:rPr>
        <w:t>Banderas Rojas</w:t>
      </w:r>
      <w:r w:rsidRPr="00E14344">
        <w:t xml:space="preserve"> en el formato de los documentos:</w:t>
      </w:r>
    </w:p>
    <w:tbl>
      <w:tblPr>
        <w:tblW w:w="8495" w:type="dxa"/>
        <w:jc w:val="center"/>
        <w:tblCellMar>
          <w:left w:w="70" w:type="dxa"/>
          <w:right w:w="70" w:type="dxa"/>
        </w:tblCellMar>
        <w:tblLook w:val="04A0" w:firstRow="1" w:lastRow="0" w:firstColumn="1" w:lastColumn="0" w:noHBand="0" w:noVBand="1"/>
      </w:tblPr>
      <w:tblGrid>
        <w:gridCol w:w="8495"/>
      </w:tblGrid>
      <w:tr w:rsidR="003C3745" w:rsidRPr="00E14344" w14:paraId="49BE576B" w14:textId="77777777" w:rsidTr="00314AEB">
        <w:trPr>
          <w:trHeight w:val="624"/>
          <w:jc w:val="center"/>
        </w:trPr>
        <w:tc>
          <w:tcPr>
            <w:tcW w:w="8495"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shd w:val="clear" w:color="auto" w:fill="C00000"/>
            <w:noWrap/>
            <w:vAlign w:val="center"/>
            <w:hideMark/>
          </w:tcPr>
          <w:p w14:paraId="64CDE45B" w14:textId="15DB9A64" w:rsidR="003C3745" w:rsidRPr="00E14344" w:rsidRDefault="6EB3E585" w:rsidP="00314AEB">
            <w:pPr>
              <w:spacing w:before="100" w:beforeAutospacing="1" w:after="100" w:afterAutospacing="1" w:line="276" w:lineRule="auto"/>
              <w:jc w:val="left"/>
              <w:rPr>
                <w:b/>
                <w:bCs/>
                <w:lang w:eastAsia="es-ES"/>
              </w:rPr>
            </w:pPr>
            <w:r w:rsidRPr="00E14344">
              <w:rPr>
                <w:noProof/>
                <w:lang w:eastAsia="es-ES"/>
              </w:rPr>
              <w:drawing>
                <wp:inline distT="0" distB="0" distL="0" distR="0" wp14:anchorId="30D88FB5" wp14:editId="1D95253E">
                  <wp:extent cx="180000" cy="180000"/>
                  <wp:effectExtent l="0" t="0" r="0" b="0"/>
                  <wp:docPr id="703" name="Picture 703" descr="St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703"/>
                          <pic:cNvPicPr/>
                        </pic:nvPicPr>
                        <pic:blipFill>
                          <a:blip r:embed="rId200"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01"/>
                              </a:ext>
                            </a:extLst>
                          </a:blip>
                          <a:stretch>
                            <a:fillRect/>
                          </a:stretch>
                        </pic:blipFill>
                        <pic:spPr>
                          <a:xfrm>
                            <a:off x="0" y="0"/>
                            <a:ext cx="180000" cy="180000"/>
                          </a:xfrm>
                          <a:prstGeom prst="rect">
                            <a:avLst/>
                          </a:prstGeom>
                        </pic:spPr>
                      </pic:pic>
                    </a:graphicData>
                  </a:graphic>
                </wp:inline>
              </w:drawing>
            </w:r>
            <w:r w:rsidR="003C3745" w:rsidRPr="00E14344">
              <w:rPr>
                <w:b/>
                <w:bCs/>
                <w:lang w:eastAsia="es-ES"/>
              </w:rPr>
              <w:t>Formato de los documentos</w:t>
            </w:r>
          </w:p>
        </w:tc>
      </w:tr>
      <w:tr w:rsidR="003C3745" w:rsidRPr="00E14344" w14:paraId="1183DBF3" w14:textId="77777777" w:rsidTr="00314AEB">
        <w:trPr>
          <w:trHeight w:val="290"/>
          <w:jc w:val="center"/>
        </w:trPr>
        <w:tc>
          <w:tcPr>
            <w:tcW w:w="8495"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shd w:val="clear" w:color="auto" w:fill="FFFFFF" w:themeFill="background1"/>
            <w:vAlign w:val="center"/>
            <w:hideMark/>
          </w:tcPr>
          <w:p w14:paraId="262C6DFA" w14:textId="77777777" w:rsidR="003C3745" w:rsidRPr="00E14344" w:rsidRDefault="003C3745" w:rsidP="003C5961">
            <w:pPr>
              <w:pStyle w:val="Prrafodelista"/>
              <w:numPr>
                <w:ilvl w:val="0"/>
                <w:numId w:val="21"/>
              </w:numPr>
              <w:spacing w:before="100" w:beforeAutospacing="1" w:after="100" w:afterAutospacing="1" w:line="276" w:lineRule="auto"/>
              <w:contextualSpacing w:val="0"/>
              <w:jc w:val="left"/>
              <w:rPr>
                <w:lang w:eastAsia="es-ES"/>
              </w:rPr>
            </w:pPr>
            <w:r w:rsidRPr="00E14344">
              <w:rPr>
                <w:lang w:eastAsia="es-ES"/>
              </w:rPr>
              <w:t>Facturas y cartas sin ningún logotipo de la sociedad.</w:t>
            </w:r>
          </w:p>
        </w:tc>
      </w:tr>
      <w:tr w:rsidR="003C3745" w:rsidRPr="00E14344" w14:paraId="47AA1593" w14:textId="77777777" w:rsidTr="00314AEB">
        <w:trPr>
          <w:trHeight w:val="290"/>
          <w:jc w:val="center"/>
        </w:trPr>
        <w:tc>
          <w:tcPr>
            <w:tcW w:w="8495"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shd w:val="clear" w:color="auto" w:fill="FFFFFF" w:themeFill="background1"/>
            <w:vAlign w:val="center"/>
            <w:hideMark/>
          </w:tcPr>
          <w:p w14:paraId="0A99C1BD" w14:textId="77777777" w:rsidR="003C3745" w:rsidRPr="00E14344" w:rsidRDefault="003C3745" w:rsidP="003C5961">
            <w:pPr>
              <w:pStyle w:val="Prrafodelista"/>
              <w:numPr>
                <w:ilvl w:val="0"/>
                <w:numId w:val="21"/>
              </w:numPr>
              <w:spacing w:before="100" w:beforeAutospacing="1" w:after="100" w:afterAutospacing="1" w:line="276" w:lineRule="auto"/>
              <w:contextualSpacing w:val="0"/>
              <w:jc w:val="left"/>
              <w:rPr>
                <w:lang w:eastAsia="es-ES"/>
              </w:rPr>
            </w:pPr>
            <w:r w:rsidRPr="00E14344">
              <w:rPr>
                <w:lang w:eastAsia="es-ES"/>
              </w:rPr>
              <w:t>Facturas impresas en papel diferente al de los formularios establecidos.</w:t>
            </w:r>
          </w:p>
        </w:tc>
      </w:tr>
      <w:tr w:rsidR="003C3745" w:rsidRPr="00E14344" w14:paraId="24AF1C25" w14:textId="77777777" w:rsidTr="00314AEB">
        <w:trPr>
          <w:trHeight w:val="290"/>
          <w:jc w:val="center"/>
        </w:trPr>
        <w:tc>
          <w:tcPr>
            <w:tcW w:w="8495"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shd w:val="clear" w:color="auto" w:fill="FFFFFF" w:themeFill="background1"/>
            <w:vAlign w:val="center"/>
            <w:hideMark/>
          </w:tcPr>
          <w:p w14:paraId="630A7ECB" w14:textId="77777777" w:rsidR="003C3745" w:rsidRPr="00E14344" w:rsidRDefault="003C3745" w:rsidP="003C5961">
            <w:pPr>
              <w:pStyle w:val="Prrafodelista"/>
              <w:numPr>
                <w:ilvl w:val="0"/>
                <w:numId w:val="21"/>
              </w:numPr>
              <w:spacing w:before="100" w:beforeAutospacing="1" w:after="100" w:afterAutospacing="1" w:line="276" w:lineRule="auto"/>
              <w:contextualSpacing w:val="0"/>
              <w:jc w:val="left"/>
              <w:rPr>
                <w:lang w:eastAsia="es-ES"/>
              </w:rPr>
            </w:pPr>
            <w:r w:rsidRPr="00E14344">
              <w:rPr>
                <w:lang w:eastAsia="es-ES"/>
              </w:rPr>
              <w:t>Visibles diferencias en el tipo, tamaño, textura, color, etc. de la letra del documento.</w:t>
            </w:r>
          </w:p>
        </w:tc>
      </w:tr>
      <w:tr w:rsidR="003C3745" w:rsidRPr="00E14344" w14:paraId="2485CD7C" w14:textId="77777777" w:rsidTr="00314AEB">
        <w:trPr>
          <w:trHeight w:val="290"/>
          <w:jc w:val="center"/>
        </w:trPr>
        <w:tc>
          <w:tcPr>
            <w:tcW w:w="8495"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shd w:val="clear" w:color="auto" w:fill="FFFFFF" w:themeFill="background1"/>
            <w:vAlign w:val="center"/>
            <w:hideMark/>
          </w:tcPr>
          <w:p w14:paraId="6CD78E95" w14:textId="77777777" w:rsidR="003C3745" w:rsidRPr="00E14344" w:rsidRDefault="003C3745" w:rsidP="003C5961">
            <w:pPr>
              <w:pStyle w:val="Prrafodelista"/>
              <w:numPr>
                <w:ilvl w:val="0"/>
                <w:numId w:val="21"/>
              </w:numPr>
              <w:spacing w:before="100" w:beforeAutospacing="1" w:after="100" w:afterAutospacing="1" w:line="276" w:lineRule="auto"/>
              <w:contextualSpacing w:val="0"/>
              <w:jc w:val="left"/>
              <w:rPr>
                <w:lang w:eastAsia="es-ES"/>
              </w:rPr>
            </w:pPr>
            <w:r w:rsidRPr="00E14344">
              <w:rPr>
                <w:lang w:eastAsia="es-ES"/>
              </w:rPr>
              <w:lastRenderedPageBreak/>
              <w:t>Cifras borradas o tachadas, anulaciones sin firmas de personas autorizadas.</w:t>
            </w:r>
          </w:p>
        </w:tc>
      </w:tr>
      <w:tr w:rsidR="003C3745" w:rsidRPr="00E14344" w14:paraId="0785CA74" w14:textId="77777777" w:rsidTr="00314AEB">
        <w:trPr>
          <w:trHeight w:val="520"/>
          <w:jc w:val="center"/>
        </w:trPr>
        <w:tc>
          <w:tcPr>
            <w:tcW w:w="8495"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shd w:val="clear" w:color="auto" w:fill="FFFFFF" w:themeFill="background1"/>
            <w:vAlign w:val="center"/>
            <w:hideMark/>
          </w:tcPr>
          <w:p w14:paraId="3C28E27E" w14:textId="77777777" w:rsidR="003C3745" w:rsidRPr="00E14344" w:rsidRDefault="003C3745" w:rsidP="003C5961">
            <w:pPr>
              <w:pStyle w:val="Prrafodelista"/>
              <w:numPr>
                <w:ilvl w:val="0"/>
                <w:numId w:val="21"/>
              </w:numPr>
              <w:spacing w:before="100" w:beforeAutospacing="1" w:after="100" w:afterAutospacing="1" w:line="276" w:lineRule="auto"/>
              <w:contextualSpacing w:val="0"/>
              <w:jc w:val="left"/>
              <w:rPr>
                <w:lang w:eastAsia="es-ES"/>
              </w:rPr>
            </w:pPr>
            <w:r w:rsidRPr="00E14344">
              <w:rPr>
                <w:lang w:eastAsia="es-ES"/>
              </w:rPr>
              <w:t>Importes manuscritos sin firmas de personas autorizadas o elementos en un documento impreso que no estén justificados a priori.</w:t>
            </w:r>
          </w:p>
        </w:tc>
      </w:tr>
      <w:tr w:rsidR="003C3745" w:rsidRPr="00E14344" w14:paraId="4EC58C6F" w14:textId="77777777" w:rsidTr="001E34E3">
        <w:trPr>
          <w:trHeight w:val="317"/>
          <w:jc w:val="center"/>
        </w:trPr>
        <w:tc>
          <w:tcPr>
            <w:tcW w:w="8495"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shd w:val="clear" w:color="auto" w:fill="FFFFFF" w:themeFill="background1"/>
            <w:vAlign w:val="center"/>
            <w:hideMark/>
          </w:tcPr>
          <w:p w14:paraId="32B46CFA" w14:textId="77777777" w:rsidR="003C3745" w:rsidRPr="00E14344" w:rsidRDefault="003C3745" w:rsidP="003C5961">
            <w:pPr>
              <w:pStyle w:val="Prrafodelista"/>
              <w:numPr>
                <w:ilvl w:val="0"/>
                <w:numId w:val="21"/>
              </w:numPr>
              <w:spacing w:before="100" w:beforeAutospacing="1" w:after="100" w:afterAutospacing="1" w:line="276" w:lineRule="auto"/>
              <w:contextualSpacing w:val="0"/>
              <w:jc w:val="left"/>
              <w:rPr>
                <w:lang w:eastAsia="es-ES"/>
              </w:rPr>
            </w:pPr>
            <w:r w:rsidRPr="00E14344">
              <w:rPr>
                <w:lang w:eastAsia="es-ES"/>
              </w:rPr>
              <w:t>Falta o exceso de letras, carencia de continuidad en las líneas del texto.</w:t>
            </w:r>
          </w:p>
        </w:tc>
      </w:tr>
      <w:tr w:rsidR="003C3745" w:rsidRPr="00E14344" w14:paraId="7C0C84E4" w14:textId="77777777" w:rsidTr="00314AEB">
        <w:trPr>
          <w:trHeight w:val="520"/>
          <w:jc w:val="center"/>
        </w:trPr>
        <w:tc>
          <w:tcPr>
            <w:tcW w:w="8495"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shd w:val="clear" w:color="auto" w:fill="FFFFFF" w:themeFill="background1"/>
            <w:vAlign w:val="center"/>
            <w:hideMark/>
          </w:tcPr>
          <w:p w14:paraId="0BA96175" w14:textId="77777777" w:rsidR="003C3745" w:rsidRPr="00E14344" w:rsidRDefault="003C3745" w:rsidP="003C5961">
            <w:pPr>
              <w:pStyle w:val="Prrafodelista"/>
              <w:numPr>
                <w:ilvl w:val="0"/>
                <w:numId w:val="21"/>
              </w:numPr>
              <w:spacing w:before="100" w:beforeAutospacing="1" w:after="100" w:afterAutospacing="1" w:line="276" w:lineRule="auto"/>
              <w:contextualSpacing w:val="0"/>
              <w:jc w:val="left"/>
              <w:rPr>
                <w:lang w:eastAsia="es-ES"/>
              </w:rPr>
            </w:pPr>
            <w:r w:rsidRPr="00E14344">
              <w:rPr>
                <w:lang w:eastAsia="es-ES"/>
              </w:rPr>
              <w:t>Aristas excesivamente vivas de los sellos oficiales o color inusual, que indican el uso de una impresora de ordenador.</w:t>
            </w:r>
          </w:p>
        </w:tc>
      </w:tr>
      <w:tr w:rsidR="003C3745" w:rsidRPr="00E14344" w14:paraId="18F19DA4" w14:textId="77777777" w:rsidTr="001E34E3">
        <w:trPr>
          <w:trHeight w:val="1515"/>
          <w:jc w:val="center"/>
        </w:trPr>
        <w:tc>
          <w:tcPr>
            <w:tcW w:w="8495"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shd w:val="clear" w:color="auto" w:fill="FFFFFF" w:themeFill="background1"/>
            <w:vAlign w:val="center"/>
            <w:hideMark/>
          </w:tcPr>
          <w:p w14:paraId="0753124C" w14:textId="77777777" w:rsidR="003C3745" w:rsidRPr="00E14344" w:rsidRDefault="003C3745" w:rsidP="003C5961">
            <w:pPr>
              <w:pStyle w:val="Prrafodelista"/>
              <w:numPr>
                <w:ilvl w:val="0"/>
                <w:numId w:val="21"/>
              </w:numPr>
              <w:spacing w:before="100" w:beforeAutospacing="1" w:after="100" w:afterAutospacing="1" w:line="276" w:lineRule="auto"/>
              <w:contextualSpacing w:val="0"/>
              <w:jc w:val="left"/>
              <w:rPr>
                <w:lang w:eastAsia="es-ES"/>
              </w:rPr>
            </w:pPr>
            <w:r w:rsidRPr="00E14344">
              <w:rPr>
                <w:lang w:eastAsia="es-ES"/>
              </w:rPr>
              <w:t>Firmas de personas completamente idénticas (en formato y tamaño) en diferentes documentos, que sugieren la posibilidad de falsificación elaborada por ordenador. Una serie de firmas manuscritas de estilo similar o efectuadas con un bolígrafo idéntico en documentos relacionados con periodos temporales diferentes.</w:t>
            </w:r>
          </w:p>
        </w:tc>
      </w:tr>
      <w:tr w:rsidR="003C3745" w:rsidRPr="00E14344" w14:paraId="1C3C3E2E" w14:textId="77777777" w:rsidTr="00314AEB">
        <w:trPr>
          <w:trHeight w:val="300"/>
          <w:jc w:val="center"/>
        </w:trPr>
        <w:tc>
          <w:tcPr>
            <w:tcW w:w="8495" w:type="dxa"/>
            <w:tcBorders>
              <w:top w:val="single" w:sz="8" w:space="0" w:color="AEAAAA" w:themeColor="background2" w:themeShade="BF"/>
              <w:left w:val="nil"/>
              <w:bottom w:val="single" w:sz="8" w:space="0" w:color="AEAAAA" w:themeColor="background2" w:themeShade="BF"/>
              <w:right w:val="nil"/>
            </w:tcBorders>
            <w:shd w:val="clear" w:color="auto" w:fill="auto"/>
            <w:noWrap/>
            <w:vAlign w:val="center"/>
            <w:hideMark/>
          </w:tcPr>
          <w:p w14:paraId="0839609E" w14:textId="77777777" w:rsidR="003C3745" w:rsidRPr="00E14344" w:rsidRDefault="003C3745" w:rsidP="00314AEB">
            <w:pPr>
              <w:spacing w:before="100" w:beforeAutospacing="1" w:after="100" w:afterAutospacing="1" w:line="276" w:lineRule="auto"/>
              <w:jc w:val="left"/>
              <w:rPr>
                <w:lang w:eastAsia="es-ES"/>
              </w:rPr>
            </w:pPr>
          </w:p>
        </w:tc>
      </w:tr>
      <w:tr w:rsidR="003C3745" w:rsidRPr="00E14344" w14:paraId="4241F8AF" w14:textId="77777777" w:rsidTr="00314AEB">
        <w:trPr>
          <w:trHeight w:val="624"/>
          <w:jc w:val="center"/>
        </w:trPr>
        <w:tc>
          <w:tcPr>
            <w:tcW w:w="8495"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shd w:val="clear" w:color="auto" w:fill="C00000"/>
            <w:noWrap/>
            <w:vAlign w:val="center"/>
            <w:hideMark/>
          </w:tcPr>
          <w:p w14:paraId="4E2A27B4" w14:textId="24BEB42A" w:rsidR="003C3745" w:rsidRPr="00E14344" w:rsidRDefault="003C3745" w:rsidP="00314AEB">
            <w:pPr>
              <w:spacing w:before="100" w:beforeAutospacing="1" w:after="100" w:afterAutospacing="1" w:line="276" w:lineRule="auto"/>
              <w:jc w:val="left"/>
              <w:rPr>
                <w:b/>
                <w:bCs/>
                <w:lang w:eastAsia="es-ES"/>
              </w:rPr>
            </w:pPr>
            <w:r w:rsidRPr="00E14344">
              <w:rPr>
                <w:b/>
                <w:bCs/>
                <w:noProof/>
                <w:lang w:eastAsia="es-ES"/>
              </w:rPr>
              <w:drawing>
                <wp:inline distT="0" distB="0" distL="0" distR="0" wp14:anchorId="52FE231E" wp14:editId="7A96083E">
                  <wp:extent cx="180000" cy="180000"/>
                  <wp:effectExtent l="0" t="0" r="0" b="0"/>
                  <wp:docPr id="232" name="Picture 232" descr="St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 name="Graphic 703" descr="Star with solid fill"/>
                          <pic:cNvPicPr/>
                        </pic:nvPicPr>
                        <pic:blipFill>
                          <a:blip r:embed="rId200"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01"/>
                              </a:ext>
                            </a:extLst>
                          </a:blip>
                          <a:stretch>
                            <a:fillRect/>
                          </a:stretch>
                        </pic:blipFill>
                        <pic:spPr>
                          <a:xfrm>
                            <a:off x="0" y="0"/>
                            <a:ext cx="180000" cy="180000"/>
                          </a:xfrm>
                          <a:prstGeom prst="rect">
                            <a:avLst/>
                          </a:prstGeom>
                        </pic:spPr>
                      </pic:pic>
                    </a:graphicData>
                  </a:graphic>
                </wp:inline>
              </w:drawing>
            </w:r>
            <w:r w:rsidRPr="00E14344">
              <w:rPr>
                <w:b/>
                <w:bCs/>
                <w:lang w:eastAsia="es-ES"/>
              </w:rPr>
              <w:t>Contenido de los documentos</w:t>
            </w:r>
          </w:p>
        </w:tc>
      </w:tr>
      <w:tr w:rsidR="003C3745" w:rsidRPr="00E14344" w14:paraId="09011C4B" w14:textId="77777777" w:rsidTr="001E34E3">
        <w:trPr>
          <w:trHeight w:val="349"/>
          <w:jc w:val="center"/>
        </w:trPr>
        <w:tc>
          <w:tcPr>
            <w:tcW w:w="8495"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shd w:val="clear" w:color="auto" w:fill="FFFFFF" w:themeFill="background1"/>
            <w:vAlign w:val="center"/>
            <w:hideMark/>
          </w:tcPr>
          <w:p w14:paraId="77EE38AC" w14:textId="77777777" w:rsidR="003C3745" w:rsidRPr="00E14344" w:rsidRDefault="003C3745" w:rsidP="00314AEB">
            <w:pPr>
              <w:spacing w:before="100" w:beforeAutospacing="1" w:after="100" w:afterAutospacing="1" w:line="276" w:lineRule="auto"/>
              <w:jc w:val="left"/>
              <w:rPr>
                <w:lang w:eastAsia="es-ES"/>
              </w:rPr>
            </w:pPr>
            <w:r w:rsidRPr="00E14344">
              <w:rPr>
                <w:lang w:eastAsia="es-ES"/>
              </w:rPr>
              <w:t xml:space="preserve"> Fechas, importes, notas, números de teléfono y cálculos inusuales. </w:t>
            </w:r>
          </w:p>
        </w:tc>
      </w:tr>
      <w:tr w:rsidR="003C3745" w:rsidRPr="00E14344" w14:paraId="47E3386E" w14:textId="77777777" w:rsidTr="001E34E3">
        <w:trPr>
          <w:trHeight w:val="397"/>
          <w:jc w:val="center"/>
        </w:trPr>
        <w:tc>
          <w:tcPr>
            <w:tcW w:w="8495"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shd w:val="clear" w:color="auto" w:fill="FFFFFF" w:themeFill="background1"/>
            <w:vAlign w:val="center"/>
            <w:hideMark/>
          </w:tcPr>
          <w:p w14:paraId="0AA71BD4" w14:textId="77777777" w:rsidR="003C3745" w:rsidRPr="00E14344" w:rsidRDefault="003C3745" w:rsidP="00314AEB">
            <w:pPr>
              <w:spacing w:before="100" w:beforeAutospacing="1" w:after="100" w:afterAutospacing="1" w:line="276" w:lineRule="auto"/>
              <w:jc w:val="left"/>
              <w:rPr>
                <w:lang w:eastAsia="es-ES"/>
              </w:rPr>
            </w:pPr>
            <w:r w:rsidRPr="00E14344">
              <w:rPr>
                <w:lang w:eastAsia="es-ES"/>
              </w:rPr>
              <w:t xml:space="preserve"> Registros que faltan (en controles secuenciales) </w:t>
            </w:r>
          </w:p>
        </w:tc>
      </w:tr>
      <w:tr w:rsidR="003C3745" w:rsidRPr="00E14344" w14:paraId="4AC890C8" w14:textId="77777777" w:rsidTr="00314AEB">
        <w:trPr>
          <w:trHeight w:val="780"/>
          <w:jc w:val="center"/>
        </w:trPr>
        <w:tc>
          <w:tcPr>
            <w:tcW w:w="8495"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shd w:val="clear" w:color="auto" w:fill="FFFFFF" w:themeFill="background1"/>
            <w:vAlign w:val="center"/>
            <w:hideMark/>
          </w:tcPr>
          <w:p w14:paraId="72F8B870" w14:textId="77777777" w:rsidR="003C3745" w:rsidRPr="00E14344" w:rsidRDefault="003C3745" w:rsidP="00314AEB">
            <w:pPr>
              <w:spacing w:before="100" w:beforeAutospacing="1" w:after="100" w:afterAutospacing="1" w:line="276" w:lineRule="auto"/>
              <w:jc w:val="left"/>
              <w:rPr>
                <w:lang w:eastAsia="es-ES"/>
              </w:rPr>
            </w:pPr>
            <w:r w:rsidRPr="00E14344">
              <w:rPr>
                <w:lang w:eastAsia="es-ES"/>
              </w:rPr>
              <w:t xml:space="preserve"> Cálculo incorrecto en una factura o en una hoja de haberes elaborada mediante ordenador: por ejemplo, importes totales que no se corresponden con la suma de las operaciones. </w:t>
            </w:r>
          </w:p>
        </w:tc>
      </w:tr>
      <w:tr w:rsidR="003C3745" w:rsidRPr="00E14344" w14:paraId="0D1C4566" w14:textId="77777777" w:rsidTr="00314AEB">
        <w:trPr>
          <w:trHeight w:val="788"/>
          <w:jc w:val="center"/>
        </w:trPr>
        <w:tc>
          <w:tcPr>
            <w:tcW w:w="8495"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shd w:val="clear" w:color="auto" w:fill="FFFFFF" w:themeFill="background1"/>
            <w:vAlign w:val="center"/>
            <w:hideMark/>
          </w:tcPr>
          <w:p w14:paraId="0B67184F" w14:textId="77777777" w:rsidR="003C3745" w:rsidRPr="00E14344" w:rsidRDefault="003C3745" w:rsidP="00314AEB">
            <w:pPr>
              <w:spacing w:before="100" w:beforeAutospacing="1" w:after="100" w:afterAutospacing="1" w:line="276" w:lineRule="auto"/>
              <w:jc w:val="left"/>
              <w:rPr>
                <w:lang w:eastAsia="es-ES"/>
              </w:rPr>
            </w:pPr>
            <w:r w:rsidRPr="00E14344">
              <w:rPr>
                <w:lang w:eastAsia="es-ES"/>
              </w:rPr>
              <w:t xml:space="preserve"> Carencia de un elemento obligatorio en una factura: fecha, número de identificación fiscal, número de factura, etc. </w:t>
            </w:r>
          </w:p>
        </w:tc>
      </w:tr>
      <w:tr w:rsidR="003C3745" w:rsidRPr="00E14344" w14:paraId="44468481" w14:textId="77777777" w:rsidTr="00314AEB">
        <w:trPr>
          <w:trHeight w:val="984"/>
          <w:jc w:val="center"/>
        </w:trPr>
        <w:tc>
          <w:tcPr>
            <w:tcW w:w="8495"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shd w:val="clear" w:color="auto" w:fill="FFFFFF" w:themeFill="background1"/>
            <w:vAlign w:val="center"/>
            <w:hideMark/>
          </w:tcPr>
          <w:p w14:paraId="109F2476" w14:textId="77777777" w:rsidR="003C3745" w:rsidRPr="00E14344" w:rsidRDefault="003C3745" w:rsidP="00314AEB">
            <w:pPr>
              <w:spacing w:before="100" w:beforeAutospacing="1" w:after="100" w:afterAutospacing="1" w:line="276" w:lineRule="auto"/>
              <w:jc w:val="left"/>
              <w:rPr>
                <w:lang w:eastAsia="es-ES"/>
              </w:rPr>
            </w:pPr>
            <w:r w:rsidRPr="00E14344">
              <w:rPr>
                <w:lang w:eastAsia="es-ES"/>
              </w:rPr>
              <w:t xml:space="preserve"> Misma posición relativa de un sello y una firma personal en una serie de documentos, lo que sugiere la utilización de una imagen (y no una firma auténtica): puede tratarse de una imagen generada por ordenador y utilizada para falsificar los documentos.  </w:t>
            </w:r>
          </w:p>
        </w:tc>
      </w:tr>
      <w:tr w:rsidR="003C3745" w:rsidRPr="00E14344" w14:paraId="642A9D4D" w14:textId="77777777" w:rsidTr="00314AEB">
        <w:trPr>
          <w:trHeight w:val="514"/>
          <w:jc w:val="center"/>
        </w:trPr>
        <w:tc>
          <w:tcPr>
            <w:tcW w:w="8495"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shd w:val="clear" w:color="auto" w:fill="FFFFFF" w:themeFill="background1"/>
            <w:vAlign w:val="center"/>
            <w:hideMark/>
          </w:tcPr>
          <w:p w14:paraId="60562732" w14:textId="77777777" w:rsidR="003C3745" w:rsidRPr="00E14344" w:rsidRDefault="003C3745" w:rsidP="00314AEB">
            <w:pPr>
              <w:spacing w:before="100" w:beforeAutospacing="1" w:after="100" w:afterAutospacing="1" w:line="276" w:lineRule="auto"/>
              <w:jc w:val="left"/>
              <w:rPr>
                <w:lang w:eastAsia="es-ES"/>
              </w:rPr>
            </w:pPr>
            <w:r w:rsidRPr="00E14344">
              <w:rPr>
                <w:lang w:eastAsia="es-ES"/>
              </w:rPr>
              <w:t xml:space="preserve"> Falta de datos de contacto de sociedades o personas, como el número de teléfono. </w:t>
            </w:r>
          </w:p>
        </w:tc>
      </w:tr>
      <w:tr w:rsidR="003C3745" w:rsidRPr="00E14344" w14:paraId="53375548" w14:textId="77777777" w:rsidTr="00314AEB">
        <w:trPr>
          <w:trHeight w:val="780"/>
          <w:jc w:val="center"/>
        </w:trPr>
        <w:tc>
          <w:tcPr>
            <w:tcW w:w="8495"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shd w:val="clear" w:color="auto" w:fill="FFFFFF" w:themeFill="background1"/>
            <w:vAlign w:val="center"/>
            <w:hideMark/>
          </w:tcPr>
          <w:p w14:paraId="51E181A4" w14:textId="77777777" w:rsidR="003C3745" w:rsidRPr="00E14344" w:rsidRDefault="003C3745" w:rsidP="00314AEB">
            <w:pPr>
              <w:spacing w:before="100" w:beforeAutospacing="1" w:after="100" w:afterAutospacing="1" w:line="276" w:lineRule="auto"/>
              <w:jc w:val="left"/>
              <w:rPr>
                <w:lang w:eastAsia="es-ES"/>
              </w:rPr>
            </w:pPr>
            <w:r w:rsidRPr="00E14344">
              <w:rPr>
                <w:lang w:eastAsia="es-ES"/>
              </w:rPr>
              <w:t xml:space="preserve"> Ausencia de números de serie en las facturas y en las notas de entrega de mercancías, que normalmente se marcan mediante números de serie (electrónica, líneas de producción, etc.).  </w:t>
            </w:r>
          </w:p>
        </w:tc>
      </w:tr>
      <w:tr w:rsidR="003C3745" w:rsidRPr="00E14344" w14:paraId="10E5F409" w14:textId="77777777" w:rsidTr="00314AEB">
        <w:trPr>
          <w:trHeight w:val="290"/>
          <w:jc w:val="center"/>
        </w:trPr>
        <w:tc>
          <w:tcPr>
            <w:tcW w:w="8495"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shd w:val="clear" w:color="auto" w:fill="FFFFFF" w:themeFill="background1"/>
            <w:vAlign w:val="center"/>
            <w:hideMark/>
          </w:tcPr>
          <w:p w14:paraId="0CCF89CB" w14:textId="77777777" w:rsidR="003C3745" w:rsidRPr="00E14344" w:rsidRDefault="003C3745" w:rsidP="00314AEB">
            <w:pPr>
              <w:spacing w:before="100" w:beforeAutospacing="1" w:after="100" w:afterAutospacing="1" w:line="276" w:lineRule="auto"/>
              <w:jc w:val="left"/>
              <w:rPr>
                <w:lang w:eastAsia="es-ES"/>
              </w:rPr>
            </w:pPr>
            <w:r w:rsidRPr="00E14344">
              <w:rPr>
                <w:lang w:eastAsia="es-ES"/>
              </w:rPr>
              <w:t xml:space="preserve"> Descripción de bienes o servicios de una manera vaga. </w:t>
            </w:r>
          </w:p>
        </w:tc>
      </w:tr>
      <w:tr w:rsidR="003C3745" w:rsidRPr="00E14344" w14:paraId="1B63198F" w14:textId="77777777" w:rsidTr="00314AEB">
        <w:trPr>
          <w:trHeight w:val="780"/>
          <w:jc w:val="center"/>
        </w:trPr>
        <w:tc>
          <w:tcPr>
            <w:tcW w:w="8495"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shd w:val="clear" w:color="auto" w:fill="FFFFFF" w:themeFill="background1"/>
            <w:vAlign w:val="center"/>
            <w:hideMark/>
          </w:tcPr>
          <w:p w14:paraId="60CFB517" w14:textId="77777777" w:rsidR="003C3745" w:rsidRPr="00E14344" w:rsidRDefault="003C3745" w:rsidP="00314AEB">
            <w:pPr>
              <w:spacing w:before="100" w:beforeAutospacing="1" w:after="100" w:afterAutospacing="1" w:line="276" w:lineRule="auto"/>
              <w:jc w:val="left"/>
              <w:rPr>
                <w:lang w:eastAsia="es-ES"/>
              </w:rPr>
            </w:pPr>
            <w:r w:rsidRPr="00E14344">
              <w:rPr>
                <w:lang w:eastAsia="es-ES"/>
              </w:rPr>
              <w:lastRenderedPageBreak/>
              <w:t xml:space="preserve"> Discrepancias y anomalías en los números de cuenta bancaria (por ejemplo, menos dígitos de los habituales, número que no se corresponde con una sucursal específica de un banco, otras incoherencias visibles). </w:t>
            </w:r>
          </w:p>
        </w:tc>
      </w:tr>
      <w:tr w:rsidR="003C3745" w:rsidRPr="00E14344" w14:paraId="5D081317" w14:textId="77777777" w:rsidTr="00314AEB">
        <w:trPr>
          <w:trHeight w:val="300"/>
          <w:jc w:val="center"/>
        </w:trPr>
        <w:tc>
          <w:tcPr>
            <w:tcW w:w="8495" w:type="dxa"/>
            <w:tcBorders>
              <w:top w:val="single" w:sz="8" w:space="0" w:color="AEAAAA" w:themeColor="background2" w:themeShade="BF"/>
              <w:left w:val="nil"/>
              <w:bottom w:val="single" w:sz="8" w:space="0" w:color="AEAAAA" w:themeColor="background2" w:themeShade="BF"/>
              <w:right w:val="nil"/>
            </w:tcBorders>
            <w:shd w:val="clear" w:color="auto" w:fill="auto"/>
            <w:noWrap/>
            <w:vAlign w:val="center"/>
            <w:hideMark/>
          </w:tcPr>
          <w:p w14:paraId="43D8537F" w14:textId="77777777" w:rsidR="003C3745" w:rsidRPr="00E14344" w:rsidRDefault="003C3745" w:rsidP="00314AEB">
            <w:pPr>
              <w:spacing w:before="100" w:beforeAutospacing="1" w:after="100" w:afterAutospacing="1" w:line="276" w:lineRule="auto"/>
              <w:jc w:val="left"/>
              <w:rPr>
                <w:lang w:eastAsia="es-ES"/>
              </w:rPr>
            </w:pPr>
          </w:p>
        </w:tc>
      </w:tr>
      <w:tr w:rsidR="003C3745" w:rsidRPr="00E14344" w14:paraId="0B6C0268" w14:textId="77777777" w:rsidTr="00314AEB">
        <w:trPr>
          <w:trHeight w:val="680"/>
          <w:jc w:val="center"/>
        </w:trPr>
        <w:tc>
          <w:tcPr>
            <w:tcW w:w="8495"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shd w:val="clear" w:color="auto" w:fill="C00000"/>
            <w:noWrap/>
            <w:vAlign w:val="center"/>
            <w:hideMark/>
          </w:tcPr>
          <w:p w14:paraId="19D13F09" w14:textId="10E00B75" w:rsidR="003C3745" w:rsidRPr="00E14344" w:rsidRDefault="003C3745" w:rsidP="00314AEB">
            <w:pPr>
              <w:spacing w:before="100" w:beforeAutospacing="1" w:after="100" w:afterAutospacing="1" w:line="276" w:lineRule="auto"/>
              <w:jc w:val="left"/>
              <w:rPr>
                <w:b/>
                <w:bCs/>
                <w:lang w:eastAsia="es-ES"/>
              </w:rPr>
            </w:pPr>
            <w:r w:rsidRPr="00E14344">
              <w:rPr>
                <w:b/>
                <w:bCs/>
                <w:noProof/>
                <w:lang w:eastAsia="es-ES"/>
              </w:rPr>
              <w:drawing>
                <wp:inline distT="0" distB="0" distL="0" distR="0" wp14:anchorId="68C72443" wp14:editId="3AC7145A">
                  <wp:extent cx="180000" cy="180000"/>
                  <wp:effectExtent l="0" t="0" r="0" b="0"/>
                  <wp:docPr id="234" name="Picture 234" descr="St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 name="Graphic 703" descr="Star with solid fill"/>
                          <pic:cNvPicPr/>
                        </pic:nvPicPr>
                        <pic:blipFill>
                          <a:blip r:embed="rId200"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01"/>
                              </a:ext>
                            </a:extLst>
                          </a:blip>
                          <a:stretch>
                            <a:fillRect/>
                          </a:stretch>
                        </pic:blipFill>
                        <pic:spPr>
                          <a:xfrm>
                            <a:off x="0" y="0"/>
                            <a:ext cx="180000" cy="180000"/>
                          </a:xfrm>
                          <a:prstGeom prst="rect">
                            <a:avLst/>
                          </a:prstGeom>
                        </pic:spPr>
                      </pic:pic>
                    </a:graphicData>
                  </a:graphic>
                </wp:inline>
              </w:drawing>
            </w:r>
            <w:r w:rsidRPr="00E14344">
              <w:rPr>
                <w:b/>
                <w:bCs/>
                <w:lang w:eastAsia="es-ES"/>
              </w:rPr>
              <w:t>Circunstancias de los documentos</w:t>
            </w:r>
          </w:p>
        </w:tc>
      </w:tr>
      <w:tr w:rsidR="003C3745" w:rsidRPr="00E14344" w14:paraId="5A91CB9D" w14:textId="77777777" w:rsidTr="001E34E3">
        <w:trPr>
          <w:trHeight w:val="479"/>
          <w:jc w:val="center"/>
        </w:trPr>
        <w:tc>
          <w:tcPr>
            <w:tcW w:w="8495"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shd w:val="clear" w:color="auto" w:fill="FFFFFF" w:themeFill="background1"/>
            <w:vAlign w:val="center"/>
            <w:hideMark/>
          </w:tcPr>
          <w:p w14:paraId="49A503DB" w14:textId="77777777" w:rsidR="003C3745" w:rsidRPr="00E14344" w:rsidRDefault="003C3745" w:rsidP="00314AEB">
            <w:pPr>
              <w:spacing w:before="100" w:beforeAutospacing="1" w:after="100" w:afterAutospacing="1" w:line="276" w:lineRule="auto"/>
              <w:jc w:val="left"/>
              <w:rPr>
                <w:lang w:eastAsia="es-ES"/>
              </w:rPr>
            </w:pPr>
            <w:r w:rsidRPr="00E14344">
              <w:rPr>
                <w:lang w:eastAsia="es-ES"/>
              </w:rPr>
              <w:t xml:space="preserve"> La dirección del contratista es la misma que la dirección del empleado. </w:t>
            </w:r>
          </w:p>
        </w:tc>
      </w:tr>
      <w:tr w:rsidR="003C3745" w:rsidRPr="00E14344" w14:paraId="12BA5D84" w14:textId="77777777" w:rsidTr="00314AEB">
        <w:trPr>
          <w:trHeight w:val="685"/>
          <w:jc w:val="center"/>
        </w:trPr>
        <w:tc>
          <w:tcPr>
            <w:tcW w:w="8495"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shd w:val="clear" w:color="auto" w:fill="FFFFFF" w:themeFill="background1"/>
            <w:vAlign w:val="center"/>
            <w:hideMark/>
          </w:tcPr>
          <w:p w14:paraId="263D24D2" w14:textId="77777777" w:rsidR="003C3745" w:rsidRPr="00E14344" w:rsidRDefault="003C3745" w:rsidP="00314AEB">
            <w:pPr>
              <w:spacing w:before="100" w:beforeAutospacing="1" w:after="100" w:afterAutospacing="1" w:line="276" w:lineRule="auto"/>
              <w:jc w:val="left"/>
              <w:rPr>
                <w:lang w:eastAsia="es-ES"/>
              </w:rPr>
            </w:pPr>
            <w:r w:rsidRPr="00E14344">
              <w:rPr>
                <w:lang w:eastAsia="es-ES"/>
              </w:rPr>
              <w:t xml:space="preserve"> La dirección del proveedor o beneficiario se encuentra en una institución dedicada a la domiciliación de sociedades. </w:t>
            </w:r>
          </w:p>
        </w:tc>
      </w:tr>
      <w:tr w:rsidR="003C3745" w:rsidRPr="00E14344" w14:paraId="7592885B" w14:textId="77777777" w:rsidTr="00314AEB">
        <w:trPr>
          <w:trHeight w:val="554"/>
          <w:jc w:val="center"/>
        </w:trPr>
        <w:tc>
          <w:tcPr>
            <w:tcW w:w="8495"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shd w:val="clear" w:color="auto" w:fill="FFFFFF" w:themeFill="background1"/>
            <w:vAlign w:val="center"/>
            <w:hideMark/>
          </w:tcPr>
          <w:p w14:paraId="12A24089" w14:textId="77777777" w:rsidR="003C3745" w:rsidRPr="00E14344" w:rsidRDefault="003C3745" w:rsidP="00314AEB">
            <w:pPr>
              <w:spacing w:before="100" w:beforeAutospacing="1" w:after="100" w:afterAutospacing="1" w:line="276" w:lineRule="auto"/>
              <w:jc w:val="left"/>
              <w:rPr>
                <w:lang w:eastAsia="es-ES"/>
              </w:rPr>
            </w:pPr>
            <w:r w:rsidRPr="00E14344">
              <w:rPr>
                <w:lang w:eastAsia="es-ES"/>
              </w:rPr>
              <w:t xml:space="preserve"> Número inusual de pagos a un beneficiario o a una dirección. </w:t>
            </w:r>
          </w:p>
        </w:tc>
      </w:tr>
      <w:tr w:rsidR="003C3745" w:rsidRPr="00E14344" w14:paraId="5BF83747" w14:textId="77777777" w:rsidTr="001E34E3">
        <w:trPr>
          <w:trHeight w:val="689"/>
          <w:jc w:val="center"/>
        </w:trPr>
        <w:tc>
          <w:tcPr>
            <w:tcW w:w="8495"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shd w:val="clear" w:color="auto" w:fill="FFFFFF" w:themeFill="background1"/>
            <w:vAlign w:val="center"/>
            <w:hideMark/>
          </w:tcPr>
          <w:p w14:paraId="1185FAEE" w14:textId="77777777" w:rsidR="003C3745" w:rsidRPr="00E14344" w:rsidRDefault="003C3745" w:rsidP="00314AEB">
            <w:pPr>
              <w:spacing w:before="100" w:beforeAutospacing="1" w:after="100" w:afterAutospacing="1" w:line="276" w:lineRule="auto"/>
              <w:jc w:val="left"/>
              <w:rPr>
                <w:lang w:eastAsia="es-ES"/>
              </w:rPr>
            </w:pPr>
            <w:r w:rsidRPr="00E14344">
              <w:rPr>
                <w:lang w:eastAsia="es-ES"/>
              </w:rPr>
              <w:t xml:space="preserve"> Facturas y relaciones de venta emitidas por entidades no registradas en el registro de actividades empresariales. </w:t>
            </w:r>
          </w:p>
        </w:tc>
      </w:tr>
      <w:tr w:rsidR="003C3745" w:rsidRPr="00E14344" w14:paraId="721AE998" w14:textId="77777777" w:rsidTr="00314AEB">
        <w:trPr>
          <w:trHeight w:val="403"/>
          <w:jc w:val="center"/>
        </w:trPr>
        <w:tc>
          <w:tcPr>
            <w:tcW w:w="8495"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shd w:val="clear" w:color="auto" w:fill="FFFFFF" w:themeFill="background1"/>
            <w:vAlign w:val="center"/>
            <w:hideMark/>
          </w:tcPr>
          <w:p w14:paraId="5C6D8F2F" w14:textId="77777777" w:rsidR="003C3745" w:rsidRPr="00E14344" w:rsidRDefault="003C3745" w:rsidP="00314AEB">
            <w:pPr>
              <w:spacing w:before="100" w:beforeAutospacing="1" w:after="100" w:afterAutospacing="1" w:line="276" w:lineRule="auto"/>
              <w:jc w:val="left"/>
              <w:rPr>
                <w:lang w:eastAsia="es-ES"/>
              </w:rPr>
            </w:pPr>
            <w:r w:rsidRPr="00E14344">
              <w:rPr>
                <w:lang w:eastAsia="es-ES"/>
              </w:rPr>
              <w:t xml:space="preserve"> Retrasos inusuales en la entrega de información.</w:t>
            </w:r>
          </w:p>
        </w:tc>
      </w:tr>
      <w:tr w:rsidR="003C3745" w:rsidRPr="00E14344" w14:paraId="10CF73F3" w14:textId="77777777" w:rsidTr="00314AEB">
        <w:trPr>
          <w:trHeight w:val="550"/>
          <w:jc w:val="center"/>
        </w:trPr>
        <w:tc>
          <w:tcPr>
            <w:tcW w:w="8495"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shd w:val="clear" w:color="auto" w:fill="FFFFFF" w:themeFill="background1"/>
            <w:vAlign w:val="center"/>
            <w:hideMark/>
          </w:tcPr>
          <w:p w14:paraId="0D805F2A" w14:textId="77777777" w:rsidR="003C3745" w:rsidRPr="00E14344" w:rsidRDefault="003C3745" w:rsidP="00314AEB">
            <w:pPr>
              <w:spacing w:before="100" w:beforeAutospacing="1" w:after="100" w:afterAutospacing="1" w:line="276" w:lineRule="auto"/>
              <w:jc w:val="left"/>
              <w:rPr>
                <w:lang w:eastAsia="es-ES"/>
              </w:rPr>
            </w:pPr>
            <w:r w:rsidRPr="00E14344">
              <w:rPr>
                <w:lang w:eastAsia="es-ES"/>
              </w:rPr>
              <w:t xml:space="preserve"> El beneficiario no presenta los originales cuando se le solicitan. </w:t>
            </w:r>
          </w:p>
        </w:tc>
      </w:tr>
      <w:tr w:rsidR="003C3745" w:rsidRPr="00E14344" w14:paraId="70311999" w14:textId="77777777" w:rsidTr="001E34E3">
        <w:trPr>
          <w:trHeight w:val="686"/>
          <w:jc w:val="center"/>
        </w:trPr>
        <w:tc>
          <w:tcPr>
            <w:tcW w:w="8495"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shd w:val="clear" w:color="auto" w:fill="FFFFFF" w:themeFill="background1"/>
            <w:vAlign w:val="center"/>
            <w:hideMark/>
          </w:tcPr>
          <w:p w14:paraId="019FF2C5" w14:textId="77777777" w:rsidR="003C3745" w:rsidRPr="00E14344" w:rsidRDefault="003C3745" w:rsidP="00314AEB">
            <w:pPr>
              <w:spacing w:before="100" w:beforeAutospacing="1" w:after="100" w:afterAutospacing="1" w:line="276" w:lineRule="auto"/>
              <w:jc w:val="left"/>
              <w:rPr>
                <w:lang w:eastAsia="es-ES"/>
              </w:rPr>
            </w:pPr>
            <w:r w:rsidRPr="00E14344">
              <w:rPr>
                <w:lang w:eastAsia="es-ES"/>
              </w:rPr>
              <w:t xml:space="preserve"> Los datos contenidos en el documento difieren visualmente de un documento similar expedido por el mismo organismo. </w:t>
            </w:r>
          </w:p>
        </w:tc>
      </w:tr>
      <w:tr w:rsidR="003C3745" w:rsidRPr="00E14344" w14:paraId="48D51CD3" w14:textId="77777777" w:rsidTr="00314AEB">
        <w:trPr>
          <w:trHeight w:val="840"/>
          <w:jc w:val="center"/>
        </w:trPr>
        <w:tc>
          <w:tcPr>
            <w:tcW w:w="8495"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shd w:val="clear" w:color="auto" w:fill="FFFFFF" w:themeFill="background1"/>
            <w:vAlign w:val="center"/>
            <w:hideMark/>
          </w:tcPr>
          <w:p w14:paraId="26AFFEF7" w14:textId="77777777" w:rsidR="003C3745" w:rsidRPr="00E14344" w:rsidRDefault="003C3745" w:rsidP="00314AEB">
            <w:pPr>
              <w:spacing w:before="100" w:beforeAutospacing="1" w:after="100" w:afterAutospacing="1" w:line="276" w:lineRule="auto"/>
              <w:jc w:val="left"/>
              <w:rPr>
                <w:lang w:eastAsia="es-ES"/>
              </w:rPr>
            </w:pPr>
            <w:r w:rsidRPr="00E14344">
              <w:rPr>
                <w:lang w:eastAsia="es-ES"/>
              </w:rPr>
              <w:t xml:space="preserve"> Referencia a una sociedad no registrada en los registros públicos disponibles de sociedades o ilocalizable en los recursos públicos. </w:t>
            </w:r>
          </w:p>
        </w:tc>
      </w:tr>
      <w:tr w:rsidR="003C3745" w:rsidRPr="00E14344" w14:paraId="7F9D0A58" w14:textId="77777777" w:rsidTr="001E34E3">
        <w:trPr>
          <w:trHeight w:val="393"/>
          <w:jc w:val="center"/>
        </w:trPr>
        <w:tc>
          <w:tcPr>
            <w:tcW w:w="8495"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shd w:val="clear" w:color="auto" w:fill="FFFFFF" w:themeFill="background1"/>
            <w:vAlign w:val="center"/>
            <w:hideMark/>
          </w:tcPr>
          <w:p w14:paraId="32BFB55A" w14:textId="77777777" w:rsidR="003C3745" w:rsidRPr="00E14344" w:rsidRDefault="003C3745" w:rsidP="00314AEB">
            <w:pPr>
              <w:spacing w:before="100" w:beforeAutospacing="1" w:after="100" w:afterAutospacing="1" w:line="276" w:lineRule="auto"/>
              <w:jc w:val="left"/>
              <w:rPr>
                <w:lang w:eastAsia="es-ES"/>
              </w:rPr>
            </w:pPr>
            <w:r w:rsidRPr="00E14344">
              <w:rPr>
                <w:lang w:eastAsia="es-ES"/>
              </w:rPr>
              <w:t xml:space="preserve"> Facturas emitidas por una sociedad de reciente creación. </w:t>
            </w:r>
          </w:p>
        </w:tc>
      </w:tr>
      <w:tr w:rsidR="003C3745" w:rsidRPr="00E14344" w14:paraId="6E5A5FD5" w14:textId="77777777" w:rsidTr="00314AEB">
        <w:trPr>
          <w:trHeight w:val="520"/>
          <w:jc w:val="center"/>
        </w:trPr>
        <w:tc>
          <w:tcPr>
            <w:tcW w:w="8495"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shd w:val="clear" w:color="auto" w:fill="FFFFFF" w:themeFill="background1"/>
            <w:vAlign w:val="center"/>
            <w:hideMark/>
          </w:tcPr>
          <w:p w14:paraId="46A2CB34" w14:textId="77777777" w:rsidR="003C3745" w:rsidRPr="00E14344" w:rsidRDefault="003C3745" w:rsidP="00314AEB">
            <w:pPr>
              <w:spacing w:before="100" w:beforeAutospacing="1" w:after="100" w:afterAutospacing="1" w:line="276" w:lineRule="auto"/>
              <w:jc w:val="left"/>
              <w:rPr>
                <w:lang w:eastAsia="es-ES"/>
              </w:rPr>
            </w:pPr>
            <w:r w:rsidRPr="00E14344">
              <w:rPr>
                <w:lang w:eastAsia="es-ES"/>
              </w:rPr>
              <w:t xml:space="preserve"> Direcciones de correo electrónico de la sociedad que emiten una factura en un servidor de Internet extranjero. </w:t>
            </w:r>
          </w:p>
        </w:tc>
      </w:tr>
      <w:tr w:rsidR="003C3745" w:rsidRPr="00E14344" w14:paraId="5FA56788" w14:textId="77777777" w:rsidTr="00314AEB">
        <w:trPr>
          <w:trHeight w:val="300"/>
          <w:jc w:val="center"/>
        </w:trPr>
        <w:tc>
          <w:tcPr>
            <w:tcW w:w="8495" w:type="dxa"/>
            <w:tcBorders>
              <w:top w:val="single" w:sz="8" w:space="0" w:color="AEAAAA" w:themeColor="background2" w:themeShade="BF"/>
              <w:left w:val="nil"/>
              <w:bottom w:val="single" w:sz="8" w:space="0" w:color="AEAAAA" w:themeColor="background2" w:themeShade="BF"/>
              <w:right w:val="nil"/>
            </w:tcBorders>
            <w:shd w:val="clear" w:color="auto" w:fill="auto"/>
            <w:noWrap/>
            <w:vAlign w:val="center"/>
            <w:hideMark/>
          </w:tcPr>
          <w:p w14:paraId="1C1B5555" w14:textId="77777777" w:rsidR="003C3745" w:rsidRPr="00E14344" w:rsidRDefault="003C3745" w:rsidP="00314AEB">
            <w:pPr>
              <w:spacing w:before="100" w:beforeAutospacing="1" w:after="100" w:afterAutospacing="1" w:line="276" w:lineRule="auto"/>
              <w:jc w:val="left"/>
              <w:rPr>
                <w:lang w:eastAsia="es-ES"/>
              </w:rPr>
            </w:pPr>
          </w:p>
        </w:tc>
      </w:tr>
      <w:tr w:rsidR="003C3745" w:rsidRPr="00E14344" w14:paraId="77010BF5" w14:textId="77777777" w:rsidTr="00314AEB">
        <w:trPr>
          <w:trHeight w:val="680"/>
          <w:jc w:val="center"/>
        </w:trPr>
        <w:tc>
          <w:tcPr>
            <w:tcW w:w="8495"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shd w:val="clear" w:color="auto" w:fill="C00000"/>
            <w:noWrap/>
            <w:vAlign w:val="center"/>
            <w:hideMark/>
          </w:tcPr>
          <w:p w14:paraId="6781BB73" w14:textId="4D76522F" w:rsidR="003C3745" w:rsidRPr="00E14344" w:rsidRDefault="003C3745" w:rsidP="00314AEB">
            <w:pPr>
              <w:spacing w:before="100" w:beforeAutospacing="1" w:after="100" w:afterAutospacing="1" w:line="276" w:lineRule="auto"/>
              <w:jc w:val="left"/>
              <w:rPr>
                <w:b/>
                <w:bCs/>
                <w:lang w:eastAsia="es-ES"/>
              </w:rPr>
            </w:pPr>
            <w:r w:rsidRPr="00E14344">
              <w:rPr>
                <w:b/>
                <w:bCs/>
                <w:noProof/>
                <w:lang w:eastAsia="es-ES"/>
              </w:rPr>
              <w:drawing>
                <wp:inline distT="0" distB="0" distL="0" distR="0" wp14:anchorId="02649DC3" wp14:editId="6904E5E1">
                  <wp:extent cx="180000" cy="180000"/>
                  <wp:effectExtent l="0" t="0" r="0" b="0"/>
                  <wp:docPr id="235" name="Picture 235" descr="St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 name="Graphic 703" descr="Star with solid fill"/>
                          <pic:cNvPicPr/>
                        </pic:nvPicPr>
                        <pic:blipFill>
                          <a:blip r:embed="rId200"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01"/>
                              </a:ext>
                            </a:extLst>
                          </a:blip>
                          <a:stretch>
                            <a:fillRect/>
                          </a:stretch>
                        </pic:blipFill>
                        <pic:spPr>
                          <a:xfrm>
                            <a:off x="0" y="0"/>
                            <a:ext cx="180000" cy="180000"/>
                          </a:xfrm>
                          <a:prstGeom prst="rect">
                            <a:avLst/>
                          </a:prstGeom>
                        </pic:spPr>
                      </pic:pic>
                    </a:graphicData>
                  </a:graphic>
                </wp:inline>
              </w:drawing>
            </w:r>
            <w:r w:rsidRPr="00E14344">
              <w:rPr>
                <w:b/>
                <w:bCs/>
                <w:lang w:eastAsia="es-ES"/>
              </w:rPr>
              <w:t>Incoherencia entre la documentación y la información disponible</w:t>
            </w:r>
          </w:p>
        </w:tc>
      </w:tr>
      <w:tr w:rsidR="003C3745" w:rsidRPr="00E14344" w14:paraId="44E05C37" w14:textId="77777777" w:rsidTr="001E34E3">
        <w:trPr>
          <w:trHeight w:val="626"/>
          <w:jc w:val="center"/>
        </w:trPr>
        <w:tc>
          <w:tcPr>
            <w:tcW w:w="8495"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shd w:val="clear" w:color="auto" w:fill="FFFFFF" w:themeFill="background1"/>
            <w:vAlign w:val="center"/>
            <w:hideMark/>
          </w:tcPr>
          <w:p w14:paraId="7E34A665" w14:textId="77777777" w:rsidR="003C3745" w:rsidRPr="00E14344" w:rsidRDefault="003C3745" w:rsidP="00314AEB">
            <w:pPr>
              <w:spacing w:before="100" w:beforeAutospacing="1" w:after="100" w:afterAutospacing="1" w:line="276" w:lineRule="auto"/>
              <w:jc w:val="left"/>
              <w:rPr>
                <w:lang w:eastAsia="es-ES"/>
              </w:rPr>
            </w:pPr>
            <w:r w:rsidRPr="00E14344">
              <w:rPr>
                <w:lang w:eastAsia="es-ES"/>
              </w:rPr>
              <w:t xml:space="preserve"> Incoherencia entre las fechas de las facturas emitidas por la misma entidad y su número. </w:t>
            </w:r>
          </w:p>
        </w:tc>
      </w:tr>
      <w:tr w:rsidR="003C3745" w:rsidRPr="00E14344" w14:paraId="6D59F7B8" w14:textId="77777777" w:rsidTr="001E34E3">
        <w:trPr>
          <w:trHeight w:val="394"/>
          <w:jc w:val="center"/>
        </w:trPr>
        <w:tc>
          <w:tcPr>
            <w:tcW w:w="8495"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shd w:val="clear" w:color="auto" w:fill="FFFFFF" w:themeFill="background1"/>
            <w:vAlign w:val="center"/>
            <w:hideMark/>
          </w:tcPr>
          <w:p w14:paraId="6E3E76A1" w14:textId="77777777" w:rsidR="003C3745" w:rsidRPr="00E14344" w:rsidRDefault="003C3745" w:rsidP="00314AEB">
            <w:pPr>
              <w:spacing w:before="100" w:beforeAutospacing="1" w:after="100" w:afterAutospacing="1" w:line="276" w:lineRule="auto"/>
              <w:jc w:val="left"/>
              <w:rPr>
                <w:lang w:eastAsia="es-ES"/>
              </w:rPr>
            </w:pPr>
            <w:r w:rsidRPr="00E14344">
              <w:rPr>
                <w:lang w:eastAsia="es-ES"/>
              </w:rPr>
              <w:t xml:space="preserve"> Facturas no registradas en la contabilidad. </w:t>
            </w:r>
          </w:p>
        </w:tc>
      </w:tr>
      <w:tr w:rsidR="003C3745" w:rsidRPr="00E14344" w14:paraId="0E067AD6" w14:textId="77777777" w:rsidTr="00314AEB">
        <w:trPr>
          <w:trHeight w:val="780"/>
          <w:jc w:val="center"/>
        </w:trPr>
        <w:tc>
          <w:tcPr>
            <w:tcW w:w="8495"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shd w:val="clear" w:color="auto" w:fill="FFFFFF" w:themeFill="background1"/>
            <w:vAlign w:val="center"/>
            <w:hideMark/>
          </w:tcPr>
          <w:p w14:paraId="2F814A27" w14:textId="77777777" w:rsidR="003C3745" w:rsidRPr="00E14344" w:rsidRDefault="003C3745" w:rsidP="00314AEB">
            <w:pPr>
              <w:spacing w:before="100" w:beforeAutospacing="1" w:after="100" w:afterAutospacing="1" w:line="276" w:lineRule="auto"/>
              <w:jc w:val="left"/>
              <w:rPr>
                <w:lang w:eastAsia="es-ES"/>
              </w:rPr>
            </w:pPr>
            <w:r w:rsidRPr="00E14344">
              <w:rPr>
                <w:lang w:eastAsia="es-ES"/>
              </w:rPr>
              <w:t xml:space="preserve"> Facturas que no concuerdan con los presupuestos en términos de precio, cantidad y calidad, tipo de producto y/o descripción del producto suministrado o del servicio prestado.  </w:t>
            </w:r>
          </w:p>
        </w:tc>
      </w:tr>
      <w:tr w:rsidR="003C3745" w:rsidRPr="00E14344" w14:paraId="6F57412E" w14:textId="77777777" w:rsidTr="00314AEB">
        <w:trPr>
          <w:trHeight w:val="580"/>
          <w:jc w:val="center"/>
        </w:trPr>
        <w:tc>
          <w:tcPr>
            <w:tcW w:w="8495"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shd w:val="clear" w:color="auto" w:fill="FFFFFF" w:themeFill="background1"/>
            <w:vAlign w:val="center"/>
            <w:hideMark/>
          </w:tcPr>
          <w:p w14:paraId="29A30DDB" w14:textId="77777777" w:rsidR="003C3745" w:rsidRPr="00E14344" w:rsidRDefault="003C3745" w:rsidP="00314AEB">
            <w:pPr>
              <w:spacing w:before="100" w:beforeAutospacing="1" w:after="100" w:afterAutospacing="1" w:line="276" w:lineRule="auto"/>
              <w:jc w:val="left"/>
              <w:rPr>
                <w:lang w:eastAsia="es-ES"/>
              </w:rPr>
            </w:pPr>
            <w:r w:rsidRPr="00E14344">
              <w:rPr>
                <w:lang w:eastAsia="es-ES"/>
              </w:rPr>
              <w:t xml:space="preserve"> Carta/contrato/documento firmado por un individuo que actúa como representante de la sociedad cuando no ha sido designado como tal en el registro nacional de empresas.  </w:t>
            </w:r>
          </w:p>
        </w:tc>
      </w:tr>
    </w:tbl>
    <w:p w14:paraId="37654659" w14:textId="13A803F0" w:rsidR="003C3745" w:rsidRPr="00E14344" w:rsidRDefault="003C3745" w:rsidP="00942E28">
      <w:pPr>
        <w:spacing w:before="100" w:beforeAutospacing="1" w:after="100" w:afterAutospacing="1" w:line="276" w:lineRule="auto"/>
      </w:pPr>
      <w:r w:rsidRPr="00E14344">
        <w:lastRenderedPageBreak/>
        <w:t>El mejor método de</w:t>
      </w:r>
      <w:r w:rsidRPr="00E14344">
        <w:rPr>
          <w:b/>
          <w:bCs/>
        </w:rPr>
        <w:t xml:space="preserve"> detección</w:t>
      </w:r>
      <w:r w:rsidRPr="00E14344">
        <w:t xml:space="preserve"> es relacionar una falsificación con la realidad: esta es la manera más rápida y sencilla de obtener los mejores resultados de detección, en la que el factor tiempo resulta crucial. Deberán llevarse a cabo controles adecuados (por ejemplo: análisis basados en riesgos, controles cruzados</w:t>
      </w:r>
      <w:r w:rsidRPr="00E14344">
        <w:tab/>
        <w:t>mediante el uso de bases de datos, Inspecciones sobre el</w:t>
      </w:r>
      <w:r w:rsidR="001C5395" w:rsidRPr="00E14344">
        <w:t xml:space="preserve"> </w:t>
      </w:r>
      <w:r w:rsidRPr="00E14344">
        <w:t>terreno coordinación entre las autoridades de gestión y las autoridades judiciales o policiales…), para responder preguntas como las siguientes:</w:t>
      </w:r>
    </w:p>
    <w:p w14:paraId="4348A24B" w14:textId="77777777" w:rsidR="003C3745" w:rsidRPr="00E14344" w:rsidRDefault="003C3745" w:rsidP="003C5961">
      <w:pPr>
        <w:pStyle w:val="Prrafodelista"/>
        <w:numPr>
          <w:ilvl w:val="0"/>
          <w:numId w:val="22"/>
        </w:numPr>
        <w:spacing w:before="100" w:beforeAutospacing="1" w:after="100" w:afterAutospacing="1" w:line="276" w:lineRule="auto"/>
        <w:contextualSpacing w:val="0"/>
      </w:pPr>
      <w:r w:rsidRPr="00E14344">
        <w:t xml:space="preserve">¿Las sociedades implicadas en una operación económica existen realmente? </w:t>
      </w:r>
    </w:p>
    <w:p w14:paraId="5486F402" w14:textId="77777777" w:rsidR="003C3745" w:rsidRPr="00E14344" w:rsidRDefault="003C3745" w:rsidP="003C5961">
      <w:pPr>
        <w:pStyle w:val="Prrafodelista"/>
        <w:numPr>
          <w:ilvl w:val="0"/>
          <w:numId w:val="22"/>
        </w:numPr>
        <w:spacing w:before="100" w:beforeAutospacing="1" w:after="100" w:afterAutospacing="1" w:line="276" w:lineRule="auto"/>
        <w:contextualSpacing w:val="0"/>
      </w:pPr>
      <w:r w:rsidRPr="00E14344">
        <w:t xml:space="preserve">¿Esta institución pública expidió realmente este documento? </w:t>
      </w:r>
    </w:p>
    <w:p w14:paraId="584BC59F" w14:textId="77777777" w:rsidR="003C3745" w:rsidRPr="00E14344" w:rsidRDefault="003C3745" w:rsidP="003C5961">
      <w:pPr>
        <w:pStyle w:val="Prrafodelista"/>
        <w:numPr>
          <w:ilvl w:val="0"/>
          <w:numId w:val="22"/>
        </w:numPr>
        <w:spacing w:before="100" w:beforeAutospacing="1" w:after="100" w:afterAutospacing="1" w:line="276" w:lineRule="auto"/>
        <w:contextualSpacing w:val="0"/>
      </w:pPr>
      <w:r w:rsidRPr="00E14344">
        <w:t>¿Quiénes son realmente las personas que supuestamente participaron en una actividad?</w:t>
      </w:r>
    </w:p>
    <w:p w14:paraId="6DE936E1" w14:textId="07B15E1D" w:rsidR="003C3745" w:rsidRPr="00E14344" w:rsidRDefault="003C3745" w:rsidP="003C5961">
      <w:pPr>
        <w:pStyle w:val="Prrafodelista"/>
        <w:numPr>
          <w:ilvl w:val="0"/>
          <w:numId w:val="22"/>
        </w:numPr>
        <w:spacing w:before="100" w:beforeAutospacing="1" w:after="100" w:afterAutospacing="1" w:line="276" w:lineRule="auto"/>
        <w:contextualSpacing w:val="0"/>
      </w:pPr>
      <w:r w:rsidRPr="00E14344">
        <w:t xml:space="preserve">¿Quién es el propietario real de un </w:t>
      </w:r>
      <w:r w:rsidR="6CE2F99E" w:rsidRPr="00E14344">
        <w:t xml:space="preserve">activo? </w:t>
      </w:r>
    </w:p>
    <w:p w14:paraId="26EB58F1" w14:textId="77777777" w:rsidR="003C3745" w:rsidRPr="00E14344" w:rsidRDefault="003C3745" w:rsidP="00942E28">
      <w:pPr>
        <w:spacing w:before="100" w:beforeAutospacing="1" w:after="100" w:afterAutospacing="1" w:line="276" w:lineRule="auto"/>
      </w:pPr>
    </w:p>
    <w:p w14:paraId="2DBFCB20" w14:textId="03E48556" w:rsidR="009113FB" w:rsidRPr="00E14344" w:rsidRDefault="009113FB" w:rsidP="00942E28">
      <w:pPr>
        <w:spacing w:before="100" w:beforeAutospacing="1" w:after="100" w:afterAutospacing="1" w:line="276" w:lineRule="auto"/>
      </w:pPr>
      <w:r w:rsidRPr="00E14344">
        <w:br w:type="page"/>
      </w:r>
    </w:p>
    <w:p w14:paraId="685D5BCE" w14:textId="6F8C5B95" w:rsidR="00D7682D" w:rsidRPr="00E14344" w:rsidRDefault="00D7682D" w:rsidP="003C5961">
      <w:pPr>
        <w:pStyle w:val="Ttulo2"/>
        <w:rPr>
          <w:color w:val="FF0000"/>
        </w:rPr>
      </w:pPr>
      <w:bookmarkStart w:id="393" w:name="_Toc135931174"/>
      <w:r w:rsidRPr="00E14344">
        <w:lastRenderedPageBreak/>
        <w:t>ANEXO XIV – P</w:t>
      </w:r>
      <w:r w:rsidR="00F76E99" w:rsidRPr="00E14344">
        <w:t>rograma de productividad por objetivos en fondos europeos</w:t>
      </w:r>
      <w:bookmarkEnd w:id="393"/>
      <w:r w:rsidR="00F76E99" w:rsidRPr="00E14344">
        <w:t xml:space="preserve"> </w:t>
      </w:r>
    </w:p>
    <w:p w14:paraId="6097CF8A" w14:textId="443362B2" w:rsidR="00D7682D" w:rsidRPr="0026327E" w:rsidRDefault="0026327E" w:rsidP="0026327E">
      <w:pPr>
        <w:rPr>
          <w:b/>
          <w:bCs/>
        </w:rPr>
      </w:pPr>
      <w:r w:rsidRPr="0026327E">
        <w:rPr>
          <w:b/>
          <w:bCs/>
        </w:rPr>
        <w:t>Marco general de objetivos</w:t>
      </w:r>
    </w:p>
    <w:p w14:paraId="3B01DBF1" w14:textId="77777777" w:rsidR="00D7682D" w:rsidRPr="00E14344" w:rsidRDefault="00D7682D" w:rsidP="00942E28">
      <w:pPr>
        <w:spacing w:before="100" w:beforeAutospacing="1" w:after="100" w:afterAutospacing="1" w:line="276" w:lineRule="auto"/>
      </w:pPr>
      <w:r w:rsidRPr="00E14344">
        <w:t>La carga de trabajo relacionada con el proceso de ejecución de fondos europeos se va a incrementar exponencialmente en los próximos años. Teniendo en cuenta la escasez de personal formado adecuadamente es esta materia, el éxito de la gestión de los fondos, del que depende que la Comunidad de Madrid pueda recibir un elevado importe económico, depende de que un conjunto relativamente reducido de empleados públicos esté fuertemente motivado y fidelizado en los años sucesivos.</w:t>
      </w:r>
    </w:p>
    <w:p w14:paraId="515F7B3A" w14:textId="77777777" w:rsidR="00D7682D" w:rsidRPr="00E14344" w:rsidRDefault="00D7682D" w:rsidP="00942E28">
      <w:pPr>
        <w:spacing w:before="100" w:beforeAutospacing="1" w:after="100" w:afterAutospacing="1" w:line="276" w:lineRule="auto"/>
      </w:pPr>
      <w:r w:rsidRPr="00E14344">
        <w:t>Al mismo tiempo, resulta imprescindible que esa motivación se vincule de manera clara y objetiva a la consecución de resultados tangibles, de modo que el incentivo retributivo ejerza una función motivadora permanente y efectiva y no se convierta en un concepto retributivo habitual que se da por seguro.</w:t>
      </w:r>
    </w:p>
    <w:p w14:paraId="57072F45" w14:textId="77777777" w:rsidR="00D7682D" w:rsidRPr="00E14344" w:rsidRDefault="00D7682D" w:rsidP="00942E28">
      <w:pPr>
        <w:spacing w:before="100" w:beforeAutospacing="1" w:after="100" w:afterAutospacing="1" w:line="276" w:lineRule="auto"/>
      </w:pPr>
      <w:r w:rsidRPr="00E14344">
        <w:t>En este sentido, las funciones relacionadas con la gestión de fondos europeos se caracterizan por estar estrechamente relacionadas con objetivos marcadamente cuantitativos, lo que facilita el establecimiento de indicadores de fácil comprobación.</w:t>
      </w:r>
    </w:p>
    <w:p w14:paraId="49AD43AE" w14:textId="77777777" w:rsidR="00D7682D" w:rsidRPr="00E14344" w:rsidRDefault="00D7682D" w:rsidP="00942E28">
      <w:pPr>
        <w:spacing w:before="100" w:beforeAutospacing="1" w:after="100" w:afterAutospacing="1" w:line="276" w:lineRule="auto"/>
      </w:pPr>
      <w:r w:rsidRPr="00E14344">
        <w:t>El proceso de gestión de fondos europeos se lleva a cabo en dos fases o niveles distintos: por una parte, existe un nivel de ejecución específico (que coincide con centros directivos de rango de dirección general), en los cuales se realizan las actuaciones administrativas y presupuestarias relacionadas con los Subproyectos y conducentes a su ejecución; por otra parte, existe un nivel de coordinación que se encarga de las funciones de supervisión y verificación, y que se relaciona con el Estado y la Comisión Europea.</w:t>
      </w:r>
    </w:p>
    <w:p w14:paraId="170A4D58" w14:textId="77777777" w:rsidR="00D7682D" w:rsidRPr="00E14344" w:rsidRDefault="00D7682D" w:rsidP="00942E28">
      <w:pPr>
        <w:spacing w:before="100" w:beforeAutospacing="1" w:after="100" w:afterAutospacing="1" w:line="276" w:lineRule="auto"/>
      </w:pPr>
      <w:r w:rsidRPr="00E14344">
        <w:t>El proceso descrito no se desarrolla de forma idéntica en los fondos estructurales y en el Mecanismo de Recuperación y Resiliencia, pero, a grandes rasgos, el esquema es válido para ambos instrumentos, con las peculiaridades que señalaremos más adelante. Asimismo, hay que tener en cuenta la existencia de otros fondos, como el FEADER o el FEMP, cuya gestión es muy similar a la del FEDER y FSE, y otros fondos, como los de gestión directa, cuyo funcionamiento, basado en convocatorias comunitarias y en la selección mediante procedimientos competitivos, es completamente distinto.</w:t>
      </w:r>
    </w:p>
    <w:p w14:paraId="0145E85D" w14:textId="77777777" w:rsidR="00D7682D" w:rsidRPr="00E14344" w:rsidRDefault="00D7682D" w:rsidP="00942E28">
      <w:pPr>
        <w:spacing w:before="100" w:beforeAutospacing="1" w:after="100" w:afterAutospacing="1" w:line="276" w:lineRule="auto"/>
      </w:pPr>
      <w:r w:rsidRPr="00E14344">
        <w:t xml:space="preserve">La idea esencial estriba en fijar unos objetivos basados en el cumplimiento del marco de rendimiento (para los fondos estructurales) y de cumplimiento de Hitos y Objetivos (en el caso del MRR). La referencia es distinta según el instrumento. En el caso de los fondos estructurales, el nivel de ejecución que da lugar al cumplimiento del marco de rendimiento y, por tanto, a la ausencia de pérdida de financiación se calcula con referencia a los importes establecidos en los respectivos programas operativos, mientras que en el MRR la referencia </w:t>
      </w:r>
      <w:r w:rsidRPr="00E14344">
        <w:lastRenderedPageBreak/>
        <w:t xml:space="preserve">viene dada por los Hitos y Objetivos establecidos por las entidades decisoras respectivas de las que dependen los Subproyectos (Ministerios). En el caso de los fondos de gestión directa, los objetivos deberán fijarse mediante otros parámetros, entre los cuales podrían tenerse en cuenta los resultados de ejercicios anteriores o los alcanzados por otras administraciones de naturaleza comparable (por ejemplo, regiones más desarrolladas). </w:t>
      </w:r>
    </w:p>
    <w:p w14:paraId="71EFDE85" w14:textId="77777777" w:rsidR="00D7682D" w:rsidRPr="00E14344" w:rsidRDefault="00D7682D" w:rsidP="00942E28">
      <w:pPr>
        <w:spacing w:before="100" w:beforeAutospacing="1" w:after="100" w:afterAutospacing="1" w:line="276" w:lineRule="auto"/>
      </w:pPr>
      <w:r w:rsidRPr="00E14344">
        <w:t xml:space="preserve">El resultado de cumplimiento alcanzado por cada entro gestor se aplicará de manera igual a todos los empleados públicos de dicho centro gestor (en función de su complemento de destino, evidentemente) La suma (media) de los resultados de todos los centros directivos se aplicará a los órganos horizontales de dicha Consejería (SGT, principalmente). Y finalmente, el resultado medio del cumplimiento de todas las Consejerías será el que se aplique a los órganos coordinadores de la Comunidad de Madrid.  </w:t>
      </w:r>
    </w:p>
    <w:p w14:paraId="071F759C" w14:textId="6B57958A" w:rsidR="00D7682D" w:rsidRPr="00E14344" w:rsidRDefault="00D7682D" w:rsidP="00942E28">
      <w:pPr>
        <w:spacing w:before="100" w:beforeAutospacing="1" w:after="100" w:afterAutospacing="1" w:line="276" w:lineRule="auto"/>
      </w:pPr>
      <w:r w:rsidRPr="00E14344">
        <w:t>Desde el punto de vista jurídico, la aplicación del modelo de productividad por objetivos no requiere la realización de modificaciones normativas, ya que puede apoyarse en la redacción vigente del Decreto 85/1989, de 20 de julio, y en concreto de la disposición adicional segunda (Complemento de productividad por la ejecución de programas financiados con fondos de carácter finalista).</w:t>
      </w:r>
    </w:p>
    <w:p w14:paraId="5CEF9585" w14:textId="52C33769" w:rsidR="00D7682D" w:rsidRDefault="0026327E" w:rsidP="0026327E">
      <w:pPr>
        <w:rPr>
          <w:b/>
          <w:bCs/>
        </w:rPr>
      </w:pPr>
      <w:r>
        <w:rPr>
          <w:b/>
          <w:bCs/>
        </w:rPr>
        <w:t>P</w:t>
      </w:r>
      <w:r w:rsidRPr="00E14344">
        <w:rPr>
          <w:b/>
          <w:bCs/>
        </w:rPr>
        <w:t>uesta en práctica del modelo</w:t>
      </w:r>
    </w:p>
    <w:p w14:paraId="6E4803D4" w14:textId="77777777" w:rsidR="00D7682D" w:rsidRPr="00E14344" w:rsidRDefault="00D7682D" w:rsidP="00942E28">
      <w:pPr>
        <w:spacing w:before="100" w:beforeAutospacing="1" w:after="100" w:afterAutospacing="1" w:line="276" w:lineRule="auto"/>
      </w:pPr>
      <w:r w:rsidRPr="00E14344">
        <w:t>Sobre la base de lo expuesto, el modelo se pondría en marcha en 2022, de acuerdo con las siguientes reglas:</w:t>
      </w:r>
    </w:p>
    <w:p w14:paraId="5BC7C729" w14:textId="77777777" w:rsidR="00D7682D" w:rsidRPr="00E14344" w:rsidRDefault="00D7682D" w:rsidP="003C5961">
      <w:pPr>
        <w:pStyle w:val="Prrafodelista"/>
        <w:numPr>
          <w:ilvl w:val="0"/>
          <w:numId w:val="23"/>
        </w:numPr>
        <w:spacing w:after="100" w:afterAutospacing="1" w:line="276" w:lineRule="auto"/>
        <w:contextualSpacing w:val="0"/>
      </w:pPr>
      <w:r w:rsidRPr="00E14344">
        <w:t xml:space="preserve">Identificación de las unidades que gestionan o coordinan fondos europeos en la Comunidad de Madrid, y, dentro de las unidades, los empleados públicos que de manera específica y como parte fundamental de su trabajo realizan funciones relacionadas con fondos europeos. La identificación de los empleados públicos a incorporar al programa se realizará mediante propuesta de cada consejería, que deberá ser revisada y confirmada por la Consejería de Economía, Hacienda y Empleo. La inclusión en el programa solo se realizará para los empleados públicos que estén desarrollando funciones a tiempo completo en relación con fondos europeos. También podrán incluirse aquellos empleados públicos que realicen funciones relacionadas con la gestión de fondos que supongan al menos el 50% de su jornada de trabajo en términos anuales. Se podrá incluir también al personal laboral, si bien condicionado a que se proponga y alcance un acuerdo en la Mesa General para la creación de un complemento de puesto. </w:t>
      </w:r>
    </w:p>
    <w:p w14:paraId="1A306682" w14:textId="77777777" w:rsidR="00D7682D" w:rsidRPr="00E14344" w:rsidRDefault="00D7682D" w:rsidP="003C5961">
      <w:pPr>
        <w:pStyle w:val="Prrafodelista"/>
        <w:numPr>
          <w:ilvl w:val="0"/>
          <w:numId w:val="23"/>
        </w:numPr>
        <w:spacing w:after="100" w:afterAutospacing="1" w:line="276" w:lineRule="auto"/>
        <w:contextualSpacing w:val="0"/>
      </w:pPr>
      <w:r w:rsidRPr="00E14344">
        <w:t xml:space="preserve">Establecimiento de los objetivos a alcanzar a lo largo de 2022 (en el caso de las unidades gestoras y coordinadoras de MRR, estos Hitos y Objetivos ya vienen fijados en los acuerdos o convenios suscritos con el Estado o en instrumentos unilaterales aprobados por el Estado; en el caso de las unidades gestoras y coordinadoras de </w:t>
      </w:r>
      <w:r w:rsidRPr="00E14344">
        <w:lastRenderedPageBreak/>
        <w:t>fondos estructurales, los objetivos se establecerán en función de la ejecución que debe alcanzarse para no incurrir en pérdida de financiación. Estos objetivos de ejecución vienen fijados en los programas operativos aprobados por la Comisión Europea). Finalmente, en el caso de las unidades que gestionen otros fondos europeos, como los vinculados a la Política Agraria Común (Consejería de Medio Ambiente) o a fondos de gestión directa (DG de Cooperación con el Estado y la Unión Europea), los objetivos se fijarán de acuerdo con dichas unidades, teniendo en cuenta las peculiaridades de dichos instrumentos financieros.</w:t>
      </w:r>
    </w:p>
    <w:p w14:paraId="4DD9514F" w14:textId="77777777" w:rsidR="00D7682D" w:rsidRPr="00E14344" w:rsidRDefault="00D7682D" w:rsidP="003C5961">
      <w:pPr>
        <w:pStyle w:val="Prrafodelista"/>
        <w:numPr>
          <w:ilvl w:val="0"/>
          <w:numId w:val="23"/>
        </w:numPr>
        <w:spacing w:after="100" w:afterAutospacing="1" w:line="276" w:lineRule="auto"/>
        <w:contextualSpacing w:val="0"/>
      </w:pPr>
      <w:r w:rsidRPr="00E14344">
        <w:t>Fijación de los porcentajes de cumplimiento de objetivos que dan lugar a la percepción del complemento de productividad y cuantías o porcentajes del complemento de destino asignables en función de los porcentajes de cumplimiento alcanzados. En el caso de que los objetivos establecidos no permitan un cumplimiento satisfactorio parcial (esto es, que o se cumple en su totalidad el objetivo o no se cumple), se establecerán únicamente dos grados: plena ejecución (que dará lugar a la percepción completa de la cuantía prevista) y nula ejecución (que no dará derecho a la percepción de cuantía alguna).</w:t>
      </w:r>
    </w:p>
    <w:p w14:paraId="25111380" w14:textId="77777777" w:rsidR="00D7682D" w:rsidRPr="00E14344" w:rsidRDefault="00D7682D" w:rsidP="003C5961">
      <w:pPr>
        <w:pStyle w:val="Prrafodelista"/>
        <w:numPr>
          <w:ilvl w:val="0"/>
          <w:numId w:val="23"/>
        </w:numPr>
        <w:spacing w:after="100" w:afterAutospacing="1" w:line="276" w:lineRule="auto"/>
        <w:contextualSpacing w:val="0"/>
      </w:pPr>
      <w:r w:rsidRPr="00E14344">
        <w:t>Asignación de un porcentaje o cuantía “a cuenta”, que podría establecerse en torno al 20% de la cantidad correspondiente al nivel de complemento de destino de que se trate, y que se incluiría en nómina desde la puesta en marcha del programa. Es conveniente hacerlo así, ya que, si la percepción debiera esperar a la comprobación del cumplimiento de los objetivos a final de ejercicio, el complemento sería escasamente incentivador ante la distancia temporal necesaria para su efectiva percepción. De esto modo, el complemento “a cuenta” actúa como un elemento de motivación inicial para aquellos que trabajan o pretenden trabajar en unidades de fondos (que es lo que pretende incentivar) y la liquidación de dicho complemento al final del ejercicio supone el elemento que incentiva el logro de los objetivos establecidos.</w:t>
      </w:r>
    </w:p>
    <w:p w14:paraId="1B25DA23" w14:textId="77777777" w:rsidR="00D7682D" w:rsidRPr="00E14344" w:rsidRDefault="00D7682D" w:rsidP="003C5961">
      <w:pPr>
        <w:pStyle w:val="Prrafodelista"/>
        <w:numPr>
          <w:ilvl w:val="0"/>
          <w:numId w:val="23"/>
        </w:numPr>
        <w:spacing w:after="100" w:afterAutospacing="1" w:line="276" w:lineRule="auto"/>
        <w:contextualSpacing w:val="0"/>
      </w:pPr>
      <w:r w:rsidRPr="00E14344">
        <w:t>Comprobación anual al final del ejercicio de los objetivos conseguidos y establecimiento de las cuantías individuales a percibir (descontando las cantidades ya satisfechas “a cuenta”). Estas cantidades podrían incluirse en la nómina de diciembre o de enero en función de la posibilidad de disponer de datos para comprobar el cumplimiento de los objetivos. El porcentaje anual estaría entre el 50 y el 60% del complemento de destino.</w:t>
      </w:r>
    </w:p>
    <w:p w14:paraId="162E32E1" w14:textId="3E0E7CFF" w:rsidR="00D7682D" w:rsidRDefault="00D7682D" w:rsidP="003C5961">
      <w:pPr>
        <w:pStyle w:val="Prrafodelista"/>
        <w:numPr>
          <w:ilvl w:val="0"/>
          <w:numId w:val="23"/>
        </w:numPr>
        <w:spacing w:after="100" w:afterAutospacing="1" w:line="276" w:lineRule="auto"/>
        <w:contextualSpacing w:val="0"/>
      </w:pPr>
      <w:r w:rsidRPr="00E14344">
        <w:t>En el caso de que no se alcancen los objetivos establecidos, el 20% del complemento mensual ya percibido no se pierde ni se devuelve; sin embargo, en el ejercicio siguiente pasa a ser del 10% en lugar del 20%. Y si el incumplimiento se repite un segundo año, el tercer año el complemento mensual pasa a ser 0.</w:t>
      </w:r>
    </w:p>
    <w:p w14:paraId="16547607" w14:textId="0595FE62" w:rsidR="00D7682D" w:rsidRPr="00B94F2B" w:rsidRDefault="00D7682D" w:rsidP="003C5961">
      <w:pPr>
        <w:pStyle w:val="Prrafodelista"/>
        <w:numPr>
          <w:ilvl w:val="0"/>
          <w:numId w:val="23"/>
        </w:numPr>
        <w:spacing w:after="100" w:afterAutospacing="1" w:line="276" w:lineRule="auto"/>
        <w:ind w:left="714" w:hanging="357"/>
        <w:contextualSpacing w:val="0"/>
      </w:pPr>
      <w:r w:rsidRPr="00B94F2B">
        <w:rPr>
          <w:b/>
          <w:bCs/>
        </w:rPr>
        <w:t>AJUSTES 2023</w:t>
      </w:r>
      <w:r w:rsidR="00302239" w:rsidRPr="00B94F2B">
        <w:rPr>
          <w:b/>
          <w:bCs/>
        </w:rPr>
        <w:t xml:space="preserve">: </w:t>
      </w:r>
      <w:r w:rsidRPr="00B94F2B">
        <w:t xml:space="preserve">En el desarrollo del programa se ha puesto de manifiesto la necesidad de dotar de mayor flexibilidad al mismo, al tiempo que se requiere la </w:t>
      </w:r>
      <w:r w:rsidRPr="00B94F2B">
        <w:lastRenderedPageBreak/>
        <w:t xml:space="preserve">realización de algunos ajustes en su definición. Del mismo modo, dado que se prevé que 2023 sea el año clave en la ejecución de los fondos europeos del Mecanismo de Recuperación y Resiliencia y de REACT-UE, es conveniente aumentar la dotación económica destinada al programa para hacer frente a la extraordinaria carga de gestión que se deberá desplegar en 2023 para conseguir una completa ejecución de dichos fondos. </w:t>
      </w:r>
    </w:p>
    <w:p w14:paraId="06C9EC15" w14:textId="77ED55B1" w:rsidR="00D7682D" w:rsidRPr="00B94F2B" w:rsidRDefault="00D7682D" w:rsidP="00942E28">
      <w:pPr>
        <w:pStyle w:val="Prrafodelista"/>
        <w:spacing w:before="100" w:beforeAutospacing="1" w:after="100" w:afterAutospacing="1" w:line="276" w:lineRule="auto"/>
        <w:ind w:left="1440"/>
        <w:contextualSpacing w:val="0"/>
      </w:pPr>
    </w:p>
    <w:p w14:paraId="32650429" w14:textId="5B933CA4" w:rsidR="00D7682D" w:rsidRPr="00B94F2B" w:rsidRDefault="003C3745" w:rsidP="00942E28">
      <w:pPr>
        <w:spacing w:before="100" w:beforeAutospacing="1" w:after="100" w:afterAutospacing="1" w:line="276" w:lineRule="auto"/>
      </w:pPr>
      <w:r w:rsidRPr="00B94F2B">
        <w:br w:type="page"/>
      </w:r>
      <w:bookmarkStart w:id="394" w:name="_ANEXO_XIV_-"/>
      <w:bookmarkEnd w:id="394"/>
    </w:p>
    <w:p w14:paraId="2921245A" w14:textId="16CA8C5B" w:rsidR="00F630D3" w:rsidRPr="00E14344" w:rsidRDefault="00F630D3" w:rsidP="003C5961">
      <w:pPr>
        <w:pStyle w:val="Ttulo2"/>
      </w:pPr>
      <w:bookmarkStart w:id="395" w:name="_Ref132306566"/>
      <w:bookmarkStart w:id="396" w:name="_Toc135931175"/>
      <w:r w:rsidRPr="00E14344">
        <w:lastRenderedPageBreak/>
        <w:t>ANEXO XV P</w:t>
      </w:r>
      <w:r w:rsidR="00F012FF" w:rsidRPr="00E14344">
        <w:t>lan de formación</w:t>
      </w:r>
      <w:bookmarkEnd w:id="395"/>
      <w:bookmarkEnd w:id="396"/>
    </w:p>
    <w:p w14:paraId="75BD58BD" w14:textId="2A264EDA" w:rsidR="00F630D3" w:rsidRPr="00E14344" w:rsidRDefault="00F630D3" w:rsidP="00942E28">
      <w:pPr>
        <w:spacing w:before="100" w:beforeAutospacing="1" w:after="100" w:afterAutospacing="1" w:line="276" w:lineRule="auto"/>
        <w:rPr>
          <w:noProof/>
        </w:rPr>
      </w:pPr>
      <w:r w:rsidRPr="00E14344">
        <w:t>El objetivo de este Plan es formar</w:t>
      </w:r>
      <w:r w:rsidRPr="00E14344">
        <w:rPr>
          <w:noProof/>
        </w:rPr>
        <w:t xml:space="preserve"> a todos los gestores y ejecutores del MRR de la CM</w:t>
      </w:r>
      <w:r w:rsidR="00CA477D" w:rsidRPr="00E14344">
        <w:rPr>
          <w:noProof/>
        </w:rPr>
        <w:t xml:space="preserve"> en</w:t>
      </w:r>
      <w:r w:rsidRPr="00E14344">
        <w:rPr>
          <w:noProof/>
        </w:rPr>
        <w:t xml:space="preserve"> las características generales de</w:t>
      </w:r>
      <w:r w:rsidR="00CA477D" w:rsidRPr="00E14344">
        <w:rPr>
          <w:noProof/>
        </w:rPr>
        <w:t xml:space="preserve"> estos fondos</w:t>
      </w:r>
      <w:r w:rsidRPr="00E14344">
        <w:rPr>
          <w:noProof/>
        </w:rPr>
        <w:t xml:space="preserve">, sus peculiaridades, </w:t>
      </w:r>
      <w:r w:rsidR="00813140" w:rsidRPr="00E14344">
        <w:rPr>
          <w:noProof/>
        </w:rPr>
        <w:t xml:space="preserve">sus </w:t>
      </w:r>
      <w:r w:rsidRPr="00E14344">
        <w:rPr>
          <w:noProof/>
        </w:rPr>
        <w:t xml:space="preserve">mecanismos de control y supervisión, su gestión económica- financiera  y los principios establecidos por la Comisión Europea, con un mayor tratamiento para el DNSH y el plan de medidas antifraude como principios transversales. </w:t>
      </w:r>
    </w:p>
    <w:p w14:paraId="7C024743" w14:textId="04B7858D" w:rsidR="00F630D3" w:rsidRPr="00E14344" w:rsidRDefault="00F630D3" w:rsidP="00942E28">
      <w:pPr>
        <w:spacing w:before="100" w:beforeAutospacing="1" w:after="100" w:afterAutospacing="1" w:line="276" w:lineRule="auto"/>
      </w:pPr>
      <w:r w:rsidRPr="00E14344">
        <w:t xml:space="preserve">Los destinatarios de </w:t>
      </w:r>
      <w:r w:rsidR="007A2A97" w:rsidRPr="00E14344">
        <w:t>esta</w:t>
      </w:r>
      <w:r w:rsidRPr="00E14344">
        <w:t xml:space="preserve"> formación será el personal incluido en el ámbito de aplicación del Plan que intervengan en la ejecución de Subproyectos /actuaciones del Plan de Recuperación, Transformación y Resiliencia</w:t>
      </w:r>
    </w:p>
    <w:p w14:paraId="7E74D83C" w14:textId="77777777" w:rsidR="00F630D3" w:rsidRPr="00E14344" w:rsidRDefault="00F630D3" w:rsidP="00942E28">
      <w:pPr>
        <w:spacing w:before="100" w:beforeAutospacing="1" w:after="100" w:afterAutospacing="1" w:line="276" w:lineRule="auto"/>
        <w:rPr>
          <w:b/>
          <w:bCs/>
        </w:rPr>
      </w:pPr>
      <w:r w:rsidRPr="00E14344">
        <w:rPr>
          <w:b/>
          <w:bCs/>
        </w:rPr>
        <w:t xml:space="preserve"> Programa del plan </w:t>
      </w:r>
    </w:p>
    <w:p w14:paraId="63988296" w14:textId="77777777" w:rsidR="00F630D3" w:rsidRPr="00E14344" w:rsidRDefault="00F630D3" w:rsidP="003C5961">
      <w:pPr>
        <w:pStyle w:val="Prrafodelista"/>
        <w:numPr>
          <w:ilvl w:val="0"/>
          <w:numId w:val="76"/>
        </w:numPr>
        <w:spacing w:after="100" w:afterAutospacing="1" w:line="276" w:lineRule="auto"/>
        <w:ind w:hanging="357"/>
        <w:contextualSpacing w:val="0"/>
      </w:pPr>
      <w:r w:rsidRPr="00E14344">
        <w:t xml:space="preserve">MRR En el Marco Europeo. Características generales del Fondo y singularidades propias del mismo:         </w:t>
      </w:r>
    </w:p>
    <w:p w14:paraId="6CD69A05" w14:textId="77777777" w:rsidR="00F630D3" w:rsidRPr="00E14344" w:rsidRDefault="00F630D3" w:rsidP="003C5961">
      <w:pPr>
        <w:pStyle w:val="Prrafodelista"/>
        <w:numPr>
          <w:ilvl w:val="1"/>
          <w:numId w:val="24"/>
        </w:numPr>
        <w:spacing w:after="100" w:afterAutospacing="1" w:line="276" w:lineRule="auto"/>
        <w:ind w:hanging="357"/>
        <w:contextualSpacing w:val="0"/>
      </w:pPr>
      <w:r w:rsidRPr="00E14344">
        <w:t xml:space="preserve">Introducción. </w:t>
      </w:r>
    </w:p>
    <w:p w14:paraId="7FDF905F" w14:textId="77777777" w:rsidR="00F630D3" w:rsidRPr="00E14344" w:rsidRDefault="00F630D3" w:rsidP="003C5961">
      <w:pPr>
        <w:pStyle w:val="Prrafodelista"/>
        <w:numPr>
          <w:ilvl w:val="1"/>
          <w:numId w:val="24"/>
        </w:numPr>
        <w:spacing w:after="100" w:afterAutospacing="1" w:line="276" w:lineRule="auto"/>
        <w:ind w:hanging="357"/>
        <w:contextualSpacing w:val="0"/>
      </w:pPr>
      <w:r w:rsidRPr="00E14344">
        <w:t xml:space="preserve">Los fondos Next Generation EU y el MRR como piedra angular de los fondos NEXT Generation </w:t>
      </w:r>
    </w:p>
    <w:p w14:paraId="3EB295B5" w14:textId="77777777" w:rsidR="00F630D3" w:rsidRPr="00E14344" w:rsidRDefault="00F630D3" w:rsidP="003C5961">
      <w:pPr>
        <w:pStyle w:val="Prrafodelista"/>
        <w:numPr>
          <w:ilvl w:val="1"/>
          <w:numId w:val="24"/>
        </w:numPr>
        <w:spacing w:after="100" w:afterAutospacing="1" w:line="276" w:lineRule="auto"/>
        <w:ind w:hanging="357"/>
        <w:contextualSpacing w:val="0"/>
      </w:pPr>
      <w:r w:rsidRPr="00E14344">
        <w:t>Normativa de aplicación (Europea, Nacional, autonómica)</w:t>
      </w:r>
    </w:p>
    <w:p w14:paraId="64260AB5" w14:textId="77777777" w:rsidR="00F630D3" w:rsidRPr="00E14344" w:rsidRDefault="00F630D3" w:rsidP="003C5961">
      <w:pPr>
        <w:pStyle w:val="Prrafodelista"/>
        <w:numPr>
          <w:ilvl w:val="1"/>
          <w:numId w:val="24"/>
        </w:numPr>
        <w:spacing w:after="100" w:afterAutospacing="1" w:line="276" w:lineRule="auto"/>
        <w:ind w:hanging="357"/>
        <w:contextualSpacing w:val="0"/>
      </w:pPr>
      <w:r w:rsidRPr="00E14344">
        <w:t xml:space="preserve">Principios establecidos por la Comisión europea (Hitos y Objetivos, Indicadores, Etiquetado verde y digital, DNSH, prevención, detección y corrección del fraude, la corrupción y los conflictos de interés, compatibilidad el régimen de   las ayudas de estado y prevención de la doble financiación, identificación del perceptor final de los fonos, comunicación) </w:t>
      </w:r>
    </w:p>
    <w:p w14:paraId="2275A64F" w14:textId="77777777" w:rsidR="00F630D3" w:rsidRPr="00E14344" w:rsidRDefault="00F630D3" w:rsidP="003C5961">
      <w:pPr>
        <w:pStyle w:val="Prrafodelista"/>
        <w:numPr>
          <w:ilvl w:val="1"/>
          <w:numId w:val="24"/>
        </w:numPr>
        <w:spacing w:after="100" w:afterAutospacing="1" w:line="276" w:lineRule="auto"/>
        <w:ind w:hanging="357"/>
        <w:contextualSpacing w:val="0"/>
      </w:pPr>
      <w:r w:rsidRPr="00E14344">
        <w:t>Principales modificaciones en contratos, subvenciones y convenios.</w:t>
      </w:r>
    </w:p>
    <w:p w14:paraId="1679F566" w14:textId="77777777" w:rsidR="00F630D3" w:rsidRPr="00E14344" w:rsidRDefault="00F630D3" w:rsidP="003C5961">
      <w:pPr>
        <w:pStyle w:val="Prrafodelista"/>
        <w:numPr>
          <w:ilvl w:val="1"/>
          <w:numId w:val="24"/>
        </w:numPr>
        <w:spacing w:after="100" w:afterAutospacing="1" w:line="276" w:lineRule="auto"/>
        <w:ind w:hanging="357"/>
        <w:contextualSpacing w:val="0"/>
      </w:pPr>
      <w:r w:rsidRPr="00E14344">
        <w:t>PRTR. (10 políticas palanca, 30 Componentes. Detalle de la CM del PRTR)</w:t>
      </w:r>
    </w:p>
    <w:p w14:paraId="5FC81595" w14:textId="77777777" w:rsidR="00F630D3" w:rsidRPr="00E14344" w:rsidRDefault="00F630D3" w:rsidP="003C5961">
      <w:pPr>
        <w:pStyle w:val="Prrafodelista"/>
        <w:numPr>
          <w:ilvl w:val="0"/>
          <w:numId w:val="26"/>
        </w:numPr>
        <w:spacing w:after="100" w:afterAutospacing="1" w:line="276" w:lineRule="auto"/>
        <w:ind w:hanging="357"/>
        <w:contextualSpacing w:val="0"/>
      </w:pPr>
      <w:r w:rsidRPr="00E14344">
        <w:t>Implicaciones de la normativa, gestión económica financiera. Coffee</w:t>
      </w:r>
    </w:p>
    <w:p w14:paraId="19F0D291" w14:textId="77777777" w:rsidR="00F630D3" w:rsidRPr="00E14344" w:rsidRDefault="00F630D3" w:rsidP="003C5961">
      <w:pPr>
        <w:pStyle w:val="Prrafodelista"/>
        <w:numPr>
          <w:ilvl w:val="1"/>
          <w:numId w:val="25"/>
        </w:numPr>
        <w:spacing w:after="100" w:afterAutospacing="1" w:line="276" w:lineRule="auto"/>
        <w:ind w:hanging="357"/>
        <w:contextualSpacing w:val="0"/>
      </w:pPr>
      <w:r w:rsidRPr="00E14344">
        <w:t>Sistema de control presupuestario: HyO, importes, control presupuestario y mecanismos de verificación</w:t>
      </w:r>
    </w:p>
    <w:p w14:paraId="46CACB8F" w14:textId="77777777" w:rsidR="00F630D3" w:rsidRPr="00E14344" w:rsidRDefault="00F630D3" w:rsidP="003C5961">
      <w:pPr>
        <w:pStyle w:val="Prrafodelista"/>
        <w:numPr>
          <w:ilvl w:val="1"/>
          <w:numId w:val="25"/>
        </w:numPr>
        <w:spacing w:after="100" w:afterAutospacing="1" w:line="276" w:lineRule="auto"/>
        <w:ind w:hanging="357"/>
        <w:contextualSpacing w:val="0"/>
      </w:pPr>
      <w:r w:rsidRPr="00E14344">
        <w:t xml:space="preserve">Presentación de la plataforma coffee-MRR. Características, recomendaciones y pasos a seguir. </w:t>
      </w:r>
    </w:p>
    <w:p w14:paraId="6CF00058" w14:textId="77777777" w:rsidR="00F630D3" w:rsidRPr="00E14344" w:rsidRDefault="00F630D3" w:rsidP="003C5961">
      <w:pPr>
        <w:pStyle w:val="Prrafodelista"/>
        <w:numPr>
          <w:ilvl w:val="1"/>
          <w:numId w:val="25"/>
        </w:numPr>
        <w:spacing w:after="100" w:afterAutospacing="1" w:line="276" w:lineRule="auto"/>
        <w:ind w:hanging="357"/>
        <w:contextualSpacing w:val="0"/>
      </w:pPr>
      <w:r w:rsidRPr="00E14344">
        <w:t xml:space="preserve">Reporte de ejecución de los fondos; documentos COFFEE, fichas de cumplimiento de HyO, informe de gestión, otra documentación. </w:t>
      </w:r>
    </w:p>
    <w:p w14:paraId="4E4A102D" w14:textId="77777777" w:rsidR="00F630D3" w:rsidRPr="00E14344" w:rsidRDefault="00F630D3" w:rsidP="003C5961">
      <w:pPr>
        <w:pStyle w:val="Prrafodelista"/>
        <w:numPr>
          <w:ilvl w:val="1"/>
          <w:numId w:val="25"/>
        </w:numPr>
        <w:spacing w:after="100" w:afterAutospacing="1" w:line="276" w:lineRule="auto"/>
        <w:ind w:hanging="357"/>
        <w:contextualSpacing w:val="0"/>
      </w:pPr>
      <w:r w:rsidRPr="00E14344">
        <w:t>Gestión pública y particularidades de control y verificación del MRR</w:t>
      </w:r>
    </w:p>
    <w:p w14:paraId="0A5B70E2" w14:textId="77777777" w:rsidR="00F630D3" w:rsidRPr="00E14344" w:rsidRDefault="00F630D3" w:rsidP="003C5961">
      <w:pPr>
        <w:pStyle w:val="Prrafodelista"/>
        <w:numPr>
          <w:ilvl w:val="0"/>
          <w:numId w:val="26"/>
        </w:numPr>
        <w:spacing w:after="100" w:afterAutospacing="1" w:line="276" w:lineRule="auto"/>
        <w:ind w:hanging="357"/>
        <w:contextualSpacing w:val="0"/>
      </w:pPr>
      <w:r w:rsidRPr="00E14344">
        <w:lastRenderedPageBreak/>
        <w:t>DNSH     </w:t>
      </w:r>
    </w:p>
    <w:p w14:paraId="71063C1B" w14:textId="77777777" w:rsidR="00F630D3" w:rsidRPr="00E14344" w:rsidRDefault="00F630D3" w:rsidP="003C5961">
      <w:pPr>
        <w:pStyle w:val="Prrafodelista"/>
        <w:numPr>
          <w:ilvl w:val="1"/>
          <w:numId w:val="28"/>
        </w:numPr>
        <w:spacing w:after="100" w:afterAutospacing="1" w:line="276" w:lineRule="auto"/>
        <w:ind w:hanging="357"/>
        <w:contextualSpacing w:val="0"/>
      </w:pPr>
      <w:r w:rsidRPr="00E14344">
        <w:t xml:space="preserve">Introducción DNSH y etiquetado medioambiental </w:t>
      </w:r>
    </w:p>
    <w:p w14:paraId="173CC5E2" w14:textId="77777777" w:rsidR="00F630D3" w:rsidRPr="00E14344" w:rsidRDefault="00F630D3" w:rsidP="003C5961">
      <w:pPr>
        <w:pStyle w:val="Prrafodelista"/>
        <w:numPr>
          <w:ilvl w:val="1"/>
          <w:numId w:val="28"/>
        </w:numPr>
        <w:spacing w:after="100" w:afterAutospacing="1" w:line="276" w:lineRule="auto"/>
        <w:ind w:hanging="357"/>
        <w:contextualSpacing w:val="0"/>
      </w:pPr>
      <w:r w:rsidRPr="00E14344">
        <w:t>Procedimiento para la ejecución del PRTR en relación con el cumplimiento del principio DNSH y del objetivo de contribución a la transición ecológica.  </w:t>
      </w:r>
    </w:p>
    <w:p w14:paraId="11801C23" w14:textId="77777777" w:rsidR="00F630D3" w:rsidRPr="00E14344" w:rsidRDefault="00F630D3" w:rsidP="003C5961">
      <w:pPr>
        <w:pStyle w:val="Prrafodelista"/>
        <w:numPr>
          <w:ilvl w:val="1"/>
          <w:numId w:val="28"/>
        </w:numPr>
        <w:spacing w:after="100" w:afterAutospacing="1" w:line="276" w:lineRule="auto"/>
        <w:ind w:hanging="357"/>
        <w:contextualSpacing w:val="0"/>
      </w:pPr>
      <w:r w:rsidRPr="00E14344">
        <w:t xml:space="preserve">¿Cómo me aseguro que se cumple el principio DNSH?                                                                                   </w:t>
      </w:r>
    </w:p>
    <w:p w14:paraId="7AC4248E" w14:textId="77777777" w:rsidR="00F630D3" w:rsidRPr="00E14344" w:rsidRDefault="00F630D3" w:rsidP="003C5961">
      <w:pPr>
        <w:pStyle w:val="Prrafodelista"/>
        <w:numPr>
          <w:ilvl w:val="0"/>
          <w:numId w:val="26"/>
        </w:numPr>
        <w:spacing w:after="100" w:afterAutospacing="1" w:line="276" w:lineRule="auto"/>
        <w:ind w:hanging="357"/>
        <w:contextualSpacing w:val="0"/>
        <w:rPr>
          <w:noProof/>
        </w:rPr>
      </w:pPr>
      <w:r w:rsidRPr="00E14344">
        <w:t>Plan de medidas antifraude. Código ético y de conducta  </w:t>
      </w:r>
    </w:p>
    <w:p w14:paraId="51BB647B" w14:textId="77777777" w:rsidR="00F630D3" w:rsidRPr="00E14344" w:rsidRDefault="00F630D3" w:rsidP="003C5961">
      <w:pPr>
        <w:pStyle w:val="Prrafodelista"/>
        <w:numPr>
          <w:ilvl w:val="1"/>
          <w:numId w:val="27"/>
        </w:numPr>
        <w:spacing w:after="100" w:afterAutospacing="1" w:line="276" w:lineRule="auto"/>
        <w:ind w:hanging="357"/>
        <w:contextualSpacing w:val="0"/>
        <w:rPr>
          <w:noProof/>
        </w:rPr>
      </w:pPr>
      <w:r w:rsidRPr="00E14344">
        <w:t>Introducción al MRR en la lucha contra el fraude y exigencias del Plan de medidas antifraude</w:t>
      </w:r>
    </w:p>
    <w:p w14:paraId="1D0A9721" w14:textId="77777777" w:rsidR="00F630D3" w:rsidRPr="00E14344" w:rsidRDefault="00F630D3" w:rsidP="003C5961">
      <w:pPr>
        <w:pStyle w:val="Prrafodelista"/>
        <w:numPr>
          <w:ilvl w:val="1"/>
          <w:numId w:val="27"/>
        </w:numPr>
        <w:spacing w:after="100" w:afterAutospacing="1" w:line="276" w:lineRule="auto"/>
        <w:ind w:hanging="357"/>
        <w:contextualSpacing w:val="0"/>
        <w:rPr>
          <w:noProof/>
        </w:rPr>
      </w:pPr>
      <w:r w:rsidRPr="00E14344">
        <w:t>Ejecución de medidas antifraude para la ejecución del PRTR de la CM</w:t>
      </w:r>
    </w:p>
    <w:p w14:paraId="3A549BAA" w14:textId="77777777" w:rsidR="00F630D3" w:rsidRPr="00E14344" w:rsidRDefault="00F630D3" w:rsidP="003C5961">
      <w:pPr>
        <w:pStyle w:val="Prrafodelista"/>
        <w:numPr>
          <w:ilvl w:val="1"/>
          <w:numId w:val="27"/>
        </w:numPr>
        <w:spacing w:after="100" w:afterAutospacing="1" w:line="276" w:lineRule="auto"/>
        <w:ind w:hanging="357"/>
        <w:contextualSpacing w:val="0"/>
        <w:rPr>
          <w:noProof/>
        </w:rPr>
      </w:pPr>
      <w:r w:rsidRPr="00E14344">
        <w:t>Control y seguimiento del plan de medidas antifraude de la CM</w:t>
      </w:r>
    </w:p>
    <w:p w14:paraId="5AE497F5" w14:textId="77777777" w:rsidR="00F630D3" w:rsidRPr="00E14344" w:rsidRDefault="00F630D3" w:rsidP="003C5961">
      <w:pPr>
        <w:pStyle w:val="Prrafodelista"/>
        <w:numPr>
          <w:ilvl w:val="1"/>
          <w:numId w:val="27"/>
        </w:numPr>
        <w:spacing w:after="100" w:afterAutospacing="1" w:line="276" w:lineRule="auto"/>
        <w:ind w:hanging="357"/>
        <w:contextualSpacing w:val="0"/>
        <w:rPr>
          <w:noProof/>
        </w:rPr>
      </w:pPr>
      <w:r w:rsidRPr="00E14344">
        <w:t>Manual de Procedimientos de la CM-MRR</w:t>
      </w:r>
    </w:p>
    <w:p w14:paraId="0EA66B9F" w14:textId="77777777" w:rsidR="00F630D3" w:rsidRPr="00E14344" w:rsidRDefault="00F630D3" w:rsidP="00942E28">
      <w:pPr>
        <w:spacing w:before="100" w:beforeAutospacing="1" w:after="100" w:afterAutospacing="1" w:line="276" w:lineRule="auto"/>
        <w:rPr>
          <w:rFonts w:eastAsia="Arial"/>
        </w:rPr>
      </w:pPr>
      <w:r w:rsidRPr="00E14344">
        <w:t xml:space="preserve">En 2023, el Ministerio de Hacienda y Función Pública, a través de la Secretaría General de Fondos Europeos, ha puesto en marcha un portal de formación donde se encontrarán los diferentes cursos relacionados con el PRTR de manera que se pueda obtener un conocimiento general sobre aspectos básicos y esenciales para la gestión del Plan. </w:t>
      </w:r>
      <w:r w:rsidRPr="00E14344">
        <w:rPr>
          <w:rFonts w:eastAsia="Calibri"/>
        </w:rPr>
        <w:t xml:space="preserve">  </w:t>
      </w:r>
      <w:hyperlink r:id="rId202">
        <w:r w:rsidRPr="00E14344">
          <w:rPr>
            <w:rStyle w:val="Hipervnculo"/>
            <w:rFonts w:eastAsia="Calibri"/>
            <w:color w:val="auto"/>
            <w:lang w:val="es"/>
          </w:rPr>
          <w:t>https://aulafondoseuropeos.es/</w:t>
        </w:r>
      </w:hyperlink>
    </w:p>
    <w:p w14:paraId="217B6F88" w14:textId="77777777" w:rsidR="00F630D3" w:rsidRPr="00E14344" w:rsidRDefault="00F630D3" w:rsidP="00942E28">
      <w:pPr>
        <w:spacing w:before="100" w:beforeAutospacing="1" w:after="100" w:afterAutospacing="1" w:line="276" w:lineRule="auto"/>
        <w:rPr>
          <w:color w:val="1F497D"/>
        </w:rPr>
      </w:pPr>
    </w:p>
    <w:p w14:paraId="177273CC" w14:textId="77777777" w:rsidR="00F630D3" w:rsidRPr="00E14344" w:rsidRDefault="00F630D3" w:rsidP="00942E28">
      <w:pPr>
        <w:spacing w:before="100" w:beforeAutospacing="1" w:after="100" w:afterAutospacing="1" w:line="276" w:lineRule="auto"/>
        <w:rPr>
          <w:color w:val="FF0000"/>
        </w:rPr>
      </w:pPr>
      <w:r w:rsidRPr="00E14344">
        <w:rPr>
          <w:color w:val="FF0000"/>
        </w:rPr>
        <w:br w:type="page"/>
      </w:r>
    </w:p>
    <w:p w14:paraId="7A1E549D" w14:textId="2F567EC5" w:rsidR="003C3745" w:rsidRPr="00E14344" w:rsidRDefault="44D76A13" w:rsidP="003C5961">
      <w:pPr>
        <w:pStyle w:val="Ttulo2"/>
        <w:rPr>
          <w:color w:val="FF0000"/>
        </w:rPr>
      </w:pPr>
      <w:bookmarkStart w:id="397" w:name="_Ref100210095"/>
      <w:bookmarkStart w:id="398" w:name="_Toc105409910"/>
      <w:bookmarkStart w:id="399" w:name="_Toc135931176"/>
      <w:r w:rsidRPr="00E14344">
        <w:lastRenderedPageBreak/>
        <w:t xml:space="preserve">ANEXO </w:t>
      </w:r>
      <w:r w:rsidR="00016821" w:rsidRPr="00E14344">
        <w:t>XVI:</w:t>
      </w:r>
      <w:r w:rsidR="0E5BEA4E" w:rsidRPr="00E14344">
        <w:t xml:space="preserve"> </w:t>
      </w:r>
      <w:r w:rsidR="00F012FF">
        <w:t>H</w:t>
      </w:r>
      <w:r w:rsidR="00F012FF" w:rsidRPr="00E14344">
        <w:t xml:space="preserve">itos y </w:t>
      </w:r>
      <w:r w:rsidR="00F012FF">
        <w:t>O</w:t>
      </w:r>
      <w:r w:rsidR="00F012FF" w:rsidRPr="00E14344">
        <w:t>bjetivos por consejerías</w:t>
      </w:r>
      <w:bookmarkEnd w:id="397"/>
      <w:bookmarkEnd w:id="398"/>
      <w:bookmarkEnd w:id="399"/>
      <w:r w:rsidR="00F012FF" w:rsidRPr="00E14344">
        <w:t xml:space="preserve"> </w:t>
      </w:r>
    </w:p>
    <w:p w14:paraId="445DB34A" w14:textId="456BD9B0" w:rsidR="00CC2D04" w:rsidRPr="00E14344" w:rsidRDefault="00CC2D04" w:rsidP="00942E28">
      <w:pPr>
        <w:spacing w:before="100" w:beforeAutospacing="1" w:after="100" w:afterAutospacing="1" w:line="276" w:lineRule="auto"/>
      </w:pPr>
    </w:p>
    <w:p w14:paraId="7F865DBB" w14:textId="16D189CC" w:rsidR="00CC2D04" w:rsidRPr="00E14344" w:rsidRDefault="00CC2D04" w:rsidP="00942E28">
      <w:pPr>
        <w:spacing w:before="100" w:beforeAutospacing="1" w:after="100" w:afterAutospacing="1" w:line="276" w:lineRule="auto"/>
      </w:pPr>
      <w:r w:rsidRPr="00E14344">
        <w:t>Consejería Presidencia, Justicia e Interior</w:t>
      </w:r>
      <w:r w:rsidR="00560C0D" w:rsidRPr="00E14344">
        <w:t>:</w:t>
      </w:r>
    </w:p>
    <w:p w14:paraId="1E2A7B38" w14:textId="0C5FE31F" w:rsidR="00CC2D04" w:rsidRPr="00E14344" w:rsidRDefault="00EE6A54" w:rsidP="00C4257C">
      <w:pPr>
        <w:spacing w:before="100" w:beforeAutospacing="1" w:after="100" w:afterAutospacing="1" w:line="276" w:lineRule="auto"/>
        <w:jc w:val="center"/>
      </w:pPr>
      <w:r>
        <w:object w:dxaOrig="1100" w:dyaOrig="711" w14:anchorId="021C2369">
          <v:shape id="_x0000_i1036" type="#_x0000_t75" style="width:54.75pt;height:36pt" o:ole="">
            <v:imagedata r:id="rId203" o:title=""/>
          </v:shape>
          <o:OLEObject Type="Embed" ProgID="Excel.Sheet.12" ShapeID="_x0000_i1036" DrawAspect="Icon" ObjectID="_1746951918" r:id="rId204"/>
        </w:object>
      </w:r>
    </w:p>
    <w:p w14:paraId="7FFE0731" w14:textId="7FA01F1D" w:rsidR="00CC2D04" w:rsidRPr="00E14344" w:rsidRDefault="00CC2D04" w:rsidP="00942E28">
      <w:pPr>
        <w:spacing w:before="100" w:beforeAutospacing="1" w:after="100" w:afterAutospacing="1" w:line="276" w:lineRule="auto"/>
      </w:pPr>
      <w:r w:rsidRPr="00E14344">
        <w:t>Consejería Educación, Universidades, Ciencia y Portavocía</w:t>
      </w:r>
      <w:r w:rsidR="00560C0D" w:rsidRPr="00E14344">
        <w:t>:</w:t>
      </w:r>
    </w:p>
    <w:p w14:paraId="2D946D38" w14:textId="43231EE0" w:rsidR="00CC2D04" w:rsidRPr="00E14344" w:rsidRDefault="00B22FB9" w:rsidP="00C4257C">
      <w:pPr>
        <w:spacing w:before="100" w:beforeAutospacing="1" w:after="100" w:afterAutospacing="1" w:line="276" w:lineRule="auto"/>
        <w:jc w:val="center"/>
      </w:pPr>
      <w:r w:rsidRPr="00D36C90">
        <w:rPr>
          <w:sz w:val="18"/>
          <w:szCs w:val="18"/>
        </w:rPr>
        <w:object w:dxaOrig="1520" w:dyaOrig="986" w14:anchorId="6C3CFE20">
          <v:shape id="_x0000_i1037" type="#_x0000_t75" style="width:58.5pt;height:38.25pt" o:ole="">
            <v:imagedata r:id="rId205" o:title=""/>
          </v:shape>
          <o:OLEObject Type="Embed" ProgID="Excel.Sheet.12" ShapeID="_x0000_i1037" DrawAspect="Icon" ObjectID="_1746951919" r:id="rId206"/>
        </w:object>
      </w:r>
    </w:p>
    <w:p w14:paraId="7A276830" w14:textId="3CD68ABB" w:rsidR="00CC2D04" w:rsidRPr="00E14344" w:rsidRDefault="00CC2D04" w:rsidP="00942E28">
      <w:pPr>
        <w:spacing w:before="100" w:beforeAutospacing="1" w:after="100" w:afterAutospacing="1" w:line="276" w:lineRule="auto"/>
      </w:pPr>
      <w:r w:rsidRPr="00E14344">
        <w:t>Consejería Medio Ambiente, Vivienda y Agricultura</w:t>
      </w:r>
      <w:r w:rsidR="00560C0D" w:rsidRPr="00E14344">
        <w:t>:</w:t>
      </w:r>
    </w:p>
    <w:bookmarkStart w:id="400" w:name="_MON_1744014101"/>
    <w:bookmarkEnd w:id="400"/>
    <w:p w14:paraId="07B96E81" w14:textId="070C4666" w:rsidR="00CC2D04" w:rsidRPr="00E14344" w:rsidRDefault="00B22FB9" w:rsidP="00C4257C">
      <w:pPr>
        <w:spacing w:before="100" w:beforeAutospacing="1" w:after="100" w:afterAutospacing="1" w:line="276" w:lineRule="auto"/>
        <w:jc w:val="center"/>
      </w:pPr>
      <w:r>
        <w:object w:dxaOrig="1520" w:dyaOrig="986" w14:anchorId="7E5DB024">
          <v:shape id="_x0000_i1038" type="#_x0000_t75" style="width:57.75pt;height:38.25pt" o:ole="">
            <v:imagedata r:id="rId207" o:title=""/>
          </v:shape>
          <o:OLEObject Type="Embed" ProgID="Excel.Sheet.12" ShapeID="_x0000_i1038" DrawAspect="Icon" ObjectID="_1746951920" r:id="rId208"/>
        </w:object>
      </w:r>
    </w:p>
    <w:p w14:paraId="726E2C4D" w14:textId="0D94F0B1" w:rsidR="00CC2D04" w:rsidRPr="00E14344" w:rsidRDefault="00CC2D04" w:rsidP="00942E28">
      <w:pPr>
        <w:spacing w:before="100" w:beforeAutospacing="1" w:after="100" w:afterAutospacing="1" w:line="276" w:lineRule="auto"/>
      </w:pPr>
      <w:r w:rsidRPr="00E14344">
        <w:t>Consejería Economía, Hacienda y Empleo</w:t>
      </w:r>
      <w:r w:rsidR="00560C0D" w:rsidRPr="00E14344">
        <w:t>:</w:t>
      </w:r>
    </w:p>
    <w:p w14:paraId="08764C7E" w14:textId="55E13C49" w:rsidR="00CC2D04" w:rsidRPr="00E14344" w:rsidRDefault="00EE6A54" w:rsidP="00C4257C">
      <w:pPr>
        <w:spacing w:before="100" w:beforeAutospacing="1" w:after="100" w:afterAutospacing="1" w:line="276" w:lineRule="auto"/>
        <w:jc w:val="center"/>
      </w:pPr>
      <w:r>
        <w:object w:dxaOrig="1100" w:dyaOrig="711" w14:anchorId="241219C6">
          <v:shape id="_x0000_i1039" type="#_x0000_t75" style="width:54.75pt;height:36pt" o:ole="">
            <v:imagedata r:id="rId209" o:title=""/>
          </v:shape>
          <o:OLEObject Type="Embed" ProgID="Excel.Sheet.12" ShapeID="_x0000_i1039" DrawAspect="Icon" ObjectID="_1746951921" r:id="rId210"/>
        </w:object>
      </w:r>
    </w:p>
    <w:p w14:paraId="1F276382" w14:textId="25E27817" w:rsidR="00CC2D04" w:rsidRPr="00E14344" w:rsidRDefault="00CC2D04" w:rsidP="00942E28">
      <w:pPr>
        <w:spacing w:before="100" w:beforeAutospacing="1" w:after="100" w:afterAutospacing="1" w:line="276" w:lineRule="auto"/>
      </w:pPr>
      <w:r w:rsidRPr="00E14344">
        <w:t>Consejería Familia, Juventud y Política Social</w:t>
      </w:r>
      <w:r w:rsidR="00560C0D" w:rsidRPr="00E14344">
        <w:t>:</w:t>
      </w:r>
    </w:p>
    <w:p w14:paraId="49F5F180" w14:textId="6BC00F33" w:rsidR="00CC2D04" w:rsidRPr="00E14344" w:rsidRDefault="00B22FB9" w:rsidP="00C4257C">
      <w:pPr>
        <w:spacing w:before="100" w:beforeAutospacing="1" w:after="100" w:afterAutospacing="1" w:line="276" w:lineRule="auto"/>
        <w:jc w:val="center"/>
      </w:pPr>
      <w:r>
        <w:object w:dxaOrig="1520" w:dyaOrig="986" w14:anchorId="1A1A1512">
          <v:shape id="_x0000_i1040" type="#_x0000_t75" style="width:63.75pt;height:41.25pt" o:ole="">
            <v:imagedata r:id="rId211" o:title=""/>
          </v:shape>
          <o:OLEObject Type="Embed" ProgID="Excel.Sheet.12" ShapeID="_x0000_i1040" DrawAspect="Icon" ObjectID="_1746951922" r:id="rId212"/>
        </w:object>
      </w:r>
    </w:p>
    <w:p w14:paraId="400D4B9D" w14:textId="7C25D043" w:rsidR="00CC2D04" w:rsidRPr="00E14344" w:rsidRDefault="00CC2D04" w:rsidP="00942E28">
      <w:pPr>
        <w:spacing w:before="100" w:beforeAutospacing="1" w:after="100" w:afterAutospacing="1" w:line="276" w:lineRule="auto"/>
      </w:pPr>
      <w:r w:rsidRPr="00E14344">
        <w:t>Consejería Administración Local y Digitalización</w:t>
      </w:r>
      <w:r w:rsidR="00560C0D" w:rsidRPr="00E14344">
        <w:t>:</w:t>
      </w:r>
    </w:p>
    <w:p w14:paraId="2AF153CF" w14:textId="4488633E" w:rsidR="00CC2D04" w:rsidRPr="00E14344" w:rsidRDefault="00EE6A54" w:rsidP="00C4257C">
      <w:pPr>
        <w:spacing w:before="100" w:beforeAutospacing="1" w:after="100" w:afterAutospacing="1" w:line="276" w:lineRule="auto"/>
        <w:jc w:val="center"/>
      </w:pPr>
      <w:r>
        <w:object w:dxaOrig="1100" w:dyaOrig="711" w14:anchorId="7175CCDE">
          <v:shape id="_x0000_i1041" type="#_x0000_t75" style="width:54.75pt;height:36pt" o:ole="">
            <v:imagedata r:id="rId213" o:title=""/>
          </v:shape>
          <o:OLEObject Type="Embed" ProgID="Excel.Sheet.12" ShapeID="_x0000_i1041" DrawAspect="Icon" ObjectID="_1746951923" r:id="rId214"/>
        </w:object>
      </w:r>
    </w:p>
    <w:p w14:paraId="19BBF980" w14:textId="77777777" w:rsidR="00C4257C" w:rsidRDefault="00C4257C" w:rsidP="00942E28">
      <w:pPr>
        <w:spacing w:before="100" w:beforeAutospacing="1" w:after="100" w:afterAutospacing="1" w:line="276" w:lineRule="auto"/>
      </w:pPr>
    </w:p>
    <w:p w14:paraId="132512D7" w14:textId="68D6F683" w:rsidR="00CC2D04" w:rsidRPr="00E14344" w:rsidRDefault="00CC2D04" w:rsidP="00942E28">
      <w:pPr>
        <w:spacing w:before="100" w:beforeAutospacing="1" w:after="100" w:afterAutospacing="1" w:line="276" w:lineRule="auto"/>
      </w:pPr>
      <w:r w:rsidRPr="00E14344">
        <w:t>Consejería Sanidad</w:t>
      </w:r>
      <w:r w:rsidR="00560C0D" w:rsidRPr="00E14344">
        <w:t>:</w:t>
      </w:r>
    </w:p>
    <w:p w14:paraId="73E61BD2" w14:textId="54541AE6" w:rsidR="00560C0D" w:rsidRPr="00E14344" w:rsidRDefault="00EE6A54" w:rsidP="00C4257C">
      <w:pPr>
        <w:spacing w:before="100" w:beforeAutospacing="1" w:after="100" w:afterAutospacing="1" w:line="276" w:lineRule="auto"/>
        <w:jc w:val="center"/>
      </w:pPr>
      <w:r>
        <w:object w:dxaOrig="1100" w:dyaOrig="711" w14:anchorId="4E7F69D1">
          <v:shape id="_x0000_i1042" type="#_x0000_t75" style="width:54.75pt;height:36pt" o:ole="">
            <v:imagedata r:id="rId215" o:title=""/>
          </v:shape>
          <o:OLEObject Type="Embed" ProgID="Excel.Sheet.12" ShapeID="_x0000_i1042" DrawAspect="Icon" ObjectID="_1746951924" r:id="rId216"/>
        </w:object>
      </w:r>
    </w:p>
    <w:p w14:paraId="4E42ECA2" w14:textId="679002F8" w:rsidR="00CC2D04" w:rsidRPr="00E14344" w:rsidRDefault="00BC4950" w:rsidP="00942E28">
      <w:pPr>
        <w:spacing w:before="100" w:beforeAutospacing="1" w:after="100" w:afterAutospacing="1" w:line="276" w:lineRule="auto"/>
      </w:pPr>
      <w:r w:rsidRPr="00E14344">
        <w:t>Consejería</w:t>
      </w:r>
      <w:r w:rsidR="00CC2D04" w:rsidRPr="00E14344">
        <w:t xml:space="preserve"> Cultura, Turismo y Deporte</w:t>
      </w:r>
      <w:r w:rsidR="00560C0D" w:rsidRPr="00E14344">
        <w:t>:</w:t>
      </w:r>
    </w:p>
    <w:p w14:paraId="787CD831" w14:textId="10C306D3" w:rsidR="00CC2D04" w:rsidRPr="00E14344" w:rsidRDefault="00EE6A54" w:rsidP="00C4257C">
      <w:pPr>
        <w:spacing w:before="100" w:beforeAutospacing="1" w:after="100" w:afterAutospacing="1" w:line="276" w:lineRule="auto"/>
        <w:jc w:val="center"/>
      </w:pPr>
      <w:r>
        <w:object w:dxaOrig="1100" w:dyaOrig="711" w14:anchorId="1ACED0BE">
          <v:shape id="_x0000_i1043" type="#_x0000_t75" style="width:54.75pt;height:36pt" o:ole="">
            <v:imagedata r:id="rId217" o:title=""/>
          </v:shape>
          <o:OLEObject Type="Embed" ProgID="Excel.Sheet.12" ShapeID="_x0000_i1043" DrawAspect="Icon" ObjectID="_1746951925" r:id="rId218"/>
        </w:object>
      </w:r>
    </w:p>
    <w:p w14:paraId="290DC6A2" w14:textId="2A6010F0" w:rsidR="00CC2D04" w:rsidRPr="00E14344" w:rsidRDefault="00CC2D04" w:rsidP="00942E28">
      <w:pPr>
        <w:spacing w:before="100" w:beforeAutospacing="1" w:after="100" w:afterAutospacing="1" w:line="276" w:lineRule="auto"/>
      </w:pPr>
      <w:r w:rsidRPr="00E14344">
        <w:t>Consejería Transportes e Infraestructuras</w:t>
      </w:r>
      <w:r w:rsidR="00560C0D" w:rsidRPr="00E14344">
        <w:t>:</w:t>
      </w:r>
    </w:p>
    <w:p w14:paraId="42769603" w14:textId="3514D241" w:rsidR="005F3E64" w:rsidRPr="00E14344" w:rsidRDefault="00EE6A54" w:rsidP="00C4257C">
      <w:pPr>
        <w:spacing w:before="100" w:beforeAutospacing="1" w:after="100" w:afterAutospacing="1" w:line="276" w:lineRule="auto"/>
        <w:jc w:val="center"/>
      </w:pPr>
      <w:r>
        <w:object w:dxaOrig="1100" w:dyaOrig="711" w14:anchorId="0DC5C868">
          <v:shape id="_x0000_i1044" type="#_x0000_t75" style="width:54.75pt;height:36pt" o:ole="">
            <v:imagedata r:id="rId219" o:title=""/>
          </v:shape>
          <o:OLEObject Type="Embed" ProgID="Excel.Sheet.12" ShapeID="_x0000_i1044" DrawAspect="Icon" ObjectID="_1746951926" r:id="rId220"/>
        </w:object>
      </w:r>
    </w:p>
    <w:p w14:paraId="53D3CDAE" w14:textId="50F38C74" w:rsidR="00CC2D04" w:rsidRPr="00E14344" w:rsidRDefault="00CC2D04" w:rsidP="00942E28">
      <w:pPr>
        <w:spacing w:before="100" w:beforeAutospacing="1" w:after="100" w:afterAutospacing="1" w:line="276" w:lineRule="auto"/>
      </w:pPr>
      <w:r w:rsidRPr="00E14344">
        <w:br w:type="page"/>
      </w:r>
    </w:p>
    <w:p w14:paraId="65D5020B" w14:textId="31F8128C" w:rsidR="007C2225" w:rsidRPr="00E14344" w:rsidRDefault="007C2225" w:rsidP="003C5961">
      <w:pPr>
        <w:pStyle w:val="Ttulo1"/>
      </w:pPr>
      <w:bookmarkStart w:id="401" w:name="_Toc135931177"/>
      <w:r w:rsidRPr="00E14344">
        <w:lastRenderedPageBreak/>
        <w:t>REFERENCIAS NORMATIVAS</w:t>
      </w:r>
      <w:bookmarkEnd w:id="401"/>
    </w:p>
    <w:p w14:paraId="718E3B90" w14:textId="2ED40A81" w:rsidR="00DD1172" w:rsidRPr="00E14344" w:rsidRDefault="00DD1172" w:rsidP="003C5961">
      <w:pPr>
        <w:pStyle w:val="Ttulo2"/>
      </w:pPr>
      <w:bookmarkStart w:id="402" w:name="_Toc135931178"/>
      <w:r w:rsidRPr="00E14344">
        <w:t xml:space="preserve">ANEXO XVII </w:t>
      </w:r>
      <w:r w:rsidR="00A84029">
        <w:t xml:space="preserve"> -  </w:t>
      </w:r>
      <w:r w:rsidRPr="00E14344">
        <w:t>R</w:t>
      </w:r>
      <w:r w:rsidR="00F012FF" w:rsidRPr="00E14344">
        <w:t>eferencias normativas específicas del control antifraude</w:t>
      </w:r>
      <w:bookmarkEnd w:id="402"/>
    </w:p>
    <w:p w14:paraId="788FEB03" w14:textId="77777777" w:rsidR="00DD1172" w:rsidRPr="00E14344" w:rsidRDefault="00DD1172" w:rsidP="00942E28">
      <w:pPr>
        <w:spacing w:before="100" w:beforeAutospacing="1" w:after="100" w:afterAutospacing="1" w:line="276" w:lineRule="auto"/>
      </w:pPr>
      <w:r w:rsidRPr="00E14344">
        <w:t>La Orden HFP/1030/2021, recoge que son de aplicación las definiciones de fraude, corrupción y conflicto de intereses contenidas en la Directiva (UE) 2017/1371, sobre la lucha contra el fraude que afecta a los intereses financieros de la Unión (Directiva PIF), y en el Reglamento (UE, Euratom) 2018/1046 del Parlamento Europeo y del Consejo, de 18 de julio de 2018, sobre las normas financieras aplicables al presupuesto general de la Unión (Reglamento Financiero de la UE).</w:t>
      </w:r>
    </w:p>
    <w:p w14:paraId="4437BAEA" w14:textId="77777777" w:rsidR="00DD1172" w:rsidRPr="00E14344" w:rsidRDefault="00DD1172" w:rsidP="00942E28">
      <w:pPr>
        <w:spacing w:before="100" w:beforeAutospacing="1" w:after="100" w:afterAutospacing="1" w:line="276" w:lineRule="auto"/>
      </w:pPr>
      <w:r w:rsidRPr="00E14344">
        <w:t>Asimismo, y para la definición de un marco general de análisis del riesgo, es preciso manejar una terminología adecuada y armonizada en relación con conceptos potencialmente vinculables, por lo que tendremos en cuenta toda la normativa al respecto.</w:t>
      </w:r>
    </w:p>
    <w:p w14:paraId="290A8158" w14:textId="77777777" w:rsidR="00DD1172" w:rsidRPr="00E14344" w:rsidRDefault="00DD1172" w:rsidP="00942E28">
      <w:pPr>
        <w:spacing w:before="100" w:beforeAutospacing="1" w:after="100" w:afterAutospacing="1" w:line="276" w:lineRule="auto"/>
      </w:pPr>
      <w:r w:rsidRPr="00E14344">
        <w:t xml:space="preserve">El artículo 3.1 de la Directiva (UE) 2017/1371, sobre la </w:t>
      </w:r>
      <w:r w:rsidRPr="00E14344">
        <w:rPr>
          <w:b/>
          <w:bCs/>
        </w:rPr>
        <w:t>lucha contra el fraude</w:t>
      </w:r>
      <w:r w:rsidRPr="00E14344">
        <w:t xml:space="preserve"> que afecta a los intereses financieros de la Unión recoge la definición de fraude. En materia de gastos se define el fraude como cualquier “</w:t>
      </w:r>
      <w:r w:rsidRPr="00E14344">
        <w:rPr>
          <w:i/>
          <w:iCs/>
        </w:rPr>
        <w:t>acción u omisión intencionada</w:t>
      </w:r>
      <w:r w:rsidRPr="00E14344">
        <w:t>”. Esto es, la existencia de una irregularidad no siempre implica la posible existencia de fraude, la concurrencia de intencionalidad es un elemento esencial en el fraude.</w:t>
      </w:r>
    </w:p>
    <w:p w14:paraId="1310DABF" w14:textId="77777777" w:rsidR="00DD1172" w:rsidRPr="00E14344" w:rsidRDefault="00DD1172" w:rsidP="00942E28">
      <w:pPr>
        <w:spacing w:before="100" w:beforeAutospacing="1" w:after="100" w:afterAutospacing="1" w:line="276" w:lineRule="auto"/>
      </w:pPr>
      <w:r w:rsidRPr="00E14344">
        <w:t>Esta Directiva ha sido traspuesta al ordenamiento jurídico español mediante la Ley Orgánica 1/2019, de 20 de febrero, por la que se modifica la Ley Orgánica 10/1995, de 23 de noviembre, del Código Penal para transponer Directivas de la Unión Europea en los ámbitos financiero y de terrorismo, y abordar cuestiones de índole internacional.</w:t>
      </w:r>
    </w:p>
    <w:p w14:paraId="08A499B2" w14:textId="77777777" w:rsidR="00DD1172" w:rsidRPr="00E14344" w:rsidRDefault="00DD1172" w:rsidP="00942E28">
      <w:pPr>
        <w:spacing w:before="100" w:beforeAutospacing="1" w:after="100" w:afterAutospacing="1" w:line="276" w:lineRule="auto"/>
      </w:pPr>
      <w:r w:rsidRPr="00E14344">
        <w:t xml:space="preserve">El artículo 61 Reglamento (UE, Euratom) nº 2018/1046 del Parlamento Europeo y del Consejo, de 18 de julio de 2018, sobre las normas financieras aplicables al presupuesto general de la Unión establece que existe </w:t>
      </w:r>
      <w:r w:rsidRPr="00E14344">
        <w:rPr>
          <w:b/>
          <w:bCs/>
        </w:rPr>
        <w:t>Conflicto de interés</w:t>
      </w:r>
      <w:r w:rsidRPr="00E14344">
        <w:t xml:space="preserve"> “</w:t>
      </w:r>
      <w:r w:rsidRPr="00E14344">
        <w:rPr>
          <w:i/>
          <w:iCs/>
        </w:rPr>
        <w:t>cuando los agentes financieros y demás personas que participan en la ejecución del presupuesto tanto de forma directa, indirecta y compartida, así como en la gestión, incluidos los actos preparatorios, la auditoría o el control, vean comprometido el ejercicio imparcial y objetivo de sus funciones por razones familiares, afectivas, de afinidad política o nacional, de interés económico o por cualquier otro motivo directo o indirecto de interés personal”.</w:t>
      </w:r>
      <w:r w:rsidRPr="00E14344">
        <w:t xml:space="preserve"> La entrada en vigor de este reglamento dio un enfoque horizontal, más claro y amplio sobre lo que se espera que los Estados Miembros hagan en este ámbito.</w:t>
      </w:r>
    </w:p>
    <w:p w14:paraId="2DA90001" w14:textId="77777777" w:rsidR="00DD1172" w:rsidRPr="00E14344" w:rsidRDefault="00DD1172" w:rsidP="00942E28">
      <w:pPr>
        <w:spacing w:before="100" w:beforeAutospacing="1" w:after="100" w:afterAutospacing="1" w:line="276" w:lineRule="auto"/>
      </w:pPr>
      <w:r w:rsidRPr="00E14344">
        <w:t>Recogiendo también lo que dice el artículo 1.2 del Reglamento (CE, Euratom) nº 2988/95 del Consejo, de 18 de diciembre de 1995, relativo a la protección de los intereses financieros de las Comunidades Europeas, “</w:t>
      </w:r>
      <w:r w:rsidRPr="00E14344">
        <w:rPr>
          <w:i/>
          <w:iCs/>
        </w:rPr>
        <w:t xml:space="preserve">constituirá irregularidad toda infracción de una disposición del derecho comunitario correspondiente a una acción u omisión de un agente económico que tenga o tendría por efecto perjudicar al presupuesto general de las Comunidades o a los </w:t>
      </w:r>
      <w:r w:rsidRPr="00E14344">
        <w:rPr>
          <w:i/>
          <w:iCs/>
        </w:rPr>
        <w:lastRenderedPageBreak/>
        <w:t>presupuestos administrados por éstas, bien sea mediante la disminución o la supresión de ingresos procedentes de recursos propios percibidos directamente por cuenta de las Comunidades, bien mediante un gasto indebido.”</w:t>
      </w:r>
      <w:r w:rsidRPr="00E14344">
        <w:t xml:space="preserve"> Parece referirse a un concepto amplio de </w:t>
      </w:r>
      <w:r w:rsidRPr="00E14344">
        <w:rPr>
          <w:b/>
          <w:bCs/>
        </w:rPr>
        <w:t>irregularidad</w:t>
      </w:r>
      <w:r w:rsidRPr="00E14344">
        <w:t xml:space="preserve">, en donde caben tanto los hechos intencionados como los no intencionados. </w:t>
      </w:r>
    </w:p>
    <w:p w14:paraId="477204FF" w14:textId="77777777" w:rsidR="00DD1172" w:rsidRPr="00E14344" w:rsidRDefault="00DD1172" w:rsidP="00942E28">
      <w:pPr>
        <w:spacing w:before="100" w:beforeAutospacing="1" w:after="100" w:afterAutospacing="1" w:line="276" w:lineRule="auto"/>
      </w:pPr>
      <w:r w:rsidRPr="00E14344">
        <w:t>Otros documentos que pueden servir de orientación y ayuda para la definición y puesta en práctica de las medidas antifraude son:</w:t>
      </w:r>
    </w:p>
    <w:p w14:paraId="7C369448" w14:textId="77777777" w:rsidR="00DD1172" w:rsidRPr="00E14344" w:rsidRDefault="00DD1172" w:rsidP="003C5961">
      <w:pPr>
        <w:pStyle w:val="Prrafodelista"/>
        <w:numPr>
          <w:ilvl w:val="0"/>
          <w:numId w:val="68"/>
        </w:numPr>
        <w:spacing w:after="100" w:afterAutospacing="1" w:line="276" w:lineRule="auto"/>
        <w:ind w:left="714" w:hanging="357"/>
        <w:contextualSpacing w:val="0"/>
      </w:pPr>
      <w:r w:rsidRPr="00E14344">
        <w:t>El Reglamento (UE, Euratom) nº 883/2013 relativo a las investigaciones efectuadas por la Oficina Europea de Lucha contra el Fraude (OLAF).</w:t>
      </w:r>
    </w:p>
    <w:p w14:paraId="54E392B4" w14:textId="77777777" w:rsidR="00DD1172" w:rsidRPr="00E14344" w:rsidRDefault="00DD1172" w:rsidP="003C5961">
      <w:pPr>
        <w:pStyle w:val="Prrafodelista"/>
        <w:numPr>
          <w:ilvl w:val="0"/>
          <w:numId w:val="68"/>
        </w:numPr>
        <w:spacing w:after="100" w:afterAutospacing="1" w:line="276" w:lineRule="auto"/>
        <w:ind w:left="714" w:hanging="357"/>
        <w:contextualSpacing w:val="0"/>
      </w:pPr>
      <w:r w:rsidRPr="00E14344">
        <w:t xml:space="preserve">El Reglamento (UE, Euratom) 2020/2223, por el que se modifica el Reglamento (UE, Euratom) nº 883/2013 en lo referente a la cooperación con la Fiscalía Europea y a la eficacia de las investigaciones de la Oficina Europea de Lucha contra el Fraude. </w:t>
      </w:r>
    </w:p>
    <w:p w14:paraId="397FE9AB" w14:textId="77777777" w:rsidR="00DD1172" w:rsidRPr="00E14344" w:rsidRDefault="00DD1172" w:rsidP="003C5961">
      <w:pPr>
        <w:pStyle w:val="Prrafodelista"/>
        <w:numPr>
          <w:ilvl w:val="0"/>
          <w:numId w:val="68"/>
        </w:numPr>
        <w:spacing w:after="100" w:afterAutospacing="1" w:line="276" w:lineRule="auto"/>
        <w:ind w:left="714" w:hanging="357"/>
        <w:contextualSpacing w:val="0"/>
      </w:pPr>
      <w:r w:rsidRPr="00E14344">
        <w:t>El Reglamento (UE) nº 2017/1939 del Consejo, de 12 de octubre de 2017, por el que se establece una cooperación reforzada para la creación de la Fiscalía Europea (DO L 283 de 31.10.2017, pp. 1-71).</w:t>
      </w:r>
    </w:p>
    <w:p w14:paraId="7B341CA2" w14:textId="77777777" w:rsidR="00DD1172" w:rsidRPr="00E14344" w:rsidRDefault="00DD1172" w:rsidP="003C5961">
      <w:pPr>
        <w:pStyle w:val="Prrafodelista"/>
        <w:numPr>
          <w:ilvl w:val="0"/>
          <w:numId w:val="68"/>
        </w:numPr>
        <w:spacing w:after="100" w:afterAutospacing="1" w:line="276" w:lineRule="auto"/>
        <w:ind w:left="714" w:hanging="357"/>
        <w:contextualSpacing w:val="0"/>
      </w:pPr>
      <w:r w:rsidRPr="00E14344">
        <w:t>El Reglamento (Euratom, CE) nº 2185/96 del Consejo, de 11 de noviembre de 1996, relativo a los controles y verificaciones in situ que realiza la Comisión para la protección de los intereses financieros de las Comunidades Europeas contra los fraudes e irregularidades (DO L 292 de 15.11.1996, pp. 2-5).</w:t>
      </w:r>
    </w:p>
    <w:p w14:paraId="193B790D" w14:textId="77777777" w:rsidR="00DD1172" w:rsidRPr="00E14344" w:rsidRDefault="00DD1172" w:rsidP="003C5961">
      <w:pPr>
        <w:pStyle w:val="Prrafodelista"/>
        <w:numPr>
          <w:ilvl w:val="0"/>
          <w:numId w:val="68"/>
        </w:numPr>
        <w:spacing w:after="100" w:afterAutospacing="1" w:line="276" w:lineRule="auto"/>
        <w:ind w:left="714" w:hanging="357"/>
        <w:contextualSpacing w:val="0"/>
      </w:pPr>
      <w:r w:rsidRPr="00E14344">
        <w:t>El Reglamento (UE, EURATOM) 966/2012 (Reglamento financiero). En su art. 59.2 establece que, en el marco de la gestión compartida, los Estados Miembros adoptarán todas las medidas necesarias (legislativas, reglamentarias y administrativas) para proteger los intereses financieros de la Unión Europea detectando y corrigiendo irregularidades y fraudes.</w:t>
      </w:r>
    </w:p>
    <w:p w14:paraId="199FA77D" w14:textId="77777777" w:rsidR="00DD1172" w:rsidRPr="00E14344" w:rsidRDefault="00DD1172" w:rsidP="003C5961">
      <w:pPr>
        <w:pStyle w:val="Prrafodelista"/>
        <w:numPr>
          <w:ilvl w:val="0"/>
          <w:numId w:val="68"/>
        </w:numPr>
        <w:spacing w:after="100" w:afterAutospacing="1" w:line="276" w:lineRule="auto"/>
        <w:ind w:left="714" w:hanging="357"/>
        <w:contextualSpacing w:val="0"/>
      </w:pPr>
      <w:r w:rsidRPr="00E14344">
        <w:t>La Decisión 94/140/CE de la Comisión, de 23 de febrero de 1994, relativa a la creación de un Comité consultivo para la coordinación de la lucha contra el fraude (DO L 61 de 4.3.1994, pp. 27-28).</w:t>
      </w:r>
    </w:p>
    <w:p w14:paraId="1CE92FFE" w14:textId="77777777" w:rsidR="00DD1172" w:rsidRPr="00E14344" w:rsidRDefault="00DD1172" w:rsidP="003C5961">
      <w:pPr>
        <w:pStyle w:val="Prrafodelista"/>
        <w:numPr>
          <w:ilvl w:val="0"/>
          <w:numId w:val="68"/>
        </w:numPr>
        <w:spacing w:after="100" w:afterAutospacing="1" w:line="276" w:lineRule="auto"/>
        <w:ind w:left="714" w:hanging="357"/>
        <w:contextualSpacing w:val="0"/>
      </w:pPr>
      <w:r w:rsidRPr="00E14344">
        <w:t>Guía práctica para los responsables de la gestión de detección de conflictos de intereses en los procedimientos de contratación pública en el marco de las acciones estructurales.</w:t>
      </w:r>
    </w:p>
    <w:p w14:paraId="38E2E4FC" w14:textId="77777777" w:rsidR="00DD1172" w:rsidRPr="00E14344" w:rsidRDefault="00DD1172" w:rsidP="003C5961">
      <w:pPr>
        <w:pStyle w:val="Prrafodelista"/>
        <w:numPr>
          <w:ilvl w:val="0"/>
          <w:numId w:val="68"/>
        </w:numPr>
        <w:spacing w:after="100" w:afterAutospacing="1" w:line="276" w:lineRule="auto"/>
        <w:ind w:left="714" w:hanging="357"/>
        <w:contextualSpacing w:val="0"/>
      </w:pPr>
      <w:r w:rsidRPr="00E14344">
        <w:t>Comunicación 1/2017, de 6 de abril, sobre la forma en la que pueden proceder las personas que tengan conocimiento de hechos que puedan ser constitutivos de fraude o irregularidad en relación con Proyectos u operaciones financiados total o parcialmente con cargo a fondos procedentes de la Unión Europea.</w:t>
      </w:r>
    </w:p>
    <w:p w14:paraId="73777CD9" w14:textId="77777777" w:rsidR="00DD1172" w:rsidRPr="00E14344" w:rsidRDefault="00DD1172" w:rsidP="003C5961">
      <w:pPr>
        <w:pStyle w:val="Prrafodelista"/>
        <w:numPr>
          <w:ilvl w:val="0"/>
          <w:numId w:val="68"/>
        </w:numPr>
        <w:spacing w:after="100" w:afterAutospacing="1" w:line="276" w:lineRule="auto"/>
        <w:ind w:left="714" w:hanging="357"/>
        <w:contextualSpacing w:val="0"/>
      </w:pPr>
      <w:r w:rsidRPr="00E14344">
        <w:rPr>
          <w:lang w:val="en-US"/>
        </w:rPr>
        <w:t>EGESIF_14-0021-00; 16/06/2014 (Guidance Note on fraud risk assessment for 2014-2020). DG REGIO.</w:t>
      </w:r>
    </w:p>
    <w:p w14:paraId="49FD80D9" w14:textId="77777777" w:rsidR="00DD1172" w:rsidRPr="00E14344" w:rsidRDefault="00DD1172" w:rsidP="003C5961">
      <w:pPr>
        <w:pStyle w:val="Prrafodelista"/>
        <w:numPr>
          <w:ilvl w:val="0"/>
          <w:numId w:val="68"/>
        </w:numPr>
        <w:spacing w:after="100" w:afterAutospacing="1" w:line="276" w:lineRule="auto"/>
        <w:ind w:left="714" w:hanging="357"/>
        <w:contextualSpacing w:val="0"/>
      </w:pPr>
      <w:r w:rsidRPr="00E14344">
        <w:lastRenderedPageBreak/>
        <w:t>Orientaciones de 24 de enero de 2022, en relación con el artículo 6 de la orden HFP 1030/2021 de 29 de septiembre, que tienen por objeto servir como referencia y ayudar a las diferentes entidades decisoras y ejecutoras a definir un modelo/sistema de gestión del riesgo de fraude en la ejecución del PRTR.</w:t>
      </w:r>
    </w:p>
    <w:p w14:paraId="1D44F3F4" w14:textId="77777777" w:rsidR="00DD1172" w:rsidRPr="00B94F2B" w:rsidRDefault="00DD1172" w:rsidP="003C5961">
      <w:pPr>
        <w:pStyle w:val="Prrafodelista"/>
        <w:numPr>
          <w:ilvl w:val="0"/>
          <w:numId w:val="68"/>
        </w:numPr>
        <w:spacing w:after="100" w:afterAutospacing="1" w:line="276" w:lineRule="auto"/>
        <w:ind w:left="714" w:hanging="357"/>
        <w:contextualSpacing w:val="0"/>
      </w:pPr>
      <w:r w:rsidRPr="00B94F2B">
        <w:t>Disposición adicional centésima décima segunda de la Ley 31/2022, de 23 de diciembre, de Presupuestos Generales del Estado para 2023.</w:t>
      </w:r>
    </w:p>
    <w:p w14:paraId="7DBDD6DE" w14:textId="7ECB10EC" w:rsidR="00DD1172" w:rsidRPr="00E14344" w:rsidRDefault="00DD1172" w:rsidP="003C5961">
      <w:pPr>
        <w:pStyle w:val="Prrafodelista"/>
        <w:numPr>
          <w:ilvl w:val="0"/>
          <w:numId w:val="68"/>
        </w:numPr>
        <w:spacing w:after="100" w:afterAutospacing="1" w:line="276" w:lineRule="auto"/>
        <w:ind w:left="714" w:hanging="357"/>
        <w:contextualSpacing w:val="0"/>
      </w:pPr>
      <w:r w:rsidRPr="00B94F2B">
        <w:t>Orden HFP 55/2023, de 24 de enero relativa al análisis sistemático de conflicto de interés en los procedimientos que ejecutan el PRTR.</w:t>
      </w:r>
      <w:r w:rsidRPr="00E14344">
        <w:br w:type="page"/>
      </w:r>
    </w:p>
    <w:p w14:paraId="393CFCE2" w14:textId="3A79DA3E" w:rsidR="00083285" w:rsidRPr="00E14344" w:rsidRDefault="00F42508" w:rsidP="003C5961">
      <w:pPr>
        <w:pStyle w:val="Ttulo2"/>
      </w:pPr>
      <w:bookmarkStart w:id="403" w:name="_ANEXO_XXII:_TEST"/>
      <w:bookmarkStart w:id="404" w:name="_Toc97226520"/>
      <w:bookmarkStart w:id="405" w:name="_Toc105409927"/>
      <w:bookmarkStart w:id="406" w:name="_Toc135931179"/>
      <w:bookmarkEnd w:id="403"/>
      <w:r w:rsidRPr="00E14344">
        <w:lastRenderedPageBreak/>
        <w:t>ANEXO XV</w:t>
      </w:r>
      <w:r w:rsidR="00B76DD2" w:rsidRPr="00E14344">
        <w:t>III</w:t>
      </w:r>
      <w:r w:rsidR="00A84029">
        <w:t xml:space="preserve"> - </w:t>
      </w:r>
      <w:r w:rsidR="004557EB" w:rsidRPr="00E14344">
        <w:t>R</w:t>
      </w:r>
      <w:r w:rsidR="00F012FF" w:rsidRPr="00E14344">
        <w:t>eferencias normativas para la aplicación del procedimiento</w:t>
      </w:r>
      <w:bookmarkEnd w:id="404"/>
      <w:bookmarkEnd w:id="405"/>
      <w:bookmarkEnd w:id="406"/>
    </w:p>
    <w:p w14:paraId="1E74104D" w14:textId="77777777" w:rsidR="00AF0E98" w:rsidRPr="00E14344" w:rsidRDefault="00AF0E98" w:rsidP="003C5961">
      <w:pPr>
        <w:pStyle w:val="Prrafodelista"/>
        <w:numPr>
          <w:ilvl w:val="0"/>
          <w:numId w:val="77"/>
        </w:numPr>
        <w:spacing w:before="100" w:beforeAutospacing="1" w:after="100" w:afterAutospacing="1" w:line="276" w:lineRule="auto"/>
        <w:contextualSpacing w:val="0"/>
      </w:pPr>
      <w:r w:rsidRPr="00E14344">
        <w:t>Reglamento del Mecanismo para la Recuperación y Resiliencia (MRR), «Reglamento (UE) 2021/241 del Parlamento Europeo y del Consejo, de 12 de febrero de 2021, por el que se establece el Mecanismo de Recuperación y Resiliencia»:</w:t>
      </w:r>
    </w:p>
    <w:p w14:paraId="65A224C0" w14:textId="0D077703" w:rsidR="00CE3452" w:rsidRPr="00E14344" w:rsidRDefault="00527D93" w:rsidP="00942E28">
      <w:pPr>
        <w:spacing w:before="100" w:beforeAutospacing="1" w:after="100" w:afterAutospacing="1" w:line="276" w:lineRule="auto"/>
        <w:ind w:left="12" w:firstLine="708"/>
        <w:rPr>
          <w:color w:val="0563C1" w:themeColor="hyperlink"/>
          <w:u w:val="single"/>
        </w:rPr>
      </w:pPr>
      <w:hyperlink r:id="rId221" w:history="1">
        <w:r w:rsidR="00886F3B" w:rsidRPr="00E14344">
          <w:rPr>
            <w:rStyle w:val="Hipervnculo"/>
          </w:rPr>
          <w:t>https://www.boe.es/buscar/doc.php?id=DOUE-L-2021-80170</w:t>
        </w:r>
      </w:hyperlink>
    </w:p>
    <w:p w14:paraId="0556A72B" w14:textId="77777777" w:rsidR="00AF0E98" w:rsidRPr="00E14344" w:rsidRDefault="00AF0E98" w:rsidP="003C5961">
      <w:pPr>
        <w:pStyle w:val="Prrafodelista"/>
        <w:numPr>
          <w:ilvl w:val="0"/>
          <w:numId w:val="77"/>
        </w:numPr>
        <w:spacing w:before="100" w:beforeAutospacing="1" w:after="100" w:afterAutospacing="1" w:line="276" w:lineRule="auto"/>
        <w:contextualSpacing w:val="0"/>
      </w:pPr>
      <w:r w:rsidRPr="00E14344">
        <w:t>Plan de Recuperación Transformación y Resiliencia (PRTR):</w:t>
      </w:r>
    </w:p>
    <w:p w14:paraId="4A4FBEBF" w14:textId="487ADB0A" w:rsidR="00886F3B" w:rsidRPr="00E14344" w:rsidRDefault="00527D93" w:rsidP="00942E28">
      <w:pPr>
        <w:spacing w:before="100" w:beforeAutospacing="1" w:after="100" w:afterAutospacing="1" w:line="276" w:lineRule="auto"/>
        <w:ind w:firstLine="708"/>
      </w:pPr>
      <w:hyperlink r:id="rId222" w:history="1">
        <w:r w:rsidR="00886F3B" w:rsidRPr="00E14344">
          <w:rPr>
            <w:rStyle w:val="Hipervnculo"/>
          </w:rPr>
          <w:t>https://planderecuperacion.gob.es/</w:t>
        </w:r>
      </w:hyperlink>
    </w:p>
    <w:p w14:paraId="0A503259" w14:textId="5CCD0720" w:rsidR="00AF0E98" w:rsidRPr="00E14344" w:rsidRDefault="00AF0E98" w:rsidP="003C5961">
      <w:pPr>
        <w:pStyle w:val="Prrafodelista"/>
        <w:numPr>
          <w:ilvl w:val="0"/>
          <w:numId w:val="77"/>
        </w:numPr>
        <w:spacing w:before="100" w:beforeAutospacing="1" w:after="100" w:afterAutospacing="1" w:line="276" w:lineRule="auto"/>
        <w:contextualSpacing w:val="0"/>
      </w:pPr>
      <w:r w:rsidRPr="00E14344">
        <w:t>Real Decreto Ley 36/2020</w:t>
      </w:r>
      <w:r w:rsidR="001F449F">
        <w:t>, de 30 de diciembre, por el que se aprueban medidas urgentes para la modernización de la Administración Pública y para la</w:t>
      </w:r>
      <w:r w:rsidRPr="00E14344">
        <w:t xml:space="preserve"> </w:t>
      </w:r>
      <w:r w:rsidR="001F449F">
        <w:t>ejecución del PRTR:</w:t>
      </w:r>
    </w:p>
    <w:p w14:paraId="1977B755" w14:textId="1C8342DF" w:rsidR="00886F3B" w:rsidRPr="00E14344" w:rsidRDefault="00527D93" w:rsidP="00942E28">
      <w:pPr>
        <w:spacing w:before="100" w:beforeAutospacing="1" w:after="100" w:afterAutospacing="1" w:line="276" w:lineRule="auto"/>
        <w:ind w:firstLine="708"/>
      </w:pPr>
      <w:hyperlink r:id="rId223" w:history="1">
        <w:r w:rsidR="00886F3B" w:rsidRPr="00E14344">
          <w:rPr>
            <w:rStyle w:val="Hipervnculo"/>
          </w:rPr>
          <w:t>https://www.boe.es/buscar/pdf/2020/BOE-A-2020-17340-consolidado.pdf</w:t>
        </w:r>
      </w:hyperlink>
    </w:p>
    <w:p w14:paraId="6A883883" w14:textId="70557508" w:rsidR="00AF0E98" w:rsidRPr="00E14344" w:rsidRDefault="00AF0E98" w:rsidP="003C5961">
      <w:pPr>
        <w:pStyle w:val="Prrafodelista"/>
        <w:numPr>
          <w:ilvl w:val="0"/>
          <w:numId w:val="77"/>
        </w:numPr>
        <w:spacing w:before="100" w:beforeAutospacing="1" w:after="100" w:afterAutospacing="1" w:line="276" w:lineRule="auto"/>
        <w:contextualSpacing w:val="0"/>
      </w:pPr>
      <w:r w:rsidRPr="00E14344">
        <w:t>Orden HFP/1030/2021, de 29 de septiembre, por la que se configura el sistema de gestión del Plan de Recuperación, Transformación y Resiliencia:</w:t>
      </w:r>
    </w:p>
    <w:p w14:paraId="06ECD7EE" w14:textId="394703A1" w:rsidR="00AF0E98" w:rsidRPr="00E14344" w:rsidRDefault="00527D93" w:rsidP="00942E28">
      <w:pPr>
        <w:spacing w:before="100" w:beforeAutospacing="1" w:after="100" w:afterAutospacing="1" w:line="276" w:lineRule="auto"/>
        <w:ind w:left="12" w:firstLine="708"/>
        <w:rPr>
          <w:color w:val="0563C1" w:themeColor="hyperlink"/>
          <w:u w:val="single"/>
        </w:rPr>
      </w:pPr>
      <w:hyperlink r:id="rId224">
        <w:r w:rsidR="00886F3B" w:rsidRPr="00E14344">
          <w:rPr>
            <w:rStyle w:val="Hipervnculo"/>
          </w:rPr>
          <w:t>https://www.boe.es/diario_boe/txt.php?id=BOE-A-2021-15860</w:t>
        </w:r>
      </w:hyperlink>
    </w:p>
    <w:p w14:paraId="5B7195AE" w14:textId="38E7C49F" w:rsidR="00AF0E98" w:rsidRPr="00E14344" w:rsidRDefault="00AF0E98" w:rsidP="003C5961">
      <w:pPr>
        <w:pStyle w:val="Prrafodelista"/>
        <w:numPr>
          <w:ilvl w:val="0"/>
          <w:numId w:val="77"/>
        </w:numPr>
        <w:spacing w:before="100" w:beforeAutospacing="1" w:after="100" w:afterAutospacing="1" w:line="276" w:lineRule="auto"/>
        <w:contextualSpacing w:val="0"/>
      </w:pPr>
      <w:r w:rsidRPr="00E14344">
        <w:t xml:space="preserve">Orden HFP/1031/2021, de 29 de septiembre, por la que se establece el procedimiento y formato de la información a proporcionar por las Entidades del Sector Público Estatal, Autonómico y Local para el seguimiento del cumplimiento de </w:t>
      </w:r>
      <w:r w:rsidR="00D53615" w:rsidRPr="00E14344">
        <w:t>Hitos y Objetivos</w:t>
      </w:r>
      <w:r w:rsidRPr="00E14344">
        <w:t xml:space="preserve"> y de ejecución presupuestaria y contable de las medidas de los </w:t>
      </w:r>
      <w:r w:rsidR="00772657" w:rsidRPr="00E14344">
        <w:t>Componente</w:t>
      </w:r>
      <w:r w:rsidRPr="00E14344">
        <w:t>s del Plan de Recuperación, Transformación y Resiliencia:</w:t>
      </w:r>
    </w:p>
    <w:p w14:paraId="3A04D48F" w14:textId="67108DDA" w:rsidR="0094088C" w:rsidRPr="00E14344" w:rsidRDefault="00527D93" w:rsidP="00942E28">
      <w:pPr>
        <w:spacing w:before="100" w:beforeAutospacing="1" w:after="100" w:afterAutospacing="1" w:line="276" w:lineRule="auto"/>
        <w:ind w:firstLine="708"/>
        <w:rPr>
          <w:color w:val="0563C1" w:themeColor="hyperlink"/>
          <w:u w:val="single"/>
        </w:rPr>
      </w:pPr>
      <w:hyperlink r:id="rId225" w:history="1">
        <w:r w:rsidR="00886F3B" w:rsidRPr="00E14344">
          <w:rPr>
            <w:rStyle w:val="Hipervnculo"/>
          </w:rPr>
          <w:t>https://www.boe.es/eli/es/o/2021/09/29/hfp1031</w:t>
        </w:r>
      </w:hyperlink>
    </w:p>
    <w:p w14:paraId="7951845E" w14:textId="483988C8" w:rsidR="0094088C" w:rsidRPr="00E14344" w:rsidRDefault="0094088C" w:rsidP="003C5961">
      <w:pPr>
        <w:pStyle w:val="Prrafodelista"/>
        <w:numPr>
          <w:ilvl w:val="0"/>
          <w:numId w:val="96"/>
        </w:numPr>
        <w:spacing w:before="100" w:beforeAutospacing="1" w:after="100" w:afterAutospacing="1" w:line="276" w:lineRule="auto"/>
        <w:contextualSpacing w:val="0"/>
      </w:pPr>
      <w:r w:rsidRPr="00E14344">
        <w:t>Disposición adicional centésima décima segunda de la ley 31/2022. De 23 de diciembre, de Presupuestos Generales del Estado para el año 2023, sobre análisis sistemático del riesgo de conflicto de interés en los procedimientos administrativos que ejecutan el PRTR:</w:t>
      </w:r>
    </w:p>
    <w:p w14:paraId="1B8E96BD" w14:textId="197B9B26" w:rsidR="0094088C" w:rsidRPr="00E14344" w:rsidRDefault="00122DF1" w:rsidP="00AA3294">
      <w:pPr>
        <w:pStyle w:val="Prrafodelista"/>
        <w:spacing w:before="100" w:beforeAutospacing="1" w:after="100" w:afterAutospacing="1" w:line="276" w:lineRule="auto"/>
        <w:contextualSpacing w:val="0"/>
        <w:jc w:val="center"/>
      </w:pPr>
      <w:r w:rsidRPr="00E14344">
        <w:object w:dxaOrig="1546" w:dyaOrig="1001" w14:anchorId="0275F7EF">
          <v:shape id="_x0000_i1045" type="#_x0000_t75" style="width:75.75pt;height:48pt" o:ole="">
            <v:imagedata r:id="rId226" o:title=""/>
          </v:shape>
          <o:OLEObject Type="Embed" ProgID="AcroExch.Document.DC" ShapeID="_x0000_i1045" DrawAspect="Icon" ObjectID="_1746951927" r:id="rId227"/>
        </w:object>
      </w:r>
    </w:p>
    <w:p w14:paraId="2AF53E88" w14:textId="5F87C612" w:rsidR="001B1F49" w:rsidRPr="00E14344" w:rsidRDefault="001B1F49" w:rsidP="003C5961">
      <w:pPr>
        <w:pStyle w:val="Prrafodelista"/>
        <w:numPr>
          <w:ilvl w:val="0"/>
          <w:numId w:val="96"/>
        </w:numPr>
        <w:spacing w:before="100" w:beforeAutospacing="1" w:after="100" w:afterAutospacing="1" w:line="276" w:lineRule="auto"/>
        <w:contextualSpacing w:val="0"/>
      </w:pPr>
      <w:r w:rsidRPr="00E14344">
        <w:lastRenderedPageBreak/>
        <w:t>Orden HFP/55/2023, de 24 de enero, relativa al análisis sistemático del riesgo de conflicto de interés en los procedimientos administrativos que ejecutan el PRTR:</w:t>
      </w:r>
    </w:p>
    <w:p w14:paraId="6E5982AA" w14:textId="39298AE8" w:rsidR="001B1F49" w:rsidRPr="00E14344" w:rsidRDefault="0059446F" w:rsidP="00AA3294">
      <w:pPr>
        <w:pStyle w:val="Prrafodelista"/>
        <w:spacing w:before="100" w:beforeAutospacing="1" w:after="100" w:afterAutospacing="1" w:line="276" w:lineRule="auto"/>
        <w:contextualSpacing w:val="0"/>
        <w:jc w:val="center"/>
      </w:pPr>
      <w:r w:rsidRPr="00E14344">
        <w:object w:dxaOrig="1543" w:dyaOrig="1000" w14:anchorId="4528580F">
          <v:shape id="_x0000_i1046" type="#_x0000_t75" style="width:80.25pt;height:51pt" o:ole="">
            <v:imagedata r:id="rId228" o:title=""/>
          </v:shape>
          <o:OLEObject Type="Embed" ProgID="AcroExch.Document.DC" ShapeID="_x0000_i1046" DrawAspect="Icon" ObjectID="_1746951928" r:id="rId229"/>
        </w:object>
      </w:r>
    </w:p>
    <w:p w14:paraId="1330A7A5" w14:textId="353C7760" w:rsidR="00AF0E98" w:rsidRPr="00E14344" w:rsidRDefault="00AF0E98" w:rsidP="003C5961">
      <w:pPr>
        <w:pStyle w:val="Prrafodelista"/>
        <w:numPr>
          <w:ilvl w:val="0"/>
          <w:numId w:val="77"/>
        </w:numPr>
        <w:spacing w:before="100" w:beforeAutospacing="1" w:after="100" w:afterAutospacing="1" w:line="276" w:lineRule="auto"/>
        <w:contextualSpacing w:val="0"/>
        <w:rPr>
          <w:color w:val="000000" w:themeColor="text1"/>
        </w:rPr>
      </w:pPr>
      <w:r w:rsidRPr="00E14344">
        <w:t>Decreto 62/2021, de 21 de abril, del Consejo de Gobierno, por el que se regula la modalidad de intervención previa de requisitos esenciales en la Comunidad de Madrid</w:t>
      </w:r>
      <w:r w:rsidR="00A91B3E" w:rsidRPr="00E14344">
        <w:t>:</w:t>
      </w:r>
    </w:p>
    <w:p w14:paraId="1DC01742" w14:textId="744C63AC" w:rsidR="00AF0E98" w:rsidRPr="00E14344" w:rsidRDefault="00527D93" w:rsidP="00942E28">
      <w:pPr>
        <w:spacing w:before="100" w:beforeAutospacing="1" w:after="100" w:afterAutospacing="1" w:line="276" w:lineRule="auto"/>
        <w:ind w:left="708"/>
      </w:pPr>
      <w:hyperlink r:id="rId230" w:anchor="no-back-button">
        <w:r w:rsidR="00886F3B" w:rsidRPr="00E14344">
          <w:rPr>
            <w:rStyle w:val="Hipervnculo"/>
            <w:color w:val="2E74B5" w:themeColor="accent1" w:themeShade="BF"/>
          </w:rPr>
          <w:t>http://www.madrid.org/wleg_pub/secure/normativas/contenidoNormativa.jsf?opcion=VerHtml&amp;nmnorma=11988&amp;cdestado=P#no-back-button</w:t>
        </w:r>
      </w:hyperlink>
    </w:p>
    <w:p w14:paraId="6D48FED0" w14:textId="342D687D" w:rsidR="00AF0E98" w:rsidRPr="00E14344" w:rsidRDefault="00AF0E98" w:rsidP="003C5961">
      <w:pPr>
        <w:pStyle w:val="Prrafodelista"/>
        <w:numPr>
          <w:ilvl w:val="0"/>
          <w:numId w:val="77"/>
        </w:numPr>
        <w:spacing w:before="100" w:beforeAutospacing="1" w:after="100" w:afterAutospacing="1" w:line="276" w:lineRule="auto"/>
        <w:contextualSpacing w:val="0"/>
        <w:rPr>
          <w:color w:val="000000" w:themeColor="text1"/>
        </w:rPr>
      </w:pPr>
      <w:r w:rsidRPr="00E14344">
        <w:t>Orden de 29 de abril de 2021, de la Consejería de Hacienda y Función Pública, por la que se establecen requisitos adicionales de la modalidad de fiscalización previa de requisitos esenciales para los expedientes administrativos de ejecución del Instrumento Europeo de Recuperación y o</w:t>
      </w:r>
      <w:r w:rsidR="00A91B3E" w:rsidRPr="00E14344">
        <w:t>tros fondos europeos vinculados:</w:t>
      </w:r>
    </w:p>
    <w:p w14:paraId="0FFD850A" w14:textId="234A962E" w:rsidR="00374FFF" w:rsidRPr="00E14344" w:rsidRDefault="00527D93" w:rsidP="00942E28">
      <w:pPr>
        <w:spacing w:before="100" w:beforeAutospacing="1" w:after="100" w:afterAutospacing="1" w:line="276" w:lineRule="auto"/>
        <w:ind w:left="708"/>
        <w:rPr>
          <w:rStyle w:val="Hipervnculo"/>
        </w:rPr>
      </w:pPr>
      <w:hyperlink r:id="rId231">
        <w:r w:rsidR="00112808" w:rsidRPr="00E14344">
          <w:rPr>
            <w:rStyle w:val="Hipervnculo"/>
            <w:color w:val="2E74B5" w:themeColor="accent1" w:themeShade="BF"/>
          </w:rPr>
          <w:t>http://edicion.comunidad.madrid/sites/defau</w:t>
        </w:r>
        <w:r w:rsidR="00112808" w:rsidRPr="00E14344">
          <w:rPr>
            <w:rStyle w:val="Hipervnculo"/>
          </w:rPr>
          <w:t>lt/files/orden_de_fiscaliz._previa_bocm-20210510-18-1_0.pdf</w:t>
        </w:r>
      </w:hyperlink>
    </w:p>
    <w:p w14:paraId="137F3C63" w14:textId="371CDFF6" w:rsidR="00845795" w:rsidRPr="00E14344" w:rsidRDefault="00871FBE" w:rsidP="003C5961">
      <w:pPr>
        <w:pStyle w:val="Prrafodelista"/>
        <w:numPr>
          <w:ilvl w:val="0"/>
          <w:numId w:val="77"/>
        </w:numPr>
        <w:spacing w:before="100" w:beforeAutospacing="1" w:after="100" w:afterAutospacing="1" w:line="276" w:lineRule="auto"/>
        <w:contextualSpacing w:val="0"/>
      </w:pPr>
      <w:r w:rsidRPr="00E14344">
        <w:t>Orden</w:t>
      </w:r>
      <w:r w:rsidR="00845795" w:rsidRPr="00E14344">
        <w:t xml:space="preserve"> de 8 de febrero de 2022, de la Consejería de Economía, Hacienda y Empleo, por la que se establecen procedimientos para la tramitación de determinadas modificaciones presupuestarias y otras operaciones sobre el p</w:t>
      </w:r>
      <w:r w:rsidR="00A91B3E" w:rsidRPr="00E14344">
        <w:t>resupuesto en el ejercicio 2022:</w:t>
      </w:r>
    </w:p>
    <w:p w14:paraId="44E21D28" w14:textId="729AF40E" w:rsidR="00E53F97" w:rsidRPr="00E14344" w:rsidRDefault="00527D93" w:rsidP="00942E28">
      <w:pPr>
        <w:spacing w:before="100" w:beforeAutospacing="1" w:after="100" w:afterAutospacing="1" w:line="276" w:lineRule="auto"/>
        <w:ind w:left="708"/>
        <w:rPr>
          <w:rFonts w:eastAsia="Calibri"/>
          <w:bCs/>
          <w:color w:val="0070C0"/>
        </w:rPr>
      </w:pPr>
      <w:hyperlink r:id="rId232" w:history="1">
        <w:r w:rsidR="00CE3452" w:rsidRPr="00E14344">
          <w:rPr>
            <w:rStyle w:val="Hipervnculo"/>
            <w:rFonts w:eastAsia="Calibri"/>
            <w:bCs/>
          </w:rPr>
          <w:t>https://www.bocm.es/boletin/CM_Orden_BOCM/2022/02/17/BOCM-20220217-19.PDF</w:t>
        </w:r>
      </w:hyperlink>
    </w:p>
    <w:p w14:paraId="3B08CDFD" w14:textId="727D722A" w:rsidR="00AF0E98" w:rsidRPr="00E14344" w:rsidRDefault="00AF0E98" w:rsidP="003C5961">
      <w:pPr>
        <w:pStyle w:val="Prrafodelista"/>
        <w:numPr>
          <w:ilvl w:val="0"/>
          <w:numId w:val="77"/>
        </w:numPr>
        <w:spacing w:before="100" w:beforeAutospacing="1" w:after="100" w:afterAutospacing="1" w:line="276" w:lineRule="auto"/>
        <w:contextualSpacing w:val="0"/>
      </w:pPr>
      <w:r w:rsidRPr="00E14344">
        <w:t>Reglamento (UE) 2020/852 del Parlamento Europeo y del Consejo de 18 de junio de 2020, relativo al establecimiento de un marco para facilitar las inversiones sostenibles y por el que se modifica el Reglamento (UE) 2019/2088:</w:t>
      </w:r>
    </w:p>
    <w:p w14:paraId="5BD32931" w14:textId="71B429BD" w:rsidR="00E53F97" w:rsidRPr="00E14344" w:rsidRDefault="00527D93" w:rsidP="00942E28">
      <w:pPr>
        <w:spacing w:before="100" w:beforeAutospacing="1" w:after="100" w:afterAutospacing="1" w:line="276" w:lineRule="auto"/>
        <w:ind w:firstLine="708"/>
        <w:rPr>
          <w:color w:val="0563C1" w:themeColor="hyperlink"/>
          <w:u w:val="single"/>
        </w:rPr>
      </w:pPr>
      <w:hyperlink r:id="rId233">
        <w:r w:rsidR="00112808" w:rsidRPr="00E14344">
          <w:rPr>
            <w:rStyle w:val="Hipervnculo"/>
          </w:rPr>
          <w:t>https://www.boe.es/buscar/doc.php?id=DOUE-L-2020-80947</w:t>
        </w:r>
      </w:hyperlink>
    </w:p>
    <w:p w14:paraId="07FF0A2A" w14:textId="77777777" w:rsidR="00AF0E98" w:rsidRPr="00E14344" w:rsidRDefault="00AF0E98" w:rsidP="003C5961">
      <w:pPr>
        <w:pStyle w:val="Prrafodelista"/>
        <w:numPr>
          <w:ilvl w:val="0"/>
          <w:numId w:val="78"/>
        </w:numPr>
        <w:spacing w:before="100" w:beforeAutospacing="1" w:after="100" w:afterAutospacing="1" w:line="276" w:lineRule="auto"/>
        <w:contextualSpacing w:val="0"/>
      </w:pPr>
      <w:r w:rsidRPr="00E14344">
        <w:t>Actos Delegados del Reglamento de Taxonomía:</w:t>
      </w:r>
    </w:p>
    <w:p w14:paraId="4B3E9424" w14:textId="7E18F527" w:rsidR="00AF0E98" w:rsidRPr="00E14344" w:rsidRDefault="00527D93" w:rsidP="00942E28">
      <w:pPr>
        <w:spacing w:before="100" w:beforeAutospacing="1" w:after="100" w:afterAutospacing="1" w:line="276" w:lineRule="auto"/>
        <w:ind w:left="12" w:firstLine="708"/>
      </w:pPr>
      <w:hyperlink r:id="rId234" w:history="1">
        <w:r w:rsidR="00112808" w:rsidRPr="00E14344">
          <w:rPr>
            <w:rStyle w:val="Hipervnculo"/>
          </w:rPr>
          <w:t>https://eur-lex.europa.eu/legal-content/EN/TXT/?uri=PI_COM:C(2021)2800</w:t>
        </w:r>
      </w:hyperlink>
    </w:p>
    <w:p w14:paraId="3AC5FC2D" w14:textId="77777777" w:rsidR="00AF0E98" w:rsidRPr="00E14344" w:rsidRDefault="00AF0E98" w:rsidP="003C5961">
      <w:pPr>
        <w:pStyle w:val="Prrafodelista"/>
        <w:numPr>
          <w:ilvl w:val="0"/>
          <w:numId w:val="78"/>
        </w:numPr>
        <w:spacing w:before="100" w:beforeAutospacing="1" w:after="100" w:afterAutospacing="1" w:line="276" w:lineRule="auto"/>
        <w:contextualSpacing w:val="0"/>
      </w:pPr>
      <w:r w:rsidRPr="00E14344">
        <w:lastRenderedPageBreak/>
        <w:t>Guía técnica sobre la aplicación del principio de «no causar un perjuicio significativo» en virtud del Reglamento relativo al Mecanismo de Recuperación y Resiliencia (2021/C 58/01):</w:t>
      </w:r>
    </w:p>
    <w:p w14:paraId="58680EAE" w14:textId="5554D2C3" w:rsidR="00AF0E98" w:rsidRPr="00E14344" w:rsidRDefault="00527D93" w:rsidP="00942E28">
      <w:pPr>
        <w:spacing w:before="100" w:beforeAutospacing="1" w:after="100" w:afterAutospacing="1" w:line="276" w:lineRule="auto"/>
        <w:ind w:left="12" w:firstLine="708"/>
        <w:rPr>
          <w:color w:val="0563C1" w:themeColor="hyperlink"/>
          <w:u w:val="single"/>
        </w:rPr>
      </w:pPr>
      <w:hyperlink r:id="rId235" w:history="1">
        <w:r w:rsidR="00112808" w:rsidRPr="00E14344">
          <w:rPr>
            <w:rStyle w:val="Hipervnculo"/>
          </w:rPr>
          <w:t>https://www.boe.es/buscar/doc.php?id=DOUE-Z-2021-70014</w:t>
        </w:r>
      </w:hyperlink>
    </w:p>
    <w:p w14:paraId="2B081C3A" w14:textId="77777777" w:rsidR="00AF0E98" w:rsidRPr="00E14344" w:rsidRDefault="00AF0E98" w:rsidP="003C5961">
      <w:pPr>
        <w:pStyle w:val="Prrafodelista"/>
        <w:numPr>
          <w:ilvl w:val="0"/>
          <w:numId w:val="78"/>
        </w:numPr>
        <w:spacing w:before="100" w:beforeAutospacing="1" w:after="100" w:afterAutospacing="1" w:line="276" w:lineRule="auto"/>
        <w:contextualSpacing w:val="0"/>
      </w:pPr>
      <w:r w:rsidRPr="00E14344">
        <w:t>Documento de trabajo de los servicios de la Comisión «Análisis del plan de recuperación y resiliencia de España, que acompaña a la Decisión de Ejecución del Consejo relativa a la aprobación de la evaluación del plan de recuperación y resiliencia de España»:</w:t>
      </w:r>
    </w:p>
    <w:p w14:paraId="764BEEEB" w14:textId="77777777" w:rsidR="00AF09FB" w:rsidRPr="00E14344" w:rsidRDefault="00527D93" w:rsidP="00942E28">
      <w:pPr>
        <w:pStyle w:val="Prrafodelista"/>
        <w:spacing w:before="100" w:beforeAutospacing="1" w:after="100" w:afterAutospacing="1" w:line="276" w:lineRule="auto"/>
        <w:contextualSpacing w:val="0"/>
        <w:rPr>
          <w:rStyle w:val="Hipervnculo"/>
        </w:rPr>
      </w:pPr>
      <w:hyperlink r:id="rId236" w:history="1">
        <w:r w:rsidR="00AF09FB" w:rsidRPr="00E14344">
          <w:rPr>
            <w:rStyle w:val="Hipervnculo"/>
          </w:rPr>
          <w:t>https://objetivotransformacion.camara.es/sites/default/files/documentation/com_322_4_swd_es.pdf</w:t>
        </w:r>
      </w:hyperlink>
    </w:p>
    <w:p w14:paraId="6397B70F" w14:textId="04B83931" w:rsidR="00AF0E98" w:rsidRPr="00E14344" w:rsidRDefault="00AF0E98" w:rsidP="003C5961">
      <w:pPr>
        <w:pStyle w:val="Prrafodelista"/>
        <w:numPr>
          <w:ilvl w:val="0"/>
          <w:numId w:val="78"/>
        </w:numPr>
        <w:spacing w:before="100" w:beforeAutospacing="1" w:after="100" w:afterAutospacing="1" w:line="276" w:lineRule="auto"/>
        <w:contextualSpacing w:val="0"/>
      </w:pPr>
      <w:r w:rsidRPr="00E14344">
        <w:t>Decisión de ejecución del Consejo relativa a la aprobación de la evaluación del plan de recuperación y resiliencia de España:</w:t>
      </w:r>
    </w:p>
    <w:p w14:paraId="6A3464EA" w14:textId="13A2A75F" w:rsidR="007D16FF" w:rsidRPr="00E14344" w:rsidRDefault="00527D93" w:rsidP="00942E28">
      <w:pPr>
        <w:pStyle w:val="Prrafodelista"/>
        <w:spacing w:before="100" w:beforeAutospacing="1" w:after="100" w:afterAutospacing="1" w:line="276" w:lineRule="auto"/>
        <w:contextualSpacing w:val="0"/>
        <w:rPr>
          <w:rStyle w:val="Hipervnculo"/>
          <w:color w:val="auto"/>
          <w:u w:val="none"/>
        </w:rPr>
      </w:pPr>
      <w:hyperlink r:id="rId237" w:history="1">
        <w:r w:rsidR="00AA3294" w:rsidRPr="001A5F3F">
          <w:rPr>
            <w:rStyle w:val="Hipervnculo"/>
          </w:rPr>
          <w:t>https://eur-lex.europa.eu/legal-content/ES/ALL/?uri=CELEX:52021PC0322</w:t>
        </w:r>
      </w:hyperlink>
    </w:p>
    <w:p w14:paraId="6A588E7E" w14:textId="69C8C30C" w:rsidR="00AF0E98" w:rsidRPr="00E14344" w:rsidRDefault="00AF0E98" w:rsidP="003C5961">
      <w:pPr>
        <w:pStyle w:val="Prrafodelista"/>
        <w:numPr>
          <w:ilvl w:val="0"/>
          <w:numId w:val="78"/>
        </w:numPr>
        <w:spacing w:before="100" w:beforeAutospacing="1" w:after="100" w:afterAutospacing="1" w:line="276" w:lineRule="auto"/>
        <w:contextualSpacing w:val="0"/>
      </w:pPr>
      <w:r w:rsidRPr="00E14344">
        <w:t>Anexo de la propuesta de Decisión de Consejo relativa a la aprobación del Plan de Recuperación y Resiliencia de España ANNEX 16/6/2021</w:t>
      </w:r>
      <w:r w:rsidR="00A91B3E" w:rsidRPr="00E14344">
        <w:t>:</w:t>
      </w:r>
    </w:p>
    <w:p w14:paraId="013D3E02" w14:textId="33B0F995" w:rsidR="00AF0E98" w:rsidRPr="00E14344" w:rsidRDefault="001F4C92" w:rsidP="00942E28">
      <w:pPr>
        <w:spacing w:before="100" w:beforeAutospacing="1" w:after="100" w:afterAutospacing="1" w:line="276" w:lineRule="auto"/>
        <w:ind w:left="12" w:firstLine="708"/>
      </w:pPr>
      <w:r w:rsidRPr="00E14344">
        <w:rPr>
          <w:rStyle w:val="Hipervnculo"/>
        </w:rPr>
        <w:t xml:space="preserve">https://eur-lex.europa.eu/legal-content/ES/TXT/?uri=CELEX%3A52021PC0322 </w:t>
      </w:r>
    </w:p>
    <w:p w14:paraId="25808694" w14:textId="77777777" w:rsidR="00AF0E98" w:rsidRPr="00E14344" w:rsidRDefault="00AF0E98" w:rsidP="003C5961">
      <w:pPr>
        <w:pStyle w:val="Prrafodelista"/>
        <w:numPr>
          <w:ilvl w:val="0"/>
          <w:numId w:val="78"/>
        </w:numPr>
        <w:spacing w:before="100" w:beforeAutospacing="1" w:after="100" w:afterAutospacing="1" w:line="276" w:lineRule="auto"/>
        <w:contextualSpacing w:val="0"/>
      </w:pPr>
      <w:r w:rsidRPr="00E14344">
        <w:t>Portal de aspectos medioambientales del MITERD en el marco del Plan de Recuperación Transformación y Resiliencia:</w:t>
      </w:r>
    </w:p>
    <w:p w14:paraId="76FE6CA7" w14:textId="1D974BAA" w:rsidR="00AF0E98" w:rsidRPr="00E14344" w:rsidRDefault="00527D93" w:rsidP="00942E28">
      <w:pPr>
        <w:spacing w:before="100" w:beforeAutospacing="1" w:after="100" w:afterAutospacing="1" w:line="276" w:lineRule="auto"/>
        <w:ind w:left="708" w:firstLine="12"/>
      </w:pPr>
      <w:hyperlink r:id="rId238" w:history="1">
        <w:r w:rsidR="00AA3294" w:rsidRPr="001A5F3F">
          <w:rPr>
            <w:rStyle w:val="Hipervnculo"/>
          </w:rPr>
          <w:t>https://www.miteco.gob.es/es/ministerio/recuperacion-transformacion-resiliencia/transicion-verde/</w:t>
        </w:r>
      </w:hyperlink>
    </w:p>
    <w:p w14:paraId="199B47BE" w14:textId="77777777" w:rsidR="00AF0E98" w:rsidRPr="00E14344" w:rsidRDefault="00AF0E98" w:rsidP="003C5961">
      <w:pPr>
        <w:pStyle w:val="Prrafodelista"/>
        <w:numPr>
          <w:ilvl w:val="0"/>
          <w:numId w:val="78"/>
        </w:numPr>
        <w:spacing w:before="100" w:beforeAutospacing="1" w:after="100" w:afterAutospacing="1" w:line="276" w:lineRule="auto"/>
        <w:contextualSpacing w:val="0"/>
      </w:pPr>
      <w:r w:rsidRPr="00E14344">
        <w:t>Guía para el diseño y desarrollo de actuaciones acordes con el principio de no causar un perjuicio significativo al medio ambiente (MITERD):</w:t>
      </w:r>
    </w:p>
    <w:p w14:paraId="435ED56D" w14:textId="7F0D2CB9" w:rsidR="0000196B" w:rsidRPr="00E14344" w:rsidRDefault="00527D93" w:rsidP="00942E28">
      <w:pPr>
        <w:spacing w:before="100" w:beforeAutospacing="1" w:after="100" w:afterAutospacing="1" w:line="276" w:lineRule="auto"/>
        <w:ind w:left="708" w:firstLine="12"/>
      </w:pPr>
      <w:hyperlink r:id="rId239">
        <w:r w:rsidR="0000196B" w:rsidRPr="00E14344">
          <w:rPr>
            <w:rStyle w:val="Hipervnculo"/>
          </w:rPr>
          <w:t>https://www.miteco.gob.es/es/ministerio/recuperacion-transformacion-resiliencia/transicion-verde/guiadnshmitecov20_tcm30-528436.pdf</w:t>
        </w:r>
      </w:hyperlink>
    </w:p>
    <w:p w14:paraId="2391AF51" w14:textId="60E7B095" w:rsidR="4670F32C" w:rsidRPr="00E14344" w:rsidRDefault="4670F32C" w:rsidP="003C5961">
      <w:pPr>
        <w:pStyle w:val="Prrafodelista"/>
        <w:numPr>
          <w:ilvl w:val="0"/>
          <w:numId w:val="78"/>
        </w:numPr>
        <w:spacing w:before="100" w:beforeAutospacing="1" w:after="100" w:afterAutospacing="1" w:line="276" w:lineRule="auto"/>
        <w:contextualSpacing w:val="0"/>
      </w:pPr>
      <w:r w:rsidRPr="00E14344">
        <w:t>Circular de 30 de abril de 2021</w:t>
      </w:r>
      <w:r w:rsidR="00871FBE" w:rsidRPr="00E14344">
        <w:t>, de la DGP,</w:t>
      </w:r>
      <w:r w:rsidRPr="00E14344">
        <w:t xml:space="preserve"> sobre sistema de seguimiento y control de los </w:t>
      </w:r>
      <w:r w:rsidR="00772657" w:rsidRPr="00E14344">
        <w:t>Proyecto</w:t>
      </w:r>
      <w:r w:rsidRPr="00E14344">
        <w:t>s financiables por el Mecanismo de Recuperación y Res</w:t>
      </w:r>
      <w:r w:rsidR="00A91B3E" w:rsidRPr="00E14344">
        <w:t>iliencia:</w:t>
      </w:r>
    </w:p>
    <w:p w14:paraId="76398F46" w14:textId="77777777" w:rsidR="00E53F97" w:rsidRPr="00E14344" w:rsidRDefault="00E53F97" w:rsidP="00942E28">
      <w:pPr>
        <w:pStyle w:val="Prrafodelista"/>
        <w:spacing w:before="100" w:beforeAutospacing="1" w:after="100" w:afterAutospacing="1" w:line="276" w:lineRule="auto"/>
        <w:contextualSpacing w:val="0"/>
        <w:rPr>
          <w:rFonts w:eastAsia="Arial"/>
        </w:rPr>
      </w:pPr>
    </w:p>
    <w:p w14:paraId="09A22937" w14:textId="7FDCACE2" w:rsidR="00CE3452" w:rsidRPr="00E14344" w:rsidRDefault="0059446F" w:rsidP="00AA3294">
      <w:pPr>
        <w:pStyle w:val="Prrafodelista"/>
        <w:spacing w:before="100" w:beforeAutospacing="1" w:after="100" w:afterAutospacing="1" w:line="276" w:lineRule="auto"/>
        <w:contextualSpacing w:val="0"/>
        <w:jc w:val="center"/>
        <w:rPr>
          <w:rFonts w:eastAsia="Arial"/>
        </w:rPr>
      </w:pPr>
      <w:r w:rsidRPr="00E14344">
        <w:object w:dxaOrig="1779" w:dyaOrig="1158" w14:anchorId="14BE2BB7">
          <v:shape id="_x0000_i1047" type="#_x0000_t75" style="width:90pt;height:57pt" o:ole="">
            <v:imagedata r:id="rId240" o:title=""/>
          </v:shape>
          <o:OLEObject Type="Embed" ProgID="AcroExch.Document.DC" ShapeID="_x0000_i1047" DrawAspect="Icon" ObjectID="_1746951929" r:id="rId241"/>
        </w:object>
      </w:r>
    </w:p>
    <w:p w14:paraId="713077DA" w14:textId="299783AE" w:rsidR="4670F32C" w:rsidRPr="00E14344" w:rsidRDefault="4670F32C" w:rsidP="003C5961">
      <w:pPr>
        <w:pStyle w:val="Prrafodelista"/>
        <w:numPr>
          <w:ilvl w:val="0"/>
          <w:numId w:val="78"/>
        </w:numPr>
        <w:spacing w:before="100" w:beforeAutospacing="1" w:after="100" w:afterAutospacing="1" w:line="276" w:lineRule="auto"/>
        <w:contextualSpacing w:val="0"/>
      </w:pPr>
      <w:r w:rsidRPr="00E14344">
        <w:t>Ley 4/2021, de 23 de diciembre, de Presupuestos Generales de l</w:t>
      </w:r>
      <w:r w:rsidR="00A91B3E" w:rsidRPr="00E14344">
        <w:t>a Comunidad de Madrid para 2022 (v</w:t>
      </w:r>
      <w:r w:rsidR="00181E53" w:rsidRPr="00E14344">
        <w:t>éase Título IV, CAPÍTULO V: “D</w:t>
      </w:r>
      <w:r w:rsidRPr="00E14344">
        <w:t>e la gestión de fondos vinculados al Instrumento de Recuperación de la Unión Europea</w:t>
      </w:r>
      <w:r w:rsidR="00181E53" w:rsidRPr="00E14344">
        <w:t>”)</w:t>
      </w:r>
      <w:r w:rsidR="00A91B3E" w:rsidRPr="00E14344">
        <w:t>:</w:t>
      </w:r>
    </w:p>
    <w:p w14:paraId="1F885974" w14:textId="4D43FE2E" w:rsidR="00181E53" w:rsidRPr="00E14344" w:rsidRDefault="00527D93" w:rsidP="00942E28">
      <w:pPr>
        <w:pStyle w:val="Prrafodelista"/>
        <w:spacing w:before="100" w:beforeAutospacing="1" w:after="100" w:afterAutospacing="1" w:line="276" w:lineRule="auto"/>
        <w:contextualSpacing w:val="0"/>
      </w:pPr>
      <w:hyperlink r:id="rId242" w:anchor="no-back-button" w:history="1">
        <w:r w:rsidR="00181E53" w:rsidRPr="00E14344">
          <w:rPr>
            <w:rStyle w:val="Hipervnculo"/>
          </w:rPr>
          <w:t>http://www.madrid.org/wleg_pub/secure/normativas/listadoNormativas.jsf?opcion=NormaConsultarSelectivo&amp;CDTEMAC=3218&amp;CDSITUACIONC=V&amp;eli=true&amp;redir=false#no-back-button</w:t>
        </w:r>
      </w:hyperlink>
    </w:p>
    <w:p w14:paraId="715BBD9D" w14:textId="34A383E7" w:rsidR="4670F32C" w:rsidRPr="00E14344" w:rsidRDefault="009A1A4C" w:rsidP="003C5961">
      <w:pPr>
        <w:pStyle w:val="Prrafodelista"/>
        <w:numPr>
          <w:ilvl w:val="0"/>
          <w:numId w:val="78"/>
        </w:numPr>
        <w:spacing w:before="100" w:beforeAutospacing="1" w:after="100" w:afterAutospacing="1" w:line="276" w:lineRule="auto"/>
        <w:contextualSpacing w:val="0"/>
      </w:pPr>
      <w:r w:rsidRPr="00E14344">
        <w:t>Orden</w:t>
      </w:r>
      <w:r w:rsidR="4670F32C" w:rsidRPr="00E14344">
        <w:t xml:space="preserve"> de 8 de febrero de 2022, de la Consejería de Economía, Hacienda y Empleo, por la que se establecen procedimientos para la tramitación de determinadas modificaciones presupuestarias y otras operaciones sobre el presupuesto en el ejercicio 2022</w:t>
      </w:r>
      <w:r w:rsidR="00A91B3E" w:rsidRPr="00E14344">
        <w:t>:</w:t>
      </w:r>
    </w:p>
    <w:p w14:paraId="77E08192" w14:textId="616EAAD3" w:rsidR="00A67CC7" w:rsidRPr="00E14344" w:rsidRDefault="00527D93" w:rsidP="00942E28">
      <w:pPr>
        <w:spacing w:before="100" w:beforeAutospacing="1" w:after="100" w:afterAutospacing="1" w:line="276" w:lineRule="auto"/>
        <w:ind w:firstLine="708"/>
        <w:rPr>
          <w:rStyle w:val="Hipervnculo"/>
          <w:rFonts w:eastAsia="Arial Nova"/>
          <w:bCs/>
        </w:rPr>
      </w:pPr>
      <w:hyperlink r:id="rId243">
        <w:r w:rsidR="4670F32C" w:rsidRPr="00E14344">
          <w:rPr>
            <w:rStyle w:val="Hipervnculo"/>
            <w:rFonts w:eastAsia="Arial Nova"/>
            <w:bCs/>
          </w:rPr>
          <w:t>https://www.bocm.es/boletin/CM_Orden_BOCM/2022/02/17/BOCM-</w:t>
        </w:r>
      </w:hyperlink>
      <w:r w:rsidR="4670F32C" w:rsidRPr="00E14344">
        <w:tab/>
      </w:r>
      <w:r w:rsidR="4670F32C" w:rsidRPr="00E14344">
        <w:tab/>
      </w:r>
      <w:r w:rsidR="4670F32C" w:rsidRPr="00E14344">
        <w:rPr>
          <w:rStyle w:val="Hipervnculo"/>
          <w:rFonts w:eastAsia="Arial Nova"/>
          <w:bCs/>
        </w:rPr>
        <w:t>20220217-19.PDF</w:t>
      </w:r>
    </w:p>
    <w:p w14:paraId="0F5A6DC2" w14:textId="0007F8A8" w:rsidR="009A1A4C" w:rsidRPr="00E14344" w:rsidRDefault="009A1A4C" w:rsidP="003C5961">
      <w:pPr>
        <w:pStyle w:val="Prrafodelista"/>
        <w:numPr>
          <w:ilvl w:val="0"/>
          <w:numId w:val="26"/>
        </w:numPr>
        <w:spacing w:before="100" w:beforeAutospacing="1" w:after="100" w:afterAutospacing="1" w:line="276" w:lineRule="auto"/>
        <w:contextualSpacing w:val="0"/>
        <w:rPr>
          <w:rFonts w:eastAsia="Arial Nova"/>
        </w:rPr>
      </w:pPr>
      <w:r w:rsidRPr="00E14344">
        <w:rPr>
          <w:rFonts w:eastAsia="Arial Nova"/>
        </w:rPr>
        <w:t>Resolución de 3 de marzo de 2022, de la DGP, relativa a la gestión presupuestaria para el año 2022</w:t>
      </w:r>
      <w:r w:rsidR="00A91B3E" w:rsidRPr="00E14344">
        <w:rPr>
          <w:rFonts w:eastAsia="Arial Nova"/>
        </w:rPr>
        <w:t>:</w:t>
      </w:r>
    </w:p>
    <w:p w14:paraId="7AD7C3C8" w14:textId="77777777" w:rsidR="00A67CC7" w:rsidRPr="00E14344" w:rsidRDefault="00527D93" w:rsidP="00942E28">
      <w:pPr>
        <w:spacing w:before="100" w:beforeAutospacing="1" w:after="100" w:afterAutospacing="1" w:line="276" w:lineRule="auto"/>
        <w:ind w:firstLine="708"/>
        <w:rPr>
          <w:rFonts w:eastAsia="Arial Nova"/>
        </w:rPr>
      </w:pPr>
      <w:hyperlink r:id="rId244">
        <w:r w:rsidR="00A67CC7" w:rsidRPr="00E14344">
          <w:rPr>
            <w:rStyle w:val="Hipervnculo"/>
            <w:rFonts w:eastAsia="Arial Nova"/>
            <w:bCs/>
          </w:rPr>
          <w:t>https://www.bocm.es/boletin/CM_Orden_BOCM/2022/03/16/BOCM-</w:t>
        </w:r>
      </w:hyperlink>
      <w:r w:rsidR="00A67CC7" w:rsidRPr="00E14344">
        <w:tab/>
      </w:r>
      <w:r w:rsidR="00A67CC7" w:rsidRPr="00E14344">
        <w:tab/>
      </w:r>
      <w:r w:rsidR="00A67CC7" w:rsidRPr="00E14344">
        <w:rPr>
          <w:rStyle w:val="Hipervnculo"/>
          <w:rFonts w:eastAsia="Arial Nova"/>
          <w:bCs/>
        </w:rPr>
        <w:t>20220316-35.PDF</w:t>
      </w:r>
    </w:p>
    <w:p w14:paraId="427ED8B3" w14:textId="08A75774" w:rsidR="00A67CC7" w:rsidRPr="00E14344" w:rsidRDefault="00A67CC7" w:rsidP="003C5961">
      <w:pPr>
        <w:pStyle w:val="Prrafodelista"/>
        <w:numPr>
          <w:ilvl w:val="0"/>
          <w:numId w:val="78"/>
        </w:numPr>
        <w:spacing w:before="100" w:beforeAutospacing="1" w:after="100" w:afterAutospacing="1" w:line="276" w:lineRule="auto"/>
        <w:contextualSpacing w:val="0"/>
      </w:pPr>
      <w:r w:rsidRPr="00E14344">
        <w:t>Informe de la Intervención General de la Comunidad de Madrid de 23 de noviembre de 2021. Subv</w:t>
      </w:r>
      <w:r w:rsidR="009A1A4C" w:rsidRPr="00E14344">
        <w:t>enciones. Beneficiarios fondos Next G</w:t>
      </w:r>
      <w:r w:rsidRPr="00E14344">
        <w:t>eneration. Posibilidad de concesión a una entidad de la Comunidad de Madrid sin personalidad jurídica propia diferenciada del órgano c</w:t>
      </w:r>
      <w:r w:rsidR="00A91B3E" w:rsidRPr="00E14344">
        <w:t>oncedente. Tramitación contable:</w:t>
      </w:r>
    </w:p>
    <w:p w14:paraId="174C2D69" w14:textId="77777777" w:rsidR="00A67CC7" w:rsidRPr="00E14344" w:rsidRDefault="00527D93" w:rsidP="00942E28">
      <w:pPr>
        <w:spacing w:before="100" w:beforeAutospacing="1" w:after="100" w:afterAutospacing="1" w:line="276" w:lineRule="auto"/>
        <w:ind w:left="708"/>
        <w:rPr>
          <w:rFonts w:eastAsia="Arial Nova"/>
        </w:rPr>
      </w:pPr>
      <w:hyperlink r:id="rId245">
        <w:r w:rsidR="00A67CC7" w:rsidRPr="00E14344">
          <w:rPr>
            <w:rStyle w:val="Hipervnculo"/>
            <w:rFonts w:eastAsia="Arial Nova"/>
          </w:rPr>
          <w:t>https://www.comunidad.madrid/info/sites/default/files/intgen-</w:t>
        </w:r>
      </w:hyperlink>
      <w:r w:rsidR="00A67CC7" w:rsidRPr="00E14344">
        <w:rPr>
          <w:rStyle w:val="Hipervnculo"/>
          <w:rFonts w:eastAsia="Arial Nova"/>
        </w:rPr>
        <w:t>2021/IGCM_2021_11_23_CONS_BENEFICIARIOS_PRIMER_EMPLEO_MRR.docx</w:t>
      </w:r>
    </w:p>
    <w:p w14:paraId="6076DB93" w14:textId="11BC454F" w:rsidR="00A67CC7" w:rsidRPr="00E14344" w:rsidRDefault="00A67CC7" w:rsidP="003C5961">
      <w:pPr>
        <w:pStyle w:val="Prrafodelista"/>
        <w:numPr>
          <w:ilvl w:val="0"/>
          <w:numId w:val="78"/>
        </w:numPr>
        <w:spacing w:before="100" w:beforeAutospacing="1" w:after="100" w:afterAutospacing="1" w:line="276" w:lineRule="auto"/>
        <w:contextualSpacing w:val="0"/>
      </w:pPr>
      <w:r w:rsidRPr="00E14344">
        <w:t xml:space="preserve">Informe de 27 de enero de 2022, de la Intervención General de la Comunidad de Madrid, por la que se establecen criterios sobre control de expedientes para el otorgamiento de subvenciones tramitadas en ejecución del </w:t>
      </w:r>
      <w:r w:rsidR="00A91B3E" w:rsidRPr="00E14344">
        <w:t>PRTR:</w:t>
      </w:r>
    </w:p>
    <w:p w14:paraId="73B2E931" w14:textId="77777777" w:rsidR="00AA3294" w:rsidRDefault="00AA3294" w:rsidP="00AA3294">
      <w:pPr>
        <w:pStyle w:val="Prrafodelista"/>
        <w:spacing w:before="100" w:beforeAutospacing="1" w:after="100" w:afterAutospacing="1" w:line="276" w:lineRule="auto"/>
        <w:contextualSpacing w:val="0"/>
        <w:jc w:val="center"/>
        <w:rPr>
          <w:b/>
          <w:bCs/>
          <w:color w:val="0070C0"/>
        </w:rPr>
      </w:pPr>
    </w:p>
    <w:p w14:paraId="0A6D1B0E" w14:textId="71B624E9" w:rsidR="00A67CC7" w:rsidRPr="00E14344" w:rsidRDefault="00725581" w:rsidP="00AA3294">
      <w:pPr>
        <w:pStyle w:val="Prrafodelista"/>
        <w:spacing w:before="100" w:beforeAutospacing="1" w:after="100" w:afterAutospacing="1" w:line="276" w:lineRule="auto"/>
        <w:contextualSpacing w:val="0"/>
        <w:jc w:val="center"/>
        <w:rPr>
          <w:rFonts w:eastAsia="Arial Nova"/>
        </w:rPr>
      </w:pPr>
      <w:r w:rsidRPr="00E14344">
        <w:rPr>
          <w:b/>
          <w:bCs/>
          <w:color w:val="0070C0"/>
        </w:rPr>
        <w:object w:dxaOrig="1728" w:dyaOrig="1118" w14:anchorId="064602FF">
          <v:shape id="_x0000_i1048" type="#_x0000_t75" style="width:96pt;height:57pt" o:ole="">
            <v:imagedata r:id="rId246" o:title=""/>
          </v:shape>
          <o:OLEObject Type="Embed" ProgID="AcroExch.Document.DC" ShapeID="_x0000_i1048" DrawAspect="Icon" ObjectID="_1746951930" r:id="rId247"/>
        </w:object>
      </w:r>
    </w:p>
    <w:p w14:paraId="16B3A202" w14:textId="7EBBB087" w:rsidR="00A67CC7" w:rsidRPr="00E14344" w:rsidRDefault="00A67CC7" w:rsidP="003C5961">
      <w:pPr>
        <w:pStyle w:val="Prrafodelista"/>
        <w:numPr>
          <w:ilvl w:val="0"/>
          <w:numId w:val="78"/>
        </w:numPr>
        <w:spacing w:before="100" w:beforeAutospacing="1" w:after="100" w:afterAutospacing="1" w:line="276" w:lineRule="auto"/>
        <w:contextualSpacing w:val="0"/>
      </w:pPr>
      <w:r w:rsidRPr="00E14344">
        <w:t>Informe de 10 de febrero de 2022, de la Intervención General de la CM, relativo a la aplicación del artículo 71 de la ley 4/2021, de 23 de diciembre, de Presupuestos Generales de la CM para 2022</w:t>
      </w:r>
      <w:r w:rsidR="00A91B3E" w:rsidRPr="00E14344">
        <w:t>:</w:t>
      </w:r>
    </w:p>
    <w:p w14:paraId="2ECA9389" w14:textId="7664638D" w:rsidR="00A67CC7" w:rsidRPr="00E14344" w:rsidRDefault="00725581" w:rsidP="00AA3294">
      <w:pPr>
        <w:pStyle w:val="Prrafodelista"/>
        <w:spacing w:before="100" w:beforeAutospacing="1" w:after="100" w:afterAutospacing="1" w:line="276" w:lineRule="auto"/>
        <w:contextualSpacing w:val="0"/>
        <w:jc w:val="center"/>
        <w:rPr>
          <w:rFonts w:eastAsia="Arial Nova"/>
        </w:rPr>
      </w:pPr>
      <w:r w:rsidRPr="00E14344">
        <w:rPr>
          <w:b/>
          <w:bCs/>
          <w:color w:val="0070C0"/>
        </w:rPr>
        <w:object w:dxaOrig="1728" w:dyaOrig="1118" w14:anchorId="46ED98B9">
          <v:shape id="_x0000_i1049" type="#_x0000_t75" style="width:96pt;height:57pt" o:ole="">
            <v:imagedata r:id="rId248" o:title=""/>
          </v:shape>
          <o:OLEObject Type="Embed" ProgID="AcroExch.Document.DC" ShapeID="_x0000_i1049" DrawAspect="Icon" ObjectID="_1746951931" r:id="rId249"/>
        </w:object>
      </w:r>
    </w:p>
    <w:p w14:paraId="609598FE" w14:textId="515AACB1" w:rsidR="00A67CC7" w:rsidRPr="00AA3294" w:rsidRDefault="00A67CC7" w:rsidP="003C5961">
      <w:pPr>
        <w:pStyle w:val="Prrafodelista"/>
        <w:numPr>
          <w:ilvl w:val="0"/>
          <w:numId w:val="78"/>
        </w:numPr>
        <w:spacing w:before="100" w:beforeAutospacing="1" w:after="100" w:afterAutospacing="1" w:line="276" w:lineRule="auto"/>
        <w:contextualSpacing w:val="0"/>
        <w:rPr>
          <w:rFonts w:eastAsia="Arial Nova"/>
        </w:rPr>
      </w:pPr>
      <w:r w:rsidRPr="00E14344">
        <w:t>Infor</w:t>
      </w:r>
      <w:r w:rsidR="00BB4B10" w:rsidRPr="00E14344">
        <w:t>me  de 4 de abril de 2022de la Intervención G</w:t>
      </w:r>
      <w:r w:rsidRPr="00E14344">
        <w:t>eneral de la Comunidad de Madrid sobre control de convocatorias de subvenciones, mediante procedimiento de concurrencia no competitiva, en los que la Comunidad de Madri</w:t>
      </w:r>
      <w:r w:rsidR="00A91B3E" w:rsidRPr="00E14344">
        <w:t>d actúa como beneficiaria. PRTR:</w:t>
      </w:r>
    </w:p>
    <w:p w14:paraId="661B3345" w14:textId="05DB718A" w:rsidR="00A67CC7" w:rsidRPr="00E14344" w:rsidRDefault="00725581" w:rsidP="00AA3294">
      <w:pPr>
        <w:pStyle w:val="Prrafodelista"/>
        <w:spacing w:before="100" w:beforeAutospacing="1" w:after="100" w:afterAutospacing="1" w:line="276" w:lineRule="auto"/>
        <w:contextualSpacing w:val="0"/>
        <w:jc w:val="center"/>
        <w:rPr>
          <w:rFonts w:eastAsia="Arial Nova"/>
        </w:rPr>
      </w:pPr>
      <w:r w:rsidRPr="00E14344">
        <w:rPr>
          <w:b/>
          <w:bCs/>
          <w:color w:val="0070C0"/>
        </w:rPr>
        <w:object w:dxaOrig="1728" w:dyaOrig="1118" w14:anchorId="2408D1DE">
          <v:shape id="_x0000_i1050" type="#_x0000_t75" style="width:96pt;height:57pt" o:ole="">
            <v:imagedata r:id="rId250" o:title=""/>
          </v:shape>
          <o:OLEObject Type="Embed" ProgID="AcroExch.Document.DC" ShapeID="_x0000_i1050" DrawAspect="Icon" ObjectID="_1746951932" r:id="rId251"/>
        </w:object>
      </w:r>
    </w:p>
    <w:p w14:paraId="3C8AC698" w14:textId="166352F5" w:rsidR="00A67CC7" w:rsidRPr="00E14344" w:rsidRDefault="00A67CC7" w:rsidP="003C5961">
      <w:pPr>
        <w:pStyle w:val="Prrafodelista"/>
        <w:numPr>
          <w:ilvl w:val="0"/>
          <w:numId w:val="78"/>
        </w:numPr>
        <w:spacing w:before="100" w:beforeAutospacing="1" w:after="100" w:afterAutospacing="1" w:line="276" w:lineRule="auto"/>
        <w:contextualSpacing w:val="0"/>
      </w:pPr>
      <w:r w:rsidRPr="00E14344">
        <w:t>Resolución de la Intervención General de la Comunidad de Madrid de 29 de marzo de 2022 por la que se dictan instrucciones sobre las actuaciones a desarrollar por los interventores delegados en su condición de vocales de órganos colegiados de contratación con especial referencia a la tramitación de contratos vinculados al Plan de Recuperación, Transformación y Resiliencia y el Mecanism</w:t>
      </w:r>
      <w:r w:rsidR="00A91B3E" w:rsidRPr="00E14344">
        <w:t>o de Recuperación y Resiliencia:</w:t>
      </w:r>
    </w:p>
    <w:p w14:paraId="32F1779B" w14:textId="77777777" w:rsidR="00A67CC7" w:rsidRPr="00E14344" w:rsidRDefault="00527D93" w:rsidP="00942E28">
      <w:pPr>
        <w:spacing w:before="100" w:beforeAutospacing="1" w:after="100" w:afterAutospacing="1" w:line="276" w:lineRule="auto"/>
        <w:ind w:left="708"/>
        <w:rPr>
          <w:rFonts w:eastAsia="Arial Nova"/>
        </w:rPr>
      </w:pPr>
      <w:hyperlink r:id="rId252">
        <w:r w:rsidR="00A67CC7" w:rsidRPr="00E14344">
          <w:rPr>
            <w:rStyle w:val="Hipervnculo"/>
            <w:rFonts w:eastAsia="Arial Nova"/>
          </w:rPr>
          <w:t>https://www.comunidad.madrid/info/sites/default/files/intgen-</w:t>
        </w:r>
      </w:hyperlink>
      <w:r w:rsidR="00A67CC7" w:rsidRPr="00E14344">
        <w:rPr>
          <w:rStyle w:val="Hipervnculo"/>
          <w:rFonts w:eastAsia="Arial Nova"/>
        </w:rPr>
        <w:t xml:space="preserve">  2022/IGCM_2022_03_29_RES_INST_MESAS_CONTRATACION_.docx</w:t>
      </w:r>
    </w:p>
    <w:p w14:paraId="74864C99" w14:textId="7B72426A" w:rsidR="00A67CC7" w:rsidRPr="00E14344" w:rsidRDefault="00A67CC7" w:rsidP="003C5961">
      <w:pPr>
        <w:pStyle w:val="Prrafodelista"/>
        <w:numPr>
          <w:ilvl w:val="0"/>
          <w:numId w:val="78"/>
        </w:numPr>
        <w:spacing w:before="100" w:beforeAutospacing="1" w:after="100" w:afterAutospacing="1" w:line="276" w:lineRule="auto"/>
        <w:contextualSpacing w:val="0"/>
      </w:pPr>
      <w:r w:rsidRPr="00E14344">
        <w:t>Nota de la Intervención General de la Comunidad de Madrid relativa a diversas cuestiones planteadas por la Secretaría General Técnica de la Consejería de Economía, Hacienda y Empleo en relación con la aplicación del Real decreto-ley 36/2020 de 30 de diciembre, por el que se aprueban medidas urgentes para la modernización de la Administración Pública y para la ejecución del Plan de Recuperación, Transformación y Resiliencia</w:t>
      </w:r>
      <w:r w:rsidR="00A91B3E" w:rsidRPr="00E14344">
        <w:t>:</w:t>
      </w:r>
    </w:p>
    <w:p w14:paraId="5F357ADF" w14:textId="77777777" w:rsidR="00A67CC7" w:rsidRPr="00E14344" w:rsidRDefault="00527D93" w:rsidP="00942E28">
      <w:pPr>
        <w:spacing w:before="100" w:beforeAutospacing="1" w:after="100" w:afterAutospacing="1" w:line="276" w:lineRule="auto"/>
        <w:ind w:left="708" w:firstLine="12"/>
        <w:rPr>
          <w:rFonts w:eastAsia="Arial Nova"/>
        </w:rPr>
      </w:pPr>
      <w:hyperlink r:id="rId253" w:history="1">
        <w:r w:rsidR="00A67CC7" w:rsidRPr="00E14344">
          <w:rPr>
            <w:rStyle w:val="Hipervnculo"/>
            <w:rFonts w:eastAsia="Arial Nova"/>
          </w:rPr>
          <w:t>https://www.comunidad.madrid/info/sites/default/files/intgen-2021/IGCM_2021_11_17_NOTA_SUBV_NEXT_GENERATION.docx</w:t>
        </w:r>
      </w:hyperlink>
    </w:p>
    <w:p w14:paraId="1ED1D073" w14:textId="412C801D" w:rsidR="00A67CC7" w:rsidRPr="00E14344" w:rsidRDefault="00BB4B10" w:rsidP="003C5961">
      <w:pPr>
        <w:pStyle w:val="Prrafodelista"/>
        <w:numPr>
          <w:ilvl w:val="0"/>
          <w:numId w:val="78"/>
        </w:numPr>
        <w:spacing w:before="100" w:beforeAutospacing="1" w:after="100" w:afterAutospacing="1" w:line="276" w:lineRule="auto"/>
        <w:contextualSpacing w:val="0"/>
        <w:rPr>
          <w:rFonts w:eastAsia="Arial Nova"/>
        </w:rPr>
      </w:pPr>
      <w:r w:rsidRPr="00E14344">
        <w:t>Acuerdo 1/2023, de 3</w:t>
      </w:r>
      <w:r w:rsidR="00A67CC7" w:rsidRPr="00E14344">
        <w:t xml:space="preserve"> de marzo, por el que </w:t>
      </w:r>
      <w:r w:rsidRPr="00E14344">
        <w:t>se modifican los modelos de pliegos de cláusulas administrativas particulares informados por la Junta consultiva de Contratación</w:t>
      </w:r>
      <w:r w:rsidR="00A91B3E" w:rsidRPr="00E14344">
        <w:t xml:space="preserve"> Administrativa:</w:t>
      </w:r>
    </w:p>
    <w:p w14:paraId="4EA3DA5E" w14:textId="4C05DCD0" w:rsidR="0085683E" w:rsidRPr="00E14344" w:rsidRDefault="00527D93" w:rsidP="00942E28">
      <w:pPr>
        <w:pStyle w:val="Prrafodelista"/>
        <w:spacing w:before="100" w:beforeAutospacing="1" w:after="100" w:afterAutospacing="1" w:line="276" w:lineRule="auto"/>
        <w:contextualSpacing w:val="0"/>
      </w:pPr>
      <w:hyperlink r:id="rId254" w:history="1">
        <w:r w:rsidR="0085683E" w:rsidRPr="00E14344">
          <w:rPr>
            <w:rStyle w:val="Hipervnculo"/>
          </w:rPr>
          <w:t>https://contratos-publicos.comunidad.madrid/junta-consultiva/acu-1-2023</w:t>
        </w:r>
      </w:hyperlink>
    </w:p>
    <w:p w14:paraId="6C859A8F" w14:textId="7EFD17B8" w:rsidR="008C091D" w:rsidRPr="00E14344" w:rsidRDefault="008C091D" w:rsidP="003C5961">
      <w:pPr>
        <w:pStyle w:val="Prrafodelista"/>
        <w:numPr>
          <w:ilvl w:val="0"/>
          <w:numId w:val="26"/>
        </w:numPr>
        <w:spacing w:before="100" w:beforeAutospacing="1" w:after="100" w:afterAutospacing="1" w:line="276" w:lineRule="auto"/>
        <w:contextualSpacing w:val="0"/>
      </w:pPr>
      <w:r w:rsidRPr="00E14344">
        <w:t>Modelos de pliegos de cláusulas administrativas particulares recomendados por la Junta consultiva de Contratación Administrativa de la Comunidad de Madrid</w:t>
      </w:r>
      <w:r w:rsidR="00A91B3E" w:rsidRPr="00E14344">
        <w:t>:</w:t>
      </w:r>
    </w:p>
    <w:p w14:paraId="2D345670" w14:textId="26871C2D" w:rsidR="008C091D" w:rsidRPr="00E14344" w:rsidRDefault="00527D93" w:rsidP="00942E28">
      <w:pPr>
        <w:pStyle w:val="Prrafodelista"/>
        <w:spacing w:before="100" w:beforeAutospacing="1" w:after="100" w:afterAutospacing="1" w:line="276" w:lineRule="auto"/>
        <w:contextualSpacing w:val="0"/>
      </w:pPr>
      <w:hyperlink r:id="rId255" w:history="1">
        <w:r w:rsidR="008C091D" w:rsidRPr="00E14344">
          <w:rPr>
            <w:rStyle w:val="Hipervnculo"/>
          </w:rPr>
          <w:t>https://contratos-publicos.comunidad.madrid/informacion-general/modelos-pliegos-condiciones</w:t>
        </w:r>
      </w:hyperlink>
    </w:p>
    <w:p w14:paraId="3412405E" w14:textId="016B1EC1" w:rsidR="00A67CC7" w:rsidRPr="00E14344" w:rsidRDefault="00A67CC7" w:rsidP="003C5961">
      <w:pPr>
        <w:pStyle w:val="Prrafodelista"/>
        <w:numPr>
          <w:ilvl w:val="0"/>
          <w:numId w:val="78"/>
        </w:numPr>
        <w:spacing w:before="100" w:beforeAutospacing="1" w:after="100" w:afterAutospacing="1" w:line="276" w:lineRule="auto"/>
        <w:contextualSpacing w:val="0"/>
      </w:pPr>
      <w:r w:rsidRPr="00E14344">
        <w:t>Plan de Medidas Antifraude de la Comunidad de Madrid</w:t>
      </w:r>
      <w:r w:rsidR="00A91B3E" w:rsidRPr="00E14344">
        <w:t>:</w:t>
      </w:r>
    </w:p>
    <w:p w14:paraId="0C4C6E24" w14:textId="4F49DD49" w:rsidR="00A67CC7" w:rsidRPr="00E14344" w:rsidRDefault="005C058F" w:rsidP="00AA3294">
      <w:pPr>
        <w:pStyle w:val="Prrafodelista"/>
        <w:spacing w:before="100" w:beforeAutospacing="1" w:after="100" w:afterAutospacing="1" w:line="276" w:lineRule="auto"/>
        <w:contextualSpacing w:val="0"/>
        <w:jc w:val="center"/>
        <w:rPr>
          <w:rFonts w:eastAsia="Arial Nova"/>
        </w:rPr>
      </w:pPr>
      <w:r w:rsidRPr="00E14344">
        <w:rPr>
          <w:b/>
          <w:bCs/>
          <w:color w:val="0070C0"/>
          <w:lang w:val="es-ES_tradnl"/>
        </w:rPr>
        <w:object w:dxaOrig="1728" w:dyaOrig="1118" w14:anchorId="0B9F7959">
          <v:shape id="_x0000_i1051" type="#_x0000_t75" style="width:86.25pt;height:57pt" o:ole="">
            <v:imagedata r:id="rId256" o:title=""/>
          </v:shape>
          <o:OLEObject Type="Embed" ProgID="AcroExch.Document.DC" ShapeID="_x0000_i1051" DrawAspect="Icon" ObjectID="_1746951933" r:id="rId257"/>
        </w:object>
      </w:r>
    </w:p>
    <w:p w14:paraId="48A26211" w14:textId="05877B7A" w:rsidR="00A67CC7" w:rsidRPr="00E14344" w:rsidRDefault="00A67CC7" w:rsidP="003C5961">
      <w:pPr>
        <w:pStyle w:val="Prrafodelista"/>
        <w:numPr>
          <w:ilvl w:val="0"/>
          <w:numId w:val="78"/>
        </w:numPr>
        <w:spacing w:before="100" w:beforeAutospacing="1" w:after="100" w:afterAutospacing="1" w:line="276" w:lineRule="auto"/>
        <w:contextualSpacing w:val="0"/>
      </w:pPr>
      <w:r w:rsidRPr="00E14344">
        <w:t>Orden</w:t>
      </w:r>
      <w:r w:rsidR="00BB4B10" w:rsidRPr="00E14344">
        <w:t xml:space="preserve"> de 5 de mayo de 2022,</w:t>
      </w:r>
      <w:r w:rsidRPr="00E14344">
        <w:t xml:space="preserve"> de la Consejería de Economía, Hacienda y Empleo, por la que se crea la Comisión Antifraude de la Comunidad de Madrid, en el ámbito de ejecución del Plan de Transformación, Recuperación y Resiliencia</w:t>
      </w:r>
      <w:r w:rsidR="00A91B3E" w:rsidRPr="00E14344">
        <w:t>:</w:t>
      </w:r>
    </w:p>
    <w:p w14:paraId="17F75BEB" w14:textId="1A19F3D7" w:rsidR="00CE3452" w:rsidRDefault="005C058F" w:rsidP="005903A2">
      <w:pPr>
        <w:spacing w:before="100" w:beforeAutospacing="1" w:after="100" w:afterAutospacing="1"/>
        <w:ind w:left="12" w:firstLine="708"/>
        <w:jc w:val="center"/>
        <w:rPr>
          <w:rFonts w:ascii="Arial Nova" w:eastAsia="Arial Nova" w:hAnsi="Arial Nova" w:cs="Arial Nova"/>
        </w:rPr>
      </w:pPr>
      <w:r>
        <w:rPr>
          <w:rFonts w:eastAsia="Calibri"/>
        </w:rPr>
        <w:object w:dxaOrig="1779" w:dyaOrig="1158" w14:anchorId="7FFF1549">
          <v:shape id="_x0000_i1052" type="#_x0000_t75" style="width:90pt;height:57pt" o:ole="">
            <v:imagedata r:id="rId258" o:title=""/>
          </v:shape>
          <o:OLEObject Type="Embed" ProgID="AcroExch.Document.DC" ShapeID="_x0000_i1052" DrawAspect="Icon" ObjectID="_1746951934" r:id="rId259"/>
        </w:object>
      </w:r>
      <w:r w:rsidR="4670F32C" w:rsidRPr="00E53F97">
        <w:rPr>
          <w:rFonts w:eastAsia="Arial Nova"/>
        </w:rPr>
        <w:t xml:space="preserve"> </w:t>
      </w:r>
    </w:p>
    <w:sectPr w:rsidR="00CE3452" w:rsidSect="00380AB2">
      <w:headerReference w:type="default" r:id="rId260"/>
      <w:footerReference w:type="default" r:id="rId261"/>
      <w:pgSz w:w="11906" w:h="16838"/>
      <w:pgMar w:top="2694" w:right="1133" w:bottom="1123" w:left="1701" w:header="737"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9BD7F1" w14:textId="77777777" w:rsidR="00795FA2" w:rsidRDefault="00795FA2" w:rsidP="007C32E7">
      <w:r>
        <w:separator/>
      </w:r>
    </w:p>
    <w:p w14:paraId="06B805BB" w14:textId="77777777" w:rsidR="00795FA2" w:rsidRDefault="00795FA2"/>
    <w:p w14:paraId="5CC08DDB" w14:textId="77777777" w:rsidR="00795FA2" w:rsidRDefault="00795FA2"/>
  </w:endnote>
  <w:endnote w:type="continuationSeparator" w:id="0">
    <w:p w14:paraId="712EC548" w14:textId="77777777" w:rsidR="00795FA2" w:rsidRDefault="00795FA2" w:rsidP="007C32E7">
      <w:r>
        <w:continuationSeparator/>
      </w:r>
    </w:p>
    <w:p w14:paraId="2A5360FB" w14:textId="77777777" w:rsidR="00795FA2" w:rsidRDefault="00795FA2"/>
    <w:p w14:paraId="5BBC408B" w14:textId="77777777" w:rsidR="00795FA2" w:rsidRDefault="00795FA2"/>
  </w:endnote>
  <w:endnote w:type="continuationNotice" w:id="1">
    <w:p w14:paraId="39EA3763" w14:textId="77777777" w:rsidR="00795FA2" w:rsidRDefault="00795FA2">
      <w:pPr>
        <w:spacing w:after="0" w:line="240" w:lineRule="auto"/>
      </w:pPr>
    </w:p>
    <w:p w14:paraId="695BA1E3" w14:textId="77777777" w:rsidR="00795FA2" w:rsidRDefault="00795FA2"/>
    <w:p w14:paraId="7B5E61E5" w14:textId="77777777" w:rsidR="00795FA2" w:rsidRDefault="00795F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EYInterstate">
    <w:altName w:val="Corbel"/>
    <w:charset w:val="00"/>
    <w:family w:val="auto"/>
    <w:pitch w:val="variable"/>
    <w:sig w:usb0="800002AF" w:usb1="5000204A"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Open Sans">
    <w:altName w:val="Arial"/>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Nova">
    <w:altName w:val="Arial"/>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1078683"/>
      <w:docPartObj>
        <w:docPartGallery w:val="Page Numbers (Bottom of Page)"/>
        <w:docPartUnique/>
      </w:docPartObj>
    </w:sdtPr>
    <w:sdtEndPr>
      <w:rPr>
        <w:noProof/>
      </w:rPr>
    </w:sdtEndPr>
    <w:sdtContent>
      <w:p w14:paraId="2EB7A82B" w14:textId="5C9ABB6C" w:rsidR="003054F5" w:rsidRDefault="003054F5">
        <w:pPr>
          <w:pStyle w:val="Piedepgina"/>
          <w:jc w:val="center"/>
        </w:pPr>
        <w:r>
          <w:rPr>
            <w:noProof/>
            <w:lang w:eastAsia="es-ES"/>
          </w:rPr>
          <mc:AlternateContent>
            <mc:Choice Requires="wps">
              <w:drawing>
                <wp:inline distT="0" distB="0" distL="0" distR="0" wp14:anchorId="7B82FD3D" wp14:editId="7C3156FC">
                  <wp:extent cx="5467350" cy="45085"/>
                  <wp:effectExtent l="9525" t="9525" r="0" b="2540"/>
                  <wp:docPr id="4" name="Flowchart: Decision 4"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BB73A10" id="_x0000_t110" coordsize="21600,21600" o:spt="110" path="m10800,l,10800,10800,21600,21600,10800xe">
                  <v:stroke joinstyle="miter"/>
                  <v:path gradientshapeok="t" o:connecttype="rect" textboxrect="5400,5400,16200,16200"/>
                </v:shapetype>
                <v:shape id="Flowchart: Decision 4"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" fillcolor="black" stroked="f">
                  <v:fill r:id="rId1" o:title="" type="pattern"/>
                  <w10:anchorlock/>
                </v:shape>
              </w:pict>
            </mc:Fallback>
          </mc:AlternateContent>
        </w:r>
      </w:p>
      <w:p w14:paraId="56BB5050" w14:textId="4F358570" w:rsidR="003054F5" w:rsidRDefault="003054F5" w:rsidP="009F1511">
        <w:pPr>
          <w:pStyle w:val="Piedepgina"/>
          <w:jc w:val="right"/>
        </w:pPr>
        <w:r>
          <w:fldChar w:fldCharType="begin"/>
        </w:r>
        <w:r>
          <w:instrText xml:space="preserve"> PAGE    \* MERGEFORMAT </w:instrText>
        </w:r>
        <w:r>
          <w:fldChar w:fldCharType="separate"/>
        </w:r>
        <w:r w:rsidR="00527D93">
          <w:rPr>
            <w:noProof/>
          </w:rPr>
          <w:t>2</w:t>
        </w:r>
        <w:r>
          <w:rPr>
            <w:noProof/>
          </w:rPr>
          <w:fldChar w:fldCharType="end"/>
        </w:r>
      </w:p>
    </w:sdtContent>
  </w:sdt>
  <w:p w14:paraId="439103FE" w14:textId="7C676C23" w:rsidR="008F37FD" w:rsidRDefault="003054F5" w:rsidP="009F1511">
    <w:pPr>
      <w:pStyle w:val="Piedepgina"/>
    </w:pPr>
    <w:r w:rsidRPr="002A6169">
      <w:rPr>
        <w:noProof/>
        <w:lang w:eastAsia="es-ES"/>
      </w:rPr>
      <w:drawing>
        <wp:anchor distT="0" distB="0" distL="114300" distR="114300" simplePos="0" relativeHeight="251660290" behindDoc="0" locked="0" layoutInCell="1" allowOverlap="1" wp14:anchorId="1563368F" wp14:editId="578BB847">
          <wp:simplePos x="0" y="0"/>
          <wp:positionH relativeFrom="margin">
            <wp:posOffset>3165475</wp:posOffset>
          </wp:positionH>
          <wp:positionV relativeFrom="margin">
            <wp:posOffset>8321675</wp:posOffset>
          </wp:positionV>
          <wp:extent cx="2279015" cy="405130"/>
          <wp:effectExtent l="0" t="0" r="698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2279015" cy="4051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D56F23" w14:textId="77777777" w:rsidR="00795FA2" w:rsidRDefault="00795FA2" w:rsidP="007C32E7">
      <w:r>
        <w:separator/>
      </w:r>
    </w:p>
    <w:p w14:paraId="67155200" w14:textId="77777777" w:rsidR="00795FA2" w:rsidRDefault="00795FA2"/>
    <w:p w14:paraId="37F7C45C" w14:textId="77777777" w:rsidR="00795FA2" w:rsidRDefault="00795FA2"/>
  </w:footnote>
  <w:footnote w:type="continuationSeparator" w:id="0">
    <w:p w14:paraId="7F02703A" w14:textId="77777777" w:rsidR="00795FA2" w:rsidRDefault="00795FA2" w:rsidP="007C32E7">
      <w:r>
        <w:continuationSeparator/>
      </w:r>
    </w:p>
    <w:p w14:paraId="1B985ECD" w14:textId="77777777" w:rsidR="00795FA2" w:rsidRDefault="00795FA2"/>
    <w:p w14:paraId="3F79B085" w14:textId="77777777" w:rsidR="00795FA2" w:rsidRDefault="00795FA2"/>
  </w:footnote>
  <w:footnote w:type="continuationNotice" w:id="1">
    <w:p w14:paraId="508E4F0F" w14:textId="77777777" w:rsidR="00795FA2" w:rsidRDefault="00795FA2">
      <w:pPr>
        <w:spacing w:after="0" w:line="240" w:lineRule="auto"/>
      </w:pPr>
    </w:p>
    <w:p w14:paraId="7E7BC012" w14:textId="77777777" w:rsidR="00795FA2" w:rsidRDefault="00795FA2"/>
    <w:p w14:paraId="6C8479A2" w14:textId="77777777" w:rsidR="00795FA2" w:rsidRDefault="00795FA2"/>
  </w:footnote>
  <w:footnote w:id="2">
    <w:p w14:paraId="39268122" w14:textId="77777777" w:rsidR="003054F5" w:rsidRPr="003D0BED" w:rsidRDefault="003054F5" w:rsidP="00F80BC1">
      <w:pPr>
        <w:pStyle w:val="Textonotapie"/>
        <w:rPr>
          <w:sz w:val="16"/>
          <w:szCs w:val="16"/>
          <w:lang w:val="es-ES_tradnl"/>
        </w:rPr>
      </w:pPr>
      <w:r w:rsidRPr="003D0BED">
        <w:rPr>
          <w:rStyle w:val="Refdenotaalpie"/>
          <w:sz w:val="16"/>
          <w:szCs w:val="16"/>
        </w:rPr>
        <w:footnoteRef/>
      </w:r>
      <w:r w:rsidRPr="003D0BED">
        <w:rPr>
          <w:sz w:val="16"/>
          <w:szCs w:val="16"/>
        </w:rPr>
        <w:t xml:space="preserve"> La Comisión aclara los elementos clave relativos al concepto de ayuda de Estado en la Comunicación 2016/C 262/01 de la Comisión relativa al concepto de ayuda estatal conforme a lo dispuesto en el artículo 107, apartado 1, del TFUE.</w:t>
      </w:r>
    </w:p>
  </w:footnote>
  <w:footnote w:id="3">
    <w:p w14:paraId="1534BBDD" w14:textId="77777777" w:rsidR="003054F5" w:rsidRPr="0037538F" w:rsidRDefault="003054F5" w:rsidP="00F80BC1">
      <w:pPr>
        <w:pStyle w:val="Textonotapie"/>
        <w:rPr>
          <w:lang w:val="es-ES_tradnl"/>
        </w:rPr>
      </w:pPr>
      <w:r>
        <w:rPr>
          <w:rStyle w:val="Refdenotaalpie"/>
        </w:rPr>
        <w:footnoteRef/>
      </w:r>
      <w:r>
        <w:t xml:space="preserve"> </w:t>
      </w:r>
      <w:r>
        <w:tab/>
      </w:r>
      <w:r w:rsidRPr="0037538F">
        <w:rPr>
          <w:sz w:val="16"/>
          <w:szCs w:val="16"/>
        </w:rPr>
        <w:t>Reglamento (UE) 1407/2013 de la Comisión, de 18 de diciembre de 2013, relativo a la aplicación de los artículos 107 y 108 del TFUE a las ayudas de mínimis; Reglamento (UE) 1408/2013, de la Comisión, de 18 de diciembre de 2013, relativo a la aplicación de los artículos 107 y 108 del TFUE a las ayudas de mínimis en el sector agrícola; Reglamento (UE) 717/2014 de la Comisión, de 27 de junio de 2014 relativo a la aplicación de los artículos 107 y 108 del Tratado de Funcionamiento de la Unión Europea a las ayudas de mínimis en el sector de la pesca y de la acuicultura; Reglamento (UE) 360/2012 de la Comisión, de 25 de abril de 2012 relativo a la aplicación de los artículos 107 y 108 del TFUE a las ayudas de mínimis concedidas a empresas que prestan servicios de interés económico general. En este caso deben cumplirse con todas las obligaciones establecidos en los Reglamentos, prestando especial atención a que no se rebasen los umbrales establecidos para ser consideradas ayudas de mínimis.</w:t>
      </w:r>
    </w:p>
  </w:footnote>
  <w:footnote w:id="4">
    <w:p w14:paraId="2317BDD7" w14:textId="77777777" w:rsidR="003054F5" w:rsidRPr="003D0BED" w:rsidRDefault="003054F5" w:rsidP="00F80BC1">
      <w:pPr>
        <w:pStyle w:val="Textonotapie"/>
        <w:rPr>
          <w:sz w:val="16"/>
          <w:szCs w:val="16"/>
          <w:lang w:val="es-ES_tradnl"/>
        </w:rPr>
      </w:pPr>
      <w:r w:rsidRPr="003D0BED">
        <w:rPr>
          <w:rStyle w:val="Refdenotaalpie"/>
        </w:rPr>
        <w:footnoteRef/>
      </w:r>
      <w:r w:rsidRPr="003D0BED">
        <w:t xml:space="preserve"> </w:t>
      </w:r>
      <w:r>
        <w:rPr>
          <w:sz w:val="16"/>
          <w:szCs w:val="16"/>
        </w:rPr>
        <w:tab/>
      </w:r>
      <w:r w:rsidRPr="003D0BED">
        <w:rPr>
          <w:sz w:val="16"/>
          <w:szCs w:val="16"/>
        </w:rPr>
        <w:t>También la ayuda de Estado puede ser considerada compatible de conformidad con el Reglamento (UE) 702/2014 de la Comisión, de 25 de junio de 2014, por el que se declaran determinadas categorías de ayuda en los sectores agrícola y forestal y en zonas rurales compatibles con el mercado interior en aplicación de los artículos 107 y 108 del TFUE o con el Reglamento (UE) n °1388/2014 de la Comisión, de 16 de diciembre de 2014, por el que se declaran determinadas categorías de ayudas a empresas dedicadas a la producción, transformación y comercialización de productos de la pesca y de la acuicultura compatibles con el mercado interior en aplicación de los artículos 107 y 108 del TFUE. Si en un régimen de ayudas que se considere compatible, existiera alguna ayuda individual que deba ser notificada por sobrepasar los límites establecidos, deberán cumplirse en relación con la misma, con las obligaciones de notificación.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0B79DE" w14:textId="26511619" w:rsidR="00A40F0B" w:rsidRDefault="003054F5" w:rsidP="00371641">
    <w:pPr>
      <w:pStyle w:val="Encabezado"/>
    </w:pPr>
    <w:r>
      <w:rPr>
        <w:noProof/>
        <w:lang w:eastAsia="es-ES"/>
      </w:rPr>
      <w:drawing>
        <wp:anchor distT="0" distB="0" distL="114300" distR="114300" simplePos="0" relativeHeight="251662338" behindDoc="0" locked="0" layoutInCell="1" allowOverlap="1" wp14:anchorId="59D30393" wp14:editId="4AA8F40F">
          <wp:simplePos x="0" y="0"/>
          <wp:positionH relativeFrom="column">
            <wp:posOffset>-17145</wp:posOffset>
          </wp:positionH>
          <wp:positionV relativeFrom="paragraph">
            <wp:posOffset>-30480</wp:posOffset>
          </wp:positionV>
          <wp:extent cx="5760720" cy="744855"/>
          <wp:effectExtent l="0" t="0" r="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760720" cy="744855"/>
                  </a:xfrm>
                  <a:prstGeom prst="rect">
                    <a:avLst/>
                  </a:prstGeom>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bookmark int2:bookmarkName="_Int_R3dsNXhM" int2:invalidationBookmarkName="" int2:hashCode="nCYAPZYP/3UfbN" int2:id="NBhhXZkw">
      <int2:state int2:value="Rejected" int2:type="AugLoop_Text_Critique"/>
    </int2:bookmark>
    <int2:bookmark int2:bookmarkName="_Int_nu9PDE8o" int2:invalidationBookmarkName="" int2:hashCode="gXQDgTLboPRFlB" int2:id="QtWQLDch">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632E8"/>
    <w:multiLevelType w:val="hybridMultilevel"/>
    <w:tmpl w:val="5C5C9D40"/>
    <w:lvl w:ilvl="0" w:tplc="1CB82E12">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11E7AD2"/>
    <w:multiLevelType w:val="hybridMultilevel"/>
    <w:tmpl w:val="3E468A2A"/>
    <w:lvl w:ilvl="0" w:tplc="6D6673B8">
      <w:start w:val="1"/>
      <w:numFmt w:val="bullet"/>
      <w:lvlText w:val="o"/>
      <w:lvlJc w:val="left"/>
      <w:pPr>
        <w:ind w:left="1353" w:hanging="360"/>
      </w:pPr>
      <w:rPr>
        <w:rFonts w:ascii="Courier New" w:hAnsi="Courier New" w:cs="Courier New" w:hint="default"/>
        <w:color w:val="000000" w:themeColor="text1"/>
      </w:rPr>
    </w:lvl>
    <w:lvl w:ilvl="1" w:tplc="0C0A0003" w:tentative="1">
      <w:start w:val="1"/>
      <w:numFmt w:val="bullet"/>
      <w:lvlText w:val="o"/>
      <w:lvlJc w:val="left"/>
      <w:pPr>
        <w:ind w:left="2073" w:hanging="360"/>
      </w:pPr>
      <w:rPr>
        <w:rFonts w:ascii="Courier New" w:hAnsi="Courier New" w:cs="Courier New" w:hint="default"/>
      </w:rPr>
    </w:lvl>
    <w:lvl w:ilvl="2" w:tplc="0C0A0005" w:tentative="1">
      <w:start w:val="1"/>
      <w:numFmt w:val="bullet"/>
      <w:lvlText w:val=""/>
      <w:lvlJc w:val="left"/>
      <w:pPr>
        <w:ind w:left="2793" w:hanging="360"/>
      </w:pPr>
      <w:rPr>
        <w:rFonts w:ascii="Wingdings" w:hAnsi="Wingdings" w:hint="default"/>
      </w:rPr>
    </w:lvl>
    <w:lvl w:ilvl="3" w:tplc="0C0A0001" w:tentative="1">
      <w:start w:val="1"/>
      <w:numFmt w:val="bullet"/>
      <w:lvlText w:val=""/>
      <w:lvlJc w:val="left"/>
      <w:pPr>
        <w:ind w:left="3513" w:hanging="360"/>
      </w:pPr>
      <w:rPr>
        <w:rFonts w:ascii="Symbol" w:hAnsi="Symbol" w:hint="default"/>
      </w:rPr>
    </w:lvl>
    <w:lvl w:ilvl="4" w:tplc="0C0A0003" w:tentative="1">
      <w:start w:val="1"/>
      <w:numFmt w:val="bullet"/>
      <w:lvlText w:val="o"/>
      <w:lvlJc w:val="left"/>
      <w:pPr>
        <w:ind w:left="4233" w:hanging="360"/>
      </w:pPr>
      <w:rPr>
        <w:rFonts w:ascii="Courier New" w:hAnsi="Courier New" w:cs="Courier New" w:hint="default"/>
      </w:rPr>
    </w:lvl>
    <w:lvl w:ilvl="5" w:tplc="0C0A0005" w:tentative="1">
      <w:start w:val="1"/>
      <w:numFmt w:val="bullet"/>
      <w:lvlText w:val=""/>
      <w:lvlJc w:val="left"/>
      <w:pPr>
        <w:ind w:left="4953" w:hanging="360"/>
      </w:pPr>
      <w:rPr>
        <w:rFonts w:ascii="Wingdings" w:hAnsi="Wingdings" w:hint="default"/>
      </w:rPr>
    </w:lvl>
    <w:lvl w:ilvl="6" w:tplc="0C0A0001" w:tentative="1">
      <w:start w:val="1"/>
      <w:numFmt w:val="bullet"/>
      <w:lvlText w:val=""/>
      <w:lvlJc w:val="left"/>
      <w:pPr>
        <w:ind w:left="5673" w:hanging="360"/>
      </w:pPr>
      <w:rPr>
        <w:rFonts w:ascii="Symbol" w:hAnsi="Symbol" w:hint="default"/>
      </w:rPr>
    </w:lvl>
    <w:lvl w:ilvl="7" w:tplc="0C0A0003" w:tentative="1">
      <w:start w:val="1"/>
      <w:numFmt w:val="bullet"/>
      <w:lvlText w:val="o"/>
      <w:lvlJc w:val="left"/>
      <w:pPr>
        <w:ind w:left="6393" w:hanging="360"/>
      </w:pPr>
      <w:rPr>
        <w:rFonts w:ascii="Courier New" w:hAnsi="Courier New" w:cs="Courier New" w:hint="default"/>
      </w:rPr>
    </w:lvl>
    <w:lvl w:ilvl="8" w:tplc="0C0A0005" w:tentative="1">
      <w:start w:val="1"/>
      <w:numFmt w:val="bullet"/>
      <w:lvlText w:val=""/>
      <w:lvlJc w:val="left"/>
      <w:pPr>
        <w:ind w:left="7113" w:hanging="360"/>
      </w:pPr>
      <w:rPr>
        <w:rFonts w:ascii="Wingdings" w:hAnsi="Wingdings" w:hint="default"/>
      </w:rPr>
    </w:lvl>
  </w:abstractNum>
  <w:abstractNum w:abstractNumId="2" w15:restartNumberingAfterBreak="0">
    <w:nsid w:val="01610B8A"/>
    <w:multiLevelType w:val="hybridMultilevel"/>
    <w:tmpl w:val="52E2314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17472D9"/>
    <w:multiLevelType w:val="hybridMultilevel"/>
    <w:tmpl w:val="217048F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31F7E09"/>
    <w:multiLevelType w:val="hybridMultilevel"/>
    <w:tmpl w:val="DC14773C"/>
    <w:lvl w:ilvl="0" w:tplc="6D6673B8">
      <w:start w:val="1"/>
      <w:numFmt w:val="bullet"/>
      <w:lvlText w:val="o"/>
      <w:lvlJc w:val="left"/>
      <w:pPr>
        <w:ind w:left="1428" w:hanging="360"/>
      </w:pPr>
      <w:rPr>
        <w:rFonts w:ascii="Courier New" w:hAnsi="Courier New" w:cs="Courier New" w:hint="default"/>
        <w:color w:val="000000" w:themeColor="text1"/>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5" w15:restartNumberingAfterBreak="0">
    <w:nsid w:val="041D0631"/>
    <w:multiLevelType w:val="hybridMultilevel"/>
    <w:tmpl w:val="1AEC142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5C211E6"/>
    <w:multiLevelType w:val="hybridMultilevel"/>
    <w:tmpl w:val="8B060F3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5DE37F1"/>
    <w:multiLevelType w:val="hybridMultilevel"/>
    <w:tmpl w:val="B1EC3BDE"/>
    <w:lvl w:ilvl="0" w:tplc="0C0A0019">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9146EE9"/>
    <w:multiLevelType w:val="hybridMultilevel"/>
    <w:tmpl w:val="25BAD930"/>
    <w:lvl w:ilvl="0" w:tplc="FFFFFFFF">
      <w:start w:val="1"/>
      <w:numFmt w:val="bullet"/>
      <w:lvlText w:val=""/>
      <w:lvlJc w:val="left"/>
      <w:pPr>
        <w:ind w:left="720" w:hanging="360"/>
      </w:pPr>
      <w:rPr>
        <w:rFonts w:ascii="Symbol" w:hAnsi="Symbol" w:hint="default"/>
      </w:rPr>
    </w:lvl>
    <w:lvl w:ilvl="1" w:tplc="DFC6709A">
      <w:start w:val="1"/>
      <w:numFmt w:val="decimal"/>
      <w:lvlText w:val="%2."/>
      <w:lvlJc w:val="left"/>
      <w:pPr>
        <w:ind w:left="1440" w:hanging="360"/>
      </w:pPr>
      <w:rPr>
        <w:rFonts w:hint="default"/>
        <w:b/>
        <w:bCs/>
      </w:rPr>
    </w:lvl>
    <w:lvl w:ilvl="2" w:tplc="963292CE">
      <w:start w:val="1"/>
      <w:numFmt w:val="bullet"/>
      <w:lvlText w:val=""/>
      <w:lvlJc w:val="left"/>
      <w:pPr>
        <w:ind w:left="2345" w:hanging="360"/>
      </w:pPr>
      <w:rPr>
        <w:rFonts w:ascii="Wingdings" w:hAnsi="Wingdings" w:hint="default"/>
        <w:color w:val="auto"/>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916307C"/>
    <w:multiLevelType w:val="hybridMultilevel"/>
    <w:tmpl w:val="650009DE"/>
    <w:lvl w:ilvl="0" w:tplc="0616C176">
      <w:start w:val="1"/>
      <w:numFmt w:val="bullet"/>
      <w:lvlText w:val=""/>
      <w:lvlJc w:val="left"/>
      <w:pPr>
        <w:ind w:left="720" w:hanging="360"/>
      </w:pPr>
      <w:rPr>
        <w:rFonts w:ascii="Symbol" w:hAnsi="Symbol" w:hint="default"/>
      </w:rPr>
    </w:lvl>
    <w:lvl w:ilvl="1" w:tplc="554EEBEA">
      <w:start w:val="1"/>
      <w:numFmt w:val="bullet"/>
      <w:lvlText w:val="o"/>
      <w:lvlJc w:val="left"/>
      <w:pPr>
        <w:ind w:left="1440" w:hanging="360"/>
      </w:pPr>
      <w:rPr>
        <w:rFonts w:ascii="Courier New" w:hAnsi="Courier New" w:hint="default"/>
      </w:rPr>
    </w:lvl>
    <w:lvl w:ilvl="2" w:tplc="1496178A">
      <w:start w:val="1"/>
      <w:numFmt w:val="bullet"/>
      <w:lvlText w:val=""/>
      <w:lvlJc w:val="left"/>
      <w:pPr>
        <w:ind w:left="2160" w:hanging="360"/>
      </w:pPr>
      <w:rPr>
        <w:rFonts w:ascii="Wingdings" w:hAnsi="Wingdings" w:hint="default"/>
      </w:rPr>
    </w:lvl>
    <w:lvl w:ilvl="3" w:tplc="4AF0338A">
      <w:start w:val="1"/>
      <w:numFmt w:val="bullet"/>
      <w:lvlText w:val=""/>
      <w:lvlJc w:val="left"/>
      <w:pPr>
        <w:ind w:left="2880" w:hanging="360"/>
      </w:pPr>
      <w:rPr>
        <w:rFonts w:ascii="Symbol" w:hAnsi="Symbol" w:hint="default"/>
      </w:rPr>
    </w:lvl>
    <w:lvl w:ilvl="4" w:tplc="887EACDA">
      <w:start w:val="1"/>
      <w:numFmt w:val="bullet"/>
      <w:lvlText w:val="o"/>
      <w:lvlJc w:val="left"/>
      <w:pPr>
        <w:ind w:left="3600" w:hanging="360"/>
      </w:pPr>
      <w:rPr>
        <w:rFonts w:ascii="Courier New" w:hAnsi="Courier New" w:hint="default"/>
      </w:rPr>
    </w:lvl>
    <w:lvl w:ilvl="5" w:tplc="D9D8C9EC">
      <w:start w:val="1"/>
      <w:numFmt w:val="bullet"/>
      <w:lvlText w:val=""/>
      <w:lvlJc w:val="left"/>
      <w:pPr>
        <w:ind w:left="4320" w:hanging="360"/>
      </w:pPr>
      <w:rPr>
        <w:rFonts w:ascii="Wingdings" w:hAnsi="Wingdings" w:hint="default"/>
      </w:rPr>
    </w:lvl>
    <w:lvl w:ilvl="6" w:tplc="F8F451DE">
      <w:start w:val="1"/>
      <w:numFmt w:val="bullet"/>
      <w:lvlText w:val=""/>
      <w:lvlJc w:val="left"/>
      <w:pPr>
        <w:ind w:left="5040" w:hanging="360"/>
      </w:pPr>
      <w:rPr>
        <w:rFonts w:ascii="Symbol" w:hAnsi="Symbol" w:hint="default"/>
      </w:rPr>
    </w:lvl>
    <w:lvl w:ilvl="7" w:tplc="02CEFDE6">
      <w:start w:val="1"/>
      <w:numFmt w:val="bullet"/>
      <w:lvlText w:val="o"/>
      <w:lvlJc w:val="left"/>
      <w:pPr>
        <w:ind w:left="5760" w:hanging="360"/>
      </w:pPr>
      <w:rPr>
        <w:rFonts w:ascii="Courier New" w:hAnsi="Courier New" w:hint="default"/>
      </w:rPr>
    </w:lvl>
    <w:lvl w:ilvl="8" w:tplc="04B62DEA">
      <w:start w:val="1"/>
      <w:numFmt w:val="bullet"/>
      <w:lvlText w:val=""/>
      <w:lvlJc w:val="left"/>
      <w:pPr>
        <w:ind w:left="6480" w:hanging="360"/>
      </w:pPr>
      <w:rPr>
        <w:rFonts w:ascii="Wingdings" w:hAnsi="Wingdings" w:hint="default"/>
      </w:rPr>
    </w:lvl>
  </w:abstractNum>
  <w:abstractNum w:abstractNumId="10" w15:restartNumberingAfterBreak="0">
    <w:nsid w:val="0D354B44"/>
    <w:multiLevelType w:val="hybridMultilevel"/>
    <w:tmpl w:val="6F9C33F6"/>
    <w:lvl w:ilvl="0" w:tplc="0C0A0001">
      <w:start w:val="1"/>
      <w:numFmt w:val="bullet"/>
      <w:lvlText w:val=""/>
      <w:lvlJc w:val="left"/>
      <w:pPr>
        <w:ind w:left="1353" w:hanging="360"/>
      </w:pPr>
      <w:rPr>
        <w:rFonts w:ascii="Symbol" w:hAnsi="Symbol" w:hint="default"/>
      </w:rPr>
    </w:lvl>
    <w:lvl w:ilvl="1" w:tplc="0C0A0003" w:tentative="1">
      <w:start w:val="1"/>
      <w:numFmt w:val="bullet"/>
      <w:lvlText w:val="o"/>
      <w:lvlJc w:val="left"/>
      <w:pPr>
        <w:ind w:left="2073" w:hanging="360"/>
      </w:pPr>
      <w:rPr>
        <w:rFonts w:ascii="Courier New" w:hAnsi="Courier New" w:cs="Courier New" w:hint="default"/>
      </w:rPr>
    </w:lvl>
    <w:lvl w:ilvl="2" w:tplc="0C0A0005" w:tentative="1">
      <w:start w:val="1"/>
      <w:numFmt w:val="bullet"/>
      <w:lvlText w:val=""/>
      <w:lvlJc w:val="left"/>
      <w:pPr>
        <w:ind w:left="2793" w:hanging="360"/>
      </w:pPr>
      <w:rPr>
        <w:rFonts w:ascii="Wingdings" w:hAnsi="Wingdings" w:hint="default"/>
      </w:rPr>
    </w:lvl>
    <w:lvl w:ilvl="3" w:tplc="0C0A0001" w:tentative="1">
      <w:start w:val="1"/>
      <w:numFmt w:val="bullet"/>
      <w:lvlText w:val=""/>
      <w:lvlJc w:val="left"/>
      <w:pPr>
        <w:ind w:left="3513" w:hanging="360"/>
      </w:pPr>
      <w:rPr>
        <w:rFonts w:ascii="Symbol" w:hAnsi="Symbol" w:hint="default"/>
      </w:rPr>
    </w:lvl>
    <w:lvl w:ilvl="4" w:tplc="0C0A0003" w:tentative="1">
      <w:start w:val="1"/>
      <w:numFmt w:val="bullet"/>
      <w:lvlText w:val="o"/>
      <w:lvlJc w:val="left"/>
      <w:pPr>
        <w:ind w:left="4233" w:hanging="360"/>
      </w:pPr>
      <w:rPr>
        <w:rFonts w:ascii="Courier New" w:hAnsi="Courier New" w:cs="Courier New" w:hint="default"/>
      </w:rPr>
    </w:lvl>
    <w:lvl w:ilvl="5" w:tplc="0C0A0005" w:tentative="1">
      <w:start w:val="1"/>
      <w:numFmt w:val="bullet"/>
      <w:lvlText w:val=""/>
      <w:lvlJc w:val="left"/>
      <w:pPr>
        <w:ind w:left="4953" w:hanging="360"/>
      </w:pPr>
      <w:rPr>
        <w:rFonts w:ascii="Wingdings" w:hAnsi="Wingdings" w:hint="default"/>
      </w:rPr>
    </w:lvl>
    <w:lvl w:ilvl="6" w:tplc="0C0A0001" w:tentative="1">
      <w:start w:val="1"/>
      <w:numFmt w:val="bullet"/>
      <w:lvlText w:val=""/>
      <w:lvlJc w:val="left"/>
      <w:pPr>
        <w:ind w:left="5673" w:hanging="360"/>
      </w:pPr>
      <w:rPr>
        <w:rFonts w:ascii="Symbol" w:hAnsi="Symbol" w:hint="default"/>
      </w:rPr>
    </w:lvl>
    <w:lvl w:ilvl="7" w:tplc="0C0A0003" w:tentative="1">
      <w:start w:val="1"/>
      <w:numFmt w:val="bullet"/>
      <w:lvlText w:val="o"/>
      <w:lvlJc w:val="left"/>
      <w:pPr>
        <w:ind w:left="6393" w:hanging="360"/>
      </w:pPr>
      <w:rPr>
        <w:rFonts w:ascii="Courier New" w:hAnsi="Courier New" w:cs="Courier New" w:hint="default"/>
      </w:rPr>
    </w:lvl>
    <w:lvl w:ilvl="8" w:tplc="0C0A0005" w:tentative="1">
      <w:start w:val="1"/>
      <w:numFmt w:val="bullet"/>
      <w:lvlText w:val=""/>
      <w:lvlJc w:val="left"/>
      <w:pPr>
        <w:ind w:left="7113" w:hanging="360"/>
      </w:pPr>
      <w:rPr>
        <w:rFonts w:ascii="Wingdings" w:hAnsi="Wingdings" w:hint="default"/>
      </w:rPr>
    </w:lvl>
  </w:abstractNum>
  <w:abstractNum w:abstractNumId="11" w15:restartNumberingAfterBreak="0">
    <w:nsid w:val="0EDF3155"/>
    <w:multiLevelType w:val="hybridMultilevel"/>
    <w:tmpl w:val="B07E6BA2"/>
    <w:lvl w:ilvl="0" w:tplc="92E4D5C6">
      <w:start w:val="1"/>
      <w:numFmt w:val="lowerLetter"/>
      <w:lvlText w:val="%1)"/>
      <w:lvlJc w:val="left"/>
      <w:pPr>
        <w:ind w:left="1080" w:hanging="360"/>
      </w:pPr>
      <w:rPr>
        <w:rFonts w:hint="default"/>
        <w:b/>
        <w:bCs/>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2" w15:restartNumberingAfterBreak="0">
    <w:nsid w:val="10855E99"/>
    <w:multiLevelType w:val="hybridMultilevel"/>
    <w:tmpl w:val="A386B588"/>
    <w:lvl w:ilvl="0" w:tplc="A1363C96">
      <w:start w:val="1"/>
      <w:numFmt w:val="bullet"/>
      <w:lvlText w:val=""/>
      <w:lvlJc w:val="left"/>
      <w:pPr>
        <w:ind w:left="720" w:hanging="360"/>
      </w:pPr>
      <w:rPr>
        <w:rFonts w:ascii="Symbol" w:hAnsi="Symbol" w:hint="default"/>
      </w:rPr>
    </w:lvl>
    <w:lvl w:ilvl="1" w:tplc="CE345534">
      <w:start w:val="1"/>
      <w:numFmt w:val="bullet"/>
      <w:lvlText w:val="o"/>
      <w:lvlJc w:val="left"/>
      <w:pPr>
        <w:ind w:left="1440" w:hanging="360"/>
      </w:pPr>
      <w:rPr>
        <w:rFonts w:ascii="Courier New" w:hAnsi="Courier New" w:hint="default"/>
      </w:rPr>
    </w:lvl>
    <w:lvl w:ilvl="2" w:tplc="27288DDC">
      <w:start w:val="1"/>
      <w:numFmt w:val="bullet"/>
      <w:lvlText w:val=""/>
      <w:lvlJc w:val="left"/>
      <w:pPr>
        <w:ind w:left="2160" w:hanging="360"/>
      </w:pPr>
      <w:rPr>
        <w:rFonts w:ascii="Wingdings" w:hAnsi="Wingdings" w:hint="default"/>
      </w:rPr>
    </w:lvl>
    <w:lvl w:ilvl="3" w:tplc="B0C61DF0">
      <w:start w:val="1"/>
      <w:numFmt w:val="bullet"/>
      <w:lvlText w:val=""/>
      <w:lvlJc w:val="left"/>
      <w:pPr>
        <w:ind w:left="2880" w:hanging="360"/>
      </w:pPr>
      <w:rPr>
        <w:rFonts w:ascii="Symbol" w:hAnsi="Symbol" w:hint="default"/>
      </w:rPr>
    </w:lvl>
    <w:lvl w:ilvl="4" w:tplc="FA22ABC6">
      <w:start w:val="1"/>
      <w:numFmt w:val="bullet"/>
      <w:lvlText w:val="o"/>
      <w:lvlJc w:val="left"/>
      <w:pPr>
        <w:ind w:left="3600" w:hanging="360"/>
      </w:pPr>
      <w:rPr>
        <w:rFonts w:ascii="Courier New" w:hAnsi="Courier New" w:hint="default"/>
      </w:rPr>
    </w:lvl>
    <w:lvl w:ilvl="5" w:tplc="5262CB36">
      <w:start w:val="1"/>
      <w:numFmt w:val="bullet"/>
      <w:lvlText w:val=""/>
      <w:lvlJc w:val="left"/>
      <w:pPr>
        <w:ind w:left="4320" w:hanging="360"/>
      </w:pPr>
      <w:rPr>
        <w:rFonts w:ascii="Wingdings" w:hAnsi="Wingdings" w:hint="default"/>
      </w:rPr>
    </w:lvl>
    <w:lvl w:ilvl="6" w:tplc="55F649AC">
      <w:start w:val="1"/>
      <w:numFmt w:val="bullet"/>
      <w:lvlText w:val=""/>
      <w:lvlJc w:val="left"/>
      <w:pPr>
        <w:ind w:left="5040" w:hanging="360"/>
      </w:pPr>
      <w:rPr>
        <w:rFonts w:ascii="Symbol" w:hAnsi="Symbol" w:hint="default"/>
      </w:rPr>
    </w:lvl>
    <w:lvl w:ilvl="7" w:tplc="CD88761C">
      <w:start w:val="1"/>
      <w:numFmt w:val="bullet"/>
      <w:lvlText w:val="o"/>
      <w:lvlJc w:val="left"/>
      <w:pPr>
        <w:ind w:left="5760" w:hanging="360"/>
      </w:pPr>
      <w:rPr>
        <w:rFonts w:ascii="Courier New" w:hAnsi="Courier New" w:hint="default"/>
      </w:rPr>
    </w:lvl>
    <w:lvl w:ilvl="8" w:tplc="A08C9514">
      <w:start w:val="1"/>
      <w:numFmt w:val="bullet"/>
      <w:lvlText w:val=""/>
      <w:lvlJc w:val="left"/>
      <w:pPr>
        <w:ind w:left="6480" w:hanging="360"/>
      </w:pPr>
      <w:rPr>
        <w:rFonts w:ascii="Wingdings" w:hAnsi="Wingdings" w:hint="default"/>
      </w:rPr>
    </w:lvl>
  </w:abstractNum>
  <w:abstractNum w:abstractNumId="13" w15:restartNumberingAfterBreak="0">
    <w:nsid w:val="12CC42D1"/>
    <w:multiLevelType w:val="hybridMultilevel"/>
    <w:tmpl w:val="2C1ECDBA"/>
    <w:lvl w:ilvl="0" w:tplc="B748E67A">
      <w:start w:val="1"/>
      <w:numFmt w:val="bullet"/>
      <w:lvlText w:val="o"/>
      <w:lvlJc w:val="left"/>
      <w:pPr>
        <w:ind w:left="720" w:hanging="360"/>
      </w:pPr>
      <w:rPr>
        <w:rFonts w:ascii="Courier New" w:hAnsi="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13711BCA"/>
    <w:multiLevelType w:val="multilevel"/>
    <w:tmpl w:val="ADA4E8CA"/>
    <w:lvl w:ilvl="0">
      <w:start w:val="1"/>
      <w:numFmt w:val="decimal"/>
      <w:lvlText w:val="%1."/>
      <w:lvlJc w:val="left"/>
      <w:pPr>
        <w:tabs>
          <w:tab w:val="num" w:pos="1428"/>
        </w:tabs>
        <w:ind w:left="1428" w:hanging="720"/>
      </w:pPr>
    </w:lvl>
    <w:lvl w:ilvl="1">
      <w:start w:val="1"/>
      <w:numFmt w:val="decimal"/>
      <w:lvlText w:val="%2."/>
      <w:lvlJc w:val="left"/>
      <w:pPr>
        <w:tabs>
          <w:tab w:val="num" w:pos="2148"/>
        </w:tabs>
        <w:ind w:left="2148" w:hanging="720"/>
      </w:pPr>
    </w:lvl>
    <w:lvl w:ilvl="2">
      <w:start w:val="1"/>
      <w:numFmt w:val="decimal"/>
      <w:lvlText w:val="%3."/>
      <w:lvlJc w:val="left"/>
      <w:pPr>
        <w:tabs>
          <w:tab w:val="num" w:pos="2868"/>
        </w:tabs>
        <w:ind w:left="2868" w:hanging="720"/>
      </w:pPr>
    </w:lvl>
    <w:lvl w:ilvl="3">
      <w:start w:val="1"/>
      <w:numFmt w:val="decimal"/>
      <w:lvlText w:val="%4."/>
      <w:lvlJc w:val="left"/>
      <w:pPr>
        <w:tabs>
          <w:tab w:val="num" w:pos="3588"/>
        </w:tabs>
        <w:ind w:left="3588" w:hanging="720"/>
      </w:pPr>
    </w:lvl>
    <w:lvl w:ilvl="4">
      <w:start w:val="1"/>
      <w:numFmt w:val="decimal"/>
      <w:lvlText w:val="%5."/>
      <w:lvlJc w:val="left"/>
      <w:pPr>
        <w:tabs>
          <w:tab w:val="num" w:pos="4308"/>
        </w:tabs>
        <w:ind w:left="4308" w:hanging="720"/>
      </w:pPr>
    </w:lvl>
    <w:lvl w:ilvl="5">
      <w:start w:val="1"/>
      <w:numFmt w:val="decimal"/>
      <w:lvlText w:val="%6."/>
      <w:lvlJc w:val="left"/>
      <w:pPr>
        <w:tabs>
          <w:tab w:val="num" w:pos="5028"/>
        </w:tabs>
        <w:ind w:left="5028" w:hanging="720"/>
      </w:pPr>
    </w:lvl>
    <w:lvl w:ilvl="6">
      <w:start w:val="1"/>
      <w:numFmt w:val="decimal"/>
      <w:lvlText w:val="%7."/>
      <w:lvlJc w:val="left"/>
      <w:pPr>
        <w:tabs>
          <w:tab w:val="num" w:pos="5748"/>
        </w:tabs>
        <w:ind w:left="5748" w:hanging="720"/>
      </w:pPr>
    </w:lvl>
    <w:lvl w:ilvl="7">
      <w:start w:val="1"/>
      <w:numFmt w:val="decimal"/>
      <w:lvlText w:val="%8."/>
      <w:lvlJc w:val="left"/>
      <w:pPr>
        <w:tabs>
          <w:tab w:val="num" w:pos="6468"/>
        </w:tabs>
        <w:ind w:left="6468" w:hanging="720"/>
      </w:pPr>
    </w:lvl>
    <w:lvl w:ilvl="8">
      <w:start w:val="1"/>
      <w:numFmt w:val="decimal"/>
      <w:lvlText w:val="%9."/>
      <w:lvlJc w:val="left"/>
      <w:pPr>
        <w:tabs>
          <w:tab w:val="num" w:pos="7188"/>
        </w:tabs>
        <w:ind w:left="7188" w:hanging="720"/>
      </w:pPr>
    </w:lvl>
  </w:abstractNum>
  <w:abstractNum w:abstractNumId="15" w15:restartNumberingAfterBreak="0">
    <w:nsid w:val="14727CF9"/>
    <w:multiLevelType w:val="hybridMultilevel"/>
    <w:tmpl w:val="DAA21AEA"/>
    <w:lvl w:ilvl="0" w:tplc="0C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6" w15:restartNumberingAfterBreak="0">
    <w:nsid w:val="172469D4"/>
    <w:multiLevelType w:val="hybridMultilevel"/>
    <w:tmpl w:val="1E7000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17AA1494"/>
    <w:multiLevelType w:val="hybridMultilevel"/>
    <w:tmpl w:val="2D0ED802"/>
    <w:lvl w:ilvl="0" w:tplc="72B86A72">
      <w:start w:val="1"/>
      <w:numFmt w:val="decimal"/>
      <w:lvlText w:val="%1."/>
      <w:lvlJc w:val="left"/>
      <w:pPr>
        <w:ind w:left="360" w:hanging="360"/>
      </w:pPr>
      <w:rPr>
        <w:b/>
        <w:bCs/>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8" w15:restartNumberingAfterBreak="0">
    <w:nsid w:val="18400544"/>
    <w:multiLevelType w:val="hybridMultilevel"/>
    <w:tmpl w:val="49023EF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19A6390B"/>
    <w:multiLevelType w:val="hybridMultilevel"/>
    <w:tmpl w:val="480A006E"/>
    <w:lvl w:ilvl="0" w:tplc="0C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1A334E35"/>
    <w:multiLevelType w:val="hybridMultilevel"/>
    <w:tmpl w:val="7D464D8C"/>
    <w:lvl w:ilvl="0" w:tplc="1CB82E12">
      <w:numFmt w:val="bullet"/>
      <w:lvlText w:val="-"/>
      <w:lvlJc w:val="left"/>
      <w:pPr>
        <w:ind w:left="2136" w:hanging="360"/>
      </w:pPr>
      <w:rPr>
        <w:rFonts w:ascii="Arial" w:eastAsiaTheme="minorHAnsi" w:hAnsi="Arial" w:cs="Arial"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21" w15:restartNumberingAfterBreak="0">
    <w:nsid w:val="1C0227DE"/>
    <w:multiLevelType w:val="hybridMultilevel"/>
    <w:tmpl w:val="2F563E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1C120CBE"/>
    <w:multiLevelType w:val="hybridMultilevel"/>
    <w:tmpl w:val="198EA3D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3" w15:restartNumberingAfterBreak="0">
    <w:nsid w:val="1C65059A"/>
    <w:multiLevelType w:val="hybridMultilevel"/>
    <w:tmpl w:val="6A48BB6E"/>
    <w:lvl w:ilvl="0" w:tplc="07E64936">
      <w:numFmt w:val="bullet"/>
      <w:lvlText w:val="-"/>
      <w:lvlJc w:val="left"/>
      <w:pPr>
        <w:ind w:left="360" w:hanging="360"/>
      </w:pPr>
      <w:rPr>
        <w:rFonts w:ascii="EYInterstate" w:eastAsia="Calibri" w:hAnsi="EYInterstate" w:cs="Times New Roman" w:hint="default"/>
        <w:b/>
        <w:bCs w:val="0"/>
        <w:sz w:val="20"/>
        <w:szCs w:val="20"/>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4" w15:restartNumberingAfterBreak="0">
    <w:nsid w:val="1F506D1A"/>
    <w:multiLevelType w:val="hybridMultilevel"/>
    <w:tmpl w:val="A8425C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203079E0"/>
    <w:multiLevelType w:val="multilevel"/>
    <w:tmpl w:val="C740739A"/>
    <w:lvl w:ilvl="0">
      <w:start w:val="1"/>
      <w:numFmt w:val="decimal"/>
      <w:pStyle w:val="Ttulo1"/>
      <w:lvlText w:val="%1."/>
      <w:lvlJc w:val="left"/>
      <w:pPr>
        <w:ind w:left="5180" w:hanging="360"/>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Ttulo2"/>
      <w:lvlText w:val="%1.%2."/>
      <w:lvlJc w:val="left"/>
      <w:pPr>
        <w:ind w:left="1142" w:hanging="432"/>
      </w:pPr>
      <w:rPr>
        <w:color w:val="1F3864" w:themeColor="accent5" w:themeShade="80"/>
        <w:specVanish w:val="0"/>
      </w:rPr>
    </w:lvl>
    <w:lvl w:ilvl="2">
      <w:start w:val="1"/>
      <w:numFmt w:val="decimal"/>
      <w:pStyle w:val="Ttulo3"/>
      <w:lvlText w:val="%1.%2.%3."/>
      <w:lvlJc w:val="left"/>
      <w:pPr>
        <w:ind w:left="1224" w:hanging="504"/>
      </w:pPr>
      <w:rPr>
        <w:rFonts w:hint="default"/>
        <w:color w:val="1F3864" w:themeColor="accent5" w:themeShade="8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21B12BB1"/>
    <w:multiLevelType w:val="hybridMultilevel"/>
    <w:tmpl w:val="CF822C8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23233D38"/>
    <w:multiLevelType w:val="hybridMultilevel"/>
    <w:tmpl w:val="C1D2345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24191BE0"/>
    <w:multiLevelType w:val="hybridMultilevel"/>
    <w:tmpl w:val="4F3ADAF6"/>
    <w:lvl w:ilvl="0" w:tplc="B46C07B0">
      <w:start w:val="1"/>
      <w:numFmt w:val="bullet"/>
      <w:lvlText w:val=""/>
      <w:lvlJc w:val="left"/>
      <w:pPr>
        <w:ind w:left="720" w:hanging="360"/>
      </w:pPr>
      <w:rPr>
        <w:rFonts w:ascii="Symbol" w:hAnsi="Symbol" w:hint="default"/>
      </w:rPr>
    </w:lvl>
    <w:lvl w:ilvl="1" w:tplc="2AA2D078">
      <w:start w:val="1"/>
      <w:numFmt w:val="bullet"/>
      <w:lvlText w:val="o"/>
      <w:lvlJc w:val="left"/>
      <w:pPr>
        <w:ind w:left="1440" w:hanging="360"/>
      </w:pPr>
      <w:rPr>
        <w:rFonts w:ascii="Courier New" w:hAnsi="Courier New" w:hint="default"/>
      </w:rPr>
    </w:lvl>
    <w:lvl w:ilvl="2" w:tplc="27147F1A">
      <w:start w:val="1"/>
      <w:numFmt w:val="bullet"/>
      <w:lvlText w:val=""/>
      <w:lvlJc w:val="left"/>
      <w:pPr>
        <w:ind w:left="2160" w:hanging="360"/>
      </w:pPr>
      <w:rPr>
        <w:rFonts w:ascii="Wingdings" w:hAnsi="Wingdings" w:hint="default"/>
      </w:rPr>
    </w:lvl>
    <w:lvl w:ilvl="3" w:tplc="8F7E68F4">
      <w:start w:val="1"/>
      <w:numFmt w:val="bullet"/>
      <w:lvlText w:val=""/>
      <w:lvlJc w:val="left"/>
      <w:pPr>
        <w:ind w:left="2880" w:hanging="360"/>
      </w:pPr>
      <w:rPr>
        <w:rFonts w:ascii="Symbol" w:hAnsi="Symbol" w:hint="default"/>
      </w:rPr>
    </w:lvl>
    <w:lvl w:ilvl="4" w:tplc="BB8A4020">
      <w:start w:val="1"/>
      <w:numFmt w:val="bullet"/>
      <w:lvlText w:val="o"/>
      <w:lvlJc w:val="left"/>
      <w:pPr>
        <w:ind w:left="3600" w:hanging="360"/>
      </w:pPr>
      <w:rPr>
        <w:rFonts w:ascii="Courier New" w:hAnsi="Courier New" w:hint="default"/>
      </w:rPr>
    </w:lvl>
    <w:lvl w:ilvl="5" w:tplc="9C56F758">
      <w:start w:val="1"/>
      <w:numFmt w:val="bullet"/>
      <w:lvlText w:val=""/>
      <w:lvlJc w:val="left"/>
      <w:pPr>
        <w:ind w:left="4320" w:hanging="360"/>
      </w:pPr>
      <w:rPr>
        <w:rFonts w:ascii="Wingdings" w:hAnsi="Wingdings" w:hint="default"/>
      </w:rPr>
    </w:lvl>
    <w:lvl w:ilvl="6" w:tplc="6F441874">
      <w:start w:val="1"/>
      <w:numFmt w:val="bullet"/>
      <w:lvlText w:val=""/>
      <w:lvlJc w:val="left"/>
      <w:pPr>
        <w:ind w:left="5040" w:hanging="360"/>
      </w:pPr>
      <w:rPr>
        <w:rFonts w:ascii="Symbol" w:hAnsi="Symbol" w:hint="default"/>
      </w:rPr>
    </w:lvl>
    <w:lvl w:ilvl="7" w:tplc="6CBE3ACA">
      <w:start w:val="1"/>
      <w:numFmt w:val="bullet"/>
      <w:lvlText w:val="o"/>
      <w:lvlJc w:val="left"/>
      <w:pPr>
        <w:ind w:left="5760" w:hanging="360"/>
      </w:pPr>
      <w:rPr>
        <w:rFonts w:ascii="Courier New" w:hAnsi="Courier New" w:hint="default"/>
      </w:rPr>
    </w:lvl>
    <w:lvl w:ilvl="8" w:tplc="B4FA5DA6">
      <w:start w:val="1"/>
      <w:numFmt w:val="bullet"/>
      <w:lvlText w:val=""/>
      <w:lvlJc w:val="left"/>
      <w:pPr>
        <w:ind w:left="6480" w:hanging="360"/>
      </w:pPr>
      <w:rPr>
        <w:rFonts w:ascii="Wingdings" w:hAnsi="Wingdings" w:hint="default"/>
      </w:rPr>
    </w:lvl>
  </w:abstractNum>
  <w:abstractNum w:abstractNumId="29" w15:restartNumberingAfterBreak="0">
    <w:nsid w:val="24E52FAA"/>
    <w:multiLevelType w:val="multilevel"/>
    <w:tmpl w:val="B0C4EC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25445497"/>
    <w:multiLevelType w:val="hybridMultilevel"/>
    <w:tmpl w:val="BC9AF3C8"/>
    <w:lvl w:ilvl="0" w:tplc="CEB8E1AA">
      <w:start w:val="1"/>
      <w:numFmt w:val="bullet"/>
      <w:lvlText w:val=""/>
      <w:lvlJc w:val="left"/>
      <w:pPr>
        <w:ind w:left="720" w:hanging="360"/>
      </w:pPr>
      <w:rPr>
        <w:rFonts w:ascii="Symbol" w:hAnsi="Symbol" w:hint="default"/>
      </w:rPr>
    </w:lvl>
    <w:lvl w:ilvl="1" w:tplc="E5EE7C24">
      <w:start w:val="1"/>
      <w:numFmt w:val="bullet"/>
      <w:lvlText w:val="o"/>
      <w:lvlJc w:val="left"/>
      <w:pPr>
        <w:ind w:left="1440" w:hanging="360"/>
      </w:pPr>
      <w:rPr>
        <w:rFonts w:ascii="Courier New" w:hAnsi="Courier New" w:hint="default"/>
      </w:rPr>
    </w:lvl>
    <w:lvl w:ilvl="2" w:tplc="D48CACF8">
      <w:start w:val="1"/>
      <w:numFmt w:val="bullet"/>
      <w:lvlText w:val=""/>
      <w:lvlJc w:val="left"/>
      <w:pPr>
        <w:ind w:left="2160" w:hanging="360"/>
      </w:pPr>
      <w:rPr>
        <w:rFonts w:ascii="Wingdings" w:hAnsi="Wingdings" w:hint="default"/>
      </w:rPr>
    </w:lvl>
    <w:lvl w:ilvl="3" w:tplc="53BE257C">
      <w:start w:val="1"/>
      <w:numFmt w:val="bullet"/>
      <w:lvlText w:val=""/>
      <w:lvlJc w:val="left"/>
      <w:pPr>
        <w:ind w:left="2880" w:hanging="360"/>
      </w:pPr>
      <w:rPr>
        <w:rFonts w:ascii="Symbol" w:hAnsi="Symbol" w:hint="default"/>
      </w:rPr>
    </w:lvl>
    <w:lvl w:ilvl="4" w:tplc="80FA8F0A">
      <w:start w:val="1"/>
      <w:numFmt w:val="bullet"/>
      <w:lvlText w:val="o"/>
      <w:lvlJc w:val="left"/>
      <w:pPr>
        <w:ind w:left="3600" w:hanging="360"/>
      </w:pPr>
      <w:rPr>
        <w:rFonts w:ascii="Courier New" w:hAnsi="Courier New" w:hint="default"/>
      </w:rPr>
    </w:lvl>
    <w:lvl w:ilvl="5" w:tplc="13203AC2">
      <w:start w:val="1"/>
      <w:numFmt w:val="bullet"/>
      <w:lvlText w:val=""/>
      <w:lvlJc w:val="left"/>
      <w:pPr>
        <w:ind w:left="4320" w:hanging="360"/>
      </w:pPr>
      <w:rPr>
        <w:rFonts w:ascii="Wingdings" w:hAnsi="Wingdings" w:hint="default"/>
      </w:rPr>
    </w:lvl>
    <w:lvl w:ilvl="6" w:tplc="A0A20D0A">
      <w:start w:val="1"/>
      <w:numFmt w:val="bullet"/>
      <w:lvlText w:val=""/>
      <w:lvlJc w:val="left"/>
      <w:pPr>
        <w:ind w:left="5040" w:hanging="360"/>
      </w:pPr>
      <w:rPr>
        <w:rFonts w:ascii="Symbol" w:hAnsi="Symbol" w:hint="default"/>
      </w:rPr>
    </w:lvl>
    <w:lvl w:ilvl="7" w:tplc="9C1A09B6">
      <w:start w:val="1"/>
      <w:numFmt w:val="bullet"/>
      <w:lvlText w:val="o"/>
      <w:lvlJc w:val="left"/>
      <w:pPr>
        <w:ind w:left="5760" w:hanging="360"/>
      </w:pPr>
      <w:rPr>
        <w:rFonts w:ascii="Courier New" w:hAnsi="Courier New" w:hint="default"/>
      </w:rPr>
    </w:lvl>
    <w:lvl w:ilvl="8" w:tplc="E9143194">
      <w:start w:val="1"/>
      <w:numFmt w:val="bullet"/>
      <w:lvlText w:val=""/>
      <w:lvlJc w:val="left"/>
      <w:pPr>
        <w:ind w:left="6480" w:hanging="360"/>
      </w:pPr>
      <w:rPr>
        <w:rFonts w:ascii="Wingdings" w:hAnsi="Wingdings" w:hint="default"/>
      </w:rPr>
    </w:lvl>
  </w:abstractNum>
  <w:abstractNum w:abstractNumId="31" w15:restartNumberingAfterBreak="0">
    <w:nsid w:val="276036FE"/>
    <w:multiLevelType w:val="hybridMultilevel"/>
    <w:tmpl w:val="C546B110"/>
    <w:lvl w:ilvl="0" w:tplc="0C0A0019">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27E377B4"/>
    <w:multiLevelType w:val="hybridMultilevel"/>
    <w:tmpl w:val="0068F0B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291B2FFA"/>
    <w:multiLevelType w:val="hybridMultilevel"/>
    <w:tmpl w:val="064CD1A0"/>
    <w:lvl w:ilvl="0" w:tplc="0C0A0003">
      <w:start w:val="1"/>
      <w:numFmt w:val="bullet"/>
      <w:lvlText w:val="o"/>
      <w:lvlJc w:val="left"/>
      <w:pPr>
        <w:ind w:left="1428" w:hanging="360"/>
      </w:pPr>
      <w:rPr>
        <w:rFonts w:ascii="Courier New" w:hAnsi="Courier New" w:cs="Courier New" w:hint="default"/>
      </w:rPr>
    </w:lvl>
    <w:lvl w:ilvl="1" w:tplc="0C0A0003">
      <w:start w:val="1"/>
      <w:numFmt w:val="bullet"/>
      <w:lvlText w:val="o"/>
      <w:lvlJc w:val="left"/>
      <w:pPr>
        <w:ind w:left="2148" w:hanging="360"/>
      </w:pPr>
      <w:rPr>
        <w:rFonts w:ascii="Courier New" w:hAnsi="Courier New" w:cs="Courier New" w:hint="default"/>
      </w:rPr>
    </w:lvl>
    <w:lvl w:ilvl="2" w:tplc="1CB82E12">
      <w:numFmt w:val="bullet"/>
      <w:lvlText w:val="-"/>
      <w:lvlJc w:val="left"/>
      <w:pPr>
        <w:ind w:left="2868" w:hanging="360"/>
      </w:pPr>
      <w:rPr>
        <w:rFonts w:ascii="Arial" w:eastAsiaTheme="minorHAnsi" w:hAnsi="Arial" w:cs="Arial"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4" w15:restartNumberingAfterBreak="0">
    <w:nsid w:val="29717CD9"/>
    <w:multiLevelType w:val="hybridMultilevel"/>
    <w:tmpl w:val="613253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2A7869AF"/>
    <w:multiLevelType w:val="hybridMultilevel"/>
    <w:tmpl w:val="67F45D8A"/>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6" w15:restartNumberingAfterBreak="0">
    <w:nsid w:val="2AA37C83"/>
    <w:multiLevelType w:val="hybridMultilevel"/>
    <w:tmpl w:val="E9560D4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2B761391"/>
    <w:multiLevelType w:val="hybridMultilevel"/>
    <w:tmpl w:val="4DA40AEA"/>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2C52004C"/>
    <w:multiLevelType w:val="hybridMultilevel"/>
    <w:tmpl w:val="BA7EF5B8"/>
    <w:lvl w:ilvl="0" w:tplc="0C0A000F">
      <w:start w:val="1"/>
      <w:numFmt w:val="decimal"/>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39" w15:restartNumberingAfterBreak="0">
    <w:nsid w:val="2FDD6210"/>
    <w:multiLevelType w:val="hybridMultilevel"/>
    <w:tmpl w:val="27148AA4"/>
    <w:lvl w:ilvl="0" w:tplc="8042CAF2">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32D66FB6"/>
    <w:multiLevelType w:val="hybridMultilevel"/>
    <w:tmpl w:val="DAA2121C"/>
    <w:lvl w:ilvl="0" w:tplc="1E167EB8">
      <w:start w:val="1"/>
      <w:numFmt w:val="bullet"/>
      <w:lvlText w:val=""/>
      <w:lvlJc w:val="left"/>
      <w:pPr>
        <w:ind w:left="720" w:hanging="360"/>
      </w:pPr>
      <w:rPr>
        <w:rFonts w:ascii="Symbol" w:hAnsi="Symbol" w:hint="default"/>
      </w:rPr>
    </w:lvl>
    <w:lvl w:ilvl="1" w:tplc="ECB2F6B4">
      <w:start w:val="1"/>
      <w:numFmt w:val="bullet"/>
      <w:lvlText w:val="o"/>
      <w:lvlJc w:val="left"/>
      <w:pPr>
        <w:ind w:left="1440" w:hanging="360"/>
      </w:pPr>
      <w:rPr>
        <w:rFonts w:ascii="Courier New" w:hAnsi="Courier New" w:hint="default"/>
      </w:rPr>
    </w:lvl>
    <w:lvl w:ilvl="2" w:tplc="2262596A">
      <w:start w:val="1"/>
      <w:numFmt w:val="bullet"/>
      <w:lvlText w:val=""/>
      <w:lvlJc w:val="left"/>
      <w:pPr>
        <w:ind w:left="2160" w:hanging="360"/>
      </w:pPr>
      <w:rPr>
        <w:rFonts w:ascii="Wingdings" w:hAnsi="Wingdings" w:hint="default"/>
      </w:rPr>
    </w:lvl>
    <w:lvl w:ilvl="3" w:tplc="BB8C7508">
      <w:start w:val="1"/>
      <w:numFmt w:val="bullet"/>
      <w:lvlText w:val=""/>
      <w:lvlJc w:val="left"/>
      <w:pPr>
        <w:ind w:left="2880" w:hanging="360"/>
      </w:pPr>
      <w:rPr>
        <w:rFonts w:ascii="Symbol" w:hAnsi="Symbol" w:hint="default"/>
      </w:rPr>
    </w:lvl>
    <w:lvl w:ilvl="4" w:tplc="4D56736A">
      <w:start w:val="1"/>
      <w:numFmt w:val="bullet"/>
      <w:lvlText w:val="o"/>
      <w:lvlJc w:val="left"/>
      <w:pPr>
        <w:ind w:left="3600" w:hanging="360"/>
      </w:pPr>
      <w:rPr>
        <w:rFonts w:ascii="Courier New" w:hAnsi="Courier New" w:hint="default"/>
      </w:rPr>
    </w:lvl>
    <w:lvl w:ilvl="5" w:tplc="2C4E00CC">
      <w:start w:val="1"/>
      <w:numFmt w:val="bullet"/>
      <w:lvlText w:val=""/>
      <w:lvlJc w:val="left"/>
      <w:pPr>
        <w:ind w:left="4320" w:hanging="360"/>
      </w:pPr>
      <w:rPr>
        <w:rFonts w:ascii="Wingdings" w:hAnsi="Wingdings" w:hint="default"/>
      </w:rPr>
    </w:lvl>
    <w:lvl w:ilvl="6" w:tplc="EB6892B2">
      <w:start w:val="1"/>
      <w:numFmt w:val="bullet"/>
      <w:lvlText w:val=""/>
      <w:lvlJc w:val="left"/>
      <w:pPr>
        <w:ind w:left="5040" w:hanging="360"/>
      </w:pPr>
      <w:rPr>
        <w:rFonts w:ascii="Symbol" w:hAnsi="Symbol" w:hint="default"/>
      </w:rPr>
    </w:lvl>
    <w:lvl w:ilvl="7" w:tplc="3CD4E164">
      <w:start w:val="1"/>
      <w:numFmt w:val="bullet"/>
      <w:lvlText w:val="o"/>
      <w:lvlJc w:val="left"/>
      <w:pPr>
        <w:ind w:left="5760" w:hanging="360"/>
      </w:pPr>
      <w:rPr>
        <w:rFonts w:ascii="Courier New" w:hAnsi="Courier New" w:hint="default"/>
      </w:rPr>
    </w:lvl>
    <w:lvl w:ilvl="8" w:tplc="3DD0D3B6">
      <w:start w:val="1"/>
      <w:numFmt w:val="bullet"/>
      <w:lvlText w:val=""/>
      <w:lvlJc w:val="left"/>
      <w:pPr>
        <w:ind w:left="6480" w:hanging="360"/>
      </w:pPr>
      <w:rPr>
        <w:rFonts w:ascii="Wingdings" w:hAnsi="Wingdings" w:hint="default"/>
      </w:rPr>
    </w:lvl>
  </w:abstractNum>
  <w:abstractNum w:abstractNumId="41" w15:restartNumberingAfterBreak="0">
    <w:nsid w:val="330B5F54"/>
    <w:multiLevelType w:val="hybridMultilevel"/>
    <w:tmpl w:val="5B148DF4"/>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2" w15:restartNumberingAfterBreak="0">
    <w:nsid w:val="336E43FB"/>
    <w:multiLevelType w:val="hybridMultilevel"/>
    <w:tmpl w:val="1AEC142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36E4ED7"/>
    <w:multiLevelType w:val="hybridMultilevel"/>
    <w:tmpl w:val="9F96C4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343921A9"/>
    <w:multiLevelType w:val="hybridMultilevel"/>
    <w:tmpl w:val="05889E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344A2ABC"/>
    <w:multiLevelType w:val="hybridMultilevel"/>
    <w:tmpl w:val="6EC60E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35C502D8"/>
    <w:multiLevelType w:val="hybridMultilevel"/>
    <w:tmpl w:val="B4D858E6"/>
    <w:lvl w:ilvl="0" w:tplc="0C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36760832"/>
    <w:multiLevelType w:val="hybridMultilevel"/>
    <w:tmpl w:val="4B2AE3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38AA10E7"/>
    <w:multiLevelType w:val="hybridMultilevel"/>
    <w:tmpl w:val="389C489E"/>
    <w:lvl w:ilvl="0" w:tplc="1CB82E12">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38CE67C8"/>
    <w:multiLevelType w:val="hybridMultilevel"/>
    <w:tmpl w:val="83E08F2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8D8659D"/>
    <w:multiLevelType w:val="hybridMultilevel"/>
    <w:tmpl w:val="B5D65E1A"/>
    <w:lvl w:ilvl="0" w:tplc="6D6673B8">
      <w:start w:val="1"/>
      <w:numFmt w:val="bullet"/>
      <w:lvlText w:val="o"/>
      <w:lvlJc w:val="left"/>
      <w:pPr>
        <w:ind w:left="1428" w:hanging="360"/>
      </w:pPr>
      <w:rPr>
        <w:rFonts w:ascii="Courier New" w:hAnsi="Courier New" w:cs="Courier New" w:hint="default"/>
        <w:color w:val="000000" w:themeColor="text1"/>
      </w:rPr>
    </w:lvl>
    <w:lvl w:ilvl="1" w:tplc="0C0A0003" w:tentative="1">
      <w:start w:val="1"/>
      <w:numFmt w:val="bullet"/>
      <w:lvlText w:val="o"/>
      <w:lvlJc w:val="left"/>
      <w:pPr>
        <w:ind w:left="2148" w:hanging="360"/>
      </w:pPr>
      <w:rPr>
        <w:rFonts w:ascii="Courier New" w:hAnsi="Courier New" w:cs="Courier New" w:hint="default"/>
      </w:rPr>
    </w:lvl>
    <w:lvl w:ilvl="2" w:tplc="1CB82E12">
      <w:numFmt w:val="bullet"/>
      <w:lvlText w:val="-"/>
      <w:lvlJc w:val="left"/>
      <w:pPr>
        <w:ind w:left="2868" w:hanging="360"/>
      </w:pPr>
      <w:rPr>
        <w:rFonts w:ascii="Arial" w:eastAsiaTheme="minorHAnsi" w:hAnsi="Arial" w:cs="Arial"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51" w15:restartNumberingAfterBreak="0">
    <w:nsid w:val="39D30F9F"/>
    <w:multiLevelType w:val="hybridMultilevel"/>
    <w:tmpl w:val="CE1ED122"/>
    <w:lvl w:ilvl="0" w:tplc="1CB82E12">
      <w:numFmt w:val="bullet"/>
      <w:lvlText w:val="-"/>
      <w:lvlJc w:val="left"/>
      <w:pPr>
        <w:ind w:left="720" w:hanging="360"/>
      </w:pPr>
      <w:rPr>
        <w:rFonts w:ascii="Arial" w:eastAsiaTheme="minorHAns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3AC72B95"/>
    <w:multiLevelType w:val="hybridMultilevel"/>
    <w:tmpl w:val="513019C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3B8C2F13"/>
    <w:multiLevelType w:val="hybridMultilevel"/>
    <w:tmpl w:val="522E2C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C3C1B66"/>
    <w:multiLevelType w:val="hybridMultilevel"/>
    <w:tmpl w:val="02DAA360"/>
    <w:lvl w:ilvl="0" w:tplc="0C0A001B">
      <w:start w:val="1"/>
      <w:numFmt w:val="lowerRoman"/>
      <w:lvlText w:val="%1."/>
      <w:lvlJc w:val="right"/>
      <w:pPr>
        <w:ind w:left="720" w:hanging="360"/>
      </w:pPr>
      <w:rPr>
        <w:rFonts w:hint="default"/>
      </w:rPr>
    </w:lvl>
    <w:lvl w:ilvl="1" w:tplc="3892C20C">
      <w:start w:val="1"/>
      <w:numFmt w:val="upperLetter"/>
      <w:lvlText w:val="%2)"/>
      <w:lvlJc w:val="left"/>
      <w:pPr>
        <w:ind w:left="1440" w:hanging="360"/>
      </w:pPr>
      <w:rPr>
        <w:rFonts w:hint="default"/>
        <w:sz w:val="24"/>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15:restartNumberingAfterBreak="0">
    <w:nsid w:val="3CF6579E"/>
    <w:multiLevelType w:val="hybridMultilevel"/>
    <w:tmpl w:val="DA8E23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3E893BE9"/>
    <w:multiLevelType w:val="hybridMultilevel"/>
    <w:tmpl w:val="2F5A02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3">
      <w:start w:val="1"/>
      <w:numFmt w:val="bullet"/>
      <w:lvlText w:val="o"/>
      <w:lvlJc w:val="left"/>
      <w:pPr>
        <w:ind w:left="2160" w:hanging="360"/>
      </w:pPr>
      <w:rPr>
        <w:rFonts w:ascii="Courier New" w:hAnsi="Courier New" w:cs="Courier New"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3E94670C"/>
    <w:multiLevelType w:val="hybridMultilevel"/>
    <w:tmpl w:val="167C08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3EA9132C"/>
    <w:multiLevelType w:val="hybridMultilevel"/>
    <w:tmpl w:val="0F381276"/>
    <w:lvl w:ilvl="0" w:tplc="8042CAF2">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4033319A"/>
    <w:multiLevelType w:val="hybridMultilevel"/>
    <w:tmpl w:val="38FEC8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415C16B6"/>
    <w:multiLevelType w:val="hybridMultilevel"/>
    <w:tmpl w:val="C23C30C4"/>
    <w:lvl w:ilvl="0" w:tplc="0C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41C265FC"/>
    <w:multiLevelType w:val="hybridMultilevel"/>
    <w:tmpl w:val="709CB10A"/>
    <w:lvl w:ilvl="0" w:tplc="0C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42185680"/>
    <w:multiLevelType w:val="hybridMultilevel"/>
    <w:tmpl w:val="FEA6ADF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15:restartNumberingAfterBreak="0">
    <w:nsid w:val="440B1C61"/>
    <w:multiLevelType w:val="hybridMultilevel"/>
    <w:tmpl w:val="DEDC2D64"/>
    <w:lvl w:ilvl="0" w:tplc="B8E60686">
      <w:start w:val="1"/>
      <w:numFmt w:val="bullet"/>
      <w:lvlText w:val=""/>
      <w:lvlJc w:val="left"/>
      <w:pPr>
        <w:ind w:left="720" w:hanging="360"/>
      </w:pPr>
      <w:rPr>
        <w:rFonts w:ascii="Symbol" w:hAnsi="Symbol" w:hint="default"/>
      </w:rPr>
    </w:lvl>
    <w:lvl w:ilvl="1" w:tplc="AC44325A">
      <w:start w:val="1"/>
      <w:numFmt w:val="bullet"/>
      <w:lvlText w:val="o"/>
      <w:lvlJc w:val="left"/>
      <w:pPr>
        <w:ind w:left="1440" w:hanging="360"/>
      </w:pPr>
      <w:rPr>
        <w:rFonts w:ascii="Courier New" w:hAnsi="Courier New" w:hint="default"/>
      </w:rPr>
    </w:lvl>
    <w:lvl w:ilvl="2" w:tplc="04405CA6">
      <w:start w:val="1"/>
      <w:numFmt w:val="bullet"/>
      <w:lvlText w:val=""/>
      <w:lvlJc w:val="left"/>
      <w:pPr>
        <w:ind w:left="2160" w:hanging="360"/>
      </w:pPr>
      <w:rPr>
        <w:rFonts w:ascii="Wingdings" w:hAnsi="Wingdings" w:hint="default"/>
      </w:rPr>
    </w:lvl>
    <w:lvl w:ilvl="3" w:tplc="D696E8AE">
      <w:start w:val="1"/>
      <w:numFmt w:val="bullet"/>
      <w:lvlText w:val=""/>
      <w:lvlJc w:val="left"/>
      <w:pPr>
        <w:ind w:left="2880" w:hanging="360"/>
      </w:pPr>
      <w:rPr>
        <w:rFonts w:ascii="Symbol" w:hAnsi="Symbol" w:hint="default"/>
      </w:rPr>
    </w:lvl>
    <w:lvl w:ilvl="4" w:tplc="02FCF12A">
      <w:start w:val="1"/>
      <w:numFmt w:val="bullet"/>
      <w:lvlText w:val="o"/>
      <w:lvlJc w:val="left"/>
      <w:pPr>
        <w:ind w:left="3600" w:hanging="360"/>
      </w:pPr>
      <w:rPr>
        <w:rFonts w:ascii="Courier New" w:hAnsi="Courier New" w:hint="default"/>
      </w:rPr>
    </w:lvl>
    <w:lvl w:ilvl="5" w:tplc="5AE0BEDC">
      <w:start w:val="1"/>
      <w:numFmt w:val="bullet"/>
      <w:lvlText w:val=""/>
      <w:lvlJc w:val="left"/>
      <w:pPr>
        <w:ind w:left="4320" w:hanging="360"/>
      </w:pPr>
      <w:rPr>
        <w:rFonts w:ascii="Wingdings" w:hAnsi="Wingdings" w:hint="default"/>
      </w:rPr>
    </w:lvl>
    <w:lvl w:ilvl="6" w:tplc="733C2AF4">
      <w:start w:val="1"/>
      <w:numFmt w:val="bullet"/>
      <w:lvlText w:val=""/>
      <w:lvlJc w:val="left"/>
      <w:pPr>
        <w:ind w:left="5040" w:hanging="360"/>
      </w:pPr>
      <w:rPr>
        <w:rFonts w:ascii="Symbol" w:hAnsi="Symbol" w:hint="default"/>
      </w:rPr>
    </w:lvl>
    <w:lvl w:ilvl="7" w:tplc="5F548E5A">
      <w:start w:val="1"/>
      <w:numFmt w:val="bullet"/>
      <w:lvlText w:val="o"/>
      <w:lvlJc w:val="left"/>
      <w:pPr>
        <w:ind w:left="5760" w:hanging="360"/>
      </w:pPr>
      <w:rPr>
        <w:rFonts w:ascii="Courier New" w:hAnsi="Courier New" w:hint="default"/>
      </w:rPr>
    </w:lvl>
    <w:lvl w:ilvl="8" w:tplc="B1EE7AB0">
      <w:start w:val="1"/>
      <w:numFmt w:val="bullet"/>
      <w:lvlText w:val=""/>
      <w:lvlJc w:val="left"/>
      <w:pPr>
        <w:ind w:left="6480" w:hanging="360"/>
      </w:pPr>
      <w:rPr>
        <w:rFonts w:ascii="Wingdings" w:hAnsi="Wingdings" w:hint="default"/>
      </w:rPr>
    </w:lvl>
  </w:abstractNum>
  <w:abstractNum w:abstractNumId="64" w15:restartNumberingAfterBreak="0">
    <w:nsid w:val="48720C00"/>
    <w:multiLevelType w:val="hybridMultilevel"/>
    <w:tmpl w:val="8242C0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A5E30F3"/>
    <w:multiLevelType w:val="hybridMultilevel"/>
    <w:tmpl w:val="BFCEDAF4"/>
    <w:lvl w:ilvl="0" w:tplc="68AE5A94">
      <w:start w:val="1"/>
      <w:numFmt w:val="bullet"/>
      <w:lvlText w:val=""/>
      <w:lvlJc w:val="left"/>
      <w:pPr>
        <w:ind w:left="720" w:hanging="360"/>
      </w:pPr>
      <w:rPr>
        <w:rFonts w:ascii="Symbol" w:hAnsi="Symbol" w:hint="default"/>
        <w:color w:val="auto"/>
      </w:rPr>
    </w:lvl>
    <w:lvl w:ilvl="1" w:tplc="0C0A0003">
      <w:start w:val="1"/>
      <w:numFmt w:val="bullet"/>
      <w:lvlText w:val="o"/>
      <w:lvlJc w:val="left"/>
      <w:pPr>
        <w:ind w:left="1440" w:hanging="360"/>
      </w:pPr>
      <w:rPr>
        <w:rFonts w:ascii="Courier New" w:hAnsi="Courier New" w:cs="Courier New" w:hint="default"/>
      </w:rPr>
    </w:lvl>
    <w:lvl w:ilvl="2" w:tplc="0C0A000D">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4AC80D04"/>
    <w:multiLevelType w:val="hybridMultilevel"/>
    <w:tmpl w:val="0BDC369A"/>
    <w:lvl w:ilvl="0" w:tplc="0C0A0019">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15:restartNumberingAfterBreak="0">
    <w:nsid w:val="4B067311"/>
    <w:multiLevelType w:val="hybridMultilevel"/>
    <w:tmpl w:val="2B84B86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4CA636C4"/>
    <w:multiLevelType w:val="hybridMultilevel"/>
    <w:tmpl w:val="5340229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15:restartNumberingAfterBreak="0">
    <w:nsid w:val="4E5854D2"/>
    <w:multiLevelType w:val="multilevel"/>
    <w:tmpl w:val="966AC50C"/>
    <w:lvl w:ilvl="0">
      <w:start w:val="11"/>
      <w:numFmt w:val="decimal"/>
      <w:lvlText w:val="%1"/>
      <w:lvlJc w:val="left"/>
      <w:pPr>
        <w:ind w:left="420" w:hanging="420"/>
      </w:pPr>
      <w:rPr>
        <w:rFonts w:hint="default"/>
      </w:rPr>
    </w:lvl>
    <w:lvl w:ilvl="1">
      <w:start w:val="8"/>
      <w:numFmt w:val="decimal"/>
      <w:lvlText w:val="%1.%2"/>
      <w:lvlJc w:val="left"/>
      <w:pPr>
        <w:ind w:left="1130" w:hanging="4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70" w15:restartNumberingAfterBreak="0">
    <w:nsid w:val="4ECD5BBB"/>
    <w:multiLevelType w:val="hybridMultilevel"/>
    <w:tmpl w:val="7ECE0590"/>
    <w:lvl w:ilvl="0" w:tplc="FFFFFFFF">
      <w:start w:val="1"/>
      <w:numFmt w:val="bullet"/>
      <w:lvlText w:val=""/>
      <w:lvlJc w:val="left"/>
      <w:pPr>
        <w:ind w:left="720" w:hanging="360"/>
      </w:pPr>
      <w:rPr>
        <w:rFonts w:ascii="Symbol" w:hAnsi="Symbol" w:hint="default"/>
      </w:rPr>
    </w:lvl>
    <w:lvl w:ilvl="1" w:tplc="0C0A001B">
      <w:start w:val="1"/>
      <w:numFmt w:val="lowerRoman"/>
      <w:lvlText w:val="%2."/>
      <w:lvlJc w:val="right"/>
      <w:pPr>
        <w:ind w:left="1440" w:hanging="360"/>
      </w:pPr>
      <w:rPr>
        <w:rFont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71" w15:restartNumberingAfterBreak="0">
    <w:nsid w:val="51236FC5"/>
    <w:multiLevelType w:val="hybridMultilevel"/>
    <w:tmpl w:val="25244818"/>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15:restartNumberingAfterBreak="0">
    <w:nsid w:val="521D5A17"/>
    <w:multiLevelType w:val="hybridMultilevel"/>
    <w:tmpl w:val="D290924C"/>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73" w15:restartNumberingAfterBreak="0">
    <w:nsid w:val="52A14253"/>
    <w:multiLevelType w:val="hybridMultilevel"/>
    <w:tmpl w:val="64DE377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53B75909"/>
    <w:multiLevelType w:val="hybridMultilevel"/>
    <w:tmpl w:val="96107C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15:restartNumberingAfterBreak="0">
    <w:nsid w:val="54226181"/>
    <w:multiLevelType w:val="hybridMultilevel"/>
    <w:tmpl w:val="9EC46A3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6" w15:restartNumberingAfterBreak="0">
    <w:nsid w:val="54772F60"/>
    <w:multiLevelType w:val="hybridMultilevel"/>
    <w:tmpl w:val="6AE2C858"/>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15:restartNumberingAfterBreak="0">
    <w:nsid w:val="54DF463C"/>
    <w:multiLevelType w:val="hybridMultilevel"/>
    <w:tmpl w:val="68CCBCD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15:restartNumberingAfterBreak="0">
    <w:nsid w:val="56FE039A"/>
    <w:multiLevelType w:val="hybridMultilevel"/>
    <w:tmpl w:val="998C3BE6"/>
    <w:lvl w:ilvl="0" w:tplc="680E6714">
      <w:start w:val="1"/>
      <w:numFmt w:val="bullet"/>
      <w:lvlText w:val=""/>
      <w:lvlJc w:val="left"/>
      <w:pPr>
        <w:ind w:left="720" w:hanging="360"/>
      </w:pPr>
      <w:rPr>
        <w:rFonts w:ascii="Symbol" w:hAnsi="Symbol" w:hint="default"/>
      </w:rPr>
    </w:lvl>
    <w:lvl w:ilvl="1" w:tplc="CF266A1A">
      <w:start w:val="1"/>
      <w:numFmt w:val="bullet"/>
      <w:lvlText w:val="o"/>
      <w:lvlJc w:val="left"/>
      <w:pPr>
        <w:ind w:left="1440" w:hanging="360"/>
      </w:pPr>
      <w:rPr>
        <w:rFonts w:ascii="Courier New" w:hAnsi="Courier New" w:hint="default"/>
      </w:rPr>
    </w:lvl>
    <w:lvl w:ilvl="2" w:tplc="D2F6BD1A">
      <w:start w:val="1"/>
      <w:numFmt w:val="bullet"/>
      <w:lvlText w:val=""/>
      <w:lvlJc w:val="left"/>
      <w:pPr>
        <w:ind w:left="2160" w:hanging="360"/>
      </w:pPr>
      <w:rPr>
        <w:rFonts w:ascii="Wingdings" w:hAnsi="Wingdings" w:hint="default"/>
      </w:rPr>
    </w:lvl>
    <w:lvl w:ilvl="3" w:tplc="4776EA34">
      <w:start w:val="1"/>
      <w:numFmt w:val="bullet"/>
      <w:lvlText w:val=""/>
      <w:lvlJc w:val="left"/>
      <w:pPr>
        <w:ind w:left="2880" w:hanging="360"/>
      </w:pPr>
      <w:rPr>
        <w:rFonts w:ascii="Symbol" w:hAnsi="Symbol" w:hint="default"/>
      </w:rPr>
    </w:lvl>
    <w:lvl w:ilvl="4" w:tplc="7040E3D4">
      <w:start w:val="1"/>
      <w:numFmt w:val="bullet"/>
      <w:lvlText w:val="o"/>
      <w:lvlJc w:val="left"/>
      <w:pPr>
        <w:ind w:left="3600" w:hanging="360"/>
      </w:pPr>
      <w:rPr>
        <w:rFonts w:ascii="Courier New" w:hAnsi="Courier New" w:hint="default"/>
      </w:rPr>
    </w:lvl>
    <w:lvl w:ilvl="5" w:tplc="EFC620DC">
      <w:start w:val="1"/>
      <w:numFmt w:val="bullet"/>
      <w:lvlText w:val=""/>
      <w:lvlJc w:val="left"/>
      <w:pPr>
        <w:ind w:left="4320" w:hanging="360"/>
      </w:pPr>
      <w:rPr>
        <w:rFonts w:ascii="Wingdings" w:hAnsi="Wingdings" w:hint="default"/>
      </w:rPr>
    </w:lvl>
    <w:lvl w:ilvl="6" w:tplc="ED046D28">
      <w:start w:val="1"/>
      <w:numFmt w:val="bullet"/>
      <w:lvlText w:val=""/>
      <w:lvlJc w:val="left"/>
      <w:pPr>
        <w:ind w:left="5040" w:hanging="360"/>
      </w:pPr>
      <w:rPr>
        <w:rFonts w:ascii="Symbol" w:hAnsi="Symbol" w:hint="default"/>
      </w:rPr>
    </w:lvl>
    <w:lvl w:ilvl="7" w:tplc="22847F36">
      <w:start w:val="1"/>
      <w:numFmt w:val="bullet"/>
      <w:lvlText w:val="o"/>
      <w:lvlJc w:val="left"/>
      <w:pPr>
        <w:ind w:left="5760" w:hanging="360"/>
      </w:pPr>
      <w:rPr>
        <w:rFonts w:ascii="Courier New" w:hAnsi="Courier New" w:hint="default"/>
      </w:rPr>
    </w:lvl>
    <w:lvl w:ilvl="8" w:tplc="AD8A17D8">
      <w:start w:val="1"/>
      <w:numFmt w:val="bullet"/>
      <w:lvlText w:val=""/>
      <w:lvlJc w:val="left"/>
      <w:pPr>
        <w:ind w:left="6480" w:hanging="360"/>
      </w:pPr>
      <w:rPr>
        <w:rFonts w:ascii="Wingdings" w:hAnsi="Wingdings" w:hint="default"/>
      </w:rPr>
    </w:lvl>
  </w:abstractNum>
  <w:abstractNum w:abstractNumId="79" w15:restartNumberingAfterBreak="0">
    <w:nsid w:val="58661939"/>
    <w:multiLevelType w:val="hybridMultilevel"/>
    <w:tmpl w:val="86B41B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15:restartNumberingAfterBreak="0">
    <w:nsid w:val="59637445"/>
    <w:multiLevelType w:val="hybridMultilevel"/>
    <w:tmpl w:val="88FE190E"/>
    <w:lvl w:ilvl="0" w:tplc="AEAA56BC">
      <w:start w:val="1"/>
      <w:numFmt w:val="bullet"/>
      <w:lvlText w:val=""/>
      <w:lvlJc w:val="left"/>
      <w:pPr>
        <w:ind w:left="720" w:hanging="360"/>
      </w:pPr>
      <w:rPr>
        <w:rFonts w:ascii="Symbol" w:hAnsi="Symbol" w:hint="default"/>
      </w:rPr>
    </w:lvl>
    <w:lvl w:ilvl="1" w:tplc="DCA2F524">
      <w:start w:val="1"/>
      <w:numFmt w:val="bullet"/>
      <w:lvlText w:val="o"/>
      <w:lvlJc w:val="left"/>
      <w:pPr>
        <w:ind w:left="1440" w:hanging="360"/>
      </w:pPr>
      <w:rPr>
        <w:rFonts w:ascii="Courier New" w:hAnsi="Courier New" w:hint="default"/>
      </w:rPr>
    </w:lvl>
    <w:lvl w:ilvl="2" w:tplc="0860A122">
      <w:start w:val="1"/>
      <w:numFmt w:val="bullet"/>
      <w:lvlText w:val=""/>
      <w:lvlJc w:val="left"/>
      <w:pPr>
        <w:ind w:left="2160" w:hanging="360"/>
      </w:pPr>
      <w:rPr>
        <w:rFonts w:ascii="Wingdings" w:hAnsi="Wingdings" w:hint="default"/>
      </w:rPr>
    </w:lvl>
    <w:lvl w:ilvl="3" w:tplc="44B43EAA">
      <w:start w:val="1"/>
      <w:numFmt w:val="bullet"/>
      <w:lvlText w:val=""/>
      <w:lvlJc w:val="left"/>
      <w:pPr>
        <w:ind w:left="2880" w:hanging="360"/>
      </w:pPr>
      <w:rPr>
        <w:rFonts w:ascii="Symbol" w:hAnsi="Symbol" w:hint="default"/>
      </w:rPr>
    </w:lvl>
    <w:lvl w:ilvl="4" w:tplc="94F2A63A">
      <w:start w:val="1"/>
      <w:numFmt w:val="bullet"/>
      <w:lvlText w:val="o"/>
      <w:lvlJc w:val="left"/>
      <w:pPr>
        <w:ind w:left="3600" w:hanging="360"/>
      </w:pPr>
      <w:rPr>
        <w:rFonts w:ascii="Courier New" w:hAnsi="Courier New" w:hint="default"/>
      </w:rPr>
    </w:lvl>
    <w:lvl w:ilvl="5" w:tplc="8612CF84">
      <w:start w:val="1"/>
      <w:numFmt w:val="bullet"/>
      <w:lvlText w:val=""/>
      <w:lvlJc w:val="left"/>
      <w:pPr>
        <w:ind w:left="4320" w:hanging="360"/>
      </w:pPr>
      <w:rPr>
        <w:rFonts w:ascii="Wingdings" w:hAnsi="Wingdings" w:hint="default"/>
      </w:rPr>
    </w:lvl>
    <w:lvl w:ilvl="6" w:tplc="93022FE6">
      <w:start w:val="1"/>
      <w:numFmt w:val="bullet"/>
      <w:lvlText w:val=""/>
      <w:lvlJc w:val="left"/>
      <w:pPr>
        <w:ind w:left="5040" w:hanging="360"/>
      </w:pPr>
      <w:rPr>
        <w:rFonts w:ascii="Symbol" w:hAnsi="Symbol" w:hint="default"/>
      </w:rPr>
    </w:lvl>
    <w:lvl w:ilvl="7" w:tplc="0458E4AA">
      <w:start w:val="1"/>
      <w:numFmt w:val="bullet"/>
      <w:lvlText w:val="o"/>
      <w:lvlJc w:val="left"/>
      <w:pPr>
        <w:ind w:left="5760" w:hanging="360"/>
      </w:pPr>
      <w:rPr>
        <w:rFonts w:ascii="Courier New" w:hAnsi="Courier New" w:hint="default"/>
      </w:rPr>
    </w:lvl>
    <w:lvl w:ilvl="8" w:tplc="F5161240">
      <w:start w:val="1"/>
      <w:numFmt w:val="bullet"/>
      <w:lvlText w:val=""/>
      <w:lvlJc w:val="left"/>
      <w:pPr>
        <w:ind w:left="6480" w:hanging="360"/>
      </w:pPr>
      <w:rPr>
        <w:rFonts w:ascii="Wingdings" w:hAnsi="Wingdings" w:hint="default"/>
      </w:rPr>
    </w:lvl>
  </w:abstractNum>
  <w:abstractNum w:abstractNumId="81" w15:restartNumberingAfterBreak="0">
    <w:nsid w:val="5B964D87"/>
    <w:multiLevelType w:val="hybridMultilevel"/>
    <w:tmpl w:val="0136E2BA"/>
    <w:lvl w:ilvl="0" w:tplc="74DA5D2E">
      <w:start w:val="1"/>
      <w:numFmt w:val="upperRoman"/>
      <w:lvlText w:val="%1."/>
      <w:lvlJc w:val="left"/>
      <w:pPr>
        <w:ind w:left="1080" w:hanging="72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82" w15:restartNumberingAfterBreak="0">
    <w:nsid w:val="5BC909B8"/>
    <w:multiLevelType w:val="hybridMultilevel"/>
    <w:tmpl w:val="19423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5D639F17"/>
    <w:multiLevelType w:val="hybridMultilevel"/>
    <w:tmpl w:val="D4AEC774"/>
    <w:lvl w:ilvl="0" w:tplc="3A5E90A6">
      <w:start w:val="1"/>
      <w:numFmt w:val="bullet"/>
      <w:lvlText w:val=""/>
      <w:lvlJc w:val="left"/>
      <w:pPr>
        <w:ind w:left="720" w:hanging="360"/>
      </w:pPr>
      <w:rPr>
        <w:rFonts w:ascii="Symbol" w:hAnsi="Symbol" w:hint="default"/>
      </w:rPr>
    </w:lvl>
    <w:lvl w:ilvl="1" w:tplc="B748E67A">
      <w:start w:val="1"/>
      <w:numFmt w:val="bullet"/>
      <w:lvlText w:val="o"/>
      <w:lvlJc w:val="left"/>
      <w:pPr>
        <w:ind w:left="1440" w:hanging="360"/>
      </w:pPr>
      <w:rPr>
        <w:rFonts w:ascii="Courier New" w:hAnsi="Courier New" w:hint="default"/>
      </w:rPr>
    </w:lvl>
    <w:lvl w:ilvl="2" w:tplc="71DEAFB8">
      <w:start w:val="1"/>
      <w:numFmt w:val="bullet"/>
      <w:lvlText w:val=""/>
      <w:lvlJc w:val="left"/>
      <w:pPr>
        <w:ind w:left="2160" w:hanging="360"/>
      </w:pPr>
      <w:rPr>
        <w:rFonts w:ascii="Wingdings" w:hAnsi="Wingdings" w:hint="default"/>
      </w:rPr>
    </w:lvl>
    <w:lvl w:ilvl="3" w:tplc="ABB00B7E">
      <w:start w:val="1"/>
      <w:numFmt w:val="bullet"/>
      <w:lvlText w:val=""/>
      <w:lvlJc w:val="left"/>
      <w:pPr>
        <w:ind w:left="2880" w:hanging="360"/>
      </w:pPr>
      <w:rPr>
        <w:rFonts w:ascii="Symbol" w:hAnsi="Symbol" w:hint="default"/>
      </w:rPr>
    </w:lvl>
    <w:lvl w:ilvl="4" w:tplc="41BE9B78">
      <w:start w:val="1"/>
      <w:numFmt w:val="bullet"/>
      <w:lvlText w:val="o"/>
      <w:lvlJc w:val="left"/>
      <w:pPr>
        <w:ind w:left="3600" w:hanging="360"/>
      </w:pPr>
      <w:rPr>
        <w:rFonts w:ascii="Courier New" w:hAnsi="Courier New" w:hint="default"/>
      </w:rPr>
    </w:lvl>
    <w:lvl w:ilvl="5" w:tplc="DA300444">
      <w:start w:val="1"/>
      <w:numFmt w:val="bullet"/>
      <w:lvlText w:val=""/>
      <w:lvlJc w:val="left"/>
      <w:pPr>
        <w:ind w:left="4320" w:hanging="360"/>
      </w:pPr>
      <w:rPr>
        <w:rFonts w:ascii="Wingdings" w:hAnsi="Wingdings" w:hint="default"/>
      </w:rPr>
    </w:lvl>
    <w:lvl w:ilvl="6" w:tplc="05D05EAA">
      <w:start w:val="1"/>
      <w:numFmt w:val="bullet"/>
      <w:lvlText w:val=""/>
      <w:lvlJc w:val="left"/>
      <w:pPr>
        <w:ind w:left="5040" w:hanging="360"/>
      </w:pPr>
      <w:rPr>
        <w:rFonts w:ascii="Symbol" w:hAnsi="Symbol" w:hint="default"/>
      </w:rPr>
    </w:lvl>
    <w:lvl w:ilvl="7" w:tplc="3732DBF2">
      <w:start w:val="1"/>
      <w:numFmt w:val="bullet"/>
      <w:lvlText w:val="o"/>
      <w:lvlJc w:val="left"/>
      <w:pPr>
        <w:ind w:left="5760" w:hanging="360"/>
      </w:pPr>
      <w:rPr>
        <w:rFonts w:ascii="Courier New" w:hAnsi="Courier New" w:hint="default"/>
      </w:rPr>
    </w:lvl>
    <w:lvl w:ilvl="8" w:tplc="4C524C56">
      <w:start w:val="1"/>
      <w:numFmt w:val="bullet"/>
      <w:lvlText w:val=""/>
      <w:lvlJc w:val="left"/>
      <w:pPr>
        <w:ind w:left="6480" w:hanging="360"/>
      </w:pPr>
      <w:rPr>
        <w:rFonts w:ascii="Wingdings" w:hAnsi="Wingdings" w:hint="default"/>
      </w:rPr>
    </w:lvl>
  </w:abstractNum>
  <w:abstractNum w:abstractNumId="84" w15:restartNumberingAfterBreak="0">
    <w:nsid w:val="5D9D1FBB"/>
    <w:multiLevelType w:val="hybridMultilevel"/>
    <w:tmpl w:val="2884D6B2"/>
    <w:lvl w:ilvl="0" w:tplc="0C0A000F">
      <w:start w:val="1"/>
      <w:numFmt w:val="decimal"/>
      <w:lvlText w:val="%1."/>
      <w:lvlJc w:val="left"/>
      <w:pPr>
        <w:ind w:left="720" w:hanging="360"/>
      </w:pPr>
    </w:lvl>
    <w:lvl w:ilvl="1" w:tplc="6F72F180">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85" w15:restartNumberingAfterBreak="0">
    <w:nsid w:val="5E5241AA"/>
    <w:multiLevelType w:val="hybridMultilevel"/>
    <w:tmpl w:val="ACF4C28A"/>
    <w:lvl w:ilvl="0" w:tplc="DB06FF9A">
      <w:start w:val="1"/>
      <w:numFmt w:val="decimal"/>
      <w:lvlText w:val="%1."/>
      <w:lvlJc w:val="left"/>
      <w:pPr>
        <w:ind w:left="360" w:hanging="360"/>
      </w:pPr>
      <w:rPr>
        <w:rFonts w:hint="default"/>
        <w:b w:val="0"/>
        <w:bCs w:val="0"/>
      </w:rPr>
    </w:lvl>
    <w:lvl w:ilvl="1" w:tplc="474CB3FE">
      <w:start w:val="1"/>
      <w:numFmt w:val="lowerLetter"/>
      <w:lvlText w:val="%2."/>
      <w:lvlJc w:val="left"/>
      <w:pPr>
        <w:ind w:left="1080" w:hanging="360"/>
      </w:pPr>
      <w:rPr>
        <w:b w:val="0"/>
        <w:bCs w:val="0"/>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6" w15:restartNumberingAfterBreak="0">
    <w:nsid w:val="5EC210F5"/>
    <w:multiLevelType w:val="hybridMultilevel"/>
    <w:tmpl w:val="773CCF9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 w15:restartNumberingAfterBreak="0">
    <w:nsid w:val="5F8B21C2"/>
    <w:multiLevelType w:val="multilevel"/>
    <w:tmpl w:val="6D2A58F6"/>
    <w:lvl w:ilvl="0">
      <w:start w:val="11"/>
      <w:numFmt w:val="decimal"/>
      <w:lvlText w:val="%1"/>
      <w:lvlJc w:val="left"/>
      <w:pPr>
        <w:ind w:left="540" w:hanging="540"/>
      </w:pPr>
      <w:rPr>
        <w:rFonts w:hint="default"/>
      </w:rPr>
    </w:lvl>
    <w:lvl w:ilvl="1">
      <w:start w:val="14"/>
      <w:numFmt w:val="decimal"/>
      <w:lvlText w:val="%1.%2"/>
      <w:lvlJc w:val="left"/>
      <w:pPr>
        <w:ind w:left="1682" w:hanging="540"/>
      </w:pPr>
      <w:rPr>
        <w:rFonts w:hint="default"/>
      </w:rPr>
    </w:lvl>
    <w:lvl w:ilvl="2">
      <w:start w:val="1"/>
      <w:numFmt w:val="decimal"/>
      <w:lvlText w:val="%1.%2.%3"/>
      <w:lvlJc w:val="left"/>
      <w:pPr>
        <w:ind w:left="3004" w:hanging="720"/>
      </w:pPr>
      <w:rPr>
        <w:rFonts w:hint="default"/>
      </w:rPr>
    </w:lvl>
    <w:lvl w:ilvl="3">
      <w:start w:val="1"/>
      <w:numFmt w:val="decimal"/>
      <w:lvlText w:val="%1.%2.%3.%4"/>
      <w:lvlJc w:val="left"/>
      <w:pPr>
        <w:ind w:left="4146" w:hanging="720"/>
      </w:pPr>
      <w:rPr>
        <w:rFonts w:hint="default"/>
      </w:rPr>
    </w:lvl>
    <w:lvl w:ilvl="4">
      <w:start w:val="1"/>
      <w:numFmt w:val="decimal"/>
      <w:lvlText w:val="%1.%2.%3.%4.%5"/>
      <w:lvlJc w:val="left"/>
      <w:pPr>
        <w:ind w:left="5648" w:hanging="1080"/>
      </w:pPr>
      <w:rPr>
        <w:rFonts w:hint="default"/>
      </w:rPr>
    </w:lvl>
    <w:lvl w:ilvl="5">
      <w:start w:val="1"/>
      <w:numFmt w:val="decimal"/>
      <w:lvlText w:val="%1.%2.%3.%4.%5.%6"/>
      <w:lvlJc w:val="left"/>
      <w:pPr>
        <w:ind w:left="6790" w:hanging="1080"/>
      </w:pPr>
      <w:rPr>
        <w:rFonts w:hint="default"/>
      </w:rPr>
    </w:lvl>
    <w:lvl w:ilvl="6">
      <w:start w:val="1"/>
      <w:numFmt w:val="decimal"/>
      <w:lvlText w:val="%1.%2.%3.%4.%5.%6.%7"/>
      <w:lvlJc w:val="left"/>
      <w:pPr>
        <w:ind w:left="8292" w:hanging="1440"/>
      </w:pPr>
      <w:rPr>
        <w:rFonts w:hint="default"/>
      </w:rPr>
    </w:lvl>
    <w:lvl w:ilvl="7">
      <w:start w:val="1"/>
      <w:numFmt w:val="decimal"/>
      <w:lvlText w:val="%1.%2.%3.%4.%5.%6.%7.%8"/>
      <w:lvlJc w:val="left"/>
      <w:pPr>
        <w:ind w:left="9434" w:hanging="1440"/>
      </w:pPr>
      <w:rPr>
        <w:rFonts w:hint="default"/>
      </w:rPr>
    </w:lvl>
    <w:lvl w:ilvl="8">
      <w:start w:val="1"/>
      <w:numFmt w:val="decimal"/>
      <w:lvlText w:val="%1.%2.%3.%4.%5.%6.%7.%8.%9"/>
      <w:lvlJc w:val="left"/>
      <w:pPr>
        <w:ind w:left="10936" w:hanging="1800"/>
      </w:pPr>
      <w:rPr>
        <w:rFonts w:hint="default"/>
      </w:rPr>
    </w:lvl>
  </w:abstractNum>
  <w:abstractNum w:abstractNumId="88" w15:restartNumberingAfterBreak="0">
    <w:nsid w:val="617E7541"/>
    <w:multiLevelType w:val="hybridMultilevel"/>
    <w:tmpl w:val="1A66346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9" w15:restartNumberingAfterBreak="0">
    <w:nsid w:val="61DA2C9C"/>
    <w:multiLevelType w:val="hybridMultilevel"/>
    <w:tmpl w:val="22DCA6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0" w15:restartNumberingAfterBreak="0">
    <w:nsid w:val="624E0304"/>
    <w:multiLevelType w:val="hybridMultilevel"/>
    <w:tmpl w:val="A09C1E2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1" w15:restartNumberingAfterBreak="0">
    <w:nsid w:val="65053A1D"/>
    <w:multiLevelType w:val="multilevel"/>
    <w:tmpl w:val="64E643B0"/>
    <w:lvl w:ilvl="0">
      <w:start w:val="4"/>
      <w:numFmt w:val="decimal"/>
      <w:lvlText w:val="%1"/>
      <w:lvlJc w:val="left"/>
      <w:pPr>
        <w:ind w:left="480" w:hanging="480"/>
      </w:pPr>
      <w:rPr>
        <w:rFonts w:hint="default"/>
        <w:b w:val="0"/>
        <w:u w:val="single"/>
      </w:rPr>
    </w:lvl>
    <w:lvl w:ilvl="1">
      <w:start w:val="2"/>
      <w:numFmt w:val="decimal"/>
      <w:lvlText w:val="%1.%2"/>
      <w:lvlJc w:val="left"/>
      <w:pPr>
        <w:ind w:left="840" w:hanging="480"/>
      </w:pPr>
      <w:rPr>
        <w:rFonts w:hint="default"/>
        <w:b w:val="0"/>
        <w:u w:val="single"/>
      </w:rPr>
    </w:lvl>
    <w:lvl w:ilvl="2">
      <w:start w:val="2"/>
      <w:numFmt w:val="decimal"/>
      <w:lvlText w:val="%1.%2.%3"/>
      <w:lvlJc w:val="left"/>
      <w:pPr>
        <w:ind w:left="1440" w:hanging="720"/>
      </w:pPr>
      <w:rPr>
        <w:rFonts w:hint="default"/>
        <w:b/>
        <w:bCs/>
        <w:color w:val="1F3864" w:themeColor="accent5" w:themeShade="80"/>
        <w:u w:val="none"/>
      </w:rPr>
    </w:lvl>
    <w:lvl w:ilvl="3">
      <w:start w:val="1"/>
      <w:numFmt w:val="decimal"/>
      <w:lvlText w:val="%1.%2.%3.%4"/>
      <w:lvlJc w:val="left"/>
      <w:pPr>
        <w:ind w:left="1800" w:hanging="720"/>
      </w:pPr>
      <w:rPr>
        <w:rFonts w:hint="default"/>
        <w:b w:val="0"/>
        <w:u w:val="single"/>
      </w:rPr>
    </w:lvl>
    <w:lvl w:ilvl="4">
      <w:start w:val="1"/>
      <w:numFmt w:val="decimal"/>
      <w:lvlText w:val="%1.%2.%3.%4.%5"/>
      <w:lvlJc w:val="left"/>
      <w:pPr>
        <w:ind w:left="2520" w:hanging="1080"/>
      </w:pPr>
      <w:rPr>
        <w:rFonts w:hint="default"/>
        <w:b w:val="0"/>
        <w:u w:val="single"/>
      </w:rPr>
    </w:lvl>
    <w:lvl w:ilvl="5">
      <w:start w:val="1"/>
      <w:numFmt w:val="decimal"/>
      <w:lvlText w:val="%1.%2.%3.%4.%5.%6"/>
      <w:lvlJc w:val="left"/>
      <w:pPr>
        <w:ind w:left="2880" w:hanging="1080"/>
      </w:pPr>
      <w:rPr>
        <w:rFonts w:hint="default"/>
        <w:b w:val="0"/>
        <w:u w:val="single"/>
      </w:rPr>
    </w:lvl>
    <w:lvl w:ilvl="6">
      <w:start w:val="1"/>
      <w:numFmt w:val="decimal"/>
      <w:lvlText w:val="%1.%2.%3.%4.%5.%6.%7"/>
      <w:lvlJc w:val="left"/>
      <w:pPr>
        <w:ind w:left="3600" w:hanging="1440"/>
      </w:pPr>
      <w:rPr>
        <w:rFonts w:hint="default"/>
        <w:b w:val="0"/>
        <w:u w:val="single"/>
      </w:rPr>
    </w:lvl>
    <w:lvl w:ilvl="7">
      <w:start w:val="1"/>
      <w:numFmt w:val="decimal"/>
      <w:lvlText w:val="%1.%2.%3.%4.%5.%6.%7.%8"/>
      <w:lvlJc w:val="left"/>
      <w:pPr>
        <w:ind w:left="3960" w:hanging="1440"/>
      </w:pPr>
      <w:rPr>
        <w:rFonts w:hint="default"/>
        <w:b w:val="0"/>
        <w:u w:val="single"/>
      </w:rPr>
    </w:lvl>
    <w:lvl w:ilvl="8">
      <w:start w:val="1"/>
      <w:numFmt w:val="decimal"/>
      <w:lvlText w:val="%1.%2.%3.%4.%5.%6.%7.%8.%9"/>
      <w:lvlJc w:val="left"/>
      <w:pPr>
        <w:ind w:left="4680" w:hanging="1800"/>
      </w:pPr>
      <w:rPr>
        <w:rFonts w:hint="default"/>
        <w:b w:val="0"/>
        <w:u w:val="single"/>
      </w:rPr>
    </w:lvl>
  </w:abstractNum>
  <w:abstractNum w:abstractNumId="92" w15:restartNumberingAfterBreak="0">
    <w:nsid w:val="68403907"/>
    <w:multiLevelType w:val="hybridMultilevel"/>
    <w:tmpl w:val="6246AD5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3" w15:restartNumberingAfterBreak="0">
    <w:nsid w:val="68C77ABC"/>
    <w:multiLevelType w:val="hybridMultilevel"/>
    <w:tmpl w:val="02F273B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15:restartNumberingAfterBreak="0">
    <w:nsid w:val="6E9470D3"/>
    <w:multiLevelType w:val="hybridMultilevel"/>
    <w:tmpl w:val="17A6A230"/>
    <w:lvl w:ilvl="0" w:tplc="0C0A0003">
      <w:start w:val="1"/>
      <w:numFmt w:val="bullet"/>
      <w:lvlText w:val="o"/>
      <w:lvlJc w:val="left"/>
      <w:pPr>
        <w:ind w:left="1440" w:hanging="360"/>
      </w:pPr>
      <w:rPr>
        <w:rFonts w:ascii="Courier New" w:hAnsi="Courier New" w:cs="Courier New" w:hint="default"/>
        <w:sz w:val="20"/>
        <w:szCs w:val="20"/>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95" w15:restartNumberingAfterBreak="0">
    <w:nsid w:val="6F5B4C60"/>
    <w:multiLevelType w:val="hybridMultilevel"/>
    <w:tmpl w:val="68DEA23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6" w15:restartNumberingAfterBreak="0">
    <w:nsid w:val="70D44DFD"/>
    <w:multiLevelType w:val="hybridMultilevel"/>
    <w:tmpl w:val="623AD452"/>
    <w:lvl w:ilvl="0" w:tplc="6D6673B8">
      <w:start w:val="1"/>
      <w:numFmt w:val="bullet"/>
      <w:lvlText w:val="o"/>
      <w:lvlJc w:val="left"/>
      <w:pPr>
        <w:ind w:left="360" w:hanging="360"/>
      </w:pPr>
      <w:rPr>
        <w:rFonts w:ascii="Courier New" w:hAnsi="Courier New" w:cs="Courier New" w:hint="default"/>
        <w:color w:val="000000" w:themeColor="text1"/>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7" w15:restartNumberingAfterBreak="0">
    <w:nsid w:val="715220AE"/>
    <w:multiLevelType w:val="hybridMultilevel"/>
    <w:tmpl w:val="DE724F22"/>
    <w:lvl w:ilvl="0" w:tplc="0C0A0001">
      <w:start w:val="1"/>
      <w:numFmt w:val="bullet"/>
      <w:lvlText w:val=""/>
      <w:lvlJc w:val="left"/>
      <w:pPr>
        <w:ind w:left="1776" w:hanging="360"/>
      </w:pPr>
      <w:rPr>
        <w:rFonts w:ascii="Symbol" w:hAnsi="Symbol" w:hint="default"/>
      </w:rPr>
    </w:lvl>
    <w:lvl w:ilvl="1" w:tplc="0C0A0003">
      <w:start w:val="1"/>
      <w:numFmt w:val="bullet"/>
      <w:lvlText w:val="o"/>
      <w:lvlJc w:val="left"/>
      <w:pPr>
        <w:ind w:left="2496" w:hanging="360"/>
      </w:pPr>
      <w:rPr>
        <w:rFonts w:ascii="Courier New" w:hAnsi="Courier New" w:cs="Courier New" w:hint="default"/>
      </w:rPr>
    </w:lvl>
    <w:lvl w:ilvl="2" w:tplc="0C0A0005">
      <w:start w:val="1"/>
      <w:numFmt w:val="bullet"/>
      <w:lvlText w:val=""/>
      <w:lvlJc w:val="left"/>
      <w:pPr>
        <w:ind w:left="3216" w:hanging="360"/>
      </w:pPr>
      <w:rPr>
        <w:rFonts w:ascii="Wingdings" w:hAnsi="Wingdings" w:hint="default"/>
      </w:rPr>
    </w:lvl>
    <w:lvl w:ilvl="3" w:tplc="0C0A0001">
      <w:start w:val="1"/>
      <w:numFmt w:val="bullet"/>
      <w:lvlText w:val=""/>
      <w:lvlJc w:val="left"/>
      <w:pPr>
        <w:ind w:left="3936" w:hanging="360"/>
      </w:pPr>
      <w:rPr>
        <w:rFonts w:ascii="Symbol" w:hAnsi="Symbol" w:hint="default"/>
      </w:rPr>
    </w:lvl>
    <w:lvl w:ilvl="4" w:tplc="0C0A0003">
      <w:start w:val="1"/>
      <w:numFmt w:val="bullet"/>
      <w:lvlText w:val="o"/>
      <w:lvlJc w:val="left"/>
      <w:pPr>
        <w:ind w:left="4656" w:hanging="360"/>
      </w:pPr>
      <w:rPr>
        <w:rFonts w:ascii="Courier New" w:hAnsi="Courier New" w:cs="Courier New" w:hint="default"/>
      </w:rPr>
    </w:lvl>
    <w:lvl w:ilvl="5" w:tplc="0C0A0005">
      <w:start w:val="1"/>
      <w:numFmt w:val="bullet"/>
      <w:lvlText w:val=""/>
      <w:lvlJc w:val="left"/>
      <w:pPr>
        <w:ind w:left="5376" w:hanging="360"/>
      </w:pPr>
      <w:rPr>
        <w:rFonts w:ascii="Wingdings" w:hAnsi="Wingdings" w:hint="default"/>
      </w:rPr>
    </w:lvl>
    <w:lvl w:ilvl="6" w:tplc="0C0A0001">
      <w:start w:val="1"/>
      <w:numFmt w:val="bullet"/>
      <w:lvlText w:val=""/>
      <w:lvlJc w:val="left"/>
      <w:pPr>
        <w:ind w:left="6096" w:hanging="360"/>
      </w:pPr>
      <w:rPr>
        <w:rFonts w:ascii="Symbol" w:hAnsi="Symbol" w:hint="default"/>
      </w:rPr>
    </w:lvl>
    <w:lvl w:ilvl="7" w:tplc="0C0A0003">
      <w:start w:val="1"/>
      <w:numFmt w:val="bullet"/>
      <w:lvlText w:val="o"/>
      <w:lvlJc w:val="left"/>
      <w:pPr>
        <w:ind w:left="6816" w:hanging="360"/>
      </w:pPr>
      <w:rPr>
        <w:rFonts w:ascii="Courier New" w:hAnsi="Courier New" w:cs="Courier New" w:hint="default"/>
      </w:rPr>
    </w:lvl>
    <w:lvl w:ilvl="8" w:tplc="0C0A0005">
      <w:start w:val="1"/>
      <w:numFmt w:val="bullet"/>
      <w:lvlText w:val=""/>
      <w:lvlJc w:val="left"/>
      <w:pPr>
        <w:ind w:left="7536" w:hanging="360"/>
      </w:pPr>
      <w:rPr>
        <w:rFonts w:ascii="Wingdings" w:hAnsi="Wingdings" w:hint="default"/>
      </w:rPr>
    </w:lvl>
  </w:abstractNum>
  <w:abstractNum w:abstractNumId="98" w15:restartNumberingAfterBreak="0">
    <w:nsid w:val="71BD3F8C"/>
    <w:multiLevelType w:val="hybridMultilevel"/>
    <w:tmpl w:val="3B6E455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1CB82E12">
      <w:numFmt w:val="bullet"/>
      <w:lvlText w:val="-"/>
      <w:lvlJc w:val="left"/>
      <w:pPr>
        <w:ind w:left="2160" w:hanging="360"/>
      </w:pPr>
      <w:rPr>
        <w:rFonts w:ascii="Arial" w:eastAsiaTheme="minorHAnsi" w:hAnsi="Arial" w:cs="Arial"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9" w15:restartNumberingAfterBreak="0">
    <w:nsid w:val="71C14367"/>
    <w:multiLevelType w:val="hybridMultilevel"/>
    <w:tmpl w:val="F3F2118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0" w15:restartNumberingAfterBreak="0">
    <w:nsid w:val="73A72D08"/>
    <w:multiLevelType w:val="hybridMultilevel"/>
    <w:tmpl w:val="B29E08B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73FB2C7D"/>
    <w:multiLevelType w:val="hybridMultilevel"/>
    <w:tmpl w:val="F3C683D4"/>
    <w:lvl w:ilvl="0" w:tplc="FFFFFFFF">
      <w:start w:val="1"/>
      <w:numFmt w:val="lowerLetter"/>
      <w:lvlText w:val="%1)"/>
      <w:lvlJc w:val="left"/>
      <w:pPr>
        <w:ind w:left="720" w:hanging="360"/>
      </w:pPr>
    </w:lvl>
    <w:lvl w:ilvl="1" w:tplc="0C0A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2" w15:restartNumberingAfterBreak="0">
    <w:nsid w:val="781F0BE6"/>
    <w:multiLevelType w:val="hybridMultilevel"/>
    <w:tmpl w:val="B32645B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3" w15:restartNumberingAfterBreak="0">
    <w:nsid w:val="7A1E148F"/>
    <w:multiLevelType w:val="hybridMultilevel"/>
    <w:tmpl w:val="6BBEB408"/>
    <w:lvl w:ilvl="0" w:tplc="AAFAEB48">
      <w:start w:val="1"/>
      <w:numFmt w:val="lowerLetter"/>
      <w:lvlText w:val="%1)"/>
      <w:lvlJc w:val="left"/>
      <w:pPr>
        <w:ind w:left="1068" w:hanging="360"/>
      </w:pPr>
      <w:rPr>
        <w:rFonts w:hint="default"/>
      </w:rPr>
    </w:lvl>
    <w:lvl w:ilvl="1" w:tplc="0C0A001B">
      <w:start w:val="1"/>
      <w:numFmt w:val="lowerRoman"/>
      <w:lvlText w:val="%2."/>
      <w:lvlJc w:val="right"/>
      <w:pPr>
        <w:ind w:left="1211"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04" w15:restartNumberingAfterBreak="0">
    <w:nsid w:val="7ACC43BB"/>
    <w:multiLevelType w:val="hybridMultilevel"/>
    <w:tmpl w:val="2188BA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5" w15:restartNumberingAfterBreak="0">
    <w:nsid w:val="7AEB4B5D"/>
    <w:multiLevelType w:val="hybridMultilevel"/>
    <w:tmpl w:val="B79C9074"/>
    <w:lvl w:ilvl="0" w:tplc="0C0A000F">
      <w:start w:val="1"/>
      <w:numFmt w:val="decimal"/>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06" w15:restartNumberingAfterBreak="0">
    <w:nsid w:val="7B8B50BC"/>
    <w:multiLevelType w:val="hybridMultilevel"/>
    <w:tmpl w:val="FB3A83C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7" w15:restartNumberingAfterBreak="0">
    <w:nsid w:val="7BB24147"/>
    <w:multiLevelType w:val="hybridMultilevel"/>
    <w:tmpl w:val="0D40BE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8" w15:restartNumberingAfterBreak="0">
    <w:nsid w:val="7CE37250"/>
    <w:multiLevelType w:val="hybridMultilevel"/>
    <w:tmpl w:val="2D50C24A"/>
    <w:lvl w:ilvl="0" w:tplc="2A183268">
      <w:start w:val="1"/>
      <w:numFmt w:val="decimal"/>
      <w:lvlText w:val="%1."/>
      <w:lvlJc w:val="left"/>
      <w:pPr>
        <w:ind w:left="720" w:hanging="360"/>
      </w:pPr>
      <w:rPr>
        <w:b w:val="0"/>
        <w:bCs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15:restartNumberingAfterBreak="0">
    <w:nsid w:val="7DB131EB"/>
    <w:multiLevelType w:val="hybridMultilevel"/>
    <w:tmpl w:val="5ECAD450"/>
    <w:lvl w:ilvl="0" w:tplc="0C0A0019">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0" w15:restartNumberingAfterBreak="0">
    <w:nsid w:val="7E317AEB"/>
    <w:multiLevelType w:val="hybridMultilevel"/>
    <w:tmpl w:val="61BCF0FA"/>
    <w:lvl w:ilvl="0" w:tplc="0C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83"/>
  </w:num>
  <w:num w:numId="2">
    <w:abstractNumId w:val="15"/>
  </w:num>
  <w:num w:numId="3">
    <w:abstractNumId w:val="82"/>
  </w:num>
  <w:num w:numId="4">
    <w:abstractNumId w:val="55"/>
  </w:num>
  <w:num w:numId="5">
    <w:abstractNumId w:val="108"/>
  </w:num>
  <w:num w:numId="6">
    <w:abstractNumId w:val="49"/>
  </w:num>
  <w:num w:numId="7">
    <w:abstractNumId w:val="44"/>
  </w:num>
  <w:num w:numId="8">
    <w:abstractNumId w:val="104"/>
  </w:num>
  <w:num w:numId="9">
    <w:abstractNumId w:val="17"/>
  </w:num>
  <w:num w:numId="10">
    <w:abstractNumId w:val="54"/>
  </w:num>
  <w:num w:numId="11">
    <w:abstractNumId w:val="23"/>
  </w:num>
  <w:num w:numId="12">
    <w:abstractNumId w:val="29"/>
  </w:num>
  <w:num w:numId="13">
    <w:abstractNumId w:val="84"/>
  </w:num>
  <w:num w:numId="14">
    <w:abstractNumId w:val="35"/>
  </w:num>
  <w:num w:numId="15">
    <w:abstractNumId w:val="75"/>
  </w:num>
  <w:num w:numId="16">
    <w:abstractNumId w:val="67"/>
  </w:num>
  <w:num w:numId="17">
    <w:abstractNumId w:val="53"/>
  </w:num>
  <w:num w:numId="18">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5"/>
  </w:num>
  <w:num w:numId="21">
    <w:abstractNumId w:val="88"/>
  </w:num>
  <w:num w:numId="22">
    <w:abstractNumId w:val="18"/>
  </w:num>
  <w:num w:numId="23">
    <w:abstractNumId w:val="27"/>
  </w:num>
  <w:num w:numId="24">
    <w:abstractNumId w:val="106"/>
  </w:num>
  <w:num w:numId="25">
    <w:abstractNumId w:val="73"/>
  </w:num>
  <w:num w:numId="26">
    <w:abstractNumId w:val="107"/>
  </w:num>
  <w:num w:numId="27">
    <w:abstractNumId w:val="36"/>
  </w:num>
  <w:num w:numId="28">
    <w:abstractNumId w:val="2"/>
  </w:num>
  <w:num w:numId="29">
    <w:abstractNumId w:val="110"/>
  </w:num>
  <w:num w:numId="30">
    <w:abstractNumId w:val="45"/>
  </w:num>
  <w:num w:numId="31">
    <w:abstractNumId w:val="77"/>
  </w:num>
  <w:num w:numId="32">
    <w:abstractNumId w:val="86"/>
  </w:num>
  <w:num w:numId="33">
    <w:abstractNumId w:val="47"/>
  </w:num>
  <w:num w:numId="34">
    <w:abstractNumId w:val="89"/>
  </w:num>
  <w:num w:numId="35">
    <w:abstractNumId w:val="65"/>
  </w:num>
  <w:num w:numId="36">
    <w:abstractNumId w:val="8"/>
  </w:num>
  <w:num w:numId="37">
    <w:abstractNumId w:val="102"/>
  </w:num>
  <w:num w:numId="38">
    <w:abstractNumId w:val="33"/>
  </w:num>
  <w:num w:numId="39">
    <w:abstractNumId w:val="96"/>
  </w:num>
  <w:num w:numId="40">
    <w:abstractNumId w:val="50"/>
  </w:num>
  <w:num w:numId="41">
    <w:abstractNumId w:val="98"/>
  </w:num>
  <w:num w:numId="42">
    <w:abstractNumId w:val="6"/>
  </w:num>
  <w:num w:numId="43">
    <w:abstractNumId w:val="56"/>
  </w:num>
  <w:num w:numId="44">
    <w:abstractNumId w:val="10"/>
  </w:num>
  <w:num w:numId="45">
    <w:abstractNumId w:val="1"/>
  </w:num>
  <w:num w:numId="46">
    <w:abstractNumId w:val="38"/>
  </w:num>
  <w:num w:numId="47">
    <w:abstractNumId w:val="4"/>
  </w:num>
  <w:num w:numId="48">
    <w:abstractNumId w:val="105"/>
  </w:num>
  <w:num w:numId="49">
    <w:abstractNumId w:val="74"/>
  </w:num>
  <w:num w:numId="50">
    <w:abstractNumId w:val="21"/>
  </w:num>
  <w:num w:numId="51">
    <w:abstractNumId w:val="61"/>
  </w:num>
  <w:num w:numId="52">
    <w:abstractNumId w:val="19"/>
  </w:num>
  <w:num w:numId="53">
    <w:abstractNumId w:val="94"/>
  </w:num>
  <w:num w:numId="54">
    <w:abstractNumId w:val="37"/>
  </w:num>
  <w:num w:numId="55">
    <w:abstractNumId w:val="3"/>
  </w:num>
  <w:num w:numId="56">
    <w:abstractNumId w:val="92"/>
  </w:num>
  <w:num w:numId="57">
    <w:abstractNumId w:val="90"/>
  </w:num>
  <w:num w:numId="58">
    <w:abstractNumId w:val="59"/>
  </w:num>
  <w:num w:numId="59">
    <w:abstractNumId w:val="5"/>
  </w:num>
  <w:num w:numId="60">
    <w:abstractNumId w:val="7"/>
  </w:num>
  <w:num w:numId="61">
    <w:abstractNumId w:val="109"/>
  </w:num>
  <w:num w:numId="62">
    <w:abstractNumId w:val="42"/>
  </w:num>
  <w:num w:numId="63">
    <w:abstractNumId w:val="31"/>
  </w:num>
  <w:num w:numId="64">
    <w:abstractNumId w:val="66"/>
  </w:num>
  <w:num w:numId="65">
    <w:abstractNumId w:val="26"/>
  </w:num>
  <w:num w:numId="66">
    <w:abstractNumId w:val="76"/>
  </w:num>
  <w:num w:numId="67">
    <w:abstractNumId w:val="99"/>
  </w:num>
  <w:num w:numId="68">
    <w:abstractNumId w:val="16"/>
  </w:num>
  <w:num w:numId="69">
    <w:abstractNumId w:val="64"/>
  </w:num>
  <w:num w:numId="70">
    <w:abstractNumId w:val="71"/>
  </w:num>
  <w:num w:numId="71">
    <w:abstractNumId w:val="85"/>
  </w:num>
  <w:num w:numId="72">
    <w:abstractNumId w:val="103"/>
  </w:num>
  <w:num w:numId="73">
    <w:abstractNumId w:val="40"/>
  </w:num>
  <w:num w:numId="74">
    <w:abstractNumId w:val="78"/>
  </w:num>
  <w:num w:numId="75">
    <w:abstractNumId w:val="9"/>
  </w:num>
  <w:num w:numId="76">
    <w:abstractNumId w:val="28"/>
  </w:num>
  <w:num w:numId="77">
    <w:abstractNumId w:val="12"/>
  </w:num>
  <w:num w:numId="78">
    <w:abstractNumId w:val="80"/>
  </w:num>
  <w:num w:numId="79">
    <w:abstractNumId w:val="63"/>
  </w:num>
  <w:num w:numId="80">
    <w:abstractNumId w:val="30"/>
  </w:num>
  <w:num w:numId="81">
    <w:abstractNumId w:val="97"/>
  </w:num>
  <w:num w:numId="82">
    <w:abstractNumId w:val="14"/>
  </w:num>
  <w:num w:numId="8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51"/>
  </w:num>
  <w:num w:numId="88">
    <w:abstractNumId w:val="24"/>
  </w:num>
  <w:num w:numId="89">
    <w:abstractNumId w:val="20"/>
  </w:num>
  <w:num w:numId="90">
    <w:abstractNumId w:val="48"/>
  </w:num>
  <w:num w:numId="91">
    <w:abstractNumId w:val="0"/>
  </w:num>
  <w:num w:numId="92">
    <w:abstractNumId w:val="68"/>
  </w:num>
  <w:num w:numId="93">
    <w:abstractNumId w:val="100"/>
  </w:num>
  <w:num w:numId="94">
    <w:abstractNumId w:val="11"/>
  </w:num>
  <w:num w:numId="95">
    <w:abstractNumId w:val="58"/>
  </w:num>
  <w:num w:numId="96">
    <w:abstractNumId w:val="43"/>
  </w:num>
  <w:num w:numId="97">
    <w:abstractNumId w:val="69"/>
  </w:num>
  <w:num w:numId="98">
    <w:abstractNumId w:val="87"/>
  </w:num>
  <w:num w:numId="99">
    <w:abstractNumId w:val="25"/>
  </w:num>
  <w:num w:numId="100">
    <w:abstractNumId w:val="70"/>
  </w:num>
  <w:num w:numId="101">
    <w:abstractNumId w:val="22"/>
  </w:num>
  <w:num w:numId="102">
    <w:abstractNumId w:val="57"/>
  </w:num>
  <w:num w:numId="103">
    <w:abstractNumId w:val="91"/>
  </w:num>
  <w:num w:numId="104">
    <w:abstractNumId w:val="79"/>
  </w:num>
  <w:num w:numId="105">
    <w:abstractNumId w:val="34"/>
  </w:num>
  <w:num w:numId="106">
    <w:abstractNumId w:val="46"/>
  </w:num>
  <w:num w:numId="107">
    <w:abstractNumId w:val="13"/>
  </w:num>
  <w:num w:numId="108">
    <w:abstractNumId w:val="32"/>
  </w:num>
  <w:num w:numId="109">
    <w:abstractNumId w:val="39"/>
  </w:num>
  <w:num w:numId="110">
    <w:abstractNumId w:val="101"/>
  </w:num>
  <w:num w:numId="111">
    <w:abstractNumId w:val="60"/>
  </w:num>
  <w:num w:numId="112">
    <w:abstractNumId w:val="52"/>
  </w:num>
  <w:num w:numId="113">
    <w:abstractNumId w:val="93"/>
  </w:num>
  <w:num w:numId="114">
    <w:abstractNumId w:val="62"/>
  </w:num>
  <w:num w:numId="115">
    <w:abstractNumId w:val="72"/>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78"/>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244A"/>
    <w:rsid w:val="000008F1"/>
    <w:rsid w:val="00000AE3"/>
    <w:rsid w:val="0000196B"/>
    <w:rsid w:val="0000250C"/>
    <w:rsid w:val="000028F6"/>
    <w:rsid w:val="00003071"/>
    <w:rsid w:val="00003E95"/>
    <w:rsid w:val="00004657"/>
    <w:rsid w:val="00004755"/>
    <w:rsid w:val="00005557"/>
    <w:rsid w:val="000058B3"/>
    <w:rsid w:val="00005E04"/>
    <w:rsid w:val="00006ED6"/>
    <w:rsid w:val="00007E9F"/>
    <w:rsid w:val="00010625"/>
    <w:rsid w:val="00011692"/>
    <w:rsid w:val="00014376"/>
    <w:rsid w:val="00014CBD"/>
    <w:rsid w:val="00015577"/>
    <w:rsid w:val="00015708"/>
    <w:rsid w:val="000157B2"/>
    <w:rsid w:val="00016821"/>
    <w:rsid w:val="000169CA"/>
    <w:rsid w:val="00016C4E"/>
    <w:rsid w:val="00017892"/>
    <w:rsid w:val="000178DB"/>
    <w:rsid w:val="00021648"/>
    <w:rsid w:val="00021AC9"/>
    <w:rsid w:val="00022577"/>
    <w:rsid w:val="00022BF8"/>
    <w:rsid w:val="00023631"/>
    <w:rsid w:val="0002469A"/>
    <w:rsid w:val="00024E08"/>
    <w:rsid w:val="00026454"/>
    <w:rsid w:val="00026744"/>
    <w:rsid w:val="00030406"/>
    <w:rsid w:val="0003118B"/>
    <w:rsid w:val="00031344"/>
    <w:rsid w:val="00031606"/>
    <w:rsid w:val="00032B27"/>
    <w:rsid w:val="00034378"/>
    <w:rsid w:val="00034F37"/>
    <w:rsid w:val="000368C8"/>
    <w:rsid w:val="00040731"/>
    <w:rsid w:val="00040764"/>
    <w:rsid w:val="00040E51"/>
    <w:rsid w:val="00041025"/>
    <w:rsid w:val="00041511"/>
    <w:rsid w:val="00042B4B"/>
    <w:rsid w:val="000430C2"/>
    <w:rsid w:val="0004393E"/>
    <w:rsid w:val="00044342"/>
    <w:rsid w:val="0004450B"/>
    <w:rsid w:val="00044AFB"/>
    <w:rsid w:val="00044E55"/>
    <w:rsid w:val="000455EE"/>
    <w:rsid w:val="00045893"/>
    <w:rsid w:val="000465A4"/>
    <w:rsid w:val="00046D16"/>
    <w:rsid w:val="00046DBC"/>
    <w:rsid w:val="00047649"/>
    <w:rsid w:val="00050A6F"/>
    <w:rsid w:val="000511AC"/>
    <w:rsid w:val="00051D37"/>
    <w:rsid w:val="00052AEF"/>
    <w:rsid w:val="00054225"/>
    <w:rsid w:val="000546C5"/>
    <w:rsid w:val="000546F1"/>
    <w:rsid w:val="0005524F"/>
    <w:rsid w:val="00056B9E"/>
    <w:rsid w:val="00057641"/>
    <w:rsid w:val="00057B7F"/>
    <w:rsid w:val="00060B52"/>
    <w:rsid w:val="00062CC2"/>
    <w:rsid w:val="000634FE"/>
    <w:rsid w:val="000639B4"/>
    <w:rsid w:val="00064282"/>
    <w:rsid w:val="000644E6"/>
    <w:rsid w:val="00064703"/>
    <w:rsid w:val="000651D2"/>
    <w:rsid w:val="0006579A"/>
    <w:rsid w:val="0006634D"/>
    <w:rsid w:val="0006676F"/>
    <w:rsid w:val="000670E0"/>
    <w:rsid w:val="00070418"/>
    <w:rsid w:val="0007048A"/>
    <w:rsid w:val="0007123E"/>
    <w:rsid w:val="00071E69"/>
    <w:rsid w:val="000731BD"/>
    <w:rsid w:val="00073A1C"/>
    <w:rsid w:val="000744E0"/>
    <w:rsid w:val="0007490C"/>
    <w:rsid w:val="00074C11"/>
    <w:rsid w:val="000751B4"/>
    <w:rsid w:val="00075E55"/>
    <w:rsid w:val="00076BDE"/>
    <w:rsid w:val="00076D5B"/>
    <w:rsid w:val="00077104"/>
    <w:rsid w:val="00077C50"/>
    <w:rsid w:val="00082612"/>
    <w:rsid w:val="00083285"/>
    <w:rsid w:val="00084B94"/>
    <w:rsid w:val="000850D7"/>
    <w:rsid w:val="00085D79"/>
    <w:rsid w:val="00086166"/>
    <w:rsid w:val="000870A7"/>
    <w:rsid w:val="00090164"/>
    <w:rsid w:val="00090956"/>
    <w:rsid w:val="00091677"/>
    <w:rsid w:val="000927A1"/>
    <w:rsid w:val="000941B5"/>
    <w:rsid w:val="00094285"/>
    <w:rsid w:val="00094368"/>
    <w:rsid w:val="00094D23"/>
    <w:rsid w:val="00095473"/>
    <w:rsid w:val="0009617F"/>
    <w:rsid w:val="00097596"/>
    <w:rsid w:val="00097AFD"/>
    <w:rsid w:val="00097F51"/>
    <w:rsid w:val="000A1676"/>
    <w:rsid w:val="000A248E"/>
    <w:rsid w:val="000A2BB0"/>
    <w:rsid w:val="000A4129"/>
    <w:rsid w:val="000A461F"/>
    <w:rsid w:val="000A672F"/>
    <w:rsid w:val="000A6EB6"/>
    <w:rsid w:val="000A7153"/>
    <w:rsid w:val="000B0AD4"/>
    <w:rsid w:val="000B1A07"/>
    <w:rsid w:val="000B1CAE"/>
    <w:rsid w:val="000B1DAE"/>
    <w:rsid w:val="000B30CC"/>
    <w:rsid w:val="000B484E"/>
    <w:rsid w:val="000B5951"/>
    <w:rsid w:val="000B5C3B"/>
    <w:rsid w:val="000B602D"/>
    <w:rsid w:val="000B645A"/>
    <w:rsid w:val="000C0B7E"/>
    <w:rsid w:val="000C0C67"/>
    <w:rsid w:val="000C0F52"/>
    <w:rsid w:val="000C1CC6"/>
    <w:rsid w:val="000C2379"/>
    <w:rsid w:val="000C2A12"/>
    <w:rsid w:val="000C4A8A"/>
    <w:rsid w:val="000C54FA"/>
    <w:rsid w:val="000C6629"/>
    <w:rsid w:val="000C6950"/>
    <w:rsid w:val="000C7442"/>
    <w:rsid w:val="000C74C6"/>
    <w:rsid w:val="000D0792"/>
    <w:rsid w:val="000D1EF5"/>
    <w:rsid w:val="000D2912"/>
    <w:rsid w:val="000D3C8B"/>
    <w:rsid w:val="000D4691"/>
    <w:rsid w:val="000D67F8"/>
    <w:rsid w:val="000E0B82"/>
    <w:rsid w:val="000E0C4A"/>
    <w:rsid w:val="000E0CFA"/>
    <w:rsid w:val="000E0D9F"/>
    <w:rsid w:val="000E161D"/>
    <w:rsid w:val="000E2B68"/>
    <w:rsid w:val="000E4434"/>
    <w:rsid w:val="000E50EF"/>
    <w:rsid w:val="000E527A"/>
    <w:rsid w:val="000E5C2C"/>
    <w:rsid w:val="000E5FE2"/>
    <w:rsid w:val="000E66EE"/>
    <w:rsid w:val="000E6C50"/>
    <w:rsid w:val="000E7426"/>
    <w:rsid w:val="000F1011"/>
    <w:rsid w:val="000F101A"/>
    <w:rsid w:val="000F129C"/>
    <w:rsid w:val="000F1C0C"/>
    <w:rsid w:val="000F2978"/>
    <w:rsid w:val="000F2A61"/>
    <w:rsid w:val="000F3032"/>
    <w:rsid w:val="000F326D"/>
    <w:rsid w:val="000F3671"/>
    <w:rsid w:val="000F568B"/>
    <w:rsid w:val="000F586F"/>
    <w:rsid w:val="000F5C88"/>
    <w:rsid w:val="000F7B34"/>
    <w:rsid w:val="000F7C35"/>
    <w:rsid w:val="00101BD6"/>
    <w:rsid w:val="00102426"/>
    <w:rsid w:val="00102F00"/>
    <w:rsid w:val="00104876"/>
    <w:rsid w:val="0010634D"/>
    <w:rsid w:val="00106E5E"/>
    <w:rsid w:val="001071D5"/>
    <w:rsid w:val="00107765"/>
    <w:rsid w:val="00107AA7"/>
    <w:rsid w:val="00110308"/>
    <w:rsid w:val="00110E67"/>
    <w:rsid w:val="00111618"/>
    <w:rsid w:val="001121A9"/>
    <w:rsid w:val="001124B3"/>
    <w:rsid w:val="00112808"/>
    <w:rsid w:val="0011312B"/>
    <w:rsid w:val="00114659"/>
    <w:rsid w:val="0011514A"/>
    <w:rsid w:val="00115636"/>
    <w:rsid w:val="00115B56"/>
    <w:rsid w:val="00115C3D"/>
    <w:rsid w:val="00115D2C"/>
    <w:rsid w:val="00117A85"/>
    <w:rsid w:val="00117D6F"/>
    <w:rsid w:val="001203DA"/>
    <w:rsid w:val="00120D9C"/>
    <w:rsid w:val="001210BD"/>
    <w:rsid w:val="0012152B"/>
    <w:rsid w:val="00121727"/>
    <w:rsid w:val="001223B1"/>
    <w:rsid w:val="00122DF1"/>
    <w:rsid w:val="00122E9C"/>
    <w:rsid w:val="0012465E"/>
    <w:rsid w:val="001250BA"/>
    <w:rsid w:val="00125D21"/>
    <w:rsid w:val="0012627E"/>
    <w:rsid w:val="00126AC8"/>
    <w:rsid w:val="00126E73"/>
    <w:rsid w:val="00127820"/>
    <w:rsid w:val="001278C8"/>
    <w:rsid w:val="00131E92"/>
    <w:rsid w:val="001320C2"/>
    <w:rsid w:val="00135B9D"/>
    <w:rsid w:val="00135E0D"/>
    <w:rsid w:val="001366B8"/>
    <w:rsid w:val="001416A4"/>
    <w:rsid w:val="001419FB"/>
    <w:rsid w:val="00141F25"/>
    <w:rsid w:val="0014215E"/>
    <w:rsid w:val="001438B1"/>
    <w:rsid w:val="0014537F"/>
    <w:rsid w:val="00145887"/>
    <w:rsid w:val="00145E88"/>
    <w:rsid w:val="0014608E"/>
    <w:rsid w:val="00146CD0"/>
    <w:rsid w:val="001470E3"/>
    <w:rsid w:val="00151699"/>
    <w:rsid w:val="00151CF9"/>
    <w:rsid w:val="00151EF7"/>
    <w:rsid w:val="0015269B"/>
    <w:rsid w:val="00153CCD"/>
    <w:rsid w:val="001542ED"/>
    <w:rsid w:val="0015453D"/>
    <w:rsid w:val="00154B83"/>
    <w:rsid w:val="00155160"/>
    <w:rsid w:val="00155358"/>
    <w:rsid w:val="0015576A"/>
    <w:rsid w:val="0015707B"/>
    <w:rsid w:val="001573B0"/>
    <w:rsid w:val="00160BEC"/>
    <w:rsid w:val="00160E94"/>
    <w:rsid w:val="00161BE6"/>
    <w:rsid w:val="0016282F"/>
    <w:rsid w:val="00163AD2"/>
    <w:rsid w:val="00163F17"/>
    <w:rsid w:val="00164BFF"/>
    <w:rsid w:val="00166FFB"/>
    <w:rsid w:val="001676E6"/>
    <w:rsid w:val="00172F6F"/>
    <w:rsid w:val="0017417C"/>
    <w:rsid w:val="00174590"/>
    <w:rsid w:val="00174F60"/>
    <w:rsid w:val="0017617A"/>
    <w:rsid w:val="001767A0"/>
    <w:rsid w:val="0017685F"/>
    <w:rsid w:val="001772CA"/>
    <w:rsid w:val="00177324"/>
    <w:rsid w:val="00177618"/>
    <w:rsid w:val="0017768D"/>
    <w:rsid w:val="00177C46"/>
    <w:rsid w:val="001800D9"/>
    <w:rsid w:val="00180394"/>
    <w:rsid w:val="001808B8"/>
    <w:rsid w:val="00180AB4"/>
    <w:rsid w:val="00180D32"/>
    <w:rsid w:val="00181E53"/>
    <w:rsid w:val="00182862"/>
    <w:rsid w:val="00182868"/>
    <w:rsid w:val="0018378F"/>
    <w:rsid w:val="00183BFF"/>
    <w:rsid w:val="0018403A"/>
    <w:rsid w:val="00184479"/>
    <w:rsid w:val="00184A7C"/>
    <w:rsid w:val="001858E1"/>
    <w:rsid w:val="001859E2"/>
    <w:rsid w:val="00185DDF"/>
    <w:rsid w:val="00186D3F"/>
    <w:rsid w:val="00186E56"/>
    <w:rsid w:val="00187138"/>
    <w:rsid w:val="001902A6"/>
    <w:rsid w:val="001902F2"/>
    <w:rsid w:val="00190780"/>
    <w:rsid w:val="00190AE0"/>
    <w:rsid w:val="00192577"/>
    <w:rsid w:val="001938A3"/>
    <w:rsid w:val="0019420F"/>
    <w:rsid w:val="00196010"/>
    <w:rsid w:val="00196E9F"/>
    <w:rsid w:val="001974DD"/>
    <w:rsid w:val="00197AC3"/>
    <w:rsid w:val="001A03BF"/>
    <w:rsid w:val="001A2961"/>
    <w:rsid w:val="001A36FD"/>
    <w:rsid w:val="001A470F"/>
    <w:rsid w:val="001A5EEC"/>
    <w:rsid w:val="001A614D"/>
    <w:rsid w:val="001A7B24"/>
    <w:rsid w:val="001B0439"/>
    <w:rsid w:val="001B11C4"/>
    <w:rsid w:val="001B1F49"/>
    <w:rsid w:val="001B2374"/>
    <w:rsid w:val="001B2CAF"/>
    <w:rsid w:val="001B343F"/>
    <w:rsid w:val="001B36CC"/>
    <w:rsid w:val="001B4D56"/>
    <w:rsid w:val="001B5203"/>
    <w:rsid w:val="001B629C"/>
    <w:rsid w:val="001C033E"/>
    <w:rsid w:val="001C0611"/>
    <w:rsid w:val="001C144F"/>
    <w:rsid w:val="001C165B"/>
    <w:rsid w:val="001C5395"/>
    <w:rsid w:val="001C63E6"/>
    <w:rsid w:val="001C7F0A"/>
    <w:rsid w:val="001D00C4"/>
    <w:rsid w:val="001D0728"/>
    <w:rsid w:val="001D11E0"/>
    <w:rsid w:val="001D2DA1"/>
    <w:rsid w:val="001D35EF"/>
    <w:rsid w:val="001D3F17"/>
    <w:rsid w:val="001D526A"/>
    <w:rsid w:val="001D7A80"/>
    <w:rsid w:val="001E195B"/>
    <w:rsid w:val="001E1E2F"/>
    <w:rsid w:val="001E21DC"/>
    <w:rsid w:val="001E28F2"/>
    <w:rsid w:val="001E34E3"/>
    <w:rsid w:val="001E3A38"/>
    <w:rsid w:val="001E41BE"/>
    <w:rsid w:val="001E4704"/>
    <w:rsid w:val="001E4A79"/>
    <w:rsid w:val="001E539B"/>
    <w:rsid w:val="001E5A92"/>
    <w:rsid w:val="001E67EA"/>
    <w:rsid w:val="001E715A"/>
    <w:rsid w:val="001E7889"/>
    <w:rsid w:val="001E7B6B"/>
    <w:rsid w:val="001F07BA"/>
    <w:rsid w:val="001F1870"/>
    <w:rsid w:val="001F1CEE"/>
    <w:rsid w:val="001F351F"/>
    <w:rsid w:val="001F449F"/>
    <w:rsid w:val="001F4ACD"/>
    <w:rsid w:val="001F4C92"/>
    <w:rsid w:val="001F56FF"/>
    <w:rsid w:val="001F6710"/>
    <w:rsid w:val="001F7AC8"/>
    <w:rsid w:val="001F7EA3"/>
    <w:rsid w:val="0020063E"/>
    <w:rsid w:val="00201F5E"/>
    <w:rsid w:val="00202781"/>
    <w:rsid w:val="002029C0"/>
    <w:rsid w:val="0020478B"/>
    <w:rsid w:val="00204C08"/>
    <w:rsid w:val="00205B67"/>
    <w:rsid w:val="00207220"/>
    <w:rsid w:val="00207B1D"/>
    <w:rsid w:val="00210499"/>
    <w:rsid w:val="00211932"/>
    <w:rsid w:val="00211AD6"/>
    <w:rsid w:val="00212725"/>
    <w:rsid w:val="002143DC"/>
    <w:rsid w:val="0021591B"/>
    <w:rsid w:val="002159DD"/>
    <w:rsid w:val="00215B1E"/>
    <w:rsid w:val="0021626F"/>
    <w:rsid w:val="002166B9"/>
    <w:rsid w:val="002176E3"/>
    <w:rsid w:val="00220385"/>
    <w:rsid w:val="0022304F"/>
    <w:rsid w:val="002231E6"/>
    <w:rsid w:val="00223C3F"/>
    <w:rsid w:val="00223F9C"/>
    <w:rsid w:val="00224600"/>
    <w:rsid w:val="002246DE"/>
    <w:rsid w:val="00224EE8"/>
    <w:rsid w:val="00225533"/>
    <w:rsid w:val="0022692D"/>
    <w:rsid w:val="00226A51"/>
    <w:rsid w:val="00227957"/>
    <w:rsid w:val="00227C2C"/>
    <w:rsid w:val="00227F1C"/>
    <w:rsid w:val="002300D3"/>
    <w:rsid w:val="00231924"/>
    <w:rsid w:val="0023225C"/>
    <w:rsid w:val="00233233"/>
    <w:rsid w:val="002336D7"/>
    <w:rsid w:val="00234F9D"/>
    <w:rsid w:val="00237156"/>
    <w:rsid w:val="00241FBA"/>
    <w:rsid w:val="00242549"/>
    <w:rsid w:val="0024380D"/>
    <w:rsid w:val="0024405A"/>
    <w:rsid w:val="00244AF6"/>
    <w:rsid w:val="00244B5E"/>
    <w:rsid w:val="00244FA9"/>
    <w:rsid w:val="002451BD"/>
    <w:rsid w:val="00245417"/>
    <w:rsid w:val="00246695"/>
    <w:rsid w:val="00246885"/>
    <w:rsid w:val="0024769C"/>
    <w:rsid w:val="00247DA6"/>
    <w:rsid w:val="00250FF6"/>
    <w:rsid w:val="0025141A"/>
    <w:rsid w:val="00251D73"/>
    <w:rsid w:val="00252306"/>
    <w:rsid w:val="00252A9F"/>
    <w:rsid w:val="002532B6"/>
    <w:rsid w:val="00254EF8"/>
    <w:rsid w:val="00255075"/>
    <w:rsid w:val="002560F0"/>
    <w:rsid w:val="002571D0"/>
    <w:rsid w:val="00260FB8"/>
    <w:rsid w:val="00262A40"/>
    <w:rsid w:val="00263251"/>
    <w:rsid w:val="0026327E"/>
    <w:rsid w:val="00264197"/>
    <w:rsid w:val="0026479F"/>
    <w:rsid w:val="00264CD6"/>
    <w:rsid w:val="002654D1"/>
    <w:rsid w:val="00265B1B"/>
    <w:rsid w:val="002660B0"/>
    <w:rsid w:val="0026661F"/>
    <w:rsid w:val="002670BC"/>
    <w:rsid w:val="002670D8"/>
    <w:rsid w:val="00267625"/>
    <w:rsid w:val="0026764F"/>
    <w:rsid w:val="00267CBA"/>
    <w:rsid w:val="00270600"/>
    <w:rsid w:val="0027260A"/>
    <w:rsid w:val="002726AA"/>
    <w:rsid w:val="002727D4"/>
    <w:rsid w:val="0027291E"/>
    <w:rsid w:val="002733F3"/>
    <w:rsid w:val="00273C88"/>
    <w:rsid w:val="0027403C"/>
    <w:rsid w:val="00275518"/>
    <w:rsid w:val="002760E9"/>
    <w:rsid w:val="00276F97"/>
    <w:rsid w:val="0027787D"/>
    <w:rsid w:val="00280D03"/>
    <w:rsid w:val="00280D1B"/>
    <w:rsid w:val="002829E2"/>
    <w:rsid w:val="00282C5C"/>
    <w:rsid w:val="00283C1F"/>
    <w:rsid w:val="00283FC6"/>
    <w:rsid w:val="00285AD3"/>
    <w:rsid w:val="0028652D"/>
    <w:rsid w:val="00286884"/>
    <w:rsid w:val="00286FE4"/>
    <w:rsid w:val="0028788A"/>
    <w:rsid w:val="00287911"/>
    <w:rsid w:val="00287B2A"/>
    <w:rsid w:val="00287FC5"/>
    <w:rsid w:val="002911BC"/>
    <w:rsid w:val="00292229"/>
    <w:rsid w:val="00292B4F"/>
    <w:rsid w:val="00292EF8"/>
    <w:rsid w:val="00292F65"/>
    <w:rsid w:val="00293312"/>
    <w:rsid w:val="00293D73"/>
    <w:rsid w:val="002940EF"/>
    <w:rsid w:val="002951C4"/>
    <w:rsid w:val="00296E41"/>
    <w:rsid w:val="00297882"/>
    <w:rsid w:val="002A00B4"/>
    <w:rsid w:val="002A0BDF"/>
    <w:rsid w:val="002A3707"/>
    <w:rsid w:val="002A48F0"/>
    <w:rsid w:val="002A4DA9"/>
    <w:rsid w:val="002A4ED0"/>
    <w:rsid w:val="002A5502"/>
    <w:rsid w:val="002A6169"/>
    <w:rsid w:val="002A6D7B"/>
    <w:rsid w:val="002A7287"/>
    <w:rsid w:val="002A75E9"/>
    <w:rsid w:val="002A7B6C"/>
    <w:rsid w:val="002B137E"/>
    <w:rsid w:val="002B163E"/>
    <w:rsid w:val="002B1867"/>
    <w:rsid w:val="002B1888"/>
    <w:rsid w:val="002B1B77"/>
    <w:rsid w:val="002B1FC6"/>
    <w:rsid w:val="002B3AE1"/>
    <w:rsid w:val="002B47A0"/>
    <w:rsid w:val="002B5779"/>
    <w:rsid w:val="002B6692"/>
    <w:rsid w:val="002B6C27"/>
    <w:rsid w:val="002B6F2F"/>
    <w:rsid w:val="002B7820"/>
    <w:rsid w:val="002C0639"/>
    <w:rsid w:val="002C3868"/>
    <w:rsid w:val="002C3D8B"/>
    <w:rsid w:val="002C4BED"/>
    <w:rsid w:val="002C4DDD"/>
    <w:rsid w:val="002C565C"/>
    <w:rsid w:val="002C5A05"/>
    <w:rsid w:val="002C5AB3"/>
    <w:rsid w:val="002C62B5"/>
    <w:rsid w:val="002C66B6"/>
    <w:rsid w:val="002C684E"/>
    <w:rsid w:val="002C785B"/>
    <w:rsid w:val="002D04AD"/>
    <w:rsid w:val="002D178B"/>
    <w:rsid w:val="002D1790"/>
    <w:rsid w:val="002D1A91"/>
    <w:rsid w:val="002D1F64"/>
    <w:rsid w:val="002D2B3D"/>
    <w:rsid w:val="002D4A05"/>
    <w:rsid w:val="002D4ABA"/>
    <w:rsid w:val="002D4FDE"/>
    <w:rsid w:val="002D5B17"/>
    <w:rsid w:val="002D6066"/>
    <w:rsid w:val="002D66D1"/>
    <w:rsid w:val="002D6999"/>
    <w:rsid w:val="002E0E1C"/>
    <w:rsid w:val="002E15D9"/>
    <w:rsid w:val="002E28C4"/>
    <w:rsid w:val="002E40BA"/>
    <w:rsid w:val="002E46DC"/>
    <w:rsid w:val="002E7E2A"/>
    <w:rsid w:val="002F04A9"/>
    <w:rsid w:val="002F06D7"/>
    <w:rsid w:val="002F0DB2"/>
    <w:rsid w:val="002F1429"/>
    <w:rsid w:val="002F1AB5"/>
    <w:rsid w:val="002F2286"/>
    <w:rsid w:val="002F3130"/>
    <w:rsid w:val="002F51AE"/>
    <w:rsid w:val="002F5720"/>
    <w:rsid w:val="002F6FCF"/>
    <w:rsid w:val="002F71CE"/>
    <w:rsid w:val="002F79F4"/>
    <w:rsid w:val="00301A97"/>
    <w:rsid w:val="00302239"/>
    <w:rsid w:val="00302848"/>
    <w:rsid w:val="00302A8D"/>
    <w:rsid w:val="0030341A"/>
    <w:rsid w:val="00303450"/>
    <w:rsid w:val="00303918"/>
    <w:rsid w:val="003043D9"/>
    <w:rsid w:val="00304885"/>
    <w:rsid w:val="00304C03"/>
    <w:rsid w:val="00305375"/>
    <w:rsid w:val="003054F5"/>
    <w:rsid w:val="0030579E"/>
    <w:rsid w:val="00306692"/>
    <w:rsid w:val="00306876"/>
    <w:rsid w:val="003069BC"/>
    <w:rsid w:val="00306F3C"/>
    <w:rsid w:val="00307FC6"/>
    <w:rsid w:val="0031022D"/>
    <w:rsid w:val="00310325"/>
    <w:rsid w:val="0031284A"/>
    <w:rsid w:val="00314AEB"/>
    <w:rsid w:val="00315128"/>
    <w:rsid w:val="00315E41"/>
    <w:rsid w:val="00316786"/>
    <w:rsid w:val="003174B2"/>
    <w:rsid w:val="00317735"/>
    <w:rsid w:val="00317D84"/>
    <w:rsid w:val="003213C7"/>
    <w:rsid w:val="00321BA7"/>
    <w:rsid w:val="00324606"/>
    <w:rsid w:val="003259A1"/>
    <w:rsid w:val="00326AD8"/>
    <w:rsid w:val="00326B70"/>
    <w:rsid w:val="003304EE"/>
    <w:rsid w:val="00331130"/>
    <w:rsid w:val="00331A73"/>
    <w:rsid w:val="00331CC6"/>
    <w:rsid w:val="00332AF2"/>
    <w:rsid w:val="0033381A"/>
    <w:rsid w:val="00333FA9"/>
    <w:rsid w:val="003360EA"/>
    <w:rsid w:val="00336F21"/>
    <w:rsid w:val="00340398"/>
    <w:rsid w:val="00340A2B"/>
    <w:rsid w:val="00340B64"/>
    <w:rsid w:val="00342075"/>
    <w:rsid w:val="003423B5"/>
    <w:rsid w:val="003423ED"/>
    <w:rsid w:val="003425D1"/>
    <w:rsid w:val="0034275E"/>
    <w:rsid w:val="00342848"/>
    <w:rsid w:val="00342D91"/>
    <w:rsid w:val="00342FC2"/>
    <w:rsid w:val="003433E3"/>
    <w:rsid w:val="00344364"/>
    <w:rsid w:val="00344611"/>
    <w:rsid w:val="00344F7C"/>
    <w:rsid w:val="00346153"/>
    <w:rsid w:val="00350F4C"/>
    <w:rsid w:val="003518D7"/>
    <w:rsid w:val="00352AD6"/>
    <w:rsid w:val="00352C58"/>
    <w:rsid w:val="00353FBB"/>
    <w:rsid w:val="00354013"/>
    <w:rsid w:val="003541C1"/>
    <w:rsid w:val="00354B37"/>
    <w:rsid w:val="00355717"/>
    <w:rsid w:val="003557BC"/>
    <w:rsid w:val="00355FC2"/>
    <w:rsid w:val="00357607"/>
    <w:rsid w:val="00357AF8"/>
    <w:rsid w:val="00359D17"/>
    <w:rsid w:val="003600FA"/>
    <w:rsid w:val="00360978"/>
    <w:rsid w:val="00361F36"/>
    <w:rsid w:val="00362902"/>
    <w:rsid w:val="00362EE2"/>
    <w:rsid w:val="0036380D"/>
    <w:rsid w:val="00365C15"/>
    <w:rsid w:val="00365DEE"/>
    <w:rsid w:val="00365FA0"/>
    <w:rsid w:val="00366449"/>
    <w:rsid w:val="00366561"/>
    <w:rsid w:val="003666E7"/>
    <w:rsid w:val="0036688D"/>
    <w:rsid w:val="003671ED"/>
    <w:rsid w:val="003674C9"/>
    <w:rsid w:val="00370640"/>
    <w:rsid w:val="00370A3B"/>
    <w:rsid w:val="00371641"/>
    <w:rsid w:val="00372D21"/>
    <w:rsid w:val="00373058"/>
    <w:rsid w:val="0037353F"/>
    <w:rsid w:val="00373882"/>
    <w:rsid w:val="00374FFF"/>
    <w:rsid w:val="0037504B"/>
    <w:rsid w:val="0037692A"/>
    <w:rsid w:val="00376CC4"/>
    <w:rsid w:val="00376E0D"/>
    <w:rsid w:val="00377F4C"/>
    <w:rsid w:val="003801E4"/>
    <w:rsid w:val="00380337"/>
    <w:rsid w:val="00380AB2"/>
    <w:rsid w:val="00382278"/>
    <w:rsid w:val="00382290"/>
    <w:rsid w:val="0038235A"/>
    <w:rsid w:val="00383068"/>
    <w:rsid w:val="00383A1E"/>
    <w:rsid w:val="00383BD9"/>
    <w:rsid w:val="00385041"/>
    <w:rsid w:val="00385886"/>
    <w:rsid w:val="00385CAD"/>
    <w:rsid w:val="003863C6"/>
    <w:rsid w:val="0038700F"/>
    <w:rsid w:val="00387B09"/>
    <w:rsid w:val="00387B93"/>
    <w:rsid w:val="00387CAE"/>
    <w:rsid w:val="00390531"/>
    <w:rsid w:val="0039126B"/>
    <w:rsid w:val="00391DCB"/>
    <w:rsid w:val="00391E69"/>
    <w:rsid w:val="0039248A"/>
    <w:rsid w:val="00392761"/>
    <w:rsid w:val="00392BC1"/>
    <w:rsid w:val="00393F6B"/>
    <w:rsid w:val="00394298"/>
    <w:rsid w:val="00394820"/>
    <w:rsid w:val="0039572B"/>
    <w:rsid w:val="0039631F"/>
    <w:rsid w:val="0039798A"/>
    <w:rsid w:val="003A01B7"/>
    <w:rsid w:val="003A2A85"/>
    <w:rsid w:val="003A2DAA"/>
    <w:rsid w:val="003A310C"/>
    <w:rsid w:val="003A4898"/>
    <w:rsid w:val="003A4941"/>
    <w:rsid w:val="003A5DD9"/>
    <w:rsid w:val="003A5F1F"/>
    <w:rsid w:val="003A74FB"/>
    <w:rsid w:val="003B021D"/>
    <w:rsid w:val="003B1441"/>
    <w:rsid w:val="003B2C53"/>
    <w:rsid w:val="003B304C"/>
    <w:rsid w:val="003B418F"/>
    <w:rsid w:val="003B4AEB"/>
    <w:rsid w:val="003B6A3C"/>
    <w:rsid w:val="003B711D"/>
    <w:rsid w:val="003B7CA0"/>
    <w:rsid w:val="003C0B8B"/>
    <w:rsid w:val="003C12EF"/>
    <w:rsid w:val="003C22D6"/>
    <w:rsid w:val="003C283E"/>
    <w:rsid w:val="003C2A38"/>
    <w:rsid w:val="003C3745"/>
    <w:rsid w:val="003C3ACD"/>
    <w:rsid w:val="003C3CFE"/>
    <w:rsid w:val="003C47A5"/>
    <w:rsid w:val="003C593B"/>
    <w:rsid w:val="003C5961"/>
    <w:rsid w:val="003C68D0"/>
    <w:rsid w:val="003C6AED"/>
    <w:rsid w:val="003D0347"/>
    <w:rsid w:val="003D3191"/>
    <w:rsid w:val="003D31C6"/>
    <w:rsid w:val="003D6444"/>
    <w:rsid w:val="003D6A0E"/>
    <w:rsid w:val="003D7235"/>
    <w:rsid w:val="003E0DAE"/>
    <w:rsid w:val="003E1A3A"/>
    <w:rsid w:val="003E1EAD"/>
    <w:rsid w:val="003E27CF"/>
    <w:rsid w:val="003E5120"/>
    <w:rsid w:val="003E5F58"/>
    <w:rsid w:val="003E64A8"/>
    <w:rsid w:val="003E7726"/>
    <w:rsid w:val="003F0B4D"/>
    <w:rsid w:val="003F14CE"/>
    <w:rsid w:val="003F16D7"/>
    <w:rsid w:val="003F1E51"/>
    <w:rsid w:val="003F2223"/>
    <w:rsid w:val="003F280C"/>
    <w:rsid w:val="003F32BF"/>
    <w:rsid w:val="003F5766"/>
    <w:rsid w:val="003F61CB"/>
    <w:rsid w:val="003F7237"/>
    <w:rsid w:val="003F762E"/>
    <w:rsid w:val="004028F3"/>
    <w:rsid w:val="00402FA2"/>
    <w:rsid w:val="00404983"/>
    <w:rsid w:val="00404AA2"/>
    <w:rsid w:val="004052C0"/>
    <w:rsid w:val="00405FE0"/>
    <w:rsid w:val="004066D2"/>
    <w:rsid w:val="00407852"/>
    <w:rsid w:val="00407FE2"/>
    <w:rsid w:val="0041020F"/>
    <w:rsid w:val="004110C9"/>
    <w:rsid w:val="00411BDC"/>
    <w:rsid w:val="004128BB"/>
    <w:rsid w:val="004155B6"/>
    <w:rsid w:val="00415E7C"/>
    <w:rsid w:val="004174EC"/>
    <w:rsid w:val="004178D9"/>
    <w:rsid w:val="0042064F"/>
    <w:rsid w:val="0042096D"/>
    <w:rsid w:val="004219E3"/>
    <w:rsid w:val="00421DDE"/>
    <w:rsid w:val="00422391"/>
    <w:rsid w:val="00422F17"/>
    <w:rsid w:val="00423B7C"/>
    <w:rsid w:val="0042446D"/>
    <w:rsid w:val="004249D9"/>
    <w:rsid w:val="00424A09"/>
    <w:rsid w:val="004257B1"/>
    <w:rsid w:val="00425881"/>
    <w:rsid w:val="00425F4A"/>
    <w:rsid w:val="00427257"/>
    <w:rsid w:val="00427EBD"/>
    <w:rsid w:val="0043127D"/>
    <w:rsid w:val="004315F1"/>
    <w:rsid w:val="00431E2B"/>
    <w:rsid w:val="00432042"/>
    <w:rsid w:val="00432290"/>
    <w:rsid w:val="00432CE2"/>
    <w:rsid w:val="0043329F"/>
    <w:rsid w:val="0043339A"/>
    <w:rsid w:val="00434D68"/>
    <w:rsid w:val="0043584F"/>
    <w:rsid w:val="00436C1E"/>
    <w:rsid w:val="0044002A"/>
    <w:rsid w:val="00440526"/>
    <w:rsid w:val="0044094C"/>
    <w:rsid w:val="00440C98"/>
    <w:rsid w:val="0044122C"/>
    <w:rsid w:val="00442115"/>
    <w:rsid w:val="0044223F"/>
    <w:rsid w:val="00442761"/>
    <w:rsid w:val="004428DF"/>
    <w:rsid w:val="004438A6"/>
    <w:rsid w:val="00443AF1"/>
    <w:rsid w:val="004446A0"/>
    <w:rsid w:val="00444C0A"/>
    <w:rsid w:val="0044641B"/>
    <w:rsid w:val="00446E1B"/>
    <w:rsid w:val="0044703F"/>
    <w:rsid w:val="00447C35"/>
    <w:rsid w:val="00450913"/>
    <w:rsid w:val="00451F4B"/>
    <w:rsid w:val="00452853"/>
    <w:rsid w:val="004539D4"/>
    <w:rsid w:val="004541E8"/>
    <w:rsid w:val="00454617"/>
    <w:rsid w:val="00454B6A"/>
    <w:rsid w:val="00454CE4"/>
    <w:rsid w:val="004557EB"/>
    <w:rsid w:val="00455B1B"/>
    <w:rsid w:val="004560FA"/>
    <w:rsid w:val="00456270"/>
    <w:rsid w:val="00456722"/>
    <w:rsid w:val="00457DEF"/>
    <w:rsid w:val="00460DDB"/>
    <w:rsid w:val="00460EA2"/>
    <w:rsid w:val="00460EBB"/>
    <w:rsid w:val="0046171C"/>
    <w:rsid w:val="004621E1"/>
    <w:rsid w:val="00462211"/>
    <w:rsid w:val="00462A59"/>
    <w:rsid w:val="00462C7F"/>
    <w:rsid w:val="00462D7D"/>
    <w:rsid w:val="00463228"/>
    <w:rsid w:val="00463A03"/>
    <w:rsid w:val="00463C67"/>
    <w:rsid w:val="0046478D"/>
    <w:rsid w:val="00465A77"/>
    <w:rsid w:val="00465EFD"/>
    <w:rsid w:val="00470410"/>
    <w:rsid w:val="00470874"/>
    <w:rsid w:val="00470B32"/>
    <w:rsid w:val="00470C61"/>
    <w:rsid w:val="00470E59"/>
    <w:rsid w:val="00471E15"/>
    <w:rsid w:val="0047212D"/>
    <w:rsid w:val="00472FBF"/>
    <w:rsid w:val="0047303D"/>
    <w:rsid w:val="00473354"/>
    <w:rsid w:val="00473AC9"/>
    <w:rsid w:val="00474D62"/>
    <w:rsid w:val="00475597"/>
    <w:rsid w:val="004758BD"/>
    <w:rsid w:val="00475A9A"/>
    <w:rsid w:val="00475C25"/>
    <w:rsid w:val="00476E81"/>
    <w:rsid w:val="004771F9"/>
    <w:rsid w:val="0047737B"/>
    <w:rsid w:val="00477B8E"/>
    <w:rsid w:val="00480209"/>
    <w:rsid w:val="0048153C"/>
    <w:rsid w:val="0048426C"/>
    <w:rsid w:val="00484CEC"/>
    <w:rsid w:val="00484D8E"/>
    <w:rsid w:val="0048532E"/>
    <w:rsid w:val="00485709"/>
    <w:rsid w:val="004868D0"/>
    <w:rsid w:val="00486CFD"/>
    <w:rsid w:val="00487222"/>
    <w:rsid w:val="00487C48"/>
    <w:rsid w:val="00487DED"/>
    <w:rsid w:val="0049133D"/>
    <w:rsid w:val="0049176A"/>
    <w:rsid w:val="004925E7"/>
    <w:rsid w:val="00492B1F"/>
    <w:rsid w:val="004933CA"/>
    <w:rsid w:val="00493F83"/>
    <w:rsid w:val="00494C2F"/>
    <w:rsid w:val="00495C98"/>
    <w:rsid w:val="00496295"/>
    <w:rsid w:val="0049670A"/>
    <w:rsid w:val="00496A94"/>
    <w:rsid w:val="0049758C"/>
    <w:rsid w:val="00497DB0"/>
    <w:rsid w:val="00497DF8"/>
    <w:rsid w:val="004A002B"/>
    <w:rsid w:val="004A2199"/>
    <w:rsid w:val="004A2CEF"/>
    <w:rsid w:val="004A3C10"/>
    <w:rsid w:val="004A44DD"/>
    <w:rsid w:val="004A4812"/>
    <w:rsid w:val="004A4F8C"/>
    <w:rsid w:val="004A51F5"/>
    <w:rsid w:val="004A5CB8"/>
    <w:rsid w:val="004A7398"/>
    <w:rsid w:val="004B023D"/>
    <w:rsid w:val="004B0343"/>
    <w:rsid w:val="004B0813"/>
    <w:rsid w:val="004B0A99"/>
    <w:rsid w:val="004B173C"/>
    <w:rsid w:val="004B208F"/>
    <w:rsid w:val="004B2BD1"/>
    <w:rsid w:val="004B2D2C"/>
    <w:rsid w:val="004B3A88"/>
    <w:rsid w:val="004B43FB"/>
    <w:rsid w:val="004B4B80"/>
    <w:rsid w:val="004B4EBD"/>
    <w:rsid w:val="004B5083"/>
    <w:rsid w:val="004B5985"/>
    <w:rsid w:val="004B5B6E"/>
    <w:rsid w:val="004B6278"/>
    <w:rsid w:val="004B6494"/>
    <w:rsid w:val="004B64E3"/>
    <w:rsid w:val="004B6F8C"/>
    <w:rsid w:val="004B7710"/>
    <w:rsid w:val="004B7881"/>
    <w:rsid w:val="004B788F"/>
    <w:rsid w:val="004B7BF8"/>
    <w:rsid w:val="004C027B"/>
    <w:rsid w:val="004C0458"/>
    <w:rsid w:val="004C0870"/>
    <w:rsid w:val="004C0B43"/>
    <w:rsid w:val="004C1EFD"/>
    <w:rsid w:val="004C1F51"/>
    <w:rsid w:val="004C222E"/>
    <w:rsid w:val="004C2BAA"/>
    <w:rsid w:val="004C327D"/>
    <w:rsid w:val="004C3427"/>
    <w:rsid w:val="004C3AAE"/>
    <w:rsid w:val="004C3AE6"/>
    <w:rsid w:val="004C3DF4"/>
    <w:rsid w:val="004C3FD2"/>
    <w:rsid w:val="004C53E7"/>
    <w:rsid w:val="004C5CE4"/>
    <w:rsid w:val="004C663F"/>
    <w:rsid w:val="004C6F96"/>
    <w:rsid w:val="004C71A4"/>
    <w:rsid w:val="004D1674"/>
    <w:rsid w:val="004D21D8"/>
    <w:rsid w:val="004D26A8"/>
    <w:rsid w:val="004D2E46"/>
    <w:rsid w:val="004D2F75"/>
    <w:rsid w:val="004D36EB"/>
    <w:rsid w:val="004D40FF"/>
    <w:rsid w:val="004D469D"/>
    <w:rsid w:val="004D4B56"/>
    <w:rsid w:val="004D5978"/>
    <w:rsid w:val="004D5FAF"/>
    <w:rsid w:val="004D6F19"/>
    <w:rsid w:val="004E020E"/>
    <w:rsid w:val="004E143A"/>
    <w:rsid w:val="004E1684"/>
    <w:rsid w:val="004E16F0"/>
    <w:rsid w:val="004E1930"/>
    <w:rsid w:val="004E284F"/>
    <w:rsid w:val="004E2A89"/>
    <w:rsid w:val="004E332F"/>
    <w:rsid w:val="004E4DEF"/>
    <w:rsid w:val="004E4F3D"/>
    <w:rsid w:val="004E57D7"/>
    <w:rsid w:val="004E6B70"/>
    <w:rsid w:val="004E7B8F"/>
    <w:rsid w:val="004F03FD"/>
    <w:rsid w:val="004F0519"/>
    <w:rsid w:val="004F0963"/>
    <w:rsid w:val="004F3E7F"/>
    <w:rsid w:val="004F4DCC"/>
    <w:rsid w:val="004F5B6B"/>
    <w:rsid w:val="005003D0"/>
    <w:rsid w:val="005004EC"/>
    <w:rsid w:val="00500EC7"/>
    <w:rsid w:val="00501E90"/>
    <w:rsid w:val="00502D1E"/>
    <w:rsid w:val="00502EBD"/>
    <w:rsid w:val="005043AE"/>
    <w:rsid w:val="00504854"/>
    <w:rsid w:val="00504B60"/>
    <w:rsid w:val="0050512D"/>
    <w:rsid w:val="00505258"/>
    <w:rsid w:val="0050605E"/>
    <w:rsid w:val="005072D1"/>
    <w:rsid w:val="00510306"/>
    <w:rsid w:val="00510424"/>
    <w:rsid w:val="00511617"/>
    <w:rsid w:val="00511942"/>
    <w:rsid w:val="00511D39"/>
    <w:rsid w:val="0051223C"/>
    <w:rsid w:val="005126FF"/>
    <w:rsid w:val="005133AE"/>
    <w:rsid w:val="00514EE8"/>
    <w:rsid w:val="0051522C"/>
    <w:rsid w:val="00515EE1"/>
    <w:rsid w:val="00520B30"/>
    <w:rsid w:val="00520D27"/>
    <w:rsid w:val="0052189C"/>
    <w:rsid w:val="0052241C"/>
    <w:rsid w:val="005239CD"/>
    <w:rsid w:val="0052442C"/>
    <w:rsid w:val="00524FEE"/>
    <w:rsid w:val="0052667F"/>
    <w:rsid w:val="00527477"/>
    <w:rsid w:val="0052765E"/>
    <w:rsid w:val="00527D93"/>
    <w:rsid w:val="00527FC2"/>
    <w:rsid w:val="005302AB"/>
    <w:rsid w:val="005313AC"/>
    <w:rsid w:val="00531D26"/>
    <w:rsid w:val="00532905"/>
    <w:rsid w:val="00532A01"/>
    <w:rsid w:val="0053457D"/>
    <w:rsid w:val="00534719"/>
    <w:rsid w:val="00534E3C"/>
    <w:rsid w:val="00535AD6"/>
    <w:rsid w:val="00535C96"/>
    <w:rsid w:val="00536089"/>
    <w:rsid w:val="00536404"/>
    <w:rsid w:val="00536662"/>
    <w:rsid w:val="00536BC1"/>
    <w:rsid w:val="005372B6"/>
    <w:rsid w:val="00537F5A"/>
    <w:rsid w:val="0054028B"/>
    <w:rsid w:val="0054078E"/>
    <w:rsid w:val="00541704"/>
    <w:rsid w:val="005429FF"/>
    <w:rsid w:val="00543F31"/>
    <w:rsid w:val="00544B50"/>
    <w:rsid w:val="00545887"/>
    <w:rsid w:val="00545BCE"/>
    <w:rsid w:val="00546246"/>
    <w:rsid w:val="005467AA"/>
    <w:rsid w:val="00546837"/>
    <w:rsid w:val="00546941"/>
    <w:rsid w:val="005507ED"/>
    <w:rsid w:val="00551590"/>
    <w:rsid w:val="00551DA7"/>
    <w:rsid w:val="00552218"/>
    <w:rsid w:val="0055229A"/>
    <w:rsid w:val="00552BB4"/>
    <w:rsid w:val="005533E5"/>
    <w:rsid w:val="00554265"/>
    <w:rsid w:val="0055431A"/>
    <w:rsid w:val="00555B95"/>
    <w:rsid w:val="00556674"/>
    <w:rsid w:val="00556D6F"/>
    <w:rsid w:val="00557DC6"/>
    <w:rsid w:val="00560C0D"/>
    <w:rsid w:val="005616C1"/>
    <w:rsid w:val="005623BB"/>
    <w:rsid w:val="00563236"/>
    <w:rsid w:val="005637D3"/>
    <w:rsid w:val="00563CC2"/>
    <w:rsid w:val="005646E6"/>
    <w:rsid w:val="005649A7"/>
    <w:rsid w:val="00565AB9"/>
    <w:rsid w:val="00566595"/>
    <w:rsid w:val="005668E3"/>
    <w:rsid w:val="00567CE4"/>
    <w:rsid w:val="0057012F"/>
    <w:rsid w:val="005710D2"/>
    <w:rsid w:val="005712BC"/>
    <w:rsid w:val="00571B43"/>
    <w:rsid w:val="00572139"/>
    <w:rsid w:val="00572E82"/>
    <w:rsid w:val="0057320B"/>
    <w:rsid w:val="005732A0"/>
    <w:rsid w:val="00573B97"/>
    <w:rsid w:val="00573CE8"/>
    <w:rsid w:val="00573EFC"/>
    <w:rsid w:val="00575BCE"/>
    <w:rsid w:val="005764E1"/>
    <w:rsid w:val="005776B7"/>
    <w:rsid w:val="005776F1"/>
    <w:rsid w:val="00577B15"/>
    <w:rsid w:val="00580385"/>
    <w:rsid w:val="005827AD"/>
    <w:rsid w:val="00584AB3"/>
    <w:rsid w:val="00587C46"/>
    <w:rsid w:val="00587F88"/>
    <w:rsid w:val="005903A2"/>
    <w:rsid w:val="00591A03"/>
    <w:rsid w:val="00591AA4"/>
    <w:rsid w:val="00591F15"/>
    <w:rsid w:val="00592FB7"/>
    <w:rsid w:val="00593F36"/>
    <w:rsid w:val="00593F95"/>
    <w:rsid w:val="00594441"/>
    <w:rsid w:val="0059446F"/>
    <w:rsid w:val="00596BDC"/>
    <w:rsid w:val="00597FA0"/>
    <w:rsid w:val="005A04F9"/>
    <w:rsid w:val="005A06C9"/>
    <w:rsid w:val="005A1F9E"/>
    <w:rsid w:val="005A21BB"/>
    <w:rsid w:val="005A2E3A"/>
    <w:rsid w:val="005A349C"/>
    <w:rsid w:val="005A452A"/>
    <w:rsid w:val="005A5275"/>
    <w:rsid w:val="005A5A04"/>
    <w:rsid w:val="005A6695"/>
    <w:rsid w:val="005A6B13"/>
    <w:rsid w:val="005B0623"/>
    <w:rsid w:val="005B0D5C"/>
    <w:rsid w:val="005B1A5C"/>
    <w:rsid w:val="005B207E"/>
    <w:rsid w:val="005B225F"/>
    <w:rsid w:val="005B4E5C"/>
    <w:rsid w:val="005B5D23"/>
    <w:rsid w:val="005B5F2D"/>
    <w:rsid w:val="005B61D3"/>
    <w:rsid w:val="005B6225"/>
    <w:rsid w:val="005B6868"/>
    <w:rsid w:val="005B72F3"/>
    <w:rsid w:val="005C0436"/>
    <w:rsid w:val="005C0492"/>
    <w:rsid w:val="005C058F"/>
    <w:rsid w:val="005C11C8"/>
    <w:rsid w:val="005C1B5F"/>
    <w:rsid w:val="005C1F00"/>
    <w:rsid w:val="005C2A15"/>
    <w:rsid w:val="005C400F"/>
    <w:rsid w:val="005C4470"/>
    <w:rsid w:val="005C4573"/>
    <w:rsid w:val="005C4AB9"/>
    <w:rsid w:val="005C7D11"/>
    <w:rsid w:val="005D026C"/>
    <w:rsid w:val="005D0318"/>
    <w:rsid w:val="005D131C"/>
    <w:rsid w:val="005D1455"/>
    <w:rsid w:val="005D1983"/>
    <w:rsid w:val="005D2E4C"/>
    <w:rsid w:val="005D303B"/>
    <w:rsid w:val="005D430D"/>
    <w:rsid w:val="005D45D0"/>
    <w:rsid w:val="005D5109"/>
    <w:rsid w:val="005D60B3"/>
    <w:rsid w:val="005D61BD"/>
    <w:rsid w:val="005E0D9B"/>
    <w:rsid w:val="005E11CE"/>
    <w:rsid w:val="005E1629"/>
    <w:rsid w:val="005E17F8"/>
    <w:rsid w:val="005E5534"/>
    <w:rsid w:val="005E5CCC"/>
    <w:rsid w:val="005E5EE1"/>
    <w:rsid w:val="005E6567"/>
    <w:rsid w:val="005E67F2"/>
    <w:rsid w:val="005E69F2"/>
    <w:rsid w:val="005E7E50"/>
    <w:rsid w:val="005F0946"/>
    <w:rsid w:val="005F1823"/>
    <w:rsid w:val="005F19EA"/>
    <w:rsid w:val="005F1DA8"/>
    <w:rsid w:val="005F1FD5"/>
    <w:rsid w:val="005F26CF"/>
    <w:rsid w:val="005F3E64"/>
    <w:rsid w:val="005F4032"/>
    <w:rsid w:val="005F43FC"/>
    <w:rsid w:val="005F4573"/>
    <w:rsid w:val="005F4AA2"/>
    <w:rsid w:val="005F7DF6"/>
    <w:rsid w:val="0060042C"/>
    <w:rsid w:val="006005B0"/>
    <w:rsid w:val="00601A82"/>
    <w:rsid w:val="00601BFA"/>
    <w:rsid w:val="006026F8"/>
    <w:rsid w:val="006034DD"/>
    <w:rsid w:val="006042A7"/>
    <w:rsid w:val="0060436F"/>
    <w:rsid w:val="00605104"/>
    <w:rsid w:val="0060727E"/>
    <w:rsid w:val="00607D1F"/>
    <w:rsid w:val="0060C26C"/>
    <w:rsid w:val="00610A1A"/>
    <w:rsid w:val="00611694"/>
    <w:rsid w:val="00611C19"/>
    <w:rsid w:val="00612166"/>
    <w:rsid w:val="00612766"/>
    <w:rsid w:val="00613843"/>
    <w:rsid w:val="00613DB9"/>
    <w:rsid w:val="00614956"/>
    <w:rsid w:val="00614C19"/>
    <w:rsid w:val="006155A5"/>
    <w:rsid w:val="00615DA1"/>
    <w:rsid w:val="00616F86"/>
    <w:rsid w:val="00621986"/>
    <w:rsid w:val="00622371"/>
    <w:rsid w:val="006234D9"/>
    <w:rsid w:val="00623F67"/>
    <w:rsid w:val="00624345"/>
    <w:rsid w:val="006250B0"/>
    <w:rsid w:val="0062537B"/>
    <w:rsid w:val="006257C9"/>
    <w:rsid w:val="006263E1"/>
    <w:rsid w:val="00627EE9"/>
    <w:rsid w:val="006300F7"/>
    <w:rsid w:val="00630105"/>
    <w:rsid w:val="00630A16"/>
    <w:rsid w:val="00630F20"/>
    <w:rsid w:val="00632158"/>
    <w:rsid w:val="00633318"/>
    <w:rsid w:val="006334CD"/>
    <w:rsid w:val="0063351E"/>
    <w:rsid w:val="00633A0B"/>
    <w:rsid w:val="006347F8"/>
    <w:rsid w:val="00634E3E"/>
    <w:rsid w:val="006351B6"/>
    <w:rsid w:val="00635F3E"/>
    <w:rsid w:val="006361DB"/>
    <w:rsid w:val="00636CDD"/>
    <w:rsid w:val="00637B57"/>
    <w:rsid w:val="006400C3"/>
    <w:rsid w:val="0064174F"/>
    <w:rsid w:val="00642DD1"/>
    <w:rsid w:val="00642F6D"/>
    <w:rsid w:val="00643605"/>
    <w:rsid w:val="00643687"/>
    <w:rsid w:val="006443D6"/>
    <w:rsid w:val="0064536A"/>
    <w:rsid w:val="00645419"/>
    <w:rsid w:val="00645CB0"/>
    <w:rsid w:val="00646B9F"/>
    <w:rsid w:val="00647B34"/>
    <w:rsid w:val="00652181"/>
    <w:rsid w:val="00652197"/>
    <w:rsid w:val="00653350"/>
    <w:rsid w:val="0065377F"/>
    <w:rsid w:val="00654E52"/>
    <w:rsid w:val="00655054"/>
    <w:rsid w:val="00655BC4"/>
    <w:rsid w:val="00656688"/>
    <w:rsid w:val="00656903"/>
    <w:rsid w:val="00660EB2"/>
    <w:rsid w:val="00661F0A"/>
    <w:rsid w:val="0066231E"/>
    <w:rsid w:val="00662536"/>
    <w:rsid w:val="006635DC"/>
    <w:rsid w:val="00663B94"/>
    <w:rsid w:val="00664B2E"/>
    <w:rsid w:val="006650C4"/>
    <w:rsid w:val="006651CC"/>
    <w:rsid w:val="00665593"/>
    <w:rsid w:val="006675B0"/>
    <w:rsid w:val="00670440"/>
    <w:rsid w:val="0067136F"/>
    <w:rsid w:val="006718B4"/>
    <w:rsid w:val="006723CB"/>
    <w:rsid w:val="006729DA"/>
    <w:rsid w:val="0067328A"/>
    <w:rsid w:val="0067448F"/>
    <w:rsid w:val="00675AA0"/>
    <w:rsid w:val="00675C9F"/>
    <w:rsid w:val="00676821"/>
    <w:rsid w:val="00677632"/>
    <w:rsid w:val="00680BE8"/>
    <w:rsid w:val="00681AC1"/>
    <w:rsid w:val="00684918"/>
    <w:rsid w:val="00684DC4"/>
    <w:rsid w:val="00684E1F"/>
    <w:rsid w:val="00685240"/>
    <w:rsid w:val="0068580F"/>
    <w:rsid w:val="006878C0"/>
    <w:rsid w:val="00687BA7"/>
    <w:rsid w:val="0069071E"/>
    <w:rsid w:val="00692F96"/>
    <w:rsid w:val="0069358C"/>
    <w:rsid w:val="0069422D"/>
    <w:rsid w:val="006948A6"/>
    <w:rsid w:val="00695072"/>
    <w:rsid w:val="00695261"/>
    <w:rsid w:val="006952EB"/>
    <w:rsid w:val="00695673"/>
    <w:rsid w:val="006957AA"/>
    <w:rsid w:val="00695B27"/>
    <w:rsid w:val="00696244"/>
    <w:rsid w:val="00696309"/>
    <w:rsid w:val="006977A3"/>
    <w:rsid w:val="0069797F"/>
    <w:rsid w:val="006A0372"/>
    <w:rsid w:val="006A0DC9"/>
    <w:rsid w:val="006A105D"/>
    <w:rsid w:val="006A1A6F"/>
    <w:rsid w:val="006A25A7"/>
    <w:rsid w:val="006A3522"/>
    <w:rsid w:val="006A415A"/>
    <w:rsid w:val="006A462F"/>
    <w:rsid w:val="006A5E8F"/>
    <w:rsid w:val="006A615E"/>
    <w:rsid w:val="006A6396"/>
    <w:rsid w:val="006A70B2"/>
    <w:rsid w:val="006A74DF"/>
    <w:rsid w:val="006B0CF3"/>
    <w:rsid w:val="006B1E0A"/>
    <w:rsid w:val="006B3D1B"/>
    <w:rsid w:val="006B4CAF"/>
    <w:rsid w:val="006B5482"/>
    <w:rsid w:val="006B5616"/>
    <w:rsid w:val="006B64CA"/>
    <w:rsid w:val="006B76CC"/>
    <w:rsid w:val="006B76DF"/>
    <w:rsid w:val="006C07B6"/>
    <w:rsid w:val="006C0D23"/>
    <w:rsid w:val="006C29C0"/>
    <w:rsid w:val="006C35AC"/>
    <w:rsid w:val="006C40DD"/>
    <w:rsid w:val="006C4C56"/>
    <w:rsid w:val="006C50A2"/>
    <w:rsid w:val="006C51BC"/>
    <w:rsid w:val="006C721E"/>
    <w:rsid w:val="006C7FA9"/>
    <w:rsid w:val="006D0B47"/>
    <w:rsid w:val="006D124C"/>
    <w:rsid w:val="006D22D0"/>
    <w:rsid w:val="006D420D"/>
    <w:rsid w:val="006D7166"/>
    <w:rsid w:val="006E0268"/>
    <w:rsid w:val="006E0505"/>
    <w:rsid w:val="006E088A"/>
    <w:rsid w:val="006E1A3F"/>
    <w:rsid w:val="006E31BE"/>
    <w:rsid w:val="006E429A"/>
    <w:rsid w:val="006E4751"/>
    <w:rsid w:val="006E54FA"/>
    <w:rsid w:val="006E5A9A"/>
    <w:rsid w:val="006E61FB"/>
    <w:rsid w:val="006E69EC"/>
    <w:rsid w:val="006E7888"/>
    <w:rsid w:val="006E78F7"/>
    <w:rsid w:val="006F01C8"/>
    <w:rsid w:val="006F1949"/>
    <w:rsid w:val="006F1C83"/>
    <w:rsid w:val="006F223E"/>
    <w:rsid w:val="006F2E90"/>
    <w:rsid w:val="006F3673"/>
    <w:rsid w:val="006F3CCE"/>
    <w:rsid w:val="006F416D"/>
    <w:rsid w:val="006F42C2"/>
    <w:rsid w:val="006F472E"/>
    <w:rsid w:val="006F6264"/>
    <w:rsid w:val="006F70F4"/>
    <w:rsid w:val="006F73E5"/>
    <w:rsid w:val="006F73F2"/>
    <w:rsid w:val="00700295"/>
    <w:rsid w:val="007003C2"/>
    <w:rsid w:val="0070168B"/>
    <w:rsid w:val="0070205B"/>
    <w:rsid w:val="00704B75"/>
    <w:rsid w:val="00704E38"/>
    <w:rsid w:val="00705F62"/>
    <w:rsid w:val="00706CC5"/>
    <w:rsid w:val="0070709A"/>
    <w:rsid w:val="00711D6E"/>
    <w:rsid w:val="00711FFD"/>
    <w:rsid w:val="00712DBD"/>
    <w:rsid w:val="0071373C"/>
    <w:rsid w:val="007138F8"/>
    <w:rsid w:val="007144BD"/>
    <w:rsid w:val="00714905"/>
    <w:rsid w:val="007156A4"/>
    <w:rsid w:val="00715DB7"/>
    <w:rsid w:val="0071617E"/>
    <w:rsid w:val="007175B4"/>
    <w:rsid w:val="00720B27"/>
    <w:rsid w:val="00721871"/>
    <w:rsid w:val="00721BAB"/>
    <w:rsid w:val="00721D41"/>
    <w:rsid w:val="00721E79"/>
    <w:rsid w:val="00722ADF"/>
    <w:rsid w:val="00722D53"/>
    <w:rsid w:val="00722E1D"/>
    <w:rsid w:val="00723457"/>
    <w:rsid w:val="00723F1E"/>
    <w:rsid w:val="0072402E"/>
    <w:rsid w:val="007248CD"/>
    <w:rsid w:val="00725034"/>
    <w:rsid w:val="00725581"/>
    <w:rsid w:val="00725C78"/>
    <w:rsid w:val="00726948"/>
    <w:rsid w:val="00727BFC"/>
    <w:rsid w:val="00730963"/>
    <w:rsid w:val="00733ADD"/>
    <w:rsid w:val="00734412"/>
    <w:rsid w:val="00734DD4"/>
    <w:rsid w:val="007360FF"/>
    <w:rsid w:val="00737245"/>
    <w:rsid w:val="007372AA"/>
    <w:rsid w:val="007379CF"/>
    <w:rsid w:val="007403F3"/>
    <w:rsid w:val="007417B9"/>
    <w:rsid w:val="007428DA"/>
    <w:rsid w:val="007436AD"/>
    <w:rsid w:val="007446F0"/>
    <w:rsid w:val="00745634"/>
    <w:rsid w:val="007466A5"/>
    <w:rsid w:val="00750396"/>
    <w:rsid w:val="00750B9A"/>
    <w:rsid w:val="00753203"/>
    <w:rsid w:val="0075392E"/>
    <w:rsid w:val="00753D06"/>
    <w:rsid w:val="007544BF"/>
    <w:rsid w:val="0075466D"/>
    <w:rsid w:val="00754ED5"/>
    <w:rsid w:val="007561EF"/>
    <w:rsid w:val="00756AA4"/>
    <w:rsid w:val="00756AAF"/>
    <w:rsid w:val="00760C54"/>
    <w:rsid w:val="00760DA6"/>
    <w:rsid w:val="0076165A"/>
    <w:rsid w:val="00761A1C"/>
    <w:rsid w:val="00762856"/>
    <w:rsid w:val="007628B5"/>
    <w:rsid w:val="00762A4C"/>
    <w:rsid w:val="00765002"/>
    <w:rsid w:val="007650C9"/>
    <w:rsid w:val="00765642"/>
    <w:rsid w:val="00765FBC"/>
    <w:rsid w:val="00765FE1"/>
    <w:rsid w:val="0076623D"/>
    <w:rsid w:val="007668D8"/>
    <w:rsid w:val="007674A1"/>
    <w:rsid w:val="0076785D"/>
    <w:rsid w:val="00767B82"/>
    <w:rsid w:val="00767E74"/>
    <w:rsid w:val="00770548"/>
    <w:rsid w:val="0077253C"/>
    <w:rsid w:val="00772657"/>
    <w:rsid w:val="00772C98"/>
    <w:rsid w:val="00772D71"/>
    <w:rsid w:val="0077301D"/>
    <w:rsid w:val="00773C1E"/>
    <w:rsid w:val="007757CD"/>
    <w:rsid w:val="00776A37"/>
    <w:rsid w:val="0077708A"/>
    <w:rsid w:val="0077721A"/>
    <w:rsid w:val="00777BFD"/>
    <w:rsid w:val="00781356"/>
    <w:rsid w:val="00781D78"/>
    <w:rsid w:val="00781DB8"/>
    <w:rsid w:val="00783759"/>
    <w:rsid w:val="00784B54"/>
    <w:rsid w:val="00784E04"/>
    <w:rsid w:val="0078741D"/>
    <w:rsid w:val="00787607"/>
    <w:rsid w:val="007910A2"/>
    <w:rsid w:val="00792ABC"/>
    <w:rsid w:val="007936BC"/>
    <w:rsid w:val="00794262"/>
    <w:rsid w:val="00795FA2"/>
    <w:rsid w:val="007962E2"/>
    <w:rsid w:val="00796894"/>
    <w:rsid w:val="00797DF4"/>
    <w:rsid w:val="00797E44"/>
    <w:rsid w:val="007A0ADD"/>
    <w:rsid w:val="007A11FE"/>
    <w:rsid w:val="007A1633"/>
    <w:rsid w:val="007A2A97"/>
    <w:rsid w:val="007A2E5B"/>
    <w:rsid w:val="007A3314"/>
    <w:rsid w:val="007A41D7"/>
    <w:rsid w:val="007A4BA9"/>
    <w:rsid w:val="007A6A01"/>
    <w:rsid w:val="007A6A3E"/>
    <w:rsid w:val="007A76A0"/>
    <w:rsid w:val="007A7A4A"/>
    <w:rsid w:val="007A7D51"/>
    <w:rsid w:val="007B0872"/>
    <w:rsid w:val="007B0A04"/>
    <w:rsid w:val="007B1540"/>
    <w:rsid w:val="007B1CD2"/>
    <w:rsid w:val="007B244A"/>
    <w:rsid w:val="007B3246"/>
    <w:rsid w:val="007B3CD0"/>
    <w:rsid w:val="007B3D8E"/>
    <w:rsid w:val="007B46F6"/>
    <w:rsid w:val="007B5895"/>
    <w:rsid w:val="007B59B5"/>
    <w:rsid w:val="007B59F7"/>
    <w:rsid w:val="007B5EC8"/>
    <w:rsid w:val="007B5F54"/>
    <w:rsid w:val="007B6397"/>
    <w:rsid w:val="007B7673"/>
    <w:rsid w:val="007B79D6"/>
    <w:rsid w:val="007C0993"/>
    <w:rsid w:val="007C1102"/>
    <w:rsid w:val="007C2225"/>
    <w:rsid w:val="007C32E7"/>
    <w:rsid w:val="007C34BF"/>
    <w:rsid w:val="007C37A8"/>
    <w:rsid w:val="007C3EA5"/>
    <w:rsid w:val="007C4463"/>
    <w:rsid w:val="007C4AC8"/>
    <w:rsid w:val="007C63FF"/>
    <w:rsid w:val="007C726C"/>
    <w:rsid w:val="007C78A1"/>
    <w:rsid w:val="007C7DDC"/>
    <w:rsid w:val="007D0746"/>
    <w:rsid w:val="007D0AC3"/>
    <w:rsid w:val="007D1466"/>
    <w:rsid w:val="007D1664"/>
    <w:rsid w:val="007D16FF"/>
    <w:rsid w:val="007D18B1"/>
    <w:rsid w:val="007D18BA"/>
    <w:rsid w:val="007D325B"/>
    <w:rsid w:val="007D481F"/>
    <w:rsid w:val="007D4B6D"/>
    <w:rsid w:val="007D6779"/>
    <w:rsid w:val="007D680F"/>
    <w:rsid w:val="007D6935"/>
    <w:rsid w:val="007D711B"/>
    <w:rsid w:val="007D72BD"/>
    <w:rsid w:val="007D753F"/>
    <w:rsid w:val="007D7E86"/>
    <w:rsid w:val="007E1C9B"/>
    <w:rsid w:val="007E2331"/>
    <w:rsid w:val="007E3B52"/>
    <w:rsid w:val="007E43CF"/>
    <w:rsid w:val="007E44E4"/>
    <w:rsid w:val="007E469A"/>
    <w:rsid w:val="007E5620"/>
    <w:rsid w:val="007E62E6"/>
    <w:rsid w:val="007E6BFE"/>
    <w:rsid w:val="007E7F0E"/>
    <w:rsid w:val="007F1FE3"/>
    <w:rsid w:val="007F2CAF"/>
    <w:rsid w:val="007F3860"/>
    <w:rsid w:val="007F3919"/>
    <w:rsid w:val="007F556A"/>
    <w:rsid w:val="007F6032"/>
    <w:rsid w:val="007F65FF"/>
    <w:rsid w:val="007F6CCB"/>
    <w:rsid w:val="007F71D3"/>
    <w:rsid w:val="00800D66"/>
    <w:rsid w:val="008016CF"/>
    <w:rsid w:val="00801A88"/>
    <w:rsid w:val="00802134"/>
    <w:rsid w:val="0080246E"/>
    <w:rsid w:val="0080281C"/>
    <w:rsid w:val="00803D95"/>
    <w:rsid w:val="00804D41"/>
    <w:rsid w:val="0080551B"/>
    <w:rsid w:val="00806ED7"/>
    <w:rsid w:val="008071EE"/>
    <w:rsid w:val="008072A4"/>
    <w:rsid w:val="00807C5D"/>
    <w:rsid w:val="008103A1"/>
    <w:rsid w:val="00810D9F"/>
    <w:rsid w:val="00810E37"/>
    <w:rsid w:val="008115E4"/>
    <w:rsid w:val="00811BDA"/>
    <w:rsid w:val="00811C16"/>
    <w:rsid w:val="00811ED4"/>
    <w:rsid w:val="008121AE"/>
    <w:rsid w:val="00812956"/>
    <w:rsid w:val="00812F3F"/>
    <w:rsid w:val="00813140"/>
    <w:rsid w:val="00813750"/>
    <w:rsid w:val="00814018"/>
    <w:rsid w:val="008163B1"/>
    <w:rsid w:val="00816C22"/>
    <w:rsid w:val="00817098"/>
    <w:rsid w:val="00820032"/>
    <w:rsid w:val="008204FA"/>
    <w:rsid w:val="0082142D"/>
    <w:rsid w:val="008214C1"/>
    <w:rsid w:val="00821639"/>
    <w:rsid w:val="008248A6"/>
    <w:rsid w:val="00824D1A"/>
    <w:rsid w:val="008262FA"/>
    <w:rsid w:val="008267BB"/>
    <w:rsid w:val="0082741B"/>
    <w:rsid w:val="0083044D"/>
    <w:rsid w:val="00830CC8"/>
    <w:rsid w:val="00830CF9"/>
    <w:rsid w:val="00831FB4"/>
    <w:rsid w:val="00833622"/>
    <w:rsid w:val="0083390E"/>
    <w:rsid w:val="008340D4"/>
    <w:rsid w:val="00834365"/>
    <w:rsid w:val="0083496D"/>
    <w:rsid w:val="00835139"/>
    <w:rsid w:val="00835934"/>
    <w:rsid w:val="00835F7E"/>
    <w:rsid w:val="0083672F"/>
    <w:rsid w:val="00837848"/>
    <w:rsid w:val="00837FB8"/>
    <w:rsid w:val="008410E3"/>
    <w:rsid w:val="0084153D"/>
    <w:rsid w:val="00841D43"/>
    <w:rsid w:val="00845795"/>
    <w:rsid w:val="0084679B"/>
    <w:rsid w:val="008475AC"/>
    <w:rsid w:val="00847DA7"/>
    <w:rsid w:val="008500B6"/>
    <w:rsid w:val="00850155"/>
    <w:rsid w:val="00850EF9"/>
    <w:rsid w:val="008514F4"/>
    <w:rsid w:val="008520CF"/>
    <w:rsid w:val="0085250E"/>
    <w:rsid w:val="00852FD8"/>
    <w:rsid w:val="00853B4A"/>
    <w:rsid w:val="00854F3C"/>
    <w:rsid w:val="0085601C"/>
    <w:rsid w:val="00856271"/>
    <w:rsid w:val="0085683E"/>
    <w:rsid w:val="00856F94"/>
    <w:rsid w:val="00857A6D"/>
    <w:rsid w:val="00857CA3"/>
    <w:rsid w:val="00857DF8"/>
    <w:rsid w:val="00860C88"/>
    <w:rsid w:val="008610DA"/>
    <w:rsid w:val="008619BB"/>
    <w:rsid w:val="00861B99"/>
    <w:rsid w:val="00862304"/>
    <w:rsid w:val="0086301B"/>
    <w:rsid w:val="0086336E"/>
    <w:rsid w:val="008641B6"/>
    <w:rsid w:val="008642DC"/>
    <w:rsid w:val="008655CC"/>
    <w:rsid w:val="0086621D"/>
    <w:rsid w:val="00867166"/>
    <w:rsid w:val="008673A2"/>
    <w:rsid w:val="008677EC"/>
    <w:rsid w:val="0086798D"/>
    <w:rsid w:val="008704DF"/>
    <w:rsid w:val="00870652"/>
    <w:rsid w:val="00870997"/>
    <w:rsid w:val="00871411"/>
    <w:rsid w:val="00871FBE"/>
    <w:rsid w:val="0087268A"/>
    <w:rsid w:val="008743A4"/>
    <w:rsid w:val="0087770C"/>
    <w:rsid w:val="00877D1C"/>
    <w:rsid w:val="00882A23"/>
    <w:rsid w:val="00882BF0"/>
    <w:rsid w:val="008834B8"/>
    <w:rsid w:val="008834BD"/>
    <w:rsid w:val="0088379E"/>
    <w:rsid w:val="008843CD"/>
    <w:rsid w:val="008857E3"/>
    <w:rsid w:val="00886F3B"/>
    <w:rsid w:val="008878B6"/>
    <w:rsid w:val="00890408"/>
    <w:rsid w:val="00891246"/>
    <w:rsid w:val="00891873"/>
    <w:rsid w:val="00891A79"/>
    <w:rsid w:val="00891D18"/>
    <w:rsid w:val="008925C7"/>
    <w:rsid w:val="00892E58"/>
    <w:rsid w:val="00893AA1"/>
    <w:rsid w:val="00895A82"/>
    <w:rsid w:val="00896236"/>
    <w:rsid w:val="00896AF7"/>
    <w:rsid w:val="00897452"/>
    <w:rsid w:val="008A0F7A"/>
    <w:rsid w:val="008A1450"/>
    <w:rsid w:val="008A187A"/>
    <w:rsid w:val="008A1939"/>
    <w:rsid w:val="008A1948"/>
    <w:rsid w:val="008A33AE"/>
    <w:rsid w:val="008A3A3F"/>
    <w:rsid w:val="008A3A4B"/>
    <w:rsid w:val="008A4A7B"/>
    <w:rsid w:val="008A5848"/>
    <w:rsid w:val="008A5B85"/>
    <w:rsid w:val="008A5FA5"/>
    <w:rsid w:val="008A605A"/>
    <w:rsid w:val="008A6F25"/>
    <w:rsid w:val="008A7401"/>
    <w:rsid w:val="008A7582"/>
    <w:rsid w:val="008B1D90"/>
    <w:rsid w:val="008B253A"/>
    <w:rsid w:val="008B3411"/>
    <w:rsid w:val="008B3684"/>
    <w:rsid w:val="008B39B5"/>
    <w:rsid w:val="008B3D87"/>
    <w:rsid w:val="008B3E1C"/>
    <w:rsid w:val="008B4281"/>
    <w:rsid w:val="008B4641"/>
    <w:rsid w:val="008B4B64"/>
    <w:rsid w:val="008B4B9B"/>
    <w:rsid w:val="008B50CB"/>
    <w:rsid w:val="008B6025"/>
    <w:rsid w:val="008B6245"/>
    <w:rsid w:val="008B65C9"/>
    <w:rsid w:val="008B68C6"/>
    <w:rsid w:val="008B6DD8"/>
    <w:rsid w:val="008B7C25"/>
    <w:rsid w:val="008C091D"/>
    <w:rsid w:val="008C1DB5"/>
    <w:rsid w:val="008C2852"/>
    <w:rsid w:val="008C28FE"/>
    <w:rsid w:val="008C5645"/>
    <w:rsid w:val="008D085D"/>
    <w:rsid w:val="008D0A52"/>
    <w:rsid w:val="008D0EB7"/>
    <w:rsid w:val="008D143A"/>
    <w:rsid w:val="008D3216"/>
    <w:rsid w:val="008D37E8"/>
    <w:rsid w:val="008D6060"/>
    <w:rsid w:val="008E174D"/>
    <w:rsid w:val="008E3399"/>
    <w:rsid w:val="008E3751"/>
    <w:rsid w:val="008E48DE"/>
    <w:rsid w:val="008E49B2"/>
    <w:rsid w:val="008E51F8"/>
    <w:rsid w:val="008E62B2"/>
    <w:rsid w:val="008E665F"/>
    <w:rsid w:val="008E6B3A"/>
    <w:rsid w:val="008E7216"/>
    <w:rsid w:val="008E759B"/>
    <w:rsid w:val="008F0604"/>
    <w:rsid w:val="008F0E3A"/>
    <w:rsid w:val="008F17AF"/>
    <w:rsid w:val="008F187F"/>
    <w:rsid w:val="008F1BD4"/>
    <w:rsid w:val="008F1D17"/>
    <w:rsid w:val="008F279F"/>
    <w:rsid w:val="008F3333"/>
    <w:rsid w:val="008F37FD"/>
    <w:rsid w:val="008F4A3C"/>
    <w:rsid w:val="008F564F"/>
    <w:rsid w:val="008F621E"/>
    <w:rsid w:val="008F6441"/>
    <w:rsid w:val="008F6C63"/>
    <w:rsid w:val="00900820"/>
    <w:rsid w:val="0090115D"/>
    <w:rsid w:val="009017CC"/>
    <w:rsid w:val="00901DEF"/>
    <w:rsid w:val="00904E34"/>
    <w:rsid w:val="00904FA7"/>
    <w:rsid w:val="00905482"/>
    <w:rsid w:val="0090562A"/>
    <w:rsid w:val="00906392"/>
    <w:rsid w:val="00906A83"/>
    <w:rsid w:val="009113FB"/>
    <w:rsid w:val="00913065"/>
    <w:rsid w:val="00913572"/>
    <w:rsid w:val="00913596"/>
    <w:rsid w:val="00913C53"/>
    <w:rsid w:val="00913D10"/>
    <w:rsid w:val="009161B1"/>
    <w:rsid w:val="00916466"/>
    <w:rsid w:val="009179A5"/>
    <w:rsid w:val="00921505"/>
    <w:rsid w:val="00921C81"/>
    <w:rsid w:val="00922631"/>
    <w:rsid w:val="009229E1"/>
    <w:rsid w:val="00923587"/>
    <w:rsid w:val="009236DB"/>
    <w:rsid w:val="00925627"/>
    <w:rsid w:val="00925737"/>
    <w:rsid w:val="00925AE7"/>
    <w:rsid w:val="009262F6"/>
    <w:rsid w:val="009270BD"/>
    <w:rsid w:val="009307BB"/>
    <w:rsid w:val="00930E95"/>
    <w:rsid w:val="009312F0"/>
    <w:rsid w:val="00932620"/>
    <w:rsid w:val="00932ED4"/>
    <w:rsid w:val="00932FD2"/>
    <w:rsid w:val="009338EA"/>
    <w:rsid w:val="0093422F"/>
    <w:rsid w:val="00934772"/>
    <w:rsid w:val="009351A8"/>
    <w:rsid w:val="009371F1"/>
    <w:rsid w:val="00940844"/>
    <w:rsid w:val="0094088C"/>
    <w:rsid w:val="009414B0"/>
    <w:rsid w:val="009427EC"/>
    <w:rsid w:val="00942E28"/>
    <w:rsid w:val="00943C95"/>
    <w:rsid w:val="0094572F"/>
    <w:rsid w:val="00946926"/>
    <w:rsid w:val="00946E35"/>
    <w:rsid w:val="00950145"/>
    <w:rsid w:val="009501F3"/>
    <w:rsid w:val="00950405"/>
    <w:rsid w:val="00950C1A"/>
    <w:rsid w:val="0095178A"/>
    <w:rsid w:val="00951D18"/>
    <w:rsid w:val="00953DA6"/>
    <w:rsid w:val="009552CA"/>
    <w:rsid w:val="009569FC"/>
    <w:rsid w:val="009600C2"/>
    <w:rsid w:val="009606E5"/>
    <w:rsid w:val="00960861"/>
    <w:rsid w:val="00960BFE"/>
    <w:rsid w:val="00960F46"/>
    <w:rsid w:val="00961617"/>
    <w:rsid w:val="0096186E"/>
    <w:rsid w:val="00962EA2"/>
    <w:rsid w:val="00963323"/>
    <w:rsid w:val="00964920"/>
    <w:rsid w:val="0096500E"/>
    <w:rsid w:val="00965A33"/>
    <w:rsid w:val="009662A8"/>
    <w:rsid w:val="0096695A"/>
    <w:rsid w:val="00967099"/>
    <w:rsid w:val="0096756A"/>
    <w:rsid w:val="00967E4D"/>
    <w:rsid w:val="009703AA"/>
    <w:rsid w:val="00971A53"/>
    <w:rsid w:val="009733DC"/>
    <w:rsid w:val="00973BA7"/>
    <w:rsid w:val="00973FA1"/>
    <w:rsid w:val="00973FDB"/>
    <w:rsid w:val="0097401E"/>
    <w:rsid w:val="00976250"/>
    <w:rsid w:val="0097698A"/>
    <w:rsid w:val="0097780D"/>
    <w:rsid w:val="009778A9"/>
    <w:rsid w:val="00981911"/>
    <w:rsid w:val="00982065"/>
    <w:rsid w:val="009824ED"/>
    <w:rsid w:val="00984354"/>
    <w:rsid w:val="009845DC"/>
    <w:rsid w:val="009858EF"/>
    <w:rsid w:val="00985930"/>
    <w:rsid w:val="009878E6"/>
    <w:rsid w:val="00987AC2"/>
    <w:rsid w:val="00990A9B"/>
    <w:rsid w:val="0099207B"/>
    <w:rsid w:val="00992375"/>
    <w:rsid w:val="0099549B"/>
    <w:rsid w:val="009961F2"/>
    <w:rsid w:val="00997760"/>
    <w:rsid w:val="009977DC"/>
    <w:rsid w:val="009977E7"/>
    <w:rsid w:val="009A113C"/>
    <w:rsid w:val="009A1A4C"/>
    <w:rsid w:val="009A217C"/>
    <w:rsid w:val="009A2E38"/>
    <w:rsid w:val="009A4B5A"/>
    <w:rsid w:val="009A770C"/>
    <w:rsid w:val="009B192A"/>
    <w:rsid w:val="009B3530"/>
    <w:rsid w:val="009B3A50"/>
    <w:rsid w:val="009B640B"/>
    <w:rsid w:val="009B669B"/>
    <w:rsid w:val="009B6BCF"/>
    <w:rsid w:val="009B7788"/>
    <w:rsid w:val="009C2085"/>
    <w:rsid w:val="009C2AAF"/>
    <w:rsid w:val="009C312A"/>
    <w:rsid w:val="009C3D21"/>
    <w:rsid w:val="009C461C"/>
    <w:rsid w:val="009C4674"/>
    <w:rsid w:val="009C4DF6"/>
    <w:rsid w:val="009C5A57"/>
    <w:rsid w:val="009C5E93"/>
    <w:rsid w:val="009C5FFF"/>
    <w:rsid w:val="009C6618"/>
    <w:rsid w:val="009C6856"/>
    <w:rsid w:val="009D09DD"/>
    <w:rsid w:val="009D1103"/>
    <w:rsid w:val="009D30AF"/>
    <w:rsid w:val="009D3F4A"/>
    <w:rsid w:val="009D4812"/>
    <w:rsid w:val="009D5C0F"/>
    <w:rsid w:val="009D6316"/>
    <w:rsid w:val="009D7D41"/>
    <w:rsid w:val="009E1564"/>
    <w:rsid w:val="009E1BD9"/>
    <w:rsid w:val="009E2B51"/>
    <w:rsid w:val="009E3377"/>
    <w:rsid w:val="009E5587"/>
    <w:rsid w:val="009E5B74"/>
    <w:rsid w:val="009E6B74"/>
    <w:rsid w:val="009E6B97"/>
    <w:rsid w:val="009E6F30"/>
    <w:rsid w:val="009F0341"/>
    <w:rsid w:val="009F076A"/>
    <w:rsid w:val="009F0A57"/>
    <w:rsid w:val="009F1511"/>
    <w:rsid w:val="009F1AC3"/>
    <w:rsid w:val="009F1DBA"/>
    <w:rsid w:val="009F2E58"/>
    <w:rsid w:val="009F34E0"/>
    <w:rsid w:val="009F53BB"/>
    <w:rsid w:val="009F593B"/>
    <w:rsid w:val="009F5F46"/>
    <w:rsid w:val="009F69D5"/>
    <w:rsid w:val="009F73AC"/>
    <w:rsid w:val="009F767F"/>
    <w:rsid w:val="009F7E3E"/>
    <w:rsid w:val="00A011E9"/>
    <w:rsid w:val="00A03177"/>
    <w:rsid w:val="00A0319D"/>
    <w:rsid w:val="00A0418D"/>
    <w:rsid w:val="00A044CD"/>
    <w:rsid w:val="00A0451E"/>
    <w:rsid w:val="00A04C7B"/>
    <w:rsid w:val="00A05841"/>
    <w:rsid w:val="00A0681D"/>
    <w:rsid w:val="00A106A1"/>
    <w:rsid w:val="00A10DB6"/>
    <w:rsid w:val="00A1166F"/>
    <w:rsid w:val="00A12350"/>
    <w:rsid w:val="00A13207"/>
    <w:rsid w:val="00A13C7E"/>
    <w:rsid w:val="00A141D5"/>
    <w:rsid w:val="00A1538D"/>
    <w:rsid w:val="00A157C9"/>
    <w:rsid w:val="00A16B49"/>
    <w:rsid w:val="00A2186B"/>
    <w:rsid w:val="00A218E3"/>
    <w:rsid w:val="00A219F2"/>
    <w:rsid w:val="00A22640"/>
    <w:rsid w:val="00A22A37"/>
    <w:rsid w:val="00A22E8D"/>
    <w:rsid w:val="00A2461F"/>
    <w:rsid w:val="00A248E3"/>
    <w:rsid w:val="00A24AC1"/>
    <w:rsid w:val="00A268A5"/>
    <w:rsid w:val="00A3085B"/>
    <w:rsid w:val="00A30A4D"/>
    <w:rsid w:val="00A30CA8"/>
    <w:rsid w:val="00A30EC6"/>
    <w:rsid w:val="00A312D6"/>
    <w:rsid w:val="00A3327E"/>
    <w:rsid w:val="00A33709"/>
    <w:rsid w:val="00A35070"/>
    <w:rsid w:val="00A369B7"/>
    <w:rsid w:val="00A3726F"/>
    <w:rsid w:val="00A40F0B"/>
    <w:rsid w:val="00A40FB6"/>
    <w:rsid w:val="00A41FB0"/>
    <w:rsid w:val="00A42388"/>
    <w:rsid w:val="00A4387D"/>
    <w:rsid w:val="00A43B31"/>
    <w:rsid w:val="00A43F72"/>
    <w:rsid w:val="00A45E9B"/>
    <w:rsid w:val="00A47D49"/>
    <w:rsid w:val="00A506CC"/>
    <w:rsid w:val="00A511A1"/>
    <w:rsid w:val="00A51E66"/>
    <w:rsid w:val="00A51F6D"/>
    <w:rsid w:val="00A52047"/>
    <w:rsid w:val="00A52ACF"/>
    <w:rsid w:val="00A530F9"/>
    <w:rsid w:val="00A53EA7"/>
    <w:rsid w:val="00A54230"/>
    <w:rsid w:val="00A5481B"/>
    <w:rsid w:val="00A561D6"/>
    <w:rsid w:val="00A56F15"/>
    <w:rsid w:val="00A611E4"/>
    <w:rsid w:val="00A61BED"/>
    <w:rsid w:val="00A61DE1"/>
    <w:rsid w:val="00A62C80"/>
    <w:rsid w:val="00A64BAC"/>
    <w:rsid w:val="00A651B5"/>
    <w:rsid w:val="00A6542F"/>
    <w:rsid w:val="00A66145"/>
    <w:rsid w:val="00A67532"/>
    <w:rsid w:val="00A67CC7"/>
    <w:rsid w:val="00A72229"/>
    <w:rsid w:val="00A72EE1"/>
    <w:rsid w:val="00A7376B"/>
    <w:rsid w:val="00A7453D"/>
    <w:rsid w:val="00A7459F"/>
    <w:rsid w:val="00A746A5"/>
    <w:rsid w:val="00A75F31"/>
    <w:rsid w:val="00A76EF4"/>
    <w:rsid w:val="00A773F6"/>
    <w:rsid w:val="00A77848"/>
    <w:rsid w:val="00A80373"/>
    <w:rsid w:val="00A80589"/>
    <w:rsid w:val="00A806D7"/>
    <w:rsid w:val="00A80842"/>
    <w:rsid w:val="00A80E48"/>
    <w:rsid w:val="00A815F3"/>
    <w:rsid w:val="00A81C68"/>
    <w:rsid w:val="00A82D1C"/>
    <w:rsid w:val="00A84029"/>
    <w:rsid w:val="00A841D0"/>
    <w:rsid w:val="00A844A6"/>
    <w:rsid w:val="00A84B0F"/>
    <w:rsid w:val="00A87E51"/>
    <w:rsid w:val="00A903DD"/>
    <w:rsid w:val="00A908B4"/>
    <w:rsid w:val="00A91B3E"/>
    <w:rsid w:val="00A93377"/>
    <w:rsid w:val="00A93B8D"/>
    <w:rsid w:val="00A93C4C"/>
    <w:rsid w:val="00A93D4C"/>
    <w:rsid w:val="00A94B5C"/>
    <w:rsid w:val="00A970F6"/>
    <w:rsid w:val="00A979B7"/>
    <w:rsid w:val="00AA09FD"/>
    <w:rsid w:val="00AA19CC"/>
    <w:rsid w:val="00AA30C2"/>
    <w:rsid w:val="00AA3294"/>
    <w:rsid w:val="00AA3D05"/>
    <w:rsid w:val="00AA5A00"/>
    <w:rsid w:val="00AA5B64"/>
    <w:rsid w:val="00AA67AF"/>
    <w:rsid w:val="00AA765C"/>
    <w:rsid w:val="00AA78C8"/>
    <w:rsid w:val="00AA7EF7"/>
    <w:rsid w:val="00AB04CF"/>
    <w:rsid w:val="00AB063A"/>
    <w:rsid w:val="00AB1C57"/>
    <w:rsid w:val="00AB3BC0"/>
    <w:rsid w:val="00AB53F6"/>
    <w:rsid w:val="00AC10BC"/>
    <w:rsid w:val="00AC1318"/>
    <w:rsid w:val="00AC1CB6"/>
    <w:rsid w:val="00AC20CE"/>
    <w:rsid w:val="00AC2B57"/>
    <w:rsid w:val="00AC3850"/>
    <w:rsid w:val="00AC4232"/>
    <w:rsid w:val="00AC751C"/>
    <w:rsid w:val="00AC7562"/>
    <w:rsid w:val="00AC76AA"/>
    <w:rsid w:val="00AD03F2"/>
    <w:rsid w:val="00AD1067"/>
    <w:rsid w:val="00AD11A5"/>
    <w:rsid w:val="00AD18DA"/>
    <w:rsid w:val="00AD217C"/>
    <w:rsid w:val="00AD284F"/>
    <w:rsid w:val="00AD2B2E"/>
    <w:rsid w:val="00AD3469"/>
    <w:rsid w:val="00AD3BBB"/>
    <w:rsid w:val="00AD45F6"/>
    <w:rsid w:val="00AD46B8"/>
    <w:rsid w:val="00AD4AC5"/>
    <w:rsid w:val="00AD51F6"/>
    <w:rsid w:val="00AD6973"/>
    <w:rsid w:val="00AD6A17"/>
    <w:rsid w:val="00AD6A4A"/>
    <w:rsid w:val="00AD6BC5"/>
    <w:rsid w:val="00AD7118"/>
    <w:rsid w:val="00AE008B"/>
    <w:rsid w:val="00AE1DC7"/>
    <w:rsid w:val="00AE21A6"/>
    <w:rsid w:val="00AE2A04"/>
    <w:rsid w:val="00AE2A5E"/>
    <w:rsid w:val="00AE3692"/>
    <w:rsid w:val="00AE623A"/>
    <w:rsid w:val="00AE7D10"/>
    <w:rsid w:val="00AF07B6"/>
    <w:rsid w:val="00AF09FB"/>
    <w:rsid w:val="00AF0E98"/>
    <w:rsid w:val="00AF0E9E"/>
    <w:rsid w:val="00AF1D31"/>
    <w:rsid w:val="00AF26F6"/>
    <w:rsid w:val="00AF4B60"/>
    <w:rsid w:val="00AF4E76"/>
    <w:rsid w:val="00AF688E"/>
    <w:rsid w:val="00B00246"/>
    <w:rsid w:val="00B00775"/>
    <w:rsid w:val="00B01B7C"/>
    <w:rsid w:val="00B01E20"/>
    <w:rsid w:val="00B037E6"/>
    <w:rsid w:val="00B04202"/>
    <w:rsid w:val="00B04590"/>
    <w:rsid w:val="00B049D0"/>
    <w:rsid w:val="00B06510"/>
    <w:rsid w:val="00B067A5"/>
    <w:rsid w:val="00B07633"/>
    <w:rsid w:val="00B1016D"/>
    <w:rsid w:val="00B1023D"/>
    <w:rsid w:val="00B1028E"/>
    <w:rsid w:val="00B10540"/>
    <w:rsid w:val="00B10964"/>
    <w:rsid w:val="00B11B5B"/>
    <w:rsid w:val="00B12421"/>
    <w:rsid w:val="00B124E3"/>
    <w:rsid w:val="00B13D15"/>
    <w:rsid w:val="00B14166"/>
    <w:rsid w:val="00B145F4"/>
    <w:rsid w:val="00B1464E"/>
    <w:rsid w:val="00B16B95"/>
    <w:rsid w:val="00B17200"/>
    <w:rsid w:val="00B17899"/>
    <w:rsid w:val="00B20EA0"/>
    <w:rsid w:val="00B21306"/>
    <w:rsid w:val="00B21585"/>
    <w:rsid w:val="00B21952"/>
    <w:rsid w:val="00B21D42"/>
    <w:rsid w:val="00B21E99"/>
    <w:rsid w:val="00B22433"/>
    <w:rsid w:val="00B2271A"/>
    <w:rsid w:val="00B22FB9"/>
    <w:rsid w:val="00B255B0"/>
    <w:rsid w:val="00B2596D"/>
    <w:rsid w:val="00B26320"/>
    <w:rsid w:val="00B2695D"/>
    <w:rsid w:val="00B30B45"/>
    <w:rsid w:val="00B30CB1"/>
    <w:rsid w:val="00B3199D"/>
    <w:rsid w:val="00B31BEA"/>
    <w:rsid w:val="00B31C70"/>
    <w:rsid w:val="00B320E0"/>
    <w:rsid w:val="00B340CE"/>
    <w:rsid w:val="00B34C58"/>
    <w:rsid w:val="00B34FE4"/>
    <w:rsid w:val="00B35ACA"/>
    <w:rsid w:val="00B3604B"/>
    <w:rsid w:val="00B3721E"/>
    <w:rsid w:val="00B375DC"/>
    <w:rsid w:val="00B37634"/>
    <w:rsid w:val="00B37AD3"/>
    <w:rsid w:val="00B415A7"/>
    <w:rsid w:val="00B424E9"/>
    <w:rsid w:val="00B45210"/>
    <w:rsid w:val="00B459B7"/>
    <w:rsid w:val="00B46503"/>
    <w:rsid w:val="00B4682E"/>
    <w:rsid w:val="00B472AB"/>
    <w:rsid w:val="00B475E4"/>
    <w:rsid w:val="00B47EFD"/>
    <w:rsid w:val="00B502F5"/>
    <w:rsid w:val="00B524E3"/>
    <w:rsid w:val="00B52A1E"/>
    <w:rsid w:val="00B531F0"/>
    <w:rsid w:val="00B533DB"/>
    <w:rsid w:val="00B544A7"/>
    <w:rsid w:val="00B549E4"/>
    <w:rsid w:val="00B55A0D"/>
    <w:rsid w:val="00B56702"/>
    <w:rsid w:val="00B5744A"/>
    <w:rsid w:val="00B57D88"/>
    <w:rsid w:val="00B60E59"/>
    <w:rsid w:val="00B615CE"/>
    <w:rsid w:val="00B61EBD"/>
    <w:rsid w:val="00B62700"/>
    <w:rsid w:val="00B63FBB"/>
    <w:rsid w:val="00B64419"/>
    <w:rsid w:val="00B64A56"/>
    <w:rsid w:val="00B64E21"/>
    <w:rsid w:val="00B651BD"/>
    <w:rsid w:val="00B6523E"/>
    <w:rsid w:val="00B65574"/>
    <w:rsid w:val="00B65B1F"/>
    <w:rsid w:val="00B65DFA"/>
    <w:rsid w:val="00B66D8C"/>
    <w:rsid w:val="00B712B9"/>
    <w:rsid w:val="00B71667"/>
    <w:rsid w:val="00B72197"/>
    <w:rsid w:val="00B72F7E"/>
    <w:rsid w:val="00B736DA"/>
    <w:rsid w:val="00B74705"/>
    <w:rsid w:val="00B74BC4"/>
    <w:rsid w:val="00B74E02"/>
    <w:rsid w:val="00B75020"/>
    <w:rsid w:val="00B75830"/>
    <w:rsid w:val="00B76D15"/>
    <w:rsid w:val="00B76DD2"/>
    <w:rsid w:val="00B7746F"/>
    <w:rsid w:val="00B77B62"/>
    <w:rsid w:val="00B81718"/>
    <w:rsid w:val="00B830C1"/>
    <w:rsid w:val="00B832BE"/>
    <w:rsid w:val="00B8385B"/>
    <w:rsid w:val="00B84492"/>
    <w:rsid w:val="00B84806"/>
    <w:rsid w:val="00B855B2"/>
    <w:rsid w:val="00B86DF4"/>
    <w:rsid w:val="00B8A709"/>
    <w:rsid w:val="00B91052"/>
    <w:rsid w:val="00B91790"/>
    <w:rsid w:val="00B92D80"/>
    <w:rsid w:val="00B93BE7"/>
    <w:rsid w:val="00B94F2B"/>
    <w:rsid w:val="00B97DFB"/>
    <w:rsid w:val="00BA09A7"/>
    <w:rsid w:val="00BA0CED"/>
    <w:rsid w:val="00BA16CF"/>
    <w:rsid w:val="00BA2B97"/>
    <w:rsid w:val="00BA34B6"/>
    <w:rsid w:val="00BA38CC"/>
    <w:rsid w:val="00BA3956"/>
    <w:rsid w:val="00BA410C"/>
    <w:rsid w:val="00BA4570"/>
    <w:rsid w:val="00BA4647"/>
    <w:rsid w:val="00BA5647"/>
    <w:rsid w:val="00BA5C9D"/>
    <w:rsid w:val="00BA6B69"/>
    <w:rsid w:val="00BB0502"/>
    <w:rsid w:val="00BB06DF"/>
    <w:rsid w:val="00BB079B"/>
    <w:rsid w:val="00BB07A8"/>
    <w:rsid w:val="00BB151C"/>
    <w:rsid w:val="00BB157C"/>
    <w:rsid w:val="00BB173B"/>
    <w:rsid w:val="00BB17F9"/>
    <w:rsid w:val="00BB20E2"/>
    <w:rsid w:val="00BB2923"/>
    <w:rsid w:val="00BB2A40"/>
    <w:rsid w:val="00BB47ED"/>
    <w:rsid w:val="00BB4944"/>
    <w:rsid w:val="00BB4B10"/>
    <w:rsid w:val="00BB4EC2"/>
    <w:rsid w:val="00BB5352"/>
    <w:rsid w:val="00BB540A"/>
    <w:rsid w:val="00BB6143"/>
    <w:rsid w:val="00BB6849"/>
    <w:rsid w:val="00BB68A3"/>
    <w:rsid w:val="00BB7968"/>
    <w:rsid w:val="00BC0E60"/>
    <w:rsid w:val="00BC0FEC"/>
    <w:rsid w:val="00BC10B6"/>
    <w:rsid w:val="00BC2556"/>
    <w:rsid w:val="00BC258F"/>
    <w:rsid w:val="00BC3312"/>
    <w:rsid w:val="00BC37E3"/>
    <w:rsid w:val="00BC3B8A"/>
    <w:rsid w:val="00BC4505"/>
    <w:rsid w:val="00BC4950"/>
    <w:rsid w:val="00BC4E45"/>
    <w:rsid w:val="00BC64F9"/>
    <w:rsid w:val="00BD1C28"/>
    <w:rsid w:val="00BD26BD"/>
    <w:rsid w:val="00BD26F2"/>
    <w:rsid w:val="00BD2E78"/>
    <w:rsid w:val="00BD2F20"/>
    <w:rsid w:val="00BD336D"/>
    <w:rsid w:val="00BD3A8C"/>
    <w:rsid w:val="00BD400F"/>
    <w:rsid w:val="00BD48C9"/>
    <w:rsid w:val="00BD56DD"/>
    <w:rsid w:val="00BD74AD"/>
    <w:rsid w:val="00BE00F5"/>
    <w:rsid w:val="00BE02B3"/>
    <w:rsid w:val="00BE22E1"/>
    <w:rsid w:val="00BE237D"/>
    <w:rsid w:val="00BE2C09"/>
    <w:rsid w:val="00BE3F55"/>
    <w:rsid w:val="00BE40EE"/>
    <w:rsid w:val="00BE4843"/>
    <w:rsid w:val="00BE7A53"/>
    <w:rsid w:val="00BE7D24"/>
    <w:rsid w:val="00BED198"/>
    <w:rsid w:val="00BF1A3C"/>
    <w:rsid w:val="00BF2EEF"/>
    <w:rsid w:val="00BF6190"/>
    <w:rsid w:val="00BF6809"/>
    <w:rsid w:val="00BF6C9E"/>
    <w:rsid w:val="00BF759B"/>
    <w:rsid w:val="00BF7A7E"/>
    <w:rsid w:val="00BF7FE6"/>
    <w:rsid w:val="00C01579"/>
    <w:rsid w:val="00C020E3"/>
    <w:rsid w:val="00C0247C"/>
    <w:rsid w:val="00C02DF6"/>
    <w:rsid w:val="00C06EFE"/>
    <w:rsid w:val="00C105B4"/>
    <w:rsid w:val="00C10BA3"/>
    <w:rsid w:val="00C1209D"/>
    <w:rsid w:val="00C129E4"/>
    <w:rsid w:val="00C12D64"/>
    <w:rsid w:val="00C12FD7"/>
    <w:rsid w:val="00C13144"/>
    <w:rsid w:val="00C1559F"/>
    <w:rsid w:val="00C157C6"/>
    <w:rsid w:val="00C15C90"/>
    <w:rsid w:val="00C1602C"/>
    <w:rsid w:val="00C16C9A"/>
    <w:rsid w:val="00C1722F"/>
    <w:rsid w:val="00C17562"/>
    <w:rsid w:val="00C20D48"/>
    <w:rsid w:val="00C210C5"/>
    <w:rsid w:val="00C2128B"/>
    <w:rsid w:val="00C2197E"/>
    <w:rsid w:val="00C21A07"/>
    <w:rsid w:val="00C21FAC"/>
    <w:rsid w:val="00C22CAB"/>
    <w:rsid w:val="00C256D3"/>
    <w:rsid w:val="00C25837"/>
    <w:rsid w:val="00C263B1"/>
    <w:rsid w:val="00C270DE"/>
    <w:rsid w:val="00C30044"/>
    <w:rsid w:val="00C301A1"/>
    <w:rsid w:val="00C30848"/>
    <w:rsid w:val="00C309CE"/>
    <w:rsid w:val="00C33AA3"/>
    <w:rsid w:val="00C345CE"/>
    <w:rsid w:val="00C34EFA"/>
    <w:rsid w:val="00C35FA1"/>
    <w:rsid w:val="00C365E4"/>
    <w:rsid w:val="00C366D3"/>
    <w:rsid w:val="00C36BDC"/>
    <w:rsid w:val="00C372BE"/>
    <w:rsid w:val="00C372FC"/>
    <w:rsid w:val="00C374B5"/>
    <w:rsid w:val="00C37EFE"/>
    <w:rsid w:val="00C407A7"/>
    <w:rsid w:val="00C414EE"/>
    <w:rsid w:val="00C415B4"/>
    <w:rsid w:val="00C41C85"/>
    <w:rsid w:val="00C42546"/>
    <w:rsid w:val="00C4257C"/>
    <w:rsid w:val="00C42976"/>
    <w:rsid w:val="00C42D10"/>
    <w:rsid w:val="00C431D5"/>
    <w:rsid w:val="00C438C4"/>
    <w:rsid w:val="00C44092"/>
    <w:rsid w:val="00C4463C"/>
    <w:rsid w:val="00C4484A"/>
    <w:rsid w:val="00C44B08"/>
    <w:rsid w:val="00C45560"/>
    <w:rsid w:val="00C4561E"/>
    <w:rsid w:val="00C45674"/>
    <w:rsid w:val="00C45A2C"/>
    <w:rsid w:val="00C473B3"/>
    <w:rsid w:val="00C512A6"/>
    <w:rsid w:val="00C51542"/>
    <w:rsid w:val="00C5167F"/>
    <w:rsid w:val="00C529D4"/>
    <w:rsid w:val="00C530B5"/>
    <w:rsid w:val="00C53CE7"/>
    <w:rsid w:val="00C5474A"/>
    <w:rsid w:val="00C54A90"/>
    <w:rsid w:val="00C559D7"/>
    <w:rsid w:val="00C55B30"/>
    <w:rsid w:val="00C55BF1"/>
    <w:rsid w:val="00C5678D"/>
    <w:rsid w:val="00C5728C"/>
    <w:rsid w:val="00C575D4"/>
    <w:rsid w:val="00C57C47"/>
    <w:rsid w:val="00C57D46"/>
    <w:rsid w:val="00C60522"/>
    <w:rsid w:val="00C605F2"/>
    <w:rsid w:val="00C60910"/>
    <w:rsid w:val="00C60B82"/>
    <w:rsid w:val="00C6140D"/>
    <w:rsid w:val="00C61810"/>
    <w:rsid w:val="00C61970"/>
    <w:rsid w:val="00C6223F"/>
    <w:rsid w:val="00C62AA1"/>
    <w:rsid w:val="00C62D04"/>
    <w:rsid w:val="00C6358D"/>
    <w:rsid w:val="00C6370E"/>
    <w:rsid w:val="00C6381A"/>
    <w:rsid w:val="00C63F16"/>
    <w:rsid w:val="00C6440E"/>
    <w:rsid w:val="00C654B6"/>
    <w:rsid w:val="00C65F33"/>
    <w:rsid w:val="00C671A0"/>
    <w:rsid w:val="00C679EE"/>
    <w:rsid w:val="00C67B95"/>
    <w:rsid w:val="00C73D79"/>
    <w:rsid w:val="00C73E4B"/>
    <w:rsid w:val="00C73FD5"/>
    <w:rsid w:val="00C75317"/>
    <w:rsid w:val="00C763B0"/>
    <w:rsid w:val="00C76F8F"/>
    <w:rsid w:val="00C7D3C3"/>
    <w:rsid w:val="00C811C7"/>
    <w:rsid w:val="00C81F45"/>
    <w:rsid w:val="00C82895"/>
    <w:rsid w:val="00C82DBD"/>
    <w:rsid w:val="00C82FEF"/>
    <w:rsid w:val="00C831A4"/>
    <w:rsid w:val="00C83EE1"/>
    <w:rsid w:val="00C84784"/>
    <w:rsid w:val="00C84C33"/>
    <w:rsid w:val="00C84F9B"/>
    <w:rsid w:val="00C863BF"/>
    <w:rsid w:val="00C903CE"/>
    <w:rsid w:val="00C91427"/>
    <w:rsid w:val="00C92774"/>
    <w:rsid w:val="00C93B3A"/>
    <w:rsid w:val="00C959D6"/>
    <w:rsid w:val="00C95ADF"/>
    <w:rsid w:val="00C95C4D"/>
    <w:rsid w:val="00C974CF"/>
    <w:rsid w:val="00C97553"/>
    <w:rsid w:val="00CA3F33"/>
    <w:rsid w:val="00CA4238"/>
    <w:rsid w:val="00CA477D"/>
    <w:rsid w:val="00CA555A"/>
    <w:rsid w:val="00CA5E2F"/>
    <w:rsid w:val="00CA62AC"/>
    <w:rsid w:val="00CA6559"/>
    <w:rsid w:val="00CA6B81"/>
    <w:rsid w:val="00CA6DC7"/>
    <w:rsid w:val="00CB0575"/>
    <w:rsid w:val="00CB0667"/>
    <w:rsid w:val="00CB1651"/>
    <w:rsid w:val="00CB170D"/>
    <w:rsid w:val="00CB2609"/>
    <w:rsid w:val="00CB2BD0"/>
    <w:rsid w:val="00CB3E45"/>
    <w:rsid w:val="00CB56F1"/>
    <w:rsid w:val="00CB597C"/>
    <w:rsid w:val="00CB5E27"/>
    <w:rsid w:val="00CB78E2"/>
    <w:rsid w:val="00CC1699"/>
    <w:rsid w:val="00CC1874"/>
    <w:rsid w:val="00CC19D8"/>
    <w:rsid w:val="00CC2688"/>
    <w:rsid w:val="00CC2916"/>
    <w:rsid w:val="00CC2D04"/>
    <w:rsid w:val="00CC2DB1"/>
    <w:rsid w:val="00CC2E0C"/>
    <w:rsid w:val="00CC3DFF"/>
    <w:rsid w:val="00CC4178"/>
    <w:rsid w:val="00CC436D"/>
    <w:rsid w:val="00CC478B"/>
    <w:rsid w:val="00CC5187"/>
    <w:rsid w:val="00CC592A"/>
    <w:rsid w:val="00CC7A56"/>
    <w:rsid w:val="00CD05B3"/>
    <w:rsid w:val="00CD0AF9"/>
    <w:rsid w:val="00CD1830"/>
    <w:rsid w:val="00CD1A97"/>
    <w:rsid w:val="00CD27A0"/>
    <w:rsid w:val="00CD2DA0"/>
    <w:rsid w:val="00CD31E0"/>
    <w:rsid w:val="00CD3523"/>
    <w:rsid w:val="00CD48E3"/>
    <w:rsid w:val="00CD6C8C"/>
    <w:rsid w:val="00CD71F8"/>
    <w:rsid w:val="00CD7430"/>
    <w:rsid w:val="00CE0B22"/>
    <w:rsid w:val="00CE19B2"/>
    <w:rsid w:val="00CE1D39"/>
    <w:rsid w:val="00CE3367"/>
    <w:rsid w:val="00CE3452"/>
    <w:rsid w:val="00CE4E6E"/>
    <w:rsid w:val="00CE501B"/>
    <w:rsid w:val="00CE5D07"/>
    <w:rsid w:val="00CE6D9C"/>
    <w:rsid w:val="00CE773B"/>
    <w:rsid w:val="00CF27B2"/>
    <w:rsid w:val="00CF2959"/>
    <w:rsid w:val="00CF3E15"/>
    <w:rsid w:val="00CF420E"/>
    <w:rsid w:val="00CF4BD4"/>
    <w:rsid w:val="00CF5D15"/>
    <w:rsid w:val="00CF6E16"/>
    <w:rsid w:val="00D00262"/>
    <w:rsid w:val="00D00614"/>
    <w:rsid w:val="00D01ECB"/>
    <w:rsid w:val="00D02A97"/>
    <w:rsid w:val="00D031D8"/>
    <w:rsid w:val="00D03968"/>
    <w:rsid w:val="00D04F16"/>
    <w:rsid w:val="00D0639B"/>
    <w:rsid w:val="00D072AA"/>
    <w:rsid w:val="00D07957"/>
    <w:rsid w:val="00D10037"/>
    <w:rsid w:val="00D1034F"/>
    <w:rsid w:val="00D10CFE"/>
    <w:rsid w:val="00D11BA4"/>
    <w:rsid w:val="00D11D53"/>
    <w:rsid w:val="00D12719"/>
    <w:rsid w:val="00D12856"/>
    <w:rsid w:val="00D12940"/>
    <w:rsid w:val="00D12F20"/>
    <w:rsid w:val="00D15578"/>
    <w:rsid w:val="00D15D69"/>
    <w:rsid w:val="00D16199"/>
    <w:rsid w:val="00D161BF"/>
    <w:rsid w:val="00D1686E"/>
    <w:rsid w:val="00D16F4A"/>
    <w:rsid w:val="00D17908"/>
    <w:rsid w:val="00D17A85"/>
    <w:rsid w:val="00D17DF8"/>
    <w:rsid w:val="00D221F3"/>
    <w:rsid w:val="00D2299F"/>
    <w:rsid w:val="00D23543"/>
    <w:rsid w:val="00D23D84"/>
    <w:rsid w:val="00D26466"/>
    <w:rsid w:val="00D26BD3"/>
    <w:rsid w:val="00D279E9"/>
    <w:rsid w:val="00D27A23"/>
    <w:rsid w:val="00D30552"/>
    <w:rsid w:val="00D30F7E"/>
    <w:rsid w:val="00D3155F"/>
    <w:rsid w:val="00D34F59"/>
    <w:rsid w:val="00D356A7"/>
    <w:rsid w:val="00D3592F"/>
    <w:rsid w:val="00D36C90"/>
    <w:rsid w:val="00D372CC"/>
    <w:rsid w:val="00D373E2"/>
    <w:rsid w:val="00D3779B"/>
    <w:rsid w:val="00D37E4A"/>
    <w:rsid w:val="00D40621"/>
    <w:rsid w:val="00D406B7"/>
    <w:rsid w:val="00D42132"/>
    <w:rsid w:val="00D4239D"/>
    <w:rsid w:val="00D42E05"/>
    <w:rsid w:val="00D4325F"/>
    <w:rsid w:val="00D436D7"/>
    <w:rsid w:val="00D44E98"/>
    <w:rsid w:val="00D455DD"/>
    <w:rsid w:val="00D462D7"/>
    <w:rsid w:val="00D474F5"/>
    <w:rsid w:val="00D47B02"/>
    <w:rsid w:val="00D50297"/>
    <w:rsid w:val="00D51193"/>
    <w:rsid w:val="00D51907"/>
    <w:rsid w:val="00D51A44"/>
    <w:rsid w:val="00D51B35"/>
    <w:rsid w:val="00D52215"/>
    <w:rsid w:val="00D52419"/>
    <w:rsid w:val="00D52D94"/>
    <w:rsid w:val="00D52F5C"/>
    <w:rsid w:val="00D53615"/>
    <w:rsid w:val="00D5451C"/>
    <w:rsid w:val="00D54604"/>
    <w:rsid w:val="00D54A1A"/>
    <w:rsid w:val="00D54E89"/>
    <w:rsid w:val="00D55AA0"/>
    <w:rsid w:val="00D57025"/>
    <w:rsid w:val="00D57876"/>
    <w:rsid w:val="00D57B31"/>
    <w:rsid w:val="00D618B5"/>
    <w:rsid w:val="00D6229E"/>
    <w:rsid w:val="00D624BB"/>
    <w:rsid w:val="00D6299E"/>
    <w:rsid w:val="00D64A9B"/>
    <w:rsid w:val="00D64C21"/>
    <w:rsid w:val="00D66984"/>
    <w:rsid w:val="00D71082"/>
    <w:rsid w:val="00D7269A"/>
    <w:rsid w:val="00D7387D"/>
    <w:rsid w:val="00D7461E"/>
    <w:rsid w:val="00D74C16"/>
    <w:rsid w:val="00D74F93"/>
    <w:rsid w:val="00D759B2"/>
    <w:rsid w:val="00D759E0"/>
    <w:rsid w:val="00D7610D"/>
    <w:rsid w:val="00D7682D"/>
    <w:rsid w:val="00D773B9"/>
    <w:rsid w:val="00D778E9"/>
    <w:rsid w:val="00D80665"/>
    <w:rsid w:val="00D8184F"/>
    <w:rsid w:val="00D81BBE"/>
    <w:rsid w:val="00D81E6F"/>
    <w:rsid w:val="00D82BDA"/>
    <w:rsid w:val="00D84BF4"/>
    <w:rsid w:val="00D84DFA"/>
    <w:rsid w:val="00D8536E"/>
    <w:rsid w:val="00D8546B"/>
    <w:rsid w:val="00D8575A"/>
    <w:rsid w:val="00D86A40"/>
    <w:rsid w:val="00D87002"/>
    <w:rsid w:val="00D87275"/>
    <w:rsid w:val="00D87A1F"/>
    <w:rsid w:val="00D903A1"/>
    <w:rsid w:val="00D90745"/>
    <w:rsid w:val="00D9095F"/>
    <w:rsid w:val="00D90BA9"/>
    <w:rsid w:val="00D91524"/>
    <w:rsid w:val="00D91A27"/>
    <w:rsid w:val="00D91FB0"/>
    <w:rsid w:val="00D92AA0"/>
    <w:rsid w:val="00D9376F"/>
    <w:rsid w:val="00D93B69"/>
    <w:rsid w:val="00D94595"/>
    <w:rsid w:val="00D94803"/>
    <w:rsid w:val="00D948A7"/>
    <w:rsid w:val="00D95C6A"/>
    <w:rsid w:val="00D96C13"/>
    <w:rsid w:val="00D97E99"/>
    <w:rsid w:val="00DA1823"/>
    <w:rsid w:val="00DA1F00"/>
    <w:rsid w:val="00DA2551"/>
    <w:rsid w:val="00DA3925"/>
    <w:rsid w:val="00DA433D"/>
    <w:rsid w:val="00DA446F"/>
    <w:rsid w:val="00DA50DF"/>
    <w:rsid w:val="00DA5F47"/>
    <w:rsid w:val="00DA63A7"/>
    <w:rsid w:val="00DB04EF"/>
    <w:rsid w:val="00DB068C"/>
    <w:rsid w:val="00DB1738"/>
    <w:rsid w:val="00DB17E9"/>
    <w:rsid w:val="00DB1CEB"/>
    <w:rsid w:val="00DB36D6"/>
    <w:rsid w:val="00DB57F6"/>
    <w:rsid w:val="00DB6671"/>
    <w:rsid w:val="00DB696C"/>
    <w:rsid w:val="00DC0452"/>
    <w:rsid w:val="00DC0EA6"/>
    <w:rsid w:val="00DC12FC"/>
    <w:rsid w:val="00DC209F"/>
    <w:rsid w:val="00DC2158"/>
    <w:rsid w:val="00DC22FB"/>
    <w:rsid w:val="00DC2569"/>
    <w:rsid w:val="00DC25ED"/>
    <w:rsid w:val="00DC2614"/>
    <w:rsid w:val="00DC2DDB"/>
    <w:rsid w:val="00DC30BE"/>
    <w:rsid w:val="00DC322D"/>
    <w:rsid w:val="00DC4082"/>
    <w:rsid w:val="00DC43C6"/>
    <w:rsid w:val="00DC4A3C"/>
    <w:rsid w:val="00DC5CC2"/>
    <w:rsid w:val="00DC7BBB"/>
    <w:rsid w:val="00DD10B2"/>
    <w:rsid w:val="00DD1172"/>
    <w:rsid w:val="00DD2098"/>
    <w:rsid w:val="00DD2410"/>
    <w:rsid w:val="00DD2486"/>
    <w:rsid w:val="00DD276E"/>
    <w:rsid w:val="00DD3497"/>
    <w:rsid w:val="00DD4D31"/>
    <w:rsid w:val="00DD4F3E"/>
    <w:rsid w:val="00DD5130"/>
    <w:rsid w:val="00DD5BCD"/>
    <w:rsid w:val="00DD6053"/>
    <w:rsid w:val="00DD672E"/>
    <w:rsid w:val="00DD6C98"/>
    <w:rsid w:val="00DD749E"/>
    <w:rsid w:val="00DD7A00"/>
    <w:rsid w:val="00DD7C11"/>
    <w:rsid w:val="00DE0448"/>
    <w:rsid w:val="00DE0458"/>
    <w:rsid w:val="00DE0656"/>
    <w:rsid w:val="00DE079C"/>
    <w:rsid w:val="00DE1120"/>
    <w:rsid w:val="00DE230A"/>
    <w:rsid w:val="00DE3884"/>
    <w:rsid w:val="00DE3B50"/>
    <w:rsid w:val="00DE4013"/>
    <w:rsid w:val="00DE46CF"/>
    <w:rsid w:val="00DE4A35"/>
    <w:rsid w:val="00DE54B9"/>
    <w:rsid w:val="00DE580B"/>
    <w:rsid w:val="00DE7ECF"/>
    <w:rsid w:val="00DF0D8F"/>
    <w:rsid w:val="00DF39FD"/>
    <w:rsid w:val="00DF3BB7"/>
    <w:rsid w:val="00DF5291"/>
    <w:rsid w:val="00DF536C"/>
    <w:rsid w:val="00DF6BD1"/>
    <w:rsid w:val="00DF7209"/>
    <w:rsid w:val="00DF7DAE"/>
    <w:rsid w:val="00DF7E6A"/>
    <w:rsid w:val="00DF7EDD"/>
    <w:rsid w:val="00E00B2C"/>
    <w:rsid w:val="00E019E2"/>
    <w:rsid w:val="00E01CE7"/>
    <w:rsid w:val="00E02639"/>
    <w:rsid w:val="00E02B56"/>
    <w:rsid w:val="00E0338B"/>
    <w:rsid w:val="00E047FD"/>
    <w:rsid w:val="00E074D9"/>
    <w:rsid w:val="00E07811"/>
    <w:rsid w:val="00E07A0A"/>
    <w:rsid w:val="00E1015E"/>
    <w:rsid w:val="00E1048B"/>
    <w:rsid w:val="00E109BE"/>
    <w:rsid w:val="00E11F34"/>
    <w:rsid w:val="00E12892"/>
    <w:rsid w:val="00E1289B"/>
    <w:rsid w:val="00E12984"/>
    <w:rsid w:val="00E13580"/>
    <w:rsid w:val="00E13D02"/>
    <w:rsid w:val="00E13DD8"/>
    <w:rsid w:val="00E14344"/>
    <w:rsid w:val="00E14623"/>
    <w:rsid w:val="00E154A4"/>
    <w:rsid w:val="00E1585B"/>
    <w:rsid w:val="00E16738"/>
    <w:rsid w:val="00E16B37"/>
    <w:rsid w:val="00E17431"/>
    <w:rsid w:val="00E17F65"/>
    <w:rsid w:val="00E20962"/>
    <w:rsid w:val="00E21AFE"/>
    <w:rsid w:val="00E22AB1"/>
    <w:rsid w:val="00E22B81"/>
    <w:rsid w:val="00E25EDD"/>
    <w:rsid w:val="00E269D0"/>
    <w:rsid w:val="00E26F76"/>
    <w:rsid w:val="00E27C8B"/>
    <w:rsid w:val="00E27E8B"/>
    <w:rsid w:val="00E30519"/>
    <w:rsid w:val="00E32004"/>
    <w:rsid w:val="00E340B5"/>
    <w:rsid w:val="00E3496D"/>
    <w:rsid w:val="00E34A8D"/>
    <w:rsid w:val="00E373BD"/>
    <w:rsid w:val="00E3751F"/>
    <w:rsid w:val="00E37701"/>
    <w:rsid w:val="00E40715"/>
    <w:rsid w:val="00E40CDB"/>
    <w:rsid w:val="00E422FC"/>
    <w:rsid w:val="00E43139"/>
    <w:rsid w:val="00E45F03"/>
    <w:rsid w:val="00E45F75"/>
    <w:rsid w:val="00E46384"/>
    <w:rsid w:val="00E506A9"/>
    <w:rsid w:val="00E51559"/>
    <w:rsid w:val="00E5196E"/>
    <w:rsid w:val="00E5214F"/>
    <w:rsid w:val="00E526AE"/>
    <w:rsid w:val="00E52B1F"/>
    <w:rsid w:val="00E53D33"/>
    <w:rsid w:val="00E53F97"/>
    <w:rsid w:val="00E53FFF"/>
    <w:rsid w:val="00E5447D"/>
    <w:rsid w:val="00E54901"/>
    <w:rsid w:val="00E54A4E"/>
    <w:rsid w:val="00E55703"/>
    <w:rsid w:val="00E55ED9"/>
    <w:rsid w:val="00E5678D"/>
    <w:rsid w:val="00E57219"/>
    <w:rsid w:val="00E60255"/>
    <w:rsid w:val="00E61F61"/>
    <w:rsid w:val="00E61F99"/>
    <w:rsid w:val="00E61F9B"/>
    <w:rsid w:val="00E62DA8"/>
    <w:rsid w:val="00E6374F"/>
    <w:rsid w:val="00E63D4F"/>
    <w:rsid w:val="00E649FF"/>
    <w:rsid w:val="00E64AE0"/>
    <w:rsid w:val="00E651BD"/>
    <w:rsid w:val="00E65FAB"/>
    <w:rsid w:val="00E667CE"/>
    <w:rsid w:val="00E66D70"/>
    <w:rsid w:val="00E67B88"/>
    <w:rsid w:val="00E67D1F"/>
    <w:rsid w:val="00E67D89"/>
    <w:rsid w:val="00E70552"/>
    <w:rsid w:val="00E70842"/>
    <w:rsid w:val="00E70BFA"/>
    <w:rsid w:val="00E70E43"/>
    <w:rsid w:val="00E7196C"/>
    <w:rsid w:val="00E71D9D"/>
    <w:rsid w:val="00E726B0"/>
    <w:rsid w:val="00E72ACD"/>
    <w:rsid w:val="00E7365C"/>
    <w:rsid w:val="00E73909"/>
    <w:rsid w:val="00E73DB4"/>
    <w:rsid w:val="00E73EEB"/>
    <w:rsid w:val="00E73F83"/>
    <w:rsid w:val="00E73FE6"/>
    <w:rsid w:val="00E74084"/>
    <w:rsid w:val="00E7427B"/>
    <w:rsid w:val="00E743D3"/>
    <w:rsid w:val="00E756C0"/>
    <w:rsid w:val="00E758B2"/>
    <w:rsid w:val="00E75956"/>
    <w:rsid w:val="00E75A0D"/>
    <w:rsid w:val="00E77641"/>
    <w:rsid w:val="00E777A5"/>
    <w:rsid w:val="00E77FCF"/>
    <w:rsid w:val="00E800B7"/>
    <w:rsid w:val="00E8028F"/>
    <w:rsid w:val="00E8081F"/>
    <w:rsid w:val="00E80E46"/>
    <w:rsid w:val="00E82B3A"/>
    <w:rsid w:val="00E8358E"/>
    <w:rsid w:val="00E84D02"/>
    <w:rsid w:val="00E852D2"/>
    <w:rsid w:val="00E856BF"/>
    <w:rsid w:val="00E86683"/>
    <w:rsid w:val="00E86851"/>
    <w:rsid w:val="00E86999"/>
    <w:rsid w:val="00E871F3"/>
    <w:rsid w:val="00E87C19"/>
    <w:rsid w:val="00E90D6F"/>
    <w:rsid w:val="00E91003"/>
    <w:rsid w:val="00E9103A"/>
    <w:rsid w:val="00E91355"/>
    <w:rsid w:val="00E916BC"/>
    <w:rsid w:val="00E93C77"/>
    <w:rsid w:val="00E94C86"/>
    <w:rsid w:val="00E95259"/>
    <w:rsid w:val="00E95A06"/>
    <w:rsid w:val="00E971D7"/>
    <w:rsid w:val="00E97CBC"/>
    <w:rsid w:val="00EA00F2"/>
    <w:rsid w:val="00EA0404"/>
    <w:rsid w:val="00EA0597"/>
    <w:rsid w:val="00EA39BB"/>
    <w:rsid w:val="00EA451A"/>
    <w:rsid w:val="00EA4601"/>
    <w:rsid w:val="00EA4EAC"/>
    <w:rsid w:val="00EA4FFC"/>
    <w:rsid w:val="00EA5E66"/>
    <w:rsid w:val="00EA6192"/>
    <w:rsid w:val="00EA62A8"/>
    <w:rsid w:val="00EA65CE"/>
    <w:rsid w:val="00EA6B32"/>
    <w:rsid w:val="00EA7CBA"/>
    <w:rsid w:val="00EB10D5"/>
    <w:rsid w:val="00EB1251"/>
    <w:rsid w:val="00EB1254"/>
    <w:rsid w:val="00EB22A8"/>
    <w:rsid w:val="00EB23D7"/>
    <w:rsid w:val="00EB5CD7"/>
    <w:rsid w:val="00EB5E87"/>
    <w:rsid w:val="00EB6767"/>
    <w:rsid w:val="00EB7348"/>
    <w:rsid w:val="00EC0871"/>
    <w:rsid w:val="00EC0B7F"/>
    <w:rsid w:val="00EC1A50"/>
    <w:rsid w:val="00EC4FA2"/>
    <w:rsid w:val="00EC5C3A"/>
    <w:rsid w:val="00EC6399"/>
    <w:rsid w:val="00EC644E"/>
    <w:rsid w:val="00EC6F01"/>
    <w:rsid w:val="00EC7B29"/>
    <w:rsid w:val="00EC7C67"/>
    <w:rsid w:val="00ED0381"/>
    <w:rsid w:val="00ED0E51"/>
    <w:rsid w:val="00ED1567"/>
    <w:rsid w:val="00ED1EF7"/>
    <w:rsid w:val="00ED1F35"/>
    <w:rsid w:val="00ED36BE"/>
    <w:rsid w:val="00ED3848"/>
    <w:rsid w:val="00ED38EB"/>
    <w:rsid w:val="00ED443C"/>
    <w:rsid w:val="00ED4859"/>
    <w:rsid w:val="00ED4C8C"/>
    <w:rsid w:val="00ED520C"/>
    <w:rsid w:val="00ED5294"/>
    <w:rsid w:val="00ED676A"/>
    <w:rsid w:val="00ED6878"/>
    <w:rsid w:val="00ED6DAA"/>
    <w:rsid w:val="00ED6E6D"/>
    <w:rsid w:val="00ED7358"/>
    <w:rsid w:val="00ED76CF"/>
    <w:rsid w:val="00ED77C3"/>
    <w:rsid w:val="00EE04CB"/>
    <w:rsid w:val="00EE077F"/>
    <w:rsid w:val="00EE0B66"/>
    <w:rsid w:val="00EE2DC5"/>
    <w:rsid w:val="00EE31F7"/>
    <w:rsid w:val="00EE3BF3"/>
    <w:rsid w:val="00EE6A54"/>
    <w:rsid w:val="00EE6C00"/>
    <w:rsid w:val="00EE7E32"/>
    <w:rsid w:val="00EF0340"/>
    <w:rsid w:val="00EF1514"/>
    <w:rsid w:val="00EF1C14"/>
    <w:rsid w:val="00EF29E1"/>
    <w:rsid w:val="00EF2CB5"/>
    <w:rsid w:val="00EF2E59"/>
    <w:rsid w:val="00EF32C6"/>
    <w:rsid w:val="00EF3C7A"/>
    <w:rsid w:val="00EF3C8D"/>
    <w:rsid w:val="00EF45DE"/>
    <w:rsid w:val="00EF462F"/>
    <w:rsid w:val="00EF55DE"/>
    <w:rsid w:val="00EF789E"/>
    <w:rsid w:val="00F00B7D"/>
    <w:rsid w:val="00F00CE6"/>
    <w:rsid w:val="00F01276"/>
    <w:rsid w:val="00F012FF"/>
    <w:rsid w:val="00F0154C"/>
    <w:rsid w:val="00F018C9"/>
    <w:rsid w:val="00F01F2B"/>
    <w:rsid w:val="00F02175"/>
    <w:rsid w:val="00F03072"/>
    <w:rsid w:val="00F041B3"/>
    <w:rsid w:val="00F041BD"/>
    <w:rsid w:val="00F0538D"/>
    <w:rsid w:val="00F057CF"/>
    <w:rsid w:val="00F05917"/>
    <w:rsid w:val="00F06780"/>
    <w:rsid w:val="00F06E9E"/>
    <w:rsid w:val="00F10D35"/>
    <w:rsid w:val="00F118DA"/>
    <w:rsid w:val="00F14967"/>
    <w:rsid w:val="00F14BB8"/>
    <w:rsid w:val="00F17A7B"/>
    <w:rsid w:val="00F20057"/>
    <w:rsid w:val="00F20B2E"/>
    <w:rsid w:val="00F20E28"/>
    <w:rsid w:val="00F21262"/>
    <w:rsid w:val="00F2150F"/>
    <w:rsid w:val="00F21894"/>
    <w:rsid w:val="00F237B1"/>
    <w:rsid w:val="00F23B14"/>
    <w:rsid w:val="00F243E2"/>
    <w:rsid w:val="00F24932"/>
    <w:rsid w:val="00F249D1"/>
    <w:rsid w:val="00F24A2D"/>
    <w:rsid w:val="00F24C0E"/>
    <w:rsid w:val="00F24CA6"/>
    <w:rsid w:val="00F2605E"/>
    <w:rsid w:val="00F26675"/>
    <w:rsid w:val="00F279C1"/>
    <w:rsid w:val="00F30AD2"/>
    <w:rsid w:val="00F315F9"/>
    <w:rsid w:val="00F31D47"/>
    <w:rsid w:val="00F349C1"/>
    <w:rsid w:val="00F34D43"/>
    <w:rsid w:val="00F36318"/>
    <w:rsid w:val="00F379D8"/>
    <w:rsid w:val="00F4118C"/>
    <w:rsid w:val="00F413FB"/>
    <w:rsid w:val="00F4142C"/>
    <w:rsid w:val="00F42122"/>
    <w:rsid w:val="00F42508"/>
    <w:rsid w:val="00F42A59"/>
    <w:rsid w:val="00F43F52"/>
    <w:rsid w:val="00F440F2"/>
    <w:rsid w:val="00F44107"/>
    <w:rsid w:val="00F44229"/>
    <w:rsid w:val="00F449AC"/>
    <w:rsid w:val="00F457AB"/>
    <w:rsid w:val="00F46770"/>
    <w:rsid w:val="00F4687A"/>
    <w:rsid w:val="00F46A42"/>
    <w:rsid w:val="00F46B67"/>
    <w:rsid w:val="00F46BBF"/>
    <w:rsid w:val="00F47A7A"/>
    <w:rsid w:val="00F47A83"/>
    <w:rsid w:val="00F506C2"/>
    <w:rsid w:val="00F52C9F"/>
    <w:rsid w:val="00F52F53"/>
    <w:rsid w:val="00F55888"/>
    <w:rsid w:val="00F56713"/>
    <w:rsid w:val="00F56B39"/>
    <w:rsid w:val="00F5775E"/>
    <w:rsid w:val="00F60567"/>
    <w:rsid w:val="00F6062B"/>
    <w:rsid w:val="00F607EE"/>
    <w:rsid w:val="00F613AF"/>
    <w:rsid w:val="00F61F53"/>
    <w:rsid w:val="00F62728"/>
    <w:rsid w:val="00F630D3"/>
    <w:rsid w:val="00F636F4"/>
    <w:rsid w:val="00F63A0B"/>
    <w:rsid w:val="00F64531"/>
    <w:rsid w:val="00F64C48"/>
    <w:rsid w:val="00F669F1"/>
    <w:rsid w:val="00F66FDD"/>
    <w:rsid w:val="00F67473"/>
    <w:rsid w:val="00F675F1"/>
    <w:rsid w:val="00F678B2"/>
    <w:rsid w:val="00F67B33"/>
    <w:rsid w:val="00F67D8B"/>
    <w:rsid w:val="00F702F3"/>
    <w:rsid w:val="00F70474"/>
    <w:rsid w:val="00F70DCF"/>
    <w:rsid w:val="00F71944"/>
    <w:rsid w:val="00F71FFF"/>
    <w:rsid w:val="00F72A1A"/>
    <w:rsid w:val="00F72C97"/>
    <w:rsid w:val="00F73F4C"/>
    <w:rsid w:val="00F74624"/>
    <w:rsid w:val="00F74D69"/>
    <w:rsid w:val="00F76E99"/>
    <w:rsid w:val="00F773C3"/>
    <w:rsid w:val="00F77B9F"/>
    <w:rsid w:val="00F80A98"/>
    <w:rsid w:val="00F80BC1"/>
    <w:rsid w:val="00F81E02"/>
    <w:rsid w:val="00F82075"/>
    <w:rsid w:val="00F82670"/>
    <w:rsid w:val="00F8273C"/>
    <w:rsid w:val="00F82BC6"/>
    <w:rsid w:val="00F848F0"/>
    <w:rsid w:val="00F851FC"/>
    <w:rsid w:val="00F86188"/>
    <w:rsid w:val="00F87768"/>
    <w:rsid w:val="00F87995"/>
    <w:rsid w:val="00F87ECF"/>
    <w:rsid w:val="00F9068C"/>
    <w:rsid w:val="00F90FCC"/>
    <w:rsid w:val="00F92819"/>
    <w:rsid w:val="00F92C54"/>
    <w:rsid w:val="00F94596"/>
    <w:rsid w:val="00F94969"/>
    <w:rsid w:val="00F94FA6"/>
    <w:rsid w:val="00F96EDE"/>
    <w:rsid w:val="00F97169"/>
    <w:rsid w:val="00F976EA"/>
    <w:rsid w:val="00F976F0"/>
    <w:rsid w:val="00F97847"/>
    <w:rsid w:val="00F98DA0"/>
    <w:rsid w:val="00F9EACE"/>
    <w:rsid w:val="00FA0F51"/>
    <w:rsid w:val="00FA1571"/>
    <w:rsid w:val="00FA1A8B"/>
    <w:rsid w:val="00FA22C1"/>
    <w:rsid w:val="00FA2963"/>
    <w:rsid w:val="00FA2B88"/>
    <w:rsid w:val="00FA2DB2"/>
    <w:rsid w:val="00FA334F"/>
    <w:rsid w:val="00FA3E41"/>
    <w:rsid w:val="00FA4A18"/>
    <w:rsid w:val="00FA5BE4"/>
    <w:rsid w:val="00FB079A"/>
    <w:rsid w:val="00FB07F3"/>
    <w:rsid w:val="00FB08B7"/>
    <w:rsid w:val="00FB16D7"/>
    <w:rsid w:val="00FB1AE9"/>
    <w:rsid w:val="00FB1ED8"/>
    <w:rsid w:val="00FB2853"/>
    <w:rsid w:val="00FB30B6"/>
    <w:rsid w:val="00FB33A3"/>
    <w:rsid w:val="00FB3B1E"/>
    <w:rsid w:val="00FB4C92"/>
    <w:rsid w:val="00FB4F74"/>
    <w:rsid w:val="00FB4F76"/>
    <w:rsid w:val="00FB62CB"/>
    <w:rsid w:val="00FB65DC"/>
    <w:rsid w:val="00FB6857"/>
    <w:rsid w:val="00FB773B"/>
    <w:rsid w:val="00FC007A"/>
    <w:rsid w:val="00FC022A"/>
    <w:rsid w:val="00FC2552"/>
    <w:rsid w:val="00FC295E"/>
    <w:rsid w:val="00FC2B3A"/>
    <w:rsid w:val="00FC3302"/>
    <w:rsid w:val="00FC3D58"/>
    <w:rsid w:val="00FC4BCA"/>
    <w:rsid w:val="00FC57D4"/>
    <w:rsid w:val="00FC6B72"/>
    <w:rsid w:val="00FC7265"/>
    <w:rsid w:val="00FC76AC"/>
    <w:rsid w:val="00FC7A00"/>
    <w:rsid w:val="00FC7E7D"/>
    <w:rsid w:val="00FD0425"/>
    <w:rsid w:val="00FD0727"/>
    <w:rsid w:val="00FD15D5"/>
    <w:rsid w:val="00FD198F"/>
    <w:rsid w:val="00FD19EA"/>
    <w:rsid w:val="00FD1EE6"/>
    <w:rsid w:val="00FD1FB3"/>
    <w:rsid w:val="00FD3138"/>
    <w:rsid w:val="00FD3144"/>
    <w:rsid w:val="00FD37D4"/>
    <w:rsid w:val="00FD3928"/>
    <w:rsid w:val="00FD3BE9"/>
    <w:rsid w:val="00FD3DB1"/>
    <w:rsid w:val="00FD44DB"/>
    <w:rsid w:val="00FD45BA"/>
    <w:rsid w:val="00FD4B5C"/>
    <w:rsid w:val="00FD57F9"/>
    <w:rsid w:val="00FD5F1A"/>
    <w:rsid w:val="00FD6DC0"/>
    <w:rsid w:val="00FD7132"/>
    <w:rsid w:val="00FD77BF"/>
    <w:rsid w:val="00FD7C1B"/>
    <w:rsid w:val="00FD7E6A"/>
    <w:rsid w:val="00FE0A5F"/>
    <w:rsid w:val="00FE187E"/>
    <w:rsid w:val="00FE3184"/>
    <w:rsid w:val="00FE4D7F"/>
    <w:rsid w:val="00FE5388"/>
    <w:rsid w:val="00FE60C2"/>
    <w:rsid w:val="00FF078D"/>
    <w:rsid w:val="00FF0C6B"/>
    <w:rsid w:val="00FF0F34"/>
    <w:rsid w:val="00FF11BE"/>
    <w:rsid w:val="00FF1D5F"/>
    <w:rsid w:val="00FF1DB5"/>
    <w:rsid w:val="00FF366E"/>
    <w:rsid w:val="00FF4203"/>
    <w:rsid w:val="00FF438E"/>
    <w:rsid w:val="00FF43AC"/>
    <w:rsid w:val="00FF5FFD"/>
    <w:rsid w:val="00FF6BB1"/>
    <w:rsid w:val="00FF7383"/>
    <w:rsid w:val="011F6920"/>
    <w:rsid w:val="01351AD2"/>
    <w:rsid w:val="013D33F9"/>
    <w:rsid w:val="0142918F"/>
    <w:rsid w:val="0150E7AB"/>
    <w:rsid w:val="015243E5"/>
    <w:rsid w:val="01588A9D"/>
    <w:rsid w:val="015DFBC1"/>
    <w:rsid w:val="016A4373"/>
    <w:rsid w:val="0178A483"/>
    <w:rsid w:val="01A13BFF"/>
    <w:rsid w:val="01AAE6BE"/>
    <w:rsid w:val="01B684DD"/>
    <w:rsid w:val="01DDDEA9"/>
    <w:rsid w:val="020ADDD3"/>
    <w:rsid w:val="020DB6F5"/>
    <w:rsid w:val="024A09D1"/>
    <w:rsid w:val="0265E006"/>
    <w:rsid w:val="028F467F"/>
    <w:rsid w:val="02957469"/>
    <w:rsid w:val="02D3B3A5"/>
    <w:rsid w:val="02F924AD"/>
    <w:rsid w:val="033D0C60"/>
    <w:rsid w:val="0363F1C4"/>
    <w:rsid w:val="0399F889"/>
    <w:rsid w:val="03CB9F67"/>
    <w:rsid w:val="03D1F5E3"/>
    <w:rsid w:val="03DFD367"/>
    <w:rsid w:val="03E5957E"/>
    <w:rsid w:val="04186F5E"/>
    <w:rsid w:val="041B875F"/>
    <w:rsid w:val="04350CD7"/>
    <w:rsid w:val="0446D1B8"/>
    <w:rsid w:val="04474706"/>
    <w:rsid w:val="04622E3D"/>
    <w:rsid w:val="0469DBFD"/>
    <w:rsid w:val="046F0353"/>
    <w:rsid w:val="048E3E18"/>
    <w:rsid w:val="049F077F"/>
    <w:rsid w:val="04BCF2D8"/>
    <w:rsid w:val="04FD656D"/>
    <w:rsid w:val="0537380A"/>
    <w:rsid w:val="0592B763"/>
    <w:rsid w:val="059D6593"/>
    <w:rsid w:val="05CF7BFD"/>
    <w:rsid w:val="05F0EA95"/>
    <w:rsid w:val="0606B188"/>
    <w:rsid w:val="06411D07"/>
    <w:rsid w:val="0647AB6D"/>
    <w:rsid w:val="06792F3D"/>
    <w:rsid w:val="067CD977"/>
    <w:rsid w:val="0689B037"/>
    <w:rsid w:val="06A30373"/>
    <w:rsid w:val="06D2A4BC"/>
    <w:rsid w:val="06E5D412"/>
    <w:rsid w:val="06F4B75A"/>
    <w:rsid w:val="070533BE"/>
    <w:rsid w:val="0719B9F0"/>
    <w:rsid w:val="07564AF4"/>
    <w:rsid w:val="075A5EAF"/>
    <w:rsid w:val="0769233B"/>
    <w:rsid w:val="07712015"/>
    <w:rsid w:val="077D3810"/>
    <w:rsid w:val="077E506B"/>
    <w:rsid w:val="07A54D66"/>
    <w:rsid w:val="07AA0A70"/>
    <w:rsid w:val="07B4E814"/>
    <w:rsid w:val="07D28A43"/>
    <w:rsid w:val="07F16836"/>
    <w:rsid w:val="080C29C6"/>
    <w:rsid w:val="08156711"/>
    <w:rsid w:val="08382F2F"/>
    <w:rsid w:val="08407F91"/>
    <w:rsid w:val="0841478A"/>
    <w:rsid w:val="08927E3A"/>
    <w:rsid w:val="08930252"/>
    <w:rsid w:val="0898AB44"/>
    <w:rsid w:val="08C8364C"/>
    <w:rsid w:val="08D1D103"/>
    <w:rsid w:val="092FDE98"/>
    <w:rsid w:val="093969C3"/>
    <w:rsid w:val="0976352B"/>
    <w:rsid w:val="097B3F0D"/>
    <w:rsid w:val="097DFB1E"/>
    <w:rsid w:val="098A3D86"/>
    <w:rsid w:val="09A60625"/>
    <w:rsid w:val="09D15983"/>
    <w:rsid w:val="09DD0632"/>
    <w:rsid w:val="0A1460C4"/>
    <w:rsid w:val="0A15D717"/>
    <w:rsid w:val="0A17C9BD"/>
    <w:rsid w:val="0A2C581C"/>
    <w:rsid w:val="0A2C84EE"/>
    <w:rsid w:val="0A581305"/>
    <w:rsid w:val="0A8535FB"/>
    <w:rsid w:val="0A979240"/>
    <w:rsid w:val="0AAD2309"/>
    <w:rsid w:val="0AB6A973"/>
    <w:rsid w:val="0ABBAF1B"/>
    <w:rsid w:val="0AC80E50"/>
    <w:rsid w:val="0ACDDC44"/>
    <w:rsid w:val="0AE09969"/>
    <w:rsid w:val="0AF0A849"/>
    <w:rsid w:val="0B15DF9C"/>
    <w:rsid w:val="0B36B09D"/>
    <w:rsid w:val="0B3EA7AF"/>
    <w:rsid w:val="0B481E45"/>
    <w:rsid w:val="0B4CA060"/>
    <w:rsid w:val="0B9345E7"/>
    <w:rsid w:val="0BA6CFB1"/>
    <w:rsid w:val="0BADAF4D"/>
    <w:rsid w:val="0BBA7F26"/>
    <w:rsid w:val="0BC20E32"/>
    <w:rsid w:val="0BD1BCEF"/>
    <w:rsid w:val="0BDDCC8B"/>
    <w:rsid w:val="0BE236E3"/>
    <w:rsid w:val="0BF464F1"/>
    <w:rsid w:val="0C29AA24"/>
    <w:rsid w:val="0C3362A1"/>
    <w:rsid w:val="0C3DE841"/>
    <w:rsid w:val="0C4703BC"/>
    <w:rsid w:val="0C6F08FE"/>
    <w:rsid w:val="0C8BB96E"/>
    <w:rsid w:val="0CAC4711"/>
    <w:rsid w:val="0CAF1261"/>
    <w:rsid w:val="0CC3EE39"/>
    <w:rsid w:val="0CC63AF2"/>
    <w:rsid w:val="0CC85D21"/>
    <w:rsid w:val="0CE87442"/>
    <w:rsid w:val="0D039A48"/>
    <w:rsid w:val="0D13496C"/>
    <w:rsid w:val="0D15736C"/>
    <w:rsid w:val="0D47656F"/>
    <w:rsid w:val="0D6CA41D"/>
    <w:rsid w:val="0DA26C82"/>
    <w:rsid w:val="0DA892AD"/>
    <w:rsid w:val="0DDF75DA"/>
    <w:rsid w:val="0DF714F5"/>
    <w:rsid w:val="0E1BF801"/>
    <w:rsid w:val="0E33579C"/>
    <w:rsid w:val="0E37E7F8"/>
    <w:rsid w:val="0E488830"/>
    <w:rsid w:val="0E5BEA4E"/>
    <w:rsid w:val="0E5D86C2"/>
    <w:rsid w:val="0E6B9869"/>
    <w:rsid w:val="0E8A244D"/>
    <w:rsid w:val="0E97C9F5"/>
    <w:rsid w:val="0EC5E33B"/>
    <w:rsid w:val="0EC72949"/>
    <w:rsid w:val="0EF12A05"/>
    <w:rsid w:val="0F0EFDB7"/>
    <w:rsid w:val="0F3882F1"/>
    <w:rsid w:val="0F46253D"/>
    <w:rsid w:val="0F485147"/>
    <w:rsid w:val="0F4D68A1"/>
    <w:rsid w:val="0F6FC5B5"/>
    <w:rsid w:val="0F71EE9A"/>
    <w:rsid w:val="0F915795"/>
    <w:rsid w:val="0F9E5F05"/>
    <w:rsid w:val="0FA30484"/>
    <w:rsid w:val="0FC8C5A6"/>
    <w:rsid w:val="0FD4C6C9"/>
    <w:rsid w:val="0FDE78E9"/>
    <w:rsid w:val="0FE4559B"/>
    <w:rsid w:val="10024757"/>
    <w:rsid w:val="10195D85"/>
    <w:rsid w:val="1025C6D2"/>
    <w:rsid w:val="103255CB"/>
    <w:rsid w:val="1036852F"/>
    <w:rsid w:val="1049D2A3"/>
    <w:rsid w:val="10593E45"/>
    <w:rsid w:val="109D1F86"/>
    <w:rsid w:val="10AB2A5E"/>
    <w:rsid w:val="10D9FBD8"/>
    <w:rsid w:val="10FD52FE"/>
    <w:rsid w:val="110A4F7F"/>
    <w:rsid w:val="1124B279"/>
    <w:rsid w:val="112627DD"/>
    <w:rsid w:val="112D2364"/>
    <w:rsid w:val="112E87E9"/>
    <w:rsid w:val="112F36A8"/>
    <w:rsid w:val="117C99C6"/>
    <w:rsid w:val="11BC8F3A"/>
    <w:rsid w:val="11D092BE"/>
    <w:rsid w:val="11E893B5"/>
    <w:rsid w:val="11F8C58B"/>
    <w:rsid w:val="12294FDD"/>
    <w:rsid w:val="1239448F"/>
    <w:rsid w:val="1240B3F3"/>
    <w:rsid w:val="12691BCD"/>
    <w:rsid w:val="12939F33"/>
    <w:rsid w:val="12976D40"/>
    <w:rsid w:val="12D646E4"/>
    <w:rsid w:val="12D7FB72"/>
    <w:rsid w:val="1324C5DF"/>
    <w:rsid w:val="1339E819"/>
    <w:rsid w:val="133FBECA"/>
    <w:rsid w:val="1349B994"/>
    <w:rsid w:val="13B5CF17"/>
    <w:rsid w:val="13BA1205"/>
    <w:rsid w:val="13CB388F"/>
    <w:rsid w:val="13F06F18"/>
    <w:rsid w:val="13F2346D"/>
    <w:rsid w:val="141CF6F1"/>
    <w:rsid w:val="1455D719"/>
    <w:rsid w:val="146470EA"/>
    <w:rsid w:val="14707289"/>
    <w:rsid w:val="1494C21A"/>
    <w:rsid w:val="14DA5A49"/>
    <w:rsid w:val="14E53852"/>
    <w:rsid w:val="14F0193A"/>
    <w:rsid w:val="14F77653"/>
    <w:rsid w:val="150CC6FA"/>
    <w:rsid w:val="15292D4A"/>
    <w:rsid w:val="153FD5E3"/>
    <w:rsid w:val="1563FC76"/>
    <w:rsid w:val="15663C8B"/>
    <w:rsid w:val="156A2D07"/>
    <w:rsid w:val="15A1A4F6"/>
    <w:rsid w:val="15B2B30B"/>
    <w:rsid w:val="15F633FC"/>
    <w:rsid w:val="15FCFB60"/>
    <w:rsid w:val="16070E5F"/>
    <w:rsid w:val="161DDFB5"/>
    <w:rsid w:val="161F8C41"/>
    <w:rsid w:val="162988F4"/>
    <w:rsid w:val="1630C2E7"/>
    <w:rsid w:val="1656BCF6"/>
    <w:rsid w:val="165F2E57"/>
    <w:rsid w:val="1681CC49"/>
    <w:rsid w:val="168FF1E5"/>
    <w:rsid w:val="1699D526"/>
    <w:rsid w:val="16AA851D"/>
    <w:rsid w:val="16DF3671"/>
    <w:rsid w:val="171FD722"/>
    <w:rsid w:val="17443540"/>
    <w:rsid w:val="1758D4F9"/>
    <w:rsid w:val="17670E13"/>
    <w:rsid w:val="17824691"/>
    <w:rsid w:val="17939397"/>
    <w:rsid w:val="179E42A9"/>
    <w:rsid w:val="17A5AFC9"/>
    <w:rsid w:val="17C0576D"/>
    <w:rsid w:val="18185A32"/>
    <w:rsid w:val="18187AE3"/>
    <w:rsid w:val="18839EA2"/>
    <w:rsid w:val="188C3255"/>
    <w:rsid w:val="18A5D2D5"/>
    <w:rsid w:val="18A8BF30"/>
    <w:rsid w:val="18B4644A"/>
    <w:rsid w:val="18C22F08"/>
    <w:rsid w:val="18C33103"/>
    <w:rsid w:val="18DB9ADC"/>
    <w:rsid w:val="18EBE764"/>
    <w:rsid w:val="18F8BD4C"/>
    <w:rsid w:val="18FD1BE4"/>
    <w:rsid w:val="19011C2F"/>
    <w:rsid w:val="1928321B"/>
    <w:rsid w:val="19306168"/>
    <w:rsid w:val="19AD5C27"/>
    <w:rsid w:val="19C5E415"/>
    <w:rsid w:val="19D28B89"/>
    <w:rsid w:val="19E4FD87"/>
    <w:rsid w:val="19F73E22"/>
    <w:rsid w:val="1A015B09"/>
    <w:rsid w:val="1A060270"/>
    <w:rsid w:val="1A0F0A96"/>
    <w:rsid w:val="1A25CF86"/>
    <w:rsid w:val="1A462F6B"/>
    <w:rsid w:val="1A593C05"/>
    <w:rsid w:val="1A94AC9A"/>
    <w:rsid w:val="1AA0DA81"/>
    <w:rsid w:val="1AA5ACF0"/>
    <w:rsid w:val="1ABCB61A"/>
    <w:rsid w:val="1AC3036C"/>
    <w:rsid w:val="1AC5910A"/>
    <w:rsid w:val="1AD5FE7F"/>
    <w:rsid w:val="1AE31CDD"/>
    <w:rsid w:val="1B2F4AE3"/>
    <w:rsid w:val="1B4ACA5C"/>
    <w:rsid w:val="1B66B7CC"/>
    <w:rsid w:val="1B698E3C"/>
    <w:rsid w:val="1BA4B7D0"/>
    <w:rsid w:val="1BE5375D"/>
    <w:rsid w:val="1BF0690B"/>
    <w:rsid w:val="1BFF3B40"/>
    <w:rsid w:val="1C066D32"/>
    <w:rsid w:val="1C252586"/>
    <w:rsid w:val="1C504120"/>
    <w:rsid w:val="1C5C3C6C"/>
    <w:rsid w:val="1C93D5E6"/>
    <w:rsid w:val="1CB96392"/>
    <w:rsid w:val="1CBC094A"/>
    <w:rsid w:val="1CD63D82"/>
    <w:rsid w:val="1CD8FB70"/>
    <w:rsid w:val="1D0F2479"/>
    <w:rsid w:val="1D172349"/>
    <w:rsid w:val="1D2E9A6F"/>
    <w:rsid w:val="1D5FA378"/>
    <w:rsid w:val="1D603745"/>
    <w:rsid w:val="1D6E0A76"/>
    <w:rsid w:val="1D7E1F78"/>
    <w:rsid w:val="1D864CA1"/>
    <w:rsid w:val="1DCB357A"/>
    <w:rsid w:val="1DCD87B1"/>
    <w:rsid w:val="1DCF4D5C"/>
    <w:rsid w:val="1DD22EC8"/>
    <w:rsid w:val="1DDD4DB2"/>
    <w:rsid w:val="1DF6D987"/>
    <w:rsid w:val="1E58501A"/>
    <w:rsid w:val="1E644443"/>
    <w:rsid w:val="1E7F13F7"/>
    <w:rsid w:val="1E84A7FA"/>
    <w:rsid w:val="1E95142B"/>
    <w:rsid w:val="1EADD9C7"/>
    <w:rsid w:val="1EB79C2A"/>
    <w:rsid w:val="1EC21209"/>
    <w:rsid w:val="1ECA9070"/>
    <w:rsid w:val="1EEF0844"/>
    <w:rsid w:val="1F1E9A08"/>
    <w:rsid w:val="1F3969C3"/>
    <w:rsid w:val="1F41D288"/>
    <w:rsid w:val="1F750F3A"/>
    <w:rsid w:val="1FA2C463"/>
    <w:rsid w:val="1FD2F0BB"/>
    <w:rsid w:val="1FD8D0F6"/>
    <w:rsid w:val="1FFA2DDC"/>
    <w:rsid w:val="1FFD4E56"/>
    <w:rsid w:val="20067B39"/>
    <w:rsid w:val="200833C8"/>
    <w:rsid w:val="2018879D"/>
    <w:rsid w:val="201FF411"/>
    <w:rsid w:val="20227F64"/>
    <w:rsid w:val="204830CD"/>
    <w:rsid w:val="2051A937"/>
    <w:rsid w:val="205D1B05"/>
    <w:rsid w:val="20937D4B"/>
    <w:rsid w:val="209D7AE0"/>
    <w:rsid w:val="209F1292"/>
    <w:rsid w:val="20C09726"/>
    <w:rsid w:val="20C5355B"/>
    <w:rsid w:val="20CB5A72"/>
    <w:rsid w:val="20D27A58"/>
    <w:rsid w:val="20F81E94"/>
    <w:rsid w:val="2103A00D"/>
    <w:rsid w:val="21050BE3"/>
    <w:rsid w:val="211747F5"/>
    <w:rsid w:val="2119C94A"/>
    <w:rsid w:val="2120D2F0"/>
    <w:rsid w:val="2129B2C4"/>
    <w:rsid w:val="2181367A"/>
    <w:rsid w:val="21A1E0FE"/>
    <w:rsid w:val="21A46BDF"/>
    <w:rsid w:val="21BC2908"/>
    <w:rsid w:val="21D6148F"/>
    <w:rsid w:val="21E4019A"/>
    <w:rsid w:val="220BBE93"/>
    <w:rsid w:val="22142DE9"/>
    <w:rsid w:val="2235EBDF"/>
    <w:rsid w:val="225EF1B2"/>
    <w:rsid w:val="2265B293"/>
    <w:rsid w:val="22696E10"/>
    <w:rsid w:val="228BA917"/>
    <w:rsid w:val="229394E3"/>
    <w:rsid w:val="22A054E6"/>
    <w:rsid w:val="22A5CCAD"/>
    <w:rsid w:val="22AF36CE"/>
    <w:rsid w:val="22B0BED5"/>
    <w:rsid w:val="22CB7DF0"/>
    <w:rsid w:val="22CCBE76"/>
    <w:rsid w:val="22E12B9F"/>
    <w:rsid w:val="22E5E6D3"/>
    <w:rsid w:val="22EA7A71"/>
    <w:rsid w:val="22F8BF99"/>
    <w:rsid w:val="2302DCA2"/>
    <w:rsid w:val="23242182"/>
    <w:rsid w:val="2340E4E4"/>
    <w:rsid w:val="23502A7A"/>
    <w:rsid w:val="23515904"/>
    <w:rsid w:val="2355615E"/>
    <w:rsid w:val="235B1BB1"/>
    <w:rsid w:val="237CB96A"/>
    <w:rsid w:val="23825029"/>
    <w:rsid w:val="23983A11"/>
    <w:rsid w:val="2398C273"/>
    <w:rsid w:val="239E4CFB"/>
    <w:rsid w:val="23CE25BC"/>
    <w:rsid w:val="23D35506"/>
    <w:rsid w:val="23D93DC9"/>
    <w:rsid w:val="23FBF890"/>
    <w:rsid w:val="24081411"/>
    <w:rsid w:val="24136FCB"/>
    <w:rsid w:val="24556FD5"/>
    <w:rsid w:val="246B34DF"/>
    <w:rsid w:val="24737BF1"/>
    <w:rsid w:val="247AE4FE"/>
    <w:rsid w:val="248E97C2"/>
    <w:rsid w:val="248F0A7F"/>
    <w:rsid w:val="24A8C800"/>
    <w:rsid w:val="24AF2405"/>
    <w:rsid w:val="24B5363D"/>
    <w:rsid w:val="24D039AC"/>
    <w:rsid w:val="24D0C957"/>
    <w:rsid w:val="24D0ED9B"/>
    <w:rsid w:val="24D20808"/>
    <w:rsid w:val="24D478E5"/>
    <w:rsid w:val="24DCFA35"/>
    <w:rsid w:val="24F3E97E"/>
    <w:rsid w:val="24F9A07B"/>
    <w:rsid w:val="250F9DE3"/>
    <w:rsid w:val="251EBE22"/>
    <w:rsid w:val="25667052"/>
    <w:rsid w:val="256814A9"/>
    <w:rsid w:val="25979BDE"/>
    <w:rsid w:val="259DBE1F"/>
    <w:rsid w:val="25AF59EB"/>
    <w:rsid w:val="25C9E60E"/>
    <w:rsid w:val="25CD671C"/>
    <w:rsid w:val="25D9B3DC"/>
    <w:rsid w:val="25E387B9"/>
    <w:rsid w:val="26089878"/>
    <w:rsid w:val="261A1054"/>
    <w:rsid w:val="2620AABC"/>
    <w:rsid w:val="262686DA"/>
    <w:rsid w:val="263AF284"/>
    <w:rsid w:val="264AE199"/>
    <w:rsid w:val="266A406A"/>
    <w:rsid w:val="267E9D37"/>
    <w:rsid w:val="268AD07C"/>
    <w:rsid w:val="2690F0FD"/>
    <w:rsid w:val="2703305F"/>
    <w:rsid w:val="27095D02"/>
    <w:rsid w:val="271C5403"/>
    <w:rsid w:val="27293055"/>
    <w:rsid w:val="27687767"/>
    <w:rsid w:val="27918347"/>
    <w:rsid w:val="27C0F6B8"/>
    <w:rsid w:val="27C1A53D"/>
    <w:rsid w:val="27DD40D2"/>
    <w:rsid w:val="27E2D8DE"/>
    <w:rsid w:val="280B03DC"/>
    <w:rsid w:val="28187D2F"/>
    <w:rsid w:val="285CA993"/>
    <w:rsid w:val="2862969B"/>
    <w:rsid w:val="28635F70"/>
    <w:rsid w:val="28682CEA"/>
    <w:rsid w:val="287784DE"/>
    <w:rsid w:val="2887688C"/>
    <w:rsid w:val="28DF6FE8"/>
    <w:rsid w:val="28EB9891"/>
    <w:rsid w:val="2910E8C0"/>
    <w:rsid w:val="2912DBA5"/>
    <w:rsid w:val="292C172A"/>
    <w:rsid w:val="29334788"/>
    <w:rsid w:val="2950DEFF"/>
    <w:rsid w:val="295CC719"/>
    <w:rsid w:val="295EC9EF"/>
    <w:rsid w:val="297CF0B5"/>
    <w:rsid w:val="29877042"/>
    <w:rsid w:val="29AAB868"/>
    <w:rsid w:val="29D1920B"/>
    <w:rsid w:val="2A014DD5"/>
    <w:rsid w:val="2A34A20C"/>
    <w:rsid w:val="2A3667C0"/>
    <w:rsid w:val="2A37CAED"/>
    <w:rsid w:val="2A47C54A"/>
    <w:rsid w:val="2A626F19"/>
    <w:rsid w:val="2A6B58FF"/>
    <w:rsid w:val="2A7029F7"/>
    <w:rsid w:val="2A81E8E2"/>
    <w:rsid w:val="2A843A4C"/>
    <w:rsid w:val="2A85202B"/>
    <w:rsid w:val="2A8E35B2"/>
    <w:rsid w:val="2A9D1235"/>
    <w:rsid w:val="2AAC17E1"/>
    <w:rsid w:val="2AAC60C8"/>
    <w:rsid w:val="2AB98336"/>
    <w:rsid w:val="2AE44F61"/>
    <w:rsid w:val="2AED1843"/>
    <w:rsid w:val="2B061BFA"/>
    <w:rsid w:val="2B0C0F15"/>
    <w:rsid w:val="2B3191DA"/>
    <w:rsid w:val="2B3DBFFC"/>
    <w:rsid w:val="2B3F57C4"/>
    <w:rsid w:val="2B492DE0"/>
    <w:rsid w:val="2B537474"/>
    <w:rsid w:val="2B58AFF7"/>
    <w:rsid w:val="2B5B3C5F"/>
    <w:rsid w:val="2B74838E"/>
    <w:rsid w:val="2B78BCAF"/>
    <w:rsid w:val="2B8D5716"/>
    <w:rsid w:val="2B90A6ED"/>
    <w:rsid w:val="2BC9ED26"/>
    <w:rsid w:val="2BDF6821"/>
    <w:rsid w:val="2C07149C"/>
    <w:rsid w:val="2C29A87F"/>
    <w:rsid w:val="2C3BDC84"/>
    <w:rsid w:val="2C3CCDAC"/>
    <w:rsid w:val="2C6F7CD5"/>
    <w:rsid w:val="2C754E4D"/>
    <w:rsid w:val="2C8009AB"/>
    <w:rsid w:val="2CC486DC"/>
    <w:rsid w:val="2CC9D01A"/>
    <w:rsid w:val="2CD785E4"/>
    <w:rsid w:val="2CDBDB3C"/>
    <w:rsid w:val="2CEF49D8"/>
    <w:rsid w:val="2CF75F29"/>
    <w:rsid w:val="2CFD5DA7"/>
    <w:rsid w:val="2CFFFDA3"/>
    <w:rsid w:val="2D1C1AA1"/>
    <w:rsid w:val="2D47CF49"/>
    <w:rsid w:val="2D52FB46"/>
    <w:rsid w:val="2D9293DE"/>
    <w:rsid w:val="2D94BC95"/>
    <w:rsid w:val="2D97C21E"/>
    <w:rsid w:val="2DBD753D"/>
    <w:rsid w:val="2DC31045"/>
    <w:rsid w:val="2DE65690"/>
    <w:rsid w:val="2E118DE3"/>
    <w:rsid w:val="2E1A1FEF"/>
    <w:rsid w:val="2E444973"/>
    <w:rsid w:val="2E493E9B"/>
    <w:rsid w:val="2E4B51F5"/>
    <w:rsid w:val="2E865E8B"/>
    <w:rsid w:val="2E93531A"/>
    <w:rsid w:val="2EF7CF79"/>
    <w:rsid w:val="2F4DB0A2"/>
    <w:rsid w:val="2F4E2074"/>
    <w:rsid w:val="2F55A4AE"/>
    <w:rsid w:val="2F7D2A9B"/>
    <w:rsid w:val="2F843F37"/>
    <w:rsid w:val="2F974033"/>
    <w:rsid w:val="2F99B13B"/>
    <w:rsid w:val="2FA17CF2"/>
    <w:rsid w:val="2FAC3F67"/>
    <w:rsid w:val="2FB39A56"/>
    <w:rsid w:val="2FB64292"/>
    <w:rsid w:val="2FBF95F0"/>
    <w:rsid w:val="2FD1C864"/>
    <w:rsid w:val="2FD56974"/>
    <w:rsid w:val="3024BFE3"/>
    <w:rsid w:val="303F6F89"/>
    <w:rsid w:val="3043DB06"/>
    <w:rsid w:val="30448F0E"/>
    <w:rsid w:val="304BE748"/>
    <w:rsid w:val="305D7634"/>
    <w:rsid w:val="30634992"/>
    <w:rsid w:val="3067BB78"/>
    <w:rsid w:val="309460AE"/>
    <w:rsid w:val="3096F458"/>
    <w:rsid w:val="30A88C39"/>
    <w:rsid w:val="30C22FE4"/>
    <w:rsid w:val="30C8638D"/>
    <w:rsid w:val="30F6CEFD"/>
    <w:rsid w:val="31082A64"/>
    <w:rsid w:val="311B267A"/>
    <w:rsid w:val="311D8D8D"/>
    <w:rsid w:val="3123259A"/>
    <w:rsid w:val="3126A2D3"/>
    <w:rsid w:val="3126A42F"/>
    <w:rsid w:val="3127E8D9"/>
    <w:rsid w:val="312B94E4"/>
    <w:rsid w:val="3132CDD5"/>
    <w:rsid w:val="313BB7A4"/>
    <w:rsid w:val="314689FF"/>
    <w:rsid w:val="31B29700"/>
    <w:rsid w:val="31F2790C"/>
    <w:rsid w:val="31FB767F"/>
    <w:rsid w:val="32123950"/>
    <w:rsid w:val="321E79C8"/>
    <w:rsid w:val="323D62CA"/>
    <w:rsid w:val="3242F3EE"/>
    <w:rsid w:val="329149F1"/>
    <w:rsid w:val="329C334D"/>
    <w:rsid w:val="32DAD88C"/>
    <w:rsid w:val="32DFFB4C"/>
    <w:rsid w:val="32E6A726"/>
    <w:rsid w:val="32ED77CC"/>
    <w:rsid w:val="330AF4CD"/>
    <w:rsid w:val="330CD98D"/>
    <w:rsid w:val="3320664B"/>
    <w:rsid w:val="332665D8"/>
    <w:rsid w:val="3340A751"/>
    <w:rsid w:val="3344462B"/>
    <w:rsid w:val="33564BCB"/>
    <w:rsid w:val="337C2FD0"/>
    <w:rsid w:val="33C2DCA3"/>
    <w:rsid w:val="33C92CC9"/>
    <w:rsid w:val="33D15C17"/>
    <w:rsid w:val="33E338D2"/>
    <w:rsid w:val="340536D5"/>
    <w:rsid w:val="340703A2"/>
    <w:rsid w:val="34194E78"/>
    <w:rsid w:val="3432AE3B"/>
    <w:rsid w:val="343BA390"/>
    <w:rsid w:val="3441B00D"/>
    <w:rsid w:val="345B8945"/>
    <w:rsid w:val="347FAE80"/>
    <w:rsid w:val="349EA284"/>
    <w:rsid w:val="34A26DDD"/>
    <w:rsid w:val="34D3035D"/>
    <w:rsid w:val="34DF64AF"/>
    <w:rsid w:val="34E45896"/>
    <w:rsid w:val="34F8100C"/>
    <w:rsid w:val="35020DA1"/>
    <w:rsid w:val="35180031"/>
    <w:rsid w:val="351A1A4F"/>
    <w:rsid w:val="35434C61"/>
    <w:rsid w:val="355832E0"/>
    <w:rsid w:val="358C960F"/>
    <w:rsid w:val="358ECF77"/>
    <w:rsid w:val="359703C0"/>
    <w:rsid w:val="35BBC94C"/>
    <w:rsid w:val="35CFD37F"/>
    <w:rsid w:val="35E63CAA"/>
    <w:rsid w:val="35ED606B"/>
    <w:rsid w:val="36061A48"/>
    <w:rsid w:val="360670E7"/>
    <w:rsid w:val="360FECB4"/>
    <w:rsid w:val="362211B7"/>
    <w:rsid w:val="362389C0"/>
    <w:rsid w:val="36295956"/>
    <w:rsid w:val="364C4BEE"/>
    <w:rsid w:val="3653EBC0"/>
    <w:rsid w:val="3654C6F2"/>
    <w:rsid w:val="368F0ECF"/>
    <w:rsid w:val="36A96ACD"/>
    <w:rsid w:val="36B26ED1"/>
    <w:rsid w:val="3715DE0F"/>
    <w:rsid w:val="37257F04"/>
    <w:rsid w:val="373265D8"/>
    <w:rsid w:val="374A8DE0"/>
    <w:rsid w:val="3756C610"/>
    <w:rsid w:val="375A08E3"/>
    <w:rsid w:val="37709C16"/>
    <w:rsid w:val="3780588B"/>
    <w:rsid w:val="37829488"/>
    <w:rsid w:val="37868257"/>
    <w:rsid w:val="378D3A93"/>
    <w:rsid w:val="378E9190"/>
    <w:rsid w:val="379E5E85"/>
    <w:rsid w:val="37A6C51F"/>
    <w:rsid w:val="37AD18F2"/>
    <w:rsid w:val="37CC61AD"/>
    <w:rsid w:val="37DE1BC1"/>
    <w:rsid w:val="37FBE0AB"/>
    <w:rsid w:val="38127B7B"/>
    <w:rsid w:val="381E0AA2"/>
    <w:rsid w:val="383517B7"/>
    <w:rsid w:val="388E16B5"/>
    <w:rsid w:val="38AD4BA8"/>
    <w:rsid w:val="38C95F33"/>
    <w:rsid w:val="38D860ED"/>
    <w:rsid w:val="38EF3C77"/>
    <w:rsid w:val="39119F12"/>
    <w:rsid w:val="3911CDBC"/>
    <w:rsid w:val="3912310E"/>
    <w:rsid w:val="3926D2D5"/>
    <w:rsid w:val="392B6D0F"/>
    <w:rsid w:val="3938DD8E"/>
    <w:rsid w:val="39837066"/>
    <w:rsid w:val="39917C8F"/>
    <w:rsid w:val="399AECC7"/>
    <w:rsid w:val="39AB5B57"/>
    <w:rsid w:val="39BDFB4F"/>
    <w:rsid w:val="39C6AF91"/>
    <w:rsid w:val="39D085F1"/>
    <w:rsid w:val="39ED3274"/>
    <w:rsid w:val="3A114FB3"/>
    <w:rsid w:val="3A1DFE19"/>
    <w:rsid w:val="3A36CCDB"/>
    <w:rsid w:val="3A430F73"/>
    <w:rsid w:val="3A45E6B7"/>
    <w:rsid w:val="3A65D69A"/>
    <w:rsid w:val="3A761212"/>
    <w:rsid w:val="3A9B40BC"/>
    <w:rsid w:val="3AAEA26B"/>
    <w:rsid w:val="3AB2A9FD"/>
    <w:rsid w:val="3AC27DBD"/>
    <w:rsid w:val="3B16CA6D"/>
    <w:rsid w:val="3B1A468A"/>
    <w:rsid w:val="3B28A268"/>
    <w:rsid w:val="3B7C3DE7"/>
    <w:rsid w:val="3BA7075A"/>
    <w:rsid w:val="3BD0ADD7"/>
    <w:rsid w:val="3BEFE15C"/>
    <w:rsid w:val="3BF9C438"/>
    <w:rsid w:val="3C44A6C9"/>
    <w:rsid w:val="3C5550B9"/>
    <w:rsid w:val="3C59D03B"/>
    <w:rsid w:val="3C842721"/>
    <w:rsid w:val="3C99CC00"/>
    <w:rsid w:val="3C9B3585"/>
    <w:rsid w:val="3CBBFC42"/>
    <w:rsid w:val="3CCC00D6"/>
    <w:rsid w:val="3CE069BC"/>
    <w:rsid w:val="3D0D5432"/>
    <w:rsid w:val="3D104FBA"/>
    <w:rsid w:val="3D188D69"/>
    <w:rsid w:val="3D1FBE62"/>
    <w:rsid w:val="3D505C55"/>
    <w:rsid w:val="3D605068"/>
    <w:rsid w:val="3D6AF549"/>
    <w:rsid w:val="3D936F9C"/>
    <w:rsid w:val="3D9E8398"/>
    <w:rsid w:val="3DA8125E"/>
    <w:rsid w:val="3DE23BB4"/>
    <w:rsid w:val="3DF474E7"/>
    <w:rsid w:val="3E0670F2"/>
    <w:rsid w:val="3E1F7E55"/>
    <w:rsid w:val="3E34FC6D"/>
    <w:rsid w:val="3E541CBD"/>
    <w:rsid w:val="3E5D85FE"/>
    <w:rsid w:val="3E632EA1"/>
    <w:rsid w:val="3E65E096"/>
    <w:rsid w:val="3E80F857"/>
    <w:rsid w:val="3E9DD60C"/>
    <w:rsid w:val="3EA1AA80"/>
    <w:rsid w:val="3EA85563"/>
    <w:rsid w:val="3EC0A397"/>
    <w:rsid w:val="3EC0FBD4"/>
    <w:rsid w:val="3EE0114B"/>
    <w:rsid w:val="3EF25593"/>
    <w:rsid w:val="3EFB16E8"/>
    <w:rsid w:val="3F028844"/>
    <w:rsid w:val="3F057CA5"/>
    <w:rsid w:val="3F2E63BF"/>
    <w:rsid w:val="3F6CB8F4"/>
    <w:rsid w:val="3F786420"/>
    <w:rsid w:val="3F9ED7D6"/>
    <w:rsid w:val="3FAEA710"/>
    <w:rsid w:val="3FB1F298"/>
    <w:rsid w:val="3FD02F59"/>
    <w:rsid w:val="3FD93D53"/>
    <w:rsid w:val="3FE488F0"/>
    <w:rsid w:val="3FF39D04"/>
    <w:rsid w:val="400C5772"/>
    <w:rsid w:val="401759AF"/>
    <w:rsid w:val="401B93DC"/>
    <w:rsid w:val="40303395"/>
    <w:rsid w:val="40457BDA"/>
    <w:rsid w:val="404EAD7F"/>
    <w:rsid w:val="405550EB"/>
    <w:rsid w:val="405668EC"/>
    <w:rsid w:val="4064BCBF"/>
    <w:rsid w:val="4064E559"/>
    <w:rsid w:val="4074CE1B"/>
    <w:rsid w:val="4080124B"/>
    <w:rsid w:val="408353CA"/>
    <w:rsid w:val="4084ADBA"/>
    <w:rsid w:val="408731C6"/>
    <w:rsid w:val="40894518"/>
    <w:rsid w:val="4093025E"/>
    <w:rsid w:val="409BCD7A"/>
    <w:rsid w:val="40BCC055"/>
    <w:rsid w:val="40E4E498"/>
    <w:rsid w:val="40F96DDD"/>
    <w:rsid w:val="40FFBB87"/>
    <w:rsid w:val="410D9BA2"/>
    <w:rsid w:val="4115A6C0"/>
    <w:rsid w:val="411F6BE2"/>
    <w:rsid w:val="4128C1DC"/>
    <w:rsid w:val="412D65D7"/>
    <w:rsid w:val="413E66DF"/>
    <w:rsid w:val="41435552"/>
    <w:rsid w:val="4143E7B2"/>
    <w:rsid w:val="4170D981"/>
    <w:rsid w:val="41806B7B"/>
    <w:rsid w:val="419FB18F"/>
    <w:rsid w:val="41BFA40D"/>
    <w:rsid w:val="41DF1BFC"/>
    <w:rsid w:val="41EBFE8C"/>
    <w:rsid w:val="41F7B5B1"/>
    <w:rsid w:val="420B414F"/>
    <w:rsid w:val="42147C6D"/>
    <w:rsid w:val="4216415D"/>
    <w:rsid w:val="4222E1B9"/>
    <w:rsid w:val="4223BE24"/>
    <w:rsid w:val="4274E7DC"/>
    <w:rsid w:val="429895DC"/>
    <w:rsid w:val="42A92DC4"/>
    <w:rsid w:val="42D08C5A"/>
    <w:rsid w:val="42D90B8D"/>
    <w:rsid w:val="42E43C84"/>
    <w:rsid w:val="42F45E5F"/>
    <w:rsid w:val="42FFCD90"/>
    <w:rsid w:val="433826D1"/>
    <w:rsid w:val="434383B0"/>
    <w:rsid w:val="43513163"/>
    <w:rsid w:val="438C5A05"/>
    <w:rsid w:val="43BF9DD9"/>
    <w:rsid w:val="43D3A0A0"/>
    <w:rsid w:val="43EB527F"/>
    <w:rsid w:val="43EBA8C5"/>
    <w:rsid w:val="44258A60"/>
    <w:rsid w:val="4467EFC7"/>
    <w:rsid w:val="446E6418"/>
    <w:rsid w:val="44A81DA5"/>
    <w:rsid w:val="44C43296"/>
    <w:rsid w:val="44C93EA4"/>
    <w:rsid w:val="44D76A13"/>
    <w:rsid w:val="44DD81EF"/>
    <w:rsid w:val="44EE14C6"/>
    <w:rsid w:val="450A0CD8"/>
    <w:rsid w:val="45359696"/>
    <w:rsid w:val="45722196"/>
    <w:rsid w:val="45736FB1"/>
    <w:rsid w:val="457C3DA6"/>
    <w:rsid w:val="459FF7F1"/>
    <w:rsid w:val="45AC889E"/>
    <w:rsid w:val="45E9B791"/>
    <w:rsid w:val="45F15512"/>
    <w:rsid w:val="45F3A3F1"/>
    <w:rsid w:val="46034FA0"/>
    <w:rsid w:val="460C2434"/>
    <w:rsid w:val="46186199"/>
    <w:rsid w:val="463AC451"/>
    <w:rsid w:val="463EF448"/>
    <w:rsid w:val="4653935F"/>
    <w:rsid w:val="46670871"/>
    <w:rsid w:val="466FA92E"/>
    <w:rsid w:val="466FC793"/>
    <w:rsid w:val="4670F32C"/>
    <w:rsid w:val="468C0A3C"/>
    <w:rsid w:val="469B99E7"/>
    <w:rsid w:val="46A0EA7D"/>
    <w:rsid w:val="46D581FF"/>
    <w:rsid w:val="46E3B65D"/>
    <w:rsid w:val="46EAD256"/>
    <w:rsid w:val="46F101AB"/>
    <w:rsid w:val="4728BCAC"/>
    <w:rsid w:val="472E771B"/>
    <w:rsid w:val="4731CD12"/>
    <w:rsid w:val="47439E6A"/>
    <w:rsid w:val="474F721F"/>
    <w:rsid w:val="475775B9"/>
    <w:rsid w:val="477D53F8"/>
    <w:rsid w:val="47A5F0C4"/>
    <w:rsid w:val="47A72A3B"/>
    <w:rsid w:val="47B51832"/>
    <w:rsid w:val="47B75C68"/>
    <w:rsid w:val="47D738A7"/>
    <w:rsid w:val="47F25C3A"/>
    <w:rsid w:val="47FAF5A1"/>
    <w:rsid w:val="4846361A"/>
    <w:rsid w:val="485819D8"/>
    <w:rsid w:val="485D1AAA"/>
    <w:rsid w:val="4868A1F1"/>
    <w:rsid w:val="4871F901"/>
    <w:rsid w:val="4878DC6B"/>
    <w:rsid w:val="488063F2"/>
    <w:rsid w:val="48827059"/>
    <w:rsid w:val="48854935"/>
    <w:rsid w:val="48A711C3"/>
    <w:rsid w:val="48C6B68C"/>
    <w:rsid w:val="48DD80E4"/>
    <w:rsid w:val="4914F3D6"/>
    <w:rsid w:val="493991C5"/>
    <w:rsid w:val="49483695"/>
    <w:rsid w:val="494F8692"/>
    <w:rsid w:val="496EBE96"/>
    <w:rsid w:val="49745D3A"/>
    <w:rsid w:val="499EB081"/>
    <w:rsid w:val="49B4B601"/>
    <w:rsid w:val="49C1344D"/>
    <w:rsid w:val="49CFC693"/>
    <w:rsid w:val="49D05383"/>
    <w:rsid w:val="49D0F9B6"/>
    <w:rsid w:val="49FF8ACF"/>
    <w:rsid w:val="4A0260B2"/>
    <w:rsid w:val="4A120B45"/>
    <w:rsid w:val="4A15A7AC"/>
    <w:rsid w:val="4A1C1929"/>
    <w:rsid w:val="4A1E6865"/>
    <w:rsid w:val="4A23EF08"/>
    <w:rsid w:val="4A3B6814"/>
    <w:rsid w:val="4A4093A0"/>
    <w:rsid w:val="4A4B722A"/>
    <w:rsid w:val="4A510401"/>
    <w:rsid w:val="4A6060F9"/>
    <w:rsid w:val="4A80D3EF"/>
    <w:rsid w:val="4A8FCD6E"/>
    <w:rsid w:val="4A90DF4D"/>
    <w:rsid w:val="4A9DBE0C"/>
    <w:rsid w:val="4AB5430C"/>
    <w:rsid w:val="4ABD180F"/>
    <w:rsid w:val="4AD56226"/>
    <w:rsid w:val="4AD5C6E0"/>
    <w:rsid w:val="4ADE74AF"/>
    <w:rsid w:val="4ADECAFD"/>
    <w:rsid w:val="4B38D6D1"/>
    <w:rsid w:val="4B4338B6"/>
    <w:rsid w:val="4B9811AB"/>
    <w:rsid w:val="4BA2E309"/>
    <w:rsid w:val="4BAACB85"/>
    <w:rsid w:val="4BD5753B"/>
    <w:rsid w:val="4BDC05A6"/>
    <w:rsid w:val="4BF333AA"/>
    <w:rsid w:val="4C109EB2"/>
    <w:rsid w:val="4C30A5C3"/>
    <w:rsid w:val="4C344390"/>
    <w:rsid w:val="4C45D959"/>
    <w:rsid w:val="4C87F2A9"/>
    <w:rsid w:val="4C92FA64"/>
    <w:rsid w:val="4CBC63BC"/>
    <w:rsid w:val="4CCB1151"/>
    <w:rsid w:val="4CE1C07C"/>
    <w:rsid w:val="4D47E7E2"/>
    <w:rsid w:val="4D4DC98A"/>
    <w:rsid w:val="4D5BF083"/>
    <w:rsid w:val="4D718566"/>
    <w:rsid w:val="4DBB6C16"/>
    <w:rsid w:val="4DBB73A1"/>
    <w:rsid w:val="4DCEC43E"/>
    <w:rsid w:val="4DD2A3A7"/>
    <w:rsid w:val="4E0F64CC"/>
    <w:rsid w:val="4E1A4492"/>
    <w:rsid w:val="4E1DF3C1"/>
    <w:rsid w:val="4E24E03C"/>
    <w:rsid w:val="4E27C953"/>
    <w:rsid w:val="4E7A05FE"/>
    <w:rsid w:val="4E852F23"/>
    <w:rsid w:val="4E8E4C22"/>
    <w:rsid w:val="4E921D08"/>
    <w:rsid w:val="4E98879F"/>
    <w:rsid w:val="4EAB5D76"/>
    <w:rsid w:val="4EB39C5C"/>
    <w:rsid w:val="4ED6FA32"/>
    <w:rsid w:val="4EE060A4"/>
    <w:rsid w:val="4EEDD5DC"/>
    <w:rsid w:val="4F08F6B2"/>
    <w:rsid w:val="4F27F593"/>
    <w:rsid w:val="4F34920A"/>
    <w:rsid w:val="4F5A331F"/>
    <w:rsid w:val="4F8A23AF"/>
    <w:rsid w:val="4F98A1DE"/>
    <w:rsid w:val="4F9B0C01"/>
    <w:rsid w:val="4FB1E5D2"/>
    <w:rsid w:val="4FC2CF9F"/>
    <w:rsid w:val="4FD91151"/>
    <w:rsid w:val="4FE2FB07"/>
    <w:rsid w:val="4FFA75A5"/>
    <w:rsid w:val="50043795"/>
    <w:rsid w:val="501C283B"/>
    <w:rsid w:val="504CBF7F"/>
    <w:rsid w:val="504D114B"/>
    <w:rsid w:val="50528E0E"/>
    <w:rsid w:val="5072CA93"/>
    <w:rsid w:val="5084E1F7"/>
    <w:rsid w:val="5089E77E"/>
    <w:rsid w:val="509B0593"/>
    <w:rsid w:val="50B0AD2A"/>
    <w:rsid w:val="50CE498C"/>
    <w:rsid w:val="50F31E2F"/>
    <w:rsid w:val="50F96401"/>
    <w:rsid w:val="51009A79"/>
    <w:rsid w:val="510760F5"/>
    <w:rsid w:val="511A5B82"/>
    <w:rsid w:val="511D7F48"/>
    <w:rsid w:val="512BD9BC"/>
    <w:rsid w:val="5139890D"/>
    <w:rsid w:val="51510EE1"/>
    <w:rsid w:val="5176DC05"/>
    <w:rsid w:val="5178BB77"/>
    <w:rsid w:val="51A2164C"/>
    <w:rsid w:val="51BA7AC7"/>
    <w:rsid w:val="51BF9CD3"/>
    <w:rsid w:val="51C021B2"/>
    <w:rsid w:val="51DCF289"/>
    <w:rsid w:val="51EE3620"/>
    <w:rsid w:val="51EF3A53"/>
    <w:rsid w:val="520E9AF4"/>
    <w:rsid w:val="520F329C"/>
    <w:rsid w:val="521BAC1C"/>
    <w:rsid w:val="521F0008"/>
    <w:rsid w:val="5220E9FA"/>
    <w:rsid w:val="52227561"/>
    <w:rsid w:val="5239E1EE"/>
    <w:rsid w:val="5255E18F"/>
    <w:rsid w:val="5268BC2A"/>
    <w:rsid w:val="5282DA31"/>
    <w:rsid w:val="5291C3D8"/>
    <w:rsid w:val="52A001BC"/>
    <w:rsid w:val="52AF8341"/>
    <w:rsid w:val="52BCEBCC"/>
    <w:rsid w:val="52BD6728"/>
    <w:rsid w:val="52BF518E"/>
    <w:rsid w:val="52FABC4A"/>
    <w:rsid w:val="5305327A"/>
    <w:rsid w:val="5305A587"/>
    <w:rsid w:val="5309561B"/>
    <w:rsid w:val="531DDEE0"/>
    <w:rsid w:val="5326E9E8"/>
    <w:rsid w:val="53475CEB"/>
    <w:rsid w:val="53494F16"/>
    <w:rsid w:val="536C41E1"/>
    <w:rsid w:val="536F4C82"/>
    <w:rsid w:val="5372603D"/>
    <w:rsid w:val="5377BE0E"/>
    <w:rsid w:val="53796A5B"/>
    <w:rsid w:val="5385AE68"/>
    <w:rsid w:val="5388A70D"/>
    <w:rsid w:val="53B3CD64"/>
    <w:rsid w:val="53C52300"/>
    <w:rsid w:val="53FF316D"/>
    <w:rsid w:val="53FF3327"/>
    <w:rsid w:val="5407098B"/>
    <w:rsid w:val="540A2D95"/>
    <w:rsid w:val="5425E3CE"/>
    <w:rsid w:val="5439F034"/>
    <w:rsid w:val="546216DB"/>
    <w:rsid w:val="5480269D"/>
    <w:rsid w:val="54A53E37"/>
    <w:rsid w:val="54A9EB85"/>
    <w:rsid w:val="54B05C39"/>
    <w:rsid w:val="54BBF208"/>
    <w:rsid w:val="54CC28FD"/>
    <w:rsid w:val="55005152"/>
    <w:rsid w:val="550550F0"/>
    <w:rsid w:val="5533A354"/>
    <w:rsid w:val="553551E9"/>
    <w:rsid w:val="553CBAF7"/>
    <w:rsid w:val="55463BB6"/>
    <w:rsid w:val="55585A53"/>
    <w:rsid w:val="555B807C"/>
    <w:rsid w:val="555F6B6E"/>
    <w:rsid w:val="558EF180"/>
    <w:rsid w:val="5590641D"/>
    <w:rsid w:val="55B1529E"/>
    <w:rsid w:val="55BC8BF3"/>
    <w:rsid w:val="55CC58CD"/>
    <w:rsid w:val="55D80BAF"/>
    <w:rsid w:val="55DDDDEF"/>
    <w:rsid w:val="55E0F83B"/>
    <w:rsid w:val="55F48009"/>
    <w:rsid w:val="561E9A17"/>
    <w:rsid w:val="5632A8CB"/>
    <w:rsid w:val="5644ED83"/>
    <w:rsid w:val="565D581D"/>
    <w:rsid w:val="567B8286"/>
    <w:rsid w:val="5680EFD8"/>
    <w:rsid w:val="569354D0"/>
    <w:rsid w:val="56C251BD"/>
    <w:rsid w:val="56D6D286"/>
    <w:rsid w:val="56F00C23"/>
    <w:rsid w:val="57102A55"/>
    <w:rsid w:val="572952B2"/>
    <w:rsid w:val="5735E651"/>
    <w:rsid w:val="5758F120"/>
    <w:rsid w:val="575B8B3A"/>
    <w:rsid w:val="575E9AC7"/>
    <w:rsid w:val="57784736"/>
    <w:rsid w:val="578FA6FA"/>
    <w:rsid w:val="57AA324E"/>
    <w:rsid w:val="57AC5542"/>
    <w:rsid w:val="57B4B927"/>
    <w:rsid w:val="57E7E06F"/>
    <w:rsid w:val="57E7FCFB"/>
    <w:rsid w:val="5815281F"/>
    <w:rsid w:val="58297331"/>
    <w:rsid w:val="582F3919"/>
    <w:rsid w:val="5830C5B0"/>
    <w:rsid w:val="58466713"/>
    <w:rsid w:val="584C5C79"/>
    <w:rsid w:val="58643A42"/>
    <w:rsid w:val="5874B1BD"/>
    <w:rsid w:val="5875CB56"/>
    <w:rsid w:val="587E7420"/>
    <w:rsid w:val="5887CB43"/>
    <w:rsid w:val="589D8226"/>
    <w:rsid w:val="58AABA30"/>
    <w:rsid w:val="58B69DAE"/>
    <w:rsid w:val="58BA62C8"/>
    <w:rsid w:val="58E7ED08"/>
    <w:rsid w:val="58E88006"/>
    <w:rsid w:val="58EFC2B5"/>
    <w:rsid w:val="58F6AA51"/>
    <w:rsid w:val="58F6DA9D"/>
    <w:rsid w:val="58FC5654"/>
    <w:rsid w:val="5912B4E3"/>
    <w:rsid w:val="592D0DD4"/>
    <w:rsid w:val="5934EC35"/>
    <w:rsid w:val="594E8026"/>
    <w:rsid w:val="59692A34"/>
    <w:rsid w:val="598217AC"/>
    <w:rsid w:val="598499D3"/>
    <w:rsid w:val="598AFF89"/>
    <w:rsid w:val="598F301C"/>
    <w:rsid w:val="599F683D"/>
    <w:rsid w:val="59BDC525"/>
    <w:rsid w:val="59C70F34"/>
    <w:rsid w:val="59FFAB32"/>
    <w:rsid w:val="5A0D23E1"/>
    <w:rsid w:val="5A2E5242"/>
    <w:rsid w:val="5A3EF914"/>
    <w:rsid w:val="5A468A91"/>
    <w:rsid w:val="5A47CB17"/>
    <w:rsid w:val="5A4A55CF"/>
    <w:rsid w:val="5A55DFF9"/>
    <w:rsid w:val="5A753510"/>
    <w:rsid w:val="5A9DCB98"/>
    <w:rsid w:val="5AAB9F45"/>
    <w:rsid w:val="5AADEE3C"/>
    <w:rsid w:val="5AC984C3"/>
    <w:rsid w:val="5AEDC512"/>
    <w:rsid w:val="5AEE0F2B"/>
    <w:rsid w:val="5AFD45BC"/>
    <w:rsid w:val="5B19CA06"/>
    <w:rsid w:val="5B2ADCE5"/>
    <w:rsid w:val="5B754EC0"/>
    <w:rsid w:val="5B8E29DF"/>
    <w:rsid w:val="5B9183BC"/>
    <w:rsid w:val="5B9F629C"/>
    <w:rsid w:val="5BEB3392"/>
    <w:rsid w:val="5C08E65C"/>
    <w:rsid w:val="5C2644BD"/>
    <w:rsid w:val="5C29CB4E"/>
    <w:rsid w:val="5C2B2E20"/>
    <w:rsid w:val="5C96C95F"/>
    <w:rsid w:val="5D152C1C"/>
    <w:rsid w:val="5D77EF0F"/>
    <w:rsid w:val="5D7C2782"/>
    <w:rsid w:val="5DA61755"/>
    <w:rsid w:val="5DAFCA48"/>
    <w:rsid w:val="5DAFEC17"/>
    <w:rsid w:val="5DB8D64C"/>
    <w:rsid w:val="5DD1EA75"/>
    <w:rsid w:val="5DDB9778"/>
    <w:rsid w:val="5DDC17CE"/>
    <w:rsid w:val="5E235332"/>
    <w:rsid w:val="5E29EE05"/>
    <w:rsid w:val="5E2FE95C"/>
    <w:rsid w:val="5E36E473"/>
    <w:rsid w:val="5E46F7B4"/>
    <w:rsid w:val="5E622A18"/>
    <w:rsid w:val="5E6AD5AB"/>
    <w:rsid w:val="5E71D676"/>
    <w:rsid w:val="5E7C0584"/>
    <w:rsid w:val="5E8CE3F8"/>
    <w:rsid w:val="5EABF6C4"/>
    <w:rsid w:val="5EAFD34E"/>
    <w:rsid w:val="5EB25A01"/>
    <w:rsid w:val="5EC61888"/>
    <w:rsid w:val="5EE750BB"/>
    <w:rsid w:val="5EF00DF5"/>
    <w:rsid w:val="5F00D357"/>
    <w:rsid w:val="5F064DB4"/>
    <w:rsid w:val="5F1B3C3A"/>
    <w:rsid w:val="5F31321E"/>
    <w:rsid w:val="5F3783B3"/>
    <w:rsid w:val="5F59D90C"/>
    <w:rsid w:val="5F5F548D"/>
    <w:rsid w:val="5F62CEE2"/>
    <w:rsid w:val="5F8A9CD5"/>
    <w:rsid w:val="5FAC4DDE"/>
    <w:rsid w:val="5FAE9997"/>
    <w:rsid w:val="5FC0B1FF"/>
    <w:rsid w:val="5FC63D4E"/>
    <w:rsid w:val="5FDCC2FB"/>
    <w:rsid w:val="5FE8BAF9"/>
    <w:rsid w:val="6013DE4C"/>
    <w:rsid w:val="601A465B"/>
    <w:rsid w:val="60380BFC"/>
    <w:rsid w:val="6039B3EB"/>
    <w:rsid w:val="605C8EAC"/>
    <w:rsid w:val="60675F9C"/>
    <w:rsid w:val="6074F23B"/>
    <w:rsid w:val="6088861A"/>
    <w:rsid w:val="60940880"/>
    <w:rsid w:val="60B6F815"/>
    <w:rsid w:val="60B70C9B"/>
    <w:rsid w:val="60F20B95"/>
    <w:rsid w:val="61051C21"/>
    <w:rsid w:val="61089200"/>
    <w:rsid w:val="612AB3A6"/>
    <w:rsid w:val="6131530A"/>
    <w:rsid w:val="613DDD2C"/>
    <w:rsid w:val="6163D5DD"/>
    <w:rsid w:val="616C1CBD"/>
    <w:rsid w:val="619CD8DF"/>
    <w:rsid w:val="61A5EBF4"/>
    <w:rsid w:val="61AFAEAD"/>
    <w:rsid w:val="61C524CB"/>
    <w:rsid w:val="61D560C4"/>
    <w:rsid w:val="61D7074B"/>
    <w:rsid w:val="61E27FAF"/>
    <w:rsid w:val="61E88617"/>
    <w:rsid w:val="61F47829"/>
    <w:rsid w:val="61FA2D60"/>
    <w:rsid w:val="6205F76F"/>
    <w:rsid w:val="620A8136"/>
    <w:rsid w:val="620C046A"/>
    <w:rsid w:val="620D9614"/>
    <w:rsid w:val="622CB9D2"/>
    <w:rsid w:val="6273B8EE"/>
    <w:rsid w:val="629BD404"/>
    <w:rsid w:val="629D444D"/>
    <w:rsid w:val="62A3389A"/>
    <w:rsid w:val="62A46261"/>
    <w:rsid w:val="62B7EDC3"/>
    <w:rsid w:val="62F06249"/>
    <w:rsid w:val="632681BD"/>
    <w:rsid w:val="63399035"/>
    <w:rsid w:val="6344F365"/>
    <w:rsid w:val="638254A8"/>
    <w:rsid w:val="6389037E"/>
    <w:rsid w:val="6390A5A7"/>
    <w:rsid w:val="63A2DBAA"/>
    <w:rsid w:val="63B28420"/>
    <w:rsid w:val="63C0967A"/>
    <w:rsid w:val="63CAB7EA"/>
    <w:rsid w:val="63D9BED7"/>
    <w:rsid w:val="63FD349F"/>
    <w:rsid w:val="64292684"/>
    <w:rsid w:val="642944DA"/>
    <w:rsid w:val="642FFC84"/>
    <w:rsid w:val="6456E7DD"/>
    <w:rsid w:val="646F10AC"/>
    <w:rsid w:val="64751EA1"/>
    <w:rsid w:val="649B3317"/>
    <w:rsid w:val="64B4596D"/>
    <w:rsid w:val="64E73044"/>
    <w:rsid w:val="64F24948"/>
    <w:rsid w:val="64F27BF5"/>
    <w:rsid w:val="65300B82"/>
    <w:rsid w:val="65529D04"/>
    <w:rsid w:val="657F0488"/>
    <w:rsid w:val="65953837"/>
    <w:rsid w:val="65A387AE"/>
    <w:rsid w:val="65A89932"/>
    <w:rsid w:val="65B61D5E"/>
    <w:rsid w:val="65E73DA1"/>
    <w:rsid w:val="66151554"/>
    <w:rsid w:val="661EEE21"/>
    <w:rsid w:val="66334869"/>
    <w:rsid w:val="663EB4CB"/>
    <w:rsid w:val="664137E0"/>
    <w:rsid w:val="66518C9B"/>
    <w:rsid w:val="6666C4E7"/>
    <w:rsid w:val="666D15E1"/>
    <w:rsid w:val="667267B3"/>
    <w:rsid w:val="66862495"/>
    <w:rsid w:val="66865FCD"/>
    <w:rsid w:val="6697A2B4"/>
    <w:rsid w:val="66A0AD1C"/>
    <w:rsid w:val="66ACAAFC"/>
    <w:rsid w:val="66AE4E41"/>
    <w:rsid w:val="66AEC0EF"/>
    <w:rsid w:val="66B10047"/>
    <w:rsid w:val="66B1D8F0"/>
    <w:rsid w:val="66B95EB5"/>
    <w:rsid w:val="66B9D6C3"/>
    <w:rsid w:val="66C49F3F"/>
    <w:rsid w:val="66D15CC6"/>
    <w:rsid w:val="66E7ACD6"/>
    <w:rsid w:val="66F13911"/>
    <w:rsid w:val="67050918"/>
    <w:rsid w:val="671E446B"/>
    <w:rsid w:val="672587DB"/>
    <w:rsid w:val="674BEDCA"/>
    <w:rsid w:val="674F9F5A"/>
    <w:rsid w:val="6780A342"/>
    <w:rsid w:val="679BCDAF"/>
    <w:rsid w:val="679E3766"/>
    <w:rsid w:val="67ABEFAC"/>
    <w:rsid w:val="67C15A8D"/>
    <w:rsid w:val="67C1C83B"/>
    <w:rsid w:val="67CADBBB"/>
    <w:rsid w:val="67D6B465"/>
    <w:rsid w:val="67FB10F8"/>
    <w:rsid w:val="6801FAB5"/>
    <w:rsid w:val="6816189D"/>
    <w:rsid w:val="681739CE"/>
    <w:rsid w:val="681BB24B"/>
    <w:rsid w:val="6824969B"/>
    <w:rsid w:val="68312986"/>
    <w:rsid w:val="68503C70"/>
    <w:rsid w:val="686651EC"/>
    <w:rsid w:val="689183B1"/>
    <w:rsid w:val="68989A2E"/>
    <w:rsid w:val="68AA65CC"/>
    <w:rsid w:val="68B3AE31"/>
    <w:rsid w:val="68BD6F71"/>
    <w:rsid w:val="68BFB5CF"/>
    <w:rsid w:val="68DB4CF1"/>
    <w:rsid w:val="68F0360A"/>
    <w:rsid w:val="69192ED8"/>
    <w:rsid w:val="692B8FC4"/>
    <w:rsid w:val="69337C05"/>
    <w:rsid w:val="69391957"/>
    <w:rsid w:val="695B66BF"/>
    <w:rsid w:val="697D3DF0"/>
    <w:rsid w:val="697E84B0"/>
    <w:rsid w:val="69BA1252"/>
    <w:rsid w:val="69EE3C5D"/>
    <w:rsid w:val="69FB1E4D"/>
    <w:rsid w:val="6A1F5172"/>
    <w:rsid w:val="6A207D51"/>
    <w:rsid w:val="6A450A57"/>
    <w:rsid w:val="6A6A9C5B"/>
    <w:rsid w:val="6A8712C5"/>
    <w:rsid w:val="6ABADF3D"/>
    <w:rsid w:val="6AC2691B"/>
    <w:rsid w:val="6AC8DF46"/>
    <w:rsid w:val="6AEF6463"/>
    <w:rsid w:val="6B223985"/>
    <w:rsid w:val="6B237F73"/>
    <w:rsid w:val="6B2F7399"/>
    <w:rsid w:val="6B3710E6"/>
    <w:rsid w:val="6B4B0DC2"/>
    <w:rsid w:val="6B4D6458"/>
    <w:rsid w:val="6B75EB6C"/>
    <w:rsid w:val="6B808B4D"/>
    <w:rsid w:val="6B93635D"/>
    <w:rsid w:val="6BB5E392"/>
    <w:rsid w:val="6BB605A7"/>
    <w:rsid w:val="6BB9B7BC"/>
    <w:rsid w:val="6BD2B400"/>
    <w:rsid w:val="6C049457"/>
    <w:rsid w:val="6C1125EA"/>
    <w:rsid w:val="6C48C6E9"/>
    <w:rsid w:val="6C5F42DC"/>
    <w:rsid w:val="6C701696"/>
    <w:rsid w:val="6C7983F3"/>
    <w:rsid w:val="6C94EBB0"/>
    <w:rsid w:val="6CA504B1"/>
    <w:rsid w:val="6CA951A2"/>
    <w:rsid w:val="6CCF4143"/>
    <w:rsid w:val="6CD18294"/>
    <w:rsid w:val="6CD459D8"/>
    <w:rsid w:val="6CD46AB6"/>
    <w:rsid w:val="6CD9DEA6"/>
    <w:rsid w:val="6CE2F99E"/>
    <w:rsid w:val="6CFD37D9"/>
    <w:rsid w:val="6D0A71F2"/>
    <w:rsid w:val="6D7AF1AA"/>
    <w:rsid w:val="6D7E87C8"/>
    <w:rsid w:val="6D86562F"/>
    <w:rsid w:val="6D937B2F"/>
    <w:rsid w:val="6D9D27BD"/>
    <w:rsid w:val="6DDA23B9"/>
    <w:rsid w:val="6E0A1B70"/>
    <w:rsid w:val="6E1773B4"/>
    <w:rsid w:val="6E2431D2"/>
    <w:rsid w:val="6E33944F"/>
    <w:rsid w:val="6E3D252B"/>
    <w:rsid w:val="6E45875E"/>
    <w:rsid w:val="6E69C742"/>
    <w:rsid w:val="6E889748"/>
    <w:rsid w:val="6E902D33"/>
    <w:rsid w:val="6E97D0BA"/>
    <w:rsid w:val="6E9E3207"/>
    <w:rsid w:val="6EA045A6"/>
    <w:rsid w:val="6EA49BA8"/>
    <w:rsid w:val="6EB3E585"/>
    <w:rsid w:val="6EF80DBB"/>
    <w:rsid w:val="6F11E14B"/>
    <w:rsid w:val="6F171725"/>
    <w:rsid w:val="6F2605C9"/>
    <w:rsid w:val="6F58ABE9"/>
    <w:rsid w:val="6F68C8D0"/>
    <w:rsid w:val="6F8A4935"/>
    <w:rsid w:val="6FA7C638"/>
    <w:rsid w:val="6FB8CA2F"/>
    <w:rsid w:val="6FC6F215"/>
    <w:rsid w:val="6FC71B41"/>
    <w:rsid w:val="6FD8ABF4"/>
    <w:rsid w:val="6FF16D39"/>
    <w:rsid w:val="7009772A"/>
    <w:rsid w:val="7011DB36"/>
    <w:rsid w:val="7013A1C8"/>
    <w:rsid w:val="70170E92"/>
    <w:rsid w:val="702E8CD2"/>
    <w:rsid w:val="70312334"/>
    <w:rsid w:val="70335152"/>
    <w:rsid w:val="7071EDA8"/>
    <w:rsid w:val="70AA9C7F"/>
    <w:rsid w:val="70B3BB5B"/>
    <w:rsid w:val="70B8CF2F"/>
    <w:rsid w:val="70B9721E"/>
    <w:rsid w:val="70BFD567"/>
    <w:rsid w:val="70C4ACEB"/>
    <w:rsid w:val="70E19CF1"/>
    <w:rsid w:val="70E1CA47"/>
    <w:rsid w:val="70F254E7"/>
    <w:rsid w:val="7125E853"/>
    <w:rsid w:val="712FC89A"/>
    <w:rsid w:val="7148572F"/>
    <w:rsid w:val="71498949"/>
    <w:rsid w:val="717015D4"/>
    <w:rsid w:val="718B1E22"/>
    <w:rsid w:val="71A4BBF8"/>
    <w:rsid w:val="71B9DEB1"/>
    <w:rsid w:val="71F11709"/>
    <w:rsid w:val="71F1A542"/>
    <w:rsid w:val="71FEDF2C"/>
    <w:rsid w:val="721C4609"/>
    <w:rsid w:val="722747A0"/>
    <w:rsid w:val="72394A64"/>
    <w:rsid w:val="727B9E0C"/>
    <w:rsid w:val="72858781"/>
    <w:rsid w:val="72884F06"/>
    <w:rsid w:val="72A540B8"/>
    <w:rsid w:val="72AFC4C8"/>
    <w:rsid w:val="72C23F94"/>
    <w:rsid w:val="72CC5837"/>
    <w:rsid w:val="72E925F9"/>
    <w:rsid w:val="72EA5810"/>
    <w:rsid w:val="72EBCA5C"/>
    <w:rsid w:val="73199AA3"/>
    <w:rsid w:val="7319F799"/>
    <w:rsid w:val="7332DD05"/>
    <w:rsid w:val="733344D5"/>
    <w:rsid w:val="7341E0E6"/>
    <w:rsid w:val="7359DCC5"/>
    <w:rsid w:val="7391D82B"/>
    <w:rsid w:val="73B2CD5D"/>
    <w:rsid w:val="73BE9565"/>
    <w:rsid w:val="742A12C4"/>
    <w:rsid w:val="7448D9AD"/>
    <w:rsid w:val="7459895E"/>
    <w:rsid w:val="74653356"/>
    <w:rsid w:val="746637C8"/>
    <w:rsid w:val="7483D38A"/>
    <w:rsid w:val="7486FFEA"/>
    <w:rsid w:val="74A355E8"/>
    <w:rsid w:val="74CF35A1"/>
    <w:rsid w:val="750B320C"/>
    <w:rsid w:val="750E8D50"/>
    <w:rsid w:val="751676ED"/>
    <w:rsid w:val="75231EFF"/>
    <w:rsid w:val="75277E83"/>
    <w:rsid w:val="752C76E5"/>
    <w:rsid w:val="75458327"/>
    <w:rsid w:val="7546122A"/>
    <w:rsid w:val="7547A63D"/>
    <w:rsid w:val="75483E55"/>
    <w:rsid w:val="75558476"/>
    <w:rsid w:val="75701133"/>
    <w:rsid w:val="758CE297"/>
    <w:rsid w:val="75975F3F"/>
    <w:rsid w:val="75CAA482"/>
    <w:rsid w:val="75DCB678"/>
    <w:rsid w:val="75E2CCAD"/>
    <w:rsid w:val="760150E4"/>
    <w:rsid w:val="760C6E43"/>
    <w:rsid w:val="761F2960"/>
    <w:rsid w:val="7620C6BB"/>
    <w:rsid w:val="76834E59"/>
    <w:rsid w:val="769FE6A7"/>
    <w:rsid w:val="76A8C7D5"/>
    <w:rsid w:val="76CE2818"/>
    <w:rsid w:val="770E7BC8"/>
    <w:rsid w:val="77286185"/>
    <w:rsid w:val="77632E24"/>
    <w:rsid w:val="7764B9DF"/>
    <w:rsid w:val="77704BFC"/>
    <w:rsid w:val="77735CBB"/>
    <w:rsid w:val="77AEA316"/>
    <w:rsid w:val="77B885DD"/>
    <w:rsid w:val="77C3827C"/>
    <w:rsid w:val="77D17B26"/>
    <w:rsid w:val="77DA7D34"/>
    <w:rsid w:val="77FE4A4D"/>
    <w:rsid w:val="7805C74F"/>
    <w:rsid w:val="780F21B3"/>
    <w:rsid w:val="78117396"/>
    <w:rsid w:val="781E584F"/>
    <w:rsid w:val="78209447"/>
    <w:rsid w:val="782D2BA9"/>
    <w:rsid w:val="7830465E"/>
    <w:rsid w:val="783130BB"/>
    <w:rsid w:val="784945DE"/>
    <w:rsid w:val="786FCD08"/>
    <w:rsid w:val="78AE2539"/>
    <w:rsid w:val="78BFD4C7"/>
    <w:rsid w:val="78C8C39D"/>
    <w:rsid w:val="78CC0E42"/>
    <w:rsid w:val="78CF14A2"/>
    <w:rsid w:val="7912549B"/>
    <w:rsid w:val="7936075B"/>
    <w:rsid w:val="79508F6F"/>
    <w:rsid w:val="79819484"/>
    <w:rsid w:val="798765E9"/>
    <w:rsid w:val="79884DDF"/>
    <w:rsid w:val="799B7B74"/>
    <w:rsid w:val="79A502F6"/>
    <w:rsid w:val="79CD9671"/>
    <w:rsid w:val="79CF8457"/>
    <w:rsid w:val="79FE9FCE"/>
    <w:rsid w:val="79FEC3FB"/>
    <w:rsid w:val="7A42B9A2"/>
    <w:rsid w:val="7A6CAB07"/>
    <w:rsid w:val="7A7B9B58"/>
    <w:rsid w:val="7A87DE8D"/>
    <w:rsid w:val="7A91498C"/>
    <w:rsid w:val="7A933643"/>
    <w:rsid w:val="7A9546C4"/>
    <w:rsid w:val="7AB5EDF4"/>
    <w:rsid w:val="7AC7E7FC"/>
    <w:rsid w:val="7B213A6A"/>
    <w:rsid w:val="7B28D570"/>
    <w:rsid w:val="7B2F635D"/>
    <w:rsid w:val="7B342F2E"/>
    <w:rsid w:val="7B52680B"/>
    <w:rsid w:val="7B53C383"/>
    <w:rsid w:val="7B63CB73"/>
    <w:rsid w:val="7B68EEC9"/>
    <w:rsid w:val="7B7C8ECE"/>
    <w:rsid w:val="7B865735"/>
    <w:rsid w:val="7B8A19C2"/>
    <w:rsid w:val="7BB0E9D1"/>
    <w:rsid w:val="7BDB31D0"/>
    <w:rsid w:val="7BDC4F87"/>
    <w:rsid w:val="7BE40864"/>
    <w:rsid w:val="7BF4979C"/>
    <w:rsid w:val="7BFC1B20"/>
    <w:rsid w:val="7C0D5355"/>
    <w:rsid w:val="7C2B5F35"/>
    <w:rsid w:val="7C47F502"/>
    <w:rsid w:val="7C85B4E7"/>
    <w:rsid w:val="7CBCF70C"/>
    <w:rsid w:val="7CD758B5"/>
    <w:rsid w:val="7CDA9CF3"/>
    <w:rsid w:val="7CE07CA3"/>
    <w:rsid w:val="7CF64B01"/>
    <w:rsid w:val="7D11A4EB"/>
    <w:rsid w:val="7D27EA82"/>
    <w:rsid w:val="7D2A920B"/>
    <w:rsid w:val="7D2E1FCE"/>
    <w:rsid w:val="7D3284B9"/>
    <w:rsid w:val="7D3BF884"/>
    <w:rsid w:val="7D51E523"/>
    <w:rsid w:val="7D62398B"/>
    <w:rsid w:val="7D806F8B"/>
    <w:rsid w:val="7D9B1D67"/>
    <w:rsid w:val="7DDE5120"/>
    <w:rsid w:val="7E119E25"/>
    <w:rsid w:val="7E1BF71E"/>
    <w:rsid w:val="7E1DE49A"/>
    <w:rsid w:val="7E363632"/>
    <w:rsid w:val="7E3E4EFB"/>
    <w:rsid w:val="7E40D40B"/>
    <w:rsid w:val="7E410F86"/>
    <w:rsid w:val="7E499E06"/>
    <w:rsid w:val="7E715F7D"/>
    <w:rsid w:val="7E7D52C8"/>
    <w:rsid w:val="7E7E444F"/>
    <w:rsid w:val="7E7E7CE7"/>
    <w:rsid w:val="7E96F52C"/>
    <w:rsid w:val="7EEC9703"/>
    <w:rsid w:val="7F1720BB"/>
    <w:rsid w:val="7F2C1DE8"/>
    <w:rsid w:val="7F3534F6"/>
    <w:rsid w:val="7F38C717"/>
    <w:rsid w:val="7F4D8206"/>
    <w:rsid w:val="7F7A10F6"/>
    <w:rsid w:val="7F7C51F8"/>
    <w:rsid w:val="7FA17D4C"/>
    <w:rsid w:val="7FBC7F70"/>
    <w:rsid w:val="7FC30ACB"/>
    <w:rsid w:val="7FD5E298"/>
    <w:rsid w:val="7FDB6F71"/>
    <w:rsid w:val="7FDC9C8B"/>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78"/>
    <o:shapelayout v:ext="edit">
      <o:idmap v:ext="edit" data="2"/>
    </o:shapelayout>
  </w:shapeDefaults>
  <w:decimalSymbol w:val=","/>
  <w:listSeparator w:val=";"/>
  <w14:docId w14:val="646BDC54"/>
  <w15:chartTrackingRefBased/>
  <w15:docId w15:val="{E0E9B8D8-B914-4F03-9F1E-2AF61FA38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32E7"/>
    <w:pPr>
      <w:jc w:val="both"/>
    </w:pPr>
    <w:rPr>
      <w:rFonts w:ascii="Arial" w:hAnsi="Arial" w:cs="Arial"/>
    </w:rPr>
  </w:style>
  <w:style w:type="paragraph" w:styleId="Ttulo1">
    <w:name w:val="heading 1"/>
    <w:basedOn w:val="Normal"/>
    <w:next w:val="Normal"/>
    <w:link w:val="Ttulo1Car"/>
    <w:uiPriority w:val="9"/>
    <w:qFormat/>
    <w:rsid w:val="005E5CCC"/>
    <w:pPr>
      <w:keepNext/>
      <w:keepLines/>
      <w:numPr>
        <w:numId w:val="99"/>
      </w:numPr>
      <w:spacing w:before="120" w:after="120" w:line="276" w:lineRule="auto"/>
      <w:ind w:left="360"/>
      <w:outlineLvl w:val="0"/>
    </w:pPr>
    <w:rPr>
      <w:rFonts w:eastAsiaTheme="majorEastAsia"/>
      <w:b/>
      <w:color w:val="1F3864" w:themeColor="accent5" w:themeShade="80"/>
    </w:rPr>
  </w:style>
  <w:style w:type="paragraph" w:styleId="Ttulo2">
    <w:name w:val="heading 2"/>
    <w:basedOn w:val="Ttulo1"/>
    <w:next w:val="Normal"/>
    <w:link w:val="Ttulo2Car"/>
    <w:uiPriority w:val="9"/>
    <w:unhideWhenUsed/>
    <w:qFormat/>
    <w:rsid w:val="005E5CCC"/>
    <w:pPr>
      <w:numPr>
        <w:ilvl w:val="1"/>
      </w:numPr>
      <w:outlineLvl w:val="1"/>
    </w:pPr>
  </w:style>
  <w:style w:type="paragraph" w:styleId="Ttulo3">
    <w:name w:val="heading 3"/>
    <w:basedOn w:val="Ttulo2"/>
    <w:next w:val="Normal"/>
    <w:link w:val="Ttulo3Car"/>
    <w:uiPriority w:val="9"/>
    <w:unhideWhenUsed/>
    <w:qFormat/>
    <w:rsid w:val="00906A83"/>
    <w:pPr>
      <w:numPr>
        <w:ilvl w:val="2"/>
      </w:numPr>
      <w:outlineLvl w:val="2"/>
    </w:pPr>
  </w:style>
  <w:style w:type="paragraph" w:styleId="Ttulo4">
    <w:name w:val="heading 4"/>
    <w:basedOn w:val="Normal"/>
    <w:next w:val="Normal"/>
    <w:link w:val="Ttulo4Car"/>
    <w:uiPriority w:val="9"/>
    <w:semiHidden/>
    <w:unhideWhenUsed/>
    <w:qFormat/>
    <w:rsid w:val="00AE1DC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unhideWhenUsed/>
    <w:qFormat/>
    <w:rsid w:val="00AE1DC7"/>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E5CCC"/>
    <w:rPr>
      <w:rFonts w:ascii="Arial" w:eastAsiaTheme="majorEastAsia" w:hAnsi="Arial" w:cs="Arial"/>
      <w:b/>
      <w:color w:val="1F3864" w:themeColor="accent5" w:themeShade="80"/>
    </w:rPr>
  </w:style>
  <w:style w:type="character" w:customStyle="1" w:styleId="Ttulo2Car">
    <w:name w:val="Título 2 Car"/>
    <w:basedOn w:val="Fuentedeprrafopredeter"/>
    <w:link w:val="Ttulo2"/>
    <w:uiPriority w:val="9"/>
    <w:rsid w:val="005E5CCC"/>
    <w:rPr>
      <w:rFonts w:ascii="Arial" w:eastAsiaTheme="majorEastAsia" w:hAnsi="Arial" w:cs="Arial"/>
      <w:b/>
      <w:color w:val="1F3864" w:themeColor="accent5" w:themeShade="80"/>
    </w:rPr>
  </w:style>
  <w:style w:type="character" w:customStyle="1" w:styleId="Ttulo3Car">
    <w:name w:val="Título 3 Car"/>
    <w:basedOn w:val="Fuentedeprrafopredeter"/>
    <w:link w:val="Ttulo3"/>
    <w:uiPriority w:val="9"/>
    <w:rsid w:val="007C2225"/>
    <w:rPr>
      <w:rFonts w:ascii="Arial" w:eastAsiaTheme="majorEastAsia" w:hAnsi="Arial" w:cs="Arial"/>
      <w:b/>
      <w:color w:val="1F3864" w:themeColor="accent5" w:themeShade="80"/>
    </w:rPr>
  </w:style>
  <w:style w:type="character" w:customStyle="1" w:styleId="Ttulo4Car">
    <w:name w:val="Título 4 Car"/>
    <w:basedOn w:val="Fuentedeprrafopredeter"/>
    <w:link w:val="Ttulo4"/>
    <w:uiPriority w:val="9"/>
    <w:semiHidden/>
    <w:rsid w:val="00AE1DC7"/>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rsid w:val="00AE1DC7"/>
    <w:rPr>
      <w:rFonts w:asciiTheme="majorHAnsi" w:eastAsiaTheme="majorEastAsia" w:hAnsiTheme="majorHAnsi" w:cstheme="majorBidi"/>
      <w:color w:val="2E74B5" w:themeColor="accent1" w:themeShade="BF"/>
    </w:rPr>
  </w:style>
  <w:style w:type="paragraph" w:styleId="Prrafodelista">
    <w:name w:val="List Paragraph"/>
    <w:aliases w:val="List Paragraph compact,Normal bullet 2,Paragraphe de liste 2,Reference list,Bullet list,Numbered List,List Paragraph1,1st level - Bullet List Paragraph,Lettre d'introduction,Paragraph,Bullet EY,List Paragraph11,Normal bullet 21,List L1"/>
    <w:basedOn w:val="Normal"/>
    <w:link w:val="PrrafodelistaCar"/>
    <w:uiPriority w:val="34"/>
    <w:qFormat/>
    <w:rsid w:val="00BD336D"/>
    <w:pPr>
      <w:spacing w:before="120" w:after="120"/>
      <w:ind w:left="720"/>
      <w:contextualSpacing/>
    </w:pPr>
  </w:style>
  <w:style w:type="character" w:customStyle="1" w:styleId="PrrafodelistaCar">
    <w:name w:val="Párrafo de lista Car"/>
    <w:aliases w:val="List Paragraph compact Car,Normal bullet 2 Car,Paragraphe de liste 2 Car,Reference list Car,Bullet list Car,Numbered List Car,List Paragraph1 Car,1st level - Bullet List Paragraph Car,Lettre d'introduction Car,Paragraph Car"/>
    <w:link w:val="Prrafodelista"/>
    <w:uiPriority w:val="1"/>
    <w:qFormat/>
    <w:locked/>
    <w:rsid w:val="00BD336D"/>
    <w:rPr>
      <w:rFonts w:ascii="Arial" w:hAnsi="Arial" w:cs="Arial"/>
    </w:rPr>
  </w:style>
  <w:style w:type="table" w:customStyle="1" w:styleId="TableNormal1">
    <w:name w:val="Table Normal1"/>
    <w:uiPriority w:val="2"/>
    <w:semiHidden/>
    <w:unhideWhenUsed/>
    <w:qFormat/>
    <w:rsid w:val="0069507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695072"/>
    <w:pPr>
      <w:widowControl w:val="0"/>
      <w:autoSpaceDE w:val="0"/>
      <w:autoSpaceDN w:val="0"/>
      <w:spacing w:after="0" w:line="240" w:lineRule="auto"/>
    </w:pPr>
    <w:rPr>
      <w:rFonts w:ascii="Calibri" w:eastAsia="Calibri" w:hAnsi="Calibri" w:cs="Calibri"/>
      <w:lang w:eastAsia="es-ES" w:bidi="es-ES"/>
    </w:rPr>
  </w:style>
  <w:style w:type="character" w:customStyle="1" w:styleId="TextoindependienteCar">
    <w:name w:val="Texto independiente Car"/>
    <w:basedOn w:val="Fuentedeprrafopredeter"/>
    <w:link w:val="Textoindependiente"/>
    <w:uiPriority w:val="1"/>
    <w:rsid w:val="00695072"/>
    <w:rPr>
      <w:rFonts w:ascii="Calibri" w:eastAsia="Calibri" w:hAnsi="Calibri" w:cs="Calibri"/>
      <w:lang w:eastAsia="es-ES" w:bidi="es-ES"/>
    </w:rPr>
  </w:style>
  <w:style w:type="paragraph" w:customStyle="1" w:styleId="TableParagraph">
    <w:name w:val="Table Paragraph"/>
    <w:basedOn w:val="Normal"/>
    <w:uiPriority w:val="1"/>
    <w:qFormat/>
    <w:rsid w:val="00695072"/>
    <w:pPr>
      <w:widowControl w:val="0"/>
      <w:autoSpaceDE w:val="0"/>
      <w:autoSpaceDN w:val="0"/>
      <w:spacing w:after="0" w:line="240" w:lineRule="auto"/>
    </w:pPr>
    <w:rPr>
      <w:rFonts w:ascii="Calibri" w:eastAsia="Calibri" w:hAnsi="Calibri" w:cs="Calibri"/>
      <w:lang w:eastAsia="es-ES" w:bidi="es-ES"/>
    </w:rPr>
  </w:style>
  <w:style w:type="character" w:styleId="Hipervnculo">
    <w:name w:val="Hyperlink"/>
    <w:basedOn w:val="Fuentedeprrafopredeter"/>
    <w:uiPriority w:val="99"/>
    <w:unhideWhenUsed/>
    <w:rsid w:val="008204FA"/>
    <w:rPr>
      <w:color w:val="0563C1" w:themeColor="hyperlink"/>
      <w:u w:val="single"/>
    </w:rPr>
  </w:style>
  <w:style w:type="paragraph" w:styleId="Sinespaciado">
    <w:name w:val="No Spacing"/>
    <w:link w:val="SinespaciadoCar"/>
    <w:uiPriority w:val="1"/>
    <w:qFormat/>
    <w:rsid w:val="008204FA"/>
    <w:pPr>
      <w:spacing w:after="0" w:line="240" w:lineRule="auto"/>
    </w:pPr>
  </w:style>
  <w:style w:type="character" w:customStyle="1" w:styleId="SinespaciadoCar">
    <w:name w:val="Sin espaciado Car"/>
    <w:basedOn w:val="Fuentedeprrafopredeter"/>
    <w:link w:val="Sinespaciado"/>
    <w:uiPriority w:val="1"/>
    <w:rsid w:val="00030406"/>
  </w:style>
  <w:style w:type="paragraph" w:styleId="Textodeglobo">
    <w:name w:val="Balloon Text"/>
    <w:basedOn w:val="Normal"/>
    <w:link w:val="TextodegloboCar"/>
    <w:uiPriority w:val="99"/>
    <w:semiHidden/>
    <w:unhideWhenUsed/>
    <w:rsid w:val="008204F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204FA"/>
    <w:rPr>
      <w:rFonts w:ascii="Segoe UI" w:hAnsi="Segoe UI" w:cs="Segoe UI"/>
      <w:sz w:val="18"/>
      <w:szCs w:val="18"/>
    </w:rPr>
  </w:style>
  <w:style w:type="paragraph" w:styleId="Encabezado">
    <w:name w:val="header"/>
    <w:basedOn w:val="Normal"/>
    <w:link w:val="EncabezadoCar"/>
    <w:uiPriority w:val="99"/>
    <w:unhideWhenUsed/>
    <w:rsid w:val="00AE1DC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E1DC7"/>
  </w:style>
  <w:style w:type="paragraph" w:styleId="Piedepgina">
    <w:name w:val="footer"/>
    <w:basedOn w:val="Normal"/>
    <w:link w:val="PiedepginaCar"/>
    <w:uiPriority w:val="99"/>
    <w:unhideWhenUsed/>
    <w:rsid w:val="00AE1DC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E1DC7"/>
  </w:style>
  <w:style w:type="table" w:styleId="Tablaconcuadrcula">
    <w:name w:val="Table Grid"/>
    <w:basedOn w:val="Tablanormal"/>
    <w:uiPriority w:val="59"/>
    <w:rsid w:val="00AE1D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AE1DC7"/>
    <w:rPr>
      <w:sz w:val="16"/>
      <w:szCs w:val="16"/>
    </w:rPr>
  </w:style>
  <w:style w:type="paragraph" w:styleId="Textocomentario">
    <w:name w:val="annotation text"/>
    <w:basedOn w:val="Normal"/>
    <w:link w:val="TextocomentarioCar"/>
    <w:uiPriority w:val="99"/>
    <w:unhideWhenUsed/>
    <w:rsid w:val="00AE1DC7"/>
    <w:pPr>
      <w:spacing w:line="240" w:lineRule="auto"/>
    </w:pPr>
    <w:rPr>
      <w:sz w:val="20"/>
      <w:szCs w:val="20"/>
    </w:rPr>
  </w:style>
  <w:style w:type="character" w:customStyle="1" w:styleId="TextocomentarioCar">
    <w:name w:val="Texto comentario Car"/>
    <w:basedOn w:val="Fuentedeprrafopredeter"/>
    <w:link w:val="Textocomentario"/>
    <w:uiPriority w:val="99"/>
    <w:rsid w:val="00AE1DC7"/>
    <w:rPr>
      <w:sz w:val="20"/>
      <w:szCs w:val="20"/>
    </w:rPr>
  </w:style>
  <w:style w:type="paragraph" w:styleId="Asuntodelcomentario">
    <w:name w:val="annotation subject"/>
    <w:basedOn w:val="Textocomentario"/>
    <w:next w:val="Textocomentario"/>
    <w:link w:val="AsuntodelcomentarioCar"/>
    <w:uiPriority w:val="99"/>
    <w:semiHidden/>
    <w:unhideWhenUsed/>
    <w:rsid w:val="00AE1DC7"/>
    <w:rPr>
      <w:b/>
      <w:bCs/>
    </w:rPr>
  </w:style>
  <w:style w:type="character" w:customStyle="1" w:styleId="AsuntodelcomentarioCar">
    <w:name w:val="Asunto del comentario Car"/>
    <w:basedOn w:val="TextocomentarioCar"/>
    <w:link w:val="Asuntodelcomentario"/>
    <w:uiPriority w:val="99"/>
    <w:semiHidden/>
    <w:rsid w:val="00AE1DC7"/>
    <w:rPr>
      <w:b/>
      <w:bCs/>
      <w:sz w:val="20"/>
      <w:szCs w:val="20"/>
    </w:rPr>
  </w:style>
  <w:style w:type="paragraph" w:styleId="Textonotapie">
    <w:name w:val="footnote text"/>
    <w:aliases w:val="fn,footnote text,Footnotes,Footnote ak Car Car,Reference,Footnote,Fußnote,Footnote Text Char1 Char,Footnote Text Char Char Char,Footnote Text Char2 Char Char Char,Footnote Text Char1 Char Char Char Char,FSR footnote,lábléc,ft"/>
    <w:basedOn w:val="Normal"/>
    <w:link w:val="TextonotapieCar"/>
    <w:uiPriority w:val="99"/>
    <w:unhideWhenUsed/>
    <w:rsid w:val="00AE1DC7"/>
    <w:pPr>
      <w:spacing w:after="0" w:line="240" w:lineRule="auto"/>
    </w:pPr>
    <w:rPr>
      <w:sz w:val="20"/>
      <w:szCs w:val="20"/>
    </w:rPr>
  </w:style>
  <w:style w:type="character" w:customStyle="1" w:styleId="TextonotapieCar">
    <w:name w:val="Texto nota pie Car"/>
    <w:aliases w:val="fn Car,footnote text Car,Footnotes Car,Footnote ak Car Car Car,Reference Car,Footnote Car,Fußnote Car,Footnote Text Char1 Char Car,Footnote Text Char Char Char Car,Footnote Text Char2 Char Char Char Car,FSR footnote Car,lábléc Car"/>
    <w:basedOn w:val="Fuentedeprrafopredeter"/>
    <w:link w:val="Textonotapie"/>
    <w:uiPriority w:val="99"/>
    <w:rsid w:val="00AE1DC7"/>
    <w:rPr>
      <w:sz w:val="20"/>
      <w:szCs w:val="20"/>
    </w:rPr>
  </w:style>
  <w:style w:type="character" w:styleId="Refdenotaalpie">
    <w:name w:val="footnote reference"/>
    <w:basedOn w:val="Fuentedeprrafopredeter"/>
    <w:uiPriority w:val="99"/>
    <w:semiHidden/>
    <w:unhideWhenUsed/>
    <w:rsid w:val="00AE1DC7"/>
    <w:rPr>
      <w:vertAlign w:val="superscript"/>
    </w:rPr>
  </w:style>
  <w:style w:type="paragraph" w:customStyle="1" w:styleId="CANALTEXTOGRIS">
    <w:name w:val="CANAL TEXTO GRIS"/>
    <w:basedOn w:val="Normal"/>
    <w:rsid w:val="00AE1DC7"/>
    <w:pPr>
      <w:spacing w:after="0" w:line="230" w:lineRule="exact"/>
    </w:pPr>
    <w:rPr>
      <w:rFonts w:ascii="Calibri" w:eastAsia="Times New Roman" w:hAnsi="Calibri" w:cs="Times New Roman"/>
      <w:color w:val="464646"/>
      <w:sz w:val="20"/>
      <w:szCs w:val="24"/>
      <w:lang w:eastAsia="es-ES"/>
    </w:rPr>
  </w:style>
  <w:style w:type="paragraph" w:customStyle="1" w:styleId="Default">
    <w:name w:val="Default"/>
    <w:rsid w:val="00AE1DC7"/>
    <w:pPr>
      <w:autoSpaceDE w:val="0"/>
      <w:autoSpaceDN w:val="0"/>
      <w:adjustRightInd w:val="0"/>
      <w:spacing w:after="0" w:line="240" w:lineRule="auto"/>
    </w:pPr>
    <w:rPr>
      <w:rFonts w:ascii="Cambria" w:hAnsi="Cambria" w:cs="Cambria"/>
      <w:color w:val="000000"/>
      <w:sz w:val="24"/>
      <w:szCs w:val="24"/>
    </w:rPr>
  </w:style>
  <w:style w:type="paragraph" w:styleId="NormalWeb">
    <w:name w:val="Normal (Web)"/>
    <w:basedOn w:val="Normal"/>
    <w:uiPriority w:val="99"/>
    <w:unhideWhenUsed/>
    <w:rsid w:val="00AE1DC7"/>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AE1DC7"/>
    <w:rPr>
      <w:b/>
      <w:bCs/>
    </w:rPr>
  </w:style>
  <w:style w:type="character" w:styleId="nfasis">
    <w:name w:val="Emphasis"/>
    <w:basedOn w:val="Fuentedeprrafopredeter"/>
    <w:uiPriority w:val="20"/>
    <w:qFormat/>
    <w:rsid w:val="00AE1DC7"/>
    <w:rPr>
      <w:i/>
      <w:iCs/>
    </w:rPr>
  </w:style>
  <w:style w:type="paragraph" w:customStyle="1" w:styleId="parrafo2">
    <w:name w:val="parrafo_2"/>
    <w:basedOn w:val="Normal"/>
    <w:rsid w:val="00AE1DC7"/>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arrafo">
    <w:name w:val="parrafo"/>
    <w:basedOn w:val="Normal"/>
    <w:rsid w:val="00AE1DC7"/>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tuloTDC">
    <w:name w:val="TOC Heading"/>
    <w:basedOn w:val="Ttulo1"/>
    <w:next w:val="Normal"/>
    <w:uiPriority w:val="39"/>
    <w:unhideWhenUsed/>
    <w:qFormat/>
    <w:rsid w:val="00030406"/>
    <w:pPr>
      <w:spacing w:before="240" w:after="0"/>
      <w:outlineLvl w:val="9"/>
    </w:pPr>
    <w:rPr>
      <w:rFonts w:asciiTheme="majorHAnsi" w:hAnsiTheme="majorHAnsi"/>
      <w:b w:val="0"/>
      <w:color w:val="2E74B5" w:themeColor="accent1" w:themeShade="BF"/>
      <w:sz w:val="32"/>
      <w:lang w:val="en-US"/>
    </w:rPr>
  </w:style>
  <w:style w:type="paragraph" w:styleId="TDC1">
    <w:name w:val="toc 1"/>
    <w:basedOn w:val="Normal"/>
    <w:next w:val="Normal"/>
    <w:autoRedefine/>
    <w:uiPriority w:val="39"/>
    <w:unhideWhenUsed/>
    <w:rsid w:val="000C6629"/>
    <w:pPr>
      <w:spacing w:before="120" w:after="0"/>
      <w:jc w:val="left"/>
    </w:pPr>
    <w:rPr>
      <w:rFonts w:asciiTheme="minorHAnsi" w:hAnsiTheme="minorHAnsi" w:cstheme="minorHAnsi"/>
      <w:b/>
      <w:bCs/>
      <w:i/>
      <w:iCs/>
      <w:sz w:val="24"/>
      <w:szCs w:val="24"/>
    </w:rPr>
  </w:style>
  <w:style w:type="paragraph" w:styleId="TDC2">
    <w:name w:val="toc 2"/>
    <w:basedOn w:val="Normal"/>
    <w:next w:val="Normal"/>
    <w:autoRedefine/>
    <w:uiPriority w:val="39"/>
    <w:unhideWhenUsed/>
    <w:rsid w:val="00EE6C00"/>
    <w:pPr>
      <w:spacing w:before="120" w:after="0"/>
      <w:ind w:left="220"/>
      <w:jc w:val="left"/>
    </w:pPr>
    <w:rPr>
      <w:rFonts w:asciiTheme="minorHAnsi" w:hAnsiTheme="minorHAnsi" w:cstheme="minorHAnsi"/>
      <w:b/>
      <w:bCs/>
    </w:rPr>
  </w:style>
  <w:style w:type="character" w:customStyle="1" w:styleId="UnresolvedMention1">
    <w:name w:val="Unresolved Mention1"/>
    <w:basedOn w:val="Fuentedeprrafopredeter"/>
    <w:uiPriority w:val="99"/>
    <w:semiHidden/>
    <w:unhideWhenUsed/>
    <w:rsid w:val="00030406"/>
    <w:rPr>
      <w:color w:val="605E5C"/>
      <w:shd w:val="clear" w:color="auto" w:fill="E1DFDD"/>
    </w:rPr>
  </w:style>
  <w:style w:type="paragraph" w:styleId="TDC3">
    <w:name w:val="toc 3"/>
    <w:basedOn w:val="Normal"/>
    <w:next w:val="Normal"/>
    <w:autoRedefine/>
    <w:uiPriority w:val="39"/>
    <w:unhideWhenUsed/>
    <w:rsid w:val="00EE077F"/>
    <w:pPr>
      <w:tabs>
        <w:tab w:val="left" w:pos="1320"/>
        <w:tab w:val="right" w:leader="dot" w:pos="9062"/>
      </w:tabs>
      <w:spacing w:after="0"/>
      <w:ind w:left="440"/>
      <w:jc w:val="left"/>
    </w:pPr>
    <w:rPr>
      <w:rFonts w:asciiTheme="minorHAnsi" w:hAnsiTheme="minorHAnsi" w:cstheme="minorHAnsi"/>
      <w:noProof/>
    </w:rPr>
  </w:style>
  <w:style w:type="table" w:customStyle="1" w:styleId="TableGrid1">
    <w:name w:val="Table Grid1"/>
    <w:basedOn w:val="Tablanormal"/>
    <w:next w:val="Tablaconcuadrcula"/>
    <w:uiPriority w:val="39"/>
    <w:rsid w:val="0003040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030406"/>
    <w:pPr>
      <w:spacing w:after="0" w:line="240" w:lineRule="auto"/>
    </w:pPr>
  </w:style>
  <w:style w:type="character" w:styleId="Hipervnculovisitado">
    <w:name w:val="FollowedHyperlink"/>
    <w:basedOn w:val="Fuentedeprrafopredeter"/>
    <w:uiPriority w:val="99"/>
    <w:semiHidden/>
    <w:unhideWhenUsed/>
    <w:rsid w:val="00BE00F5"/>
    <w:rPr>
      <w:color w:val="954F72" w:themeColor="followedHyperlink"/>
      <w:u w:val="single"/>
    </w:rPr>
  </w:style>
  <w:style w:type="paragraph" w:styleId="Ttulo">
    <w:name w:val="Title"/>
    <w:basedOn w:val="Normal"/>
    <w:next w:val="Normal"/>
    <w:link w:val="TtuloCar"/>
    <w:uiPriority w:val="10"/>
    <w:qFormat/>
    <w:rsid w:val="00AF0E9E"/>
    <w:pPr>
      <w:spacing w:after="240" w:line="240" w:lineRule="auto"/>
      <w:jc w:val="center"/>
    </w:pPr>
    <w:rPr>
      <w:rFonts w:ascii="Open Sans" w:eastAsiaTheme="majorEastAsia" w:hAnsi="Open Sans" w:cstheme="majorBidi"/>
      <w:b/>
      <w:spacing w:val="-10"/>
      <w:kern w:val="28"/>
      <w:sz w:val="28"/>
      <w:szCs w:val="56"/>
    </w:rPr>
  </w:style>
  <w:style w:type="character" w:customStyle="1" w:styleId="TtuloCar">
    <w:name w:val="Título Car"/>
    <w:basedOn w:val="Fuentedeprrafopredeter"/>
    <w:link w:val="Ttulo"/>
    <w:uiPriority w:val="10"/>
    <w:rsid w:val="00AF0E9E"/>
    <w:rPr>
      <w:rFonts w:ascii="Open Sans" w:eastAsiaTheme="majorEastAsia" w:hAnsi="Open Sans" w:cstheme="majorBidi"/>
      <w:b/>
      <w:spacing w:val="-10"/>
      <w:kern w:val="28"/>
      <w:sz w:val="28"/>
      <w:szCs w:val="56"/>
    </w:rPr>
  </w:style>
  <w:style w:type="character" w:customStyle="1" w:styleId="UnresolvedMention2">
    <w:name w:val="Unresolved Mention2"/>
    <w:basedOn w:val="Fuentedeprrafopredeter"/>
    <w:uiPriority w:val="99"/>
    <w:semiHidden/>
    <w:unhideWhenUsed/>
    <w:rsid w:val="002246DE"/>
    <w:rPr>
      <w:color w:val="605E5C"/>
      <w:shd w:val="clear" w:color="auto" w:fill="E1DFDD"/>
    </w:rPr>
  </w:style>
  <w:style w:type="paragraph" w:styleId="TDC4">
    <w:name w:val="toc 4"/>
    <w:basedOn w:val="Normal"/>
    <w:next w:val="Normal"/>
    <w:autoRedefine/>
    <w:uiPriority w:val="39"/>
    <w:unhideWhenUsed/>
    <w:rsid w:val="00CC592A"/>
    <w:pPr>
      <w:spacing w:after="0"/>
      <w:ind w:left="660"/>
      <w:jc w:val="left"/>
    </w:pPr>
    <w:rPr>
      <w:rFonts w:asciiTheme="minorHAnsi" w:hAnsiTheme="minorHAnsi" w:cstheme="minorHAnsi"/>
      <w:sz w:val="20"/>
      <w:szCs w:val="20"/>
    </w:rPr>
  </w:style>
  <w:style w:type="paragraph" w:styleId="TDC5">
    <w:name w:val="toc 5"/>
    <w:basedOn w:val="Normal"/>
    <w:next w:val="Normal"/>
    <w:autoRedefine/>
    <w:uiPriority w:val="39"/>
    <w:unhideWhenUsed/>
    <w:rsid w:val="00CC592A"/>
    <w:pPr>
      <w:spacing w:after="0"/>
      <w:ind w:left="880"/>
      <w:jc w:val="left"/>
    </w:pPr>
    <w:rPr>
      <w:rFonts w:asciiTheme="minorHAnsi" w:hAnsiTheme="minorHAnsi" w:cstheme="minorHAnsi"/>
      <w:sz w:val="20"/>
      <w:szCs w:val="20"/>
    </w:rPr>
  </w:style>
  <w:style w:type="paragraph" w:styleId="TDC6">
    <w:name w:val="toc 6"/>
    <w:basedOn w:val="Normal"/>
    <w:next w:val="Normal"/>
    <w:autoRedefine/>
    <w:uiPriority w:val="39"/>
    <w:unhideWhenUsed/>
    <w:rsid w:val="00CC592A"/>
    <w:pPr>
      <w:spacing w:after="0"/>
      <w:ind w:left="1100"/>
      <w:jc w:val="left"/>
    </w:pPr>
    <w:rPr>
      <w:rFonts w:asciiTheme="minorHAnsi" w:hAnsiTheme="minorHAnsi" w:cstheme="minorHAnsi"/>
      <w:sz w:val="20"/>
      <w:szCs w:val="20"/>
    </w:rPr>
  </w:style>
  <w:style w:type="paragraph" w:styleId="TDC7">
    <w:name w:val="toc 7"/>
    <w:basedOn w:val="Normal"/>
    <w:next w:val="Normal"/>
    <w:autoRedefine/>
    <w:uiPriority w:val="39"/>
    <w:unhideWhenUsed/>
    <w:rsid w:val="00CC592A"/>
    <w:pPr>
      <w:spacing w:after="0"/>
      <w:ind w:left="1320"/>
      <w:jc w:val="left"/>
    </w:pPr>
    <w:rPr>
      <w:rFonts w:asciiTheme="minorHAnsi" w:hAnsiTheme="minorHAnsi" w:cstheme="minorHAnsi"/>
      <w:sz w:val="20"/>
      <w:szCs w:val="20"/>
    </w:rPr>
  </w:style>
  <w:style w:type="paragraph" w:styleId="TDC8">
    <w:name w:val="toc 8"/>
    <w:basedOn w:val="Normal"/>
    <w:next w:val="Normal"/>
    <w:autoRedefine/>
    <w:uiPriority w:val="39"/>
    <w:unhideWhenUsed/>
    <w:rsid w:val="00CC592A"/>
    <w:pPr>
      <w:spacing w:after="0"/>
      <w:ind w:left="1540"/>
      <w:jc w:val="left"/>
    </w:pPr>
    <w:rPr>
      <w:rFonts w:asciiTheme="minorHAnsi" w:hAnsiTheme="minorHAnsi" w:cstheme="minorHAnsi"/>
      <w:sz w:val="20"/>
      <w:szCs w:val="20"/>
    </w:rPr>
  </w:style>
  <w:style w:type="paragraph" w:styleId="TDC9">
    <w:name w:val="toc 9"/>
    <w:basedOn w:val="Normal"/>
    <w:next w:val="Normal"/>
    <w:autoRedefine/>
    <w:uiPriority w:val="39"/>
    <w:unhideWhenUsed/>
    <w:rsid w:val="00CC592A"/>
    <w:pPr>
      <w:spacing w:after="0"/>
      <w:ind w:left="1760"/>
      <w:jc w:val="left"/>
    </w:pPr>
    <w:rPr>
      <w:rFonts w:asciiTheme="minorHAnsi" w:hAnsiTheme="minorHAnsi" w:cstheme="minorHAnsi"/>
      <w:sz w:val="20"/>
      <w:szCs w:val="20"/>
    </w:rPr>
  </w:style>
  <w:style w:type="character" w:customStyle="1" w:styleId="UnresolvedMention3">
    <w:name w:val="Unresolved Mention3"/>
    <w:basedOn w:val="Fuentedeprrafopredeter"/>
    <w:uiPriority w:val="99"/>
    <w:semiHidden/>
    <w:unhideWhenUsed/>
    <w:rsid w:val="001B11C4"/>
    <w:rPr>
      <w:color w:val="605E5C"/>
      <w:shd w:val="clear" w:color="auto" w:fill="E1DFDD"/>
    </w:rPr>
  </w:style>
  <w:style w:type="character" w:customStyle="1" w:styleId="UnresolvedMention4">
    <w:name w:val="Unresolved Mention4"/>
    <w:basedOn w:val="Fuentedeprrafopredeter"/>
    <w:uiPriority w:val="99"/>
    <w:semiHidden/>
    <w:unhideWhenUsed/>
    <w:rsid w:val="003A4898"/>
    <w:rPr>
      <w:color w:val="605E5C"/>
      <w:shd w:val="clear" w:color="auto" w:fill="E1DFDD"/>
    </w:rPr>
  </w:style>
  <w:style w:type="character" w:customStyle="1" w:styleId="UnresolvedMention5">
    <w:name w:val="Unresolved Mention5"/>
    <w:basedOn w:val="Fuentedeprrafopredeter"/>
    <w:uiPriority w:val="99"/>
    <w:semiHidden/>
    <w:unhideWhenUsed/>
    <w:rsid w:val="00004755"/>
    <w:rPr>
      <w:color w:val="605E5C"/>
      <w:shd w:val="clear" w:color="auto" w:fill="E1DFDD"/>
    </w:rPr>
  </w:style>
  <w:style w:type="character" w:customStyle="1" w:styleId="UnresolvedMention6">
    <w:name w:val="Unresolved Mention6"/>
    <w:basedOn w:val="Fuentedeprrafopredeter"/>
    <w:uiPriority w:val="99"/>
    <w:semiHidden/>
    <w:unhideWhenUsed/>
    <w:rsid w:val="00D7269A"/>
    <w:rPr>
      <w:color w:val="605E5C"/>
      <w:shd w:val="clear" w:color="auto" w:fill="E1DFDD"/>
    </w:rPr>
  </w:style>
  <w:style w:type="character" w:customStyle="1" w:styleId="UnresolvedMention7">
    <w:name w:val="Unresolved Mention7"/>
    <w:basedOn w:val="Fuentedeprrafopredeter"/>
    <w:uiPriority w:val="99"/>
    <w:semiHidden/>
    <w:unhideWhenUsed/>
    <w:rsid w:val="007674A1"/>
    <w:rPr>
      <w:color w:val="605E5C"/>
      <w:shd w:val="clear" w:color="auto" w:fill="E1DFDD"/>
    </w:rPr>
  </w:style>
  <w:style w:type="character" w:customStyle="1" w:styleId="UnresolvedMention8">
    <w:name w:val="Unresolved Mention8"/>
    <w:basedOn w:val="Fuentedeprrafopredeter"/>
    <w:uiPriority w:val="99"/>
    <w:semiHidden/>
    <w:unhideWhenUsed/>
    <w:rsid w:val="00772C98"/>
    <w:rPr>
      <w:color w:val="605E5C"/>
      <w:shd w:val="clear" w:color="auto" w:fill="E1DFDD"/>
    </w:rPr>
  </w:style>
  <w:style w:type="character" w:customStyle="1" w:styleId="UnresolvedMention9">
    <w:name w:val="Unresolved Mention9"/>
    <w:basedOn w:val="Fuentedeprrafopredeter"/>
    <w:uiPriority w:val="99"/>
    <w:semiHidden/>
    <w:unhideWhenUsed/>
    <w:rsid w:val="002A4ED0"/>
    <w:rPr>
      <w:color w:val="605E5C"/>
      <w:shd w:val="clear" w:color="auto" w:fill="E1DFDD"/>
    </w:rPr>
  </w:style>
  <w:style w:type="table" w:styleId="Tabladelista3-nfasis5">
    <w:name w:val="List Table 3 Accent 5"/>
    <w:basedOn w:val="Tablanormal"/>
    <w:uiPriority w:val="48"/>
    <w:rsid w:val="004B173C"/>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character" w:customStyle="1" w:styleId="UnresolvedMention10">
    <w:name w:val="Unresolved Mention10"/>
    <w:basedOn w:val="Fuentedeprrafopredeter"/>
    <w:uiPriority w:val="99"/>
    <w:semiHidden/>
    <w:unhideWhenUsed/>
    <w:rsid w:val="00973FA1"/>
    <w:rPr>
      <w:color w:val="605E5C"/>
      <w:shd w:val="clear" w:color="auto" w:fill="E1DFDD"/>
    </w:rPr>
  </w:style>
  <w:style w:type="character" w:customStyle="1" w:styleId="nopartir">
    <w:name w:val="no_partir"/>
    <w:basedOn w:val="Fuentedeprrafopredeter"/>
    <w:rsid w:val="00DD6053"/>
  </w:style>
  <w:style w:type="character" w:customStyle="1" w:styleId="UnresolvedMention11">
    <w:name w:val="Unresolved Mention11"/>
    <w:basedOn w:val="Fuentedeprrafopredeter"/>
    <w:uiPriority w:val="99"/>
    <w:semiHidden/>
    <w:unhideWhenUsed/>
    <w:rsid w:val="000C6629"/>
    <w:rPr>
      <w:color w:val="605E5C"/>
      <w:shd w:val="clear" w:color="auto" w:fill="E1DFDD"/>
    </w:rPr>
  </w:style>
  <w:style w:type="character" w:customStyle="1" w:styleId="UnresolvedMention110">
    <w:name w:val="Unresolved Mention11"/>
    <w:basedOn w:val="Fuentedeprrafopredeter"/>
    <w:uiPriority w:val="99"/>
    <w:semiHidden/>
    <w:unhideWhenUsed/>
    <w:rsid w:val="004D21D8"/>
    <w:rPr>
      <w:color w:val="605E5C"/>
      <w:shd w:val="clear" w:color="auto" w:fill="E1DFDD"/>
    </w:rPr>
  </w:style>
  <w:style w:type="table" w:styleId="Tabladelista4-nfasis2">
    <w:name w:val="List Table 4 Accent 2"/>
    <w:basedOn w:val="Tablanormal"/>
    <w:uiPriority w:val="49"/>
    <w:rsid w:val="00E14344"/>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lista4-nfasis5">
    <w:name w:val="List Table 4 Accent 5"/>
    <w:basedOn w:val="Tablanormal"/>
    <w:uiPriority w:val="49"/>
    <w:rsid w:val="005E5CCC"/>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typedudocumentcp">
    <w:name w:val="typedudocument_cp"/>
    <w:basedOn w:val="Normal"/>
    <w:rsid w:val="00247DA6"/>
    <w:pP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titreobjetcp">
    <w:name w:val="titreobjet_cp"/>
    <w:basedOn w:val="Normal"/>
    <w:rsid w:val="00247DA6"/>
    <w:pP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character" w:customStyle="1" w:styleId="UnresolvedMention12">
    <w:name w:val="Unresolved Mention12"/>
    <w:basedOn w:val="Fuentedeprrafopredeter"/>
    <w:uiPriority w:val="99"/>
    <w:semiHidden/>
    <w:unhideWhenUsed/>
    <w:rsid w:val="00AA3294"/>
    <w:rPr>
      <w:color w:val="605E5C"/>
      <w:shd w:val="clear" w:color="auto" w:fill="E1DFDD"/>
    </w:rPr>
  </w:style>
  <w:style w:type="character" w:customStyle="1" w:styleId="UnresolvedMention">
    <w:name w:val="Unresolved Mention"/>
    <w:basedOn w:val="Fuentedeprrafopredeter"/>
    <w:uiPriority w:val="99"/>
    <w:semiHidden/>
    <w:unhideWhenUsed/>
    <w:rsid w:val="007144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59195">
      <w:bodyDiv w:val="1"/>
      <w:marLeft w:val="0"/>
      <w:marRight w:val="0"/>
      <w:marTop w:val="0"/>
      <w:marBottom w:val="0"/>
      <w:divBdr>
        <w:top w:val="none" w:sz="0" w:space="0" w:color="auto"/>
        <w:left w:val="none" w:sz="0" w:space="0" w:color="auto"/>
        <w:bottom w:val="none" w:sz="0" w:space="0" w:color="auto"/>
        <w:right w:val="none" w:sz="0" w:space="0" w:color="auto"/>
      </w:divBdr>
    </w:div>
    <w:div w:id="255788229">
      <w:bodyDiv w:val="1"/>
      <w:marLeft w:val="0"/>
      <w:marRight w:val="0"/>
      <w:marTop w:val="0"/>
      <w:marBottom w:val="0"/>
      <w:divBdr>
        <w:top w:val="none" w:sz="0" w:space="0" w:color="auto"/>
        <w:left w:val="none" w:sz="0" w:space="0" w:color="auto"/>
        <w:bottom w:val="none" w:sz="0" w:space="0" w:color="auto"/>
        <w:right w:val="none" w:sz="0" w:space="0" w:color="auto"/>
      </w:divBdr>
    </w:div>
    <w:div w:id="317223286">
      <w:bodyDiv w:val="1"/>
      <w:marLeft w:val="0"/>
      <w:marRight w:val="0"/>
      <w:marTop w:val="0"/>
      <w:marBottom w:val="0"/>
      <w:divBdr>
        <w:top w:val="none" w:sz="0" w:space="0" w:color="auto"/>
        <w:left w:val="none" w:sz="0" w:space="0" w:color="auto"/>
        <w:bottom w:val="none" w:sz="0" w:space="0" w:color="auto"/>
        <w:right w:val="none" w:sz="0" w:space="0" w:color="auto"/>
      </w:divBdr>
    </w:div>
    <w:div w:id="338889306">
      <w:bodyDiv w:val="1"/>
      <w:marLeft w:val="0"/>
      <w:marRight w:val="0"/>
      <w:marTop w:val="0"/>
      <w:marBottom w:val="0"/>
      <w:divBdr>
        <w:top w:val="none" w:sz="0" w:space="0" w:color="auto"/>
        <w:left w:val="none" w:sz="0" w:space="0" w:color="auto"/>
        <w:bottom w:val="none" w:sz="0" w:space="0" w:color="auto"/>
        <w:right w:val="none" w:sz="0" w:space="0" w:color="auto"/>
      </w:divBdr>
    </w:div>
    <w:div w:id="389809676">
      <w:bodyDiv w:val="1"/>
      <w:marLeft w:val="0"/>
      <w:marRight w:val="0"/>
      <w:marTop w:val="0"/>
      <w:marBottom w:val="0"/>
      <w:divBdr>
        <w:top w:val="none" w:sz="0" w:space="0" w:color="auto"/>
        <w:left w:val="none" w:sz="0" w:space="0" w:color="auto"/>
        <w:bottom w:val="none" w:sz="0" w:space="0" w:color="auto"/>
        <w:right w:val="none" w:sz="0" w:space="0" w:color="auto"/>
      </w:divBdr>
    </w:div>
    <w:div w:id="486825736">
      <w:bodyDiv w:val="1"/>
      <w:marLeft w:val="0"/>
      <w:marRight w:val="0"/>
      <w:marTop w:val="0"/>
      <w:marBottom w:val="0"/>
      <w:divBdr>
        <w:top w:val="none" w:sz="0" w:space="0" w:color="auto"/>
        <w:left w:val="none" w:sz="0" w:space="0" w:color="auto"/>
        <w:bottom w:val="none" w:sz="0" w:space="0" w:color="auto"/>
        <w:right w:val="none" w:sz="0" w:space="0" w:color="auto"/>
      </w:divBdr>
    </w:div>
    <w:div w:id="632755823">
      <w:bodyDiv w:val="1"/>
      <w:marLeft w:val="0"/>
      <w:marRight w:val="0"/>
      <w:marTop w:val="0"/>
      <w:marBottom w:val="0"/>
      <w:divBdr>
        <w:top w:val="none" w:sz="0" w:space="0" w:color="auto"/>
        <w:left w:val="none" w:sz="0" w:space="0" w:color="auto"/>
        <w:bottom w:val="none" w:sz="0" w:space="0" w:color="auto"/>
        <w:right w:val="none" w:sz="0" w:space="0" w:color="auto"/>
      </w:divBdr>
    </w:div>
    <w:div w:id="638220390">
      <w:bodyDiv w:val="1"/>
      <w:marLeft w:val="0"/>
      <w:marRight w:val="0"/>
      <w:marTop w:val="0"/>
      <w:marBottom w:val="0"/>
      <w:divBdr>
        <w:top w:val="none" w:sz="0" w:space="0" w:color="auto"/>
        <w:left w:val="none" w:sz="0" w:space="0" w:color="auto"/>
        <w:bottom w:val="none" w:sz="0" w:space="0" w:color="auto"/>
        <w:right w:val="none" w:sz="0" w:space="0" w:color="auto"/>
      </w:divBdr>
    </w:div>
    <w:div w:id="655383115">
      <w:bodyDiv w:val="1"/>
      <w:marLeft w:val="0"/>
      <w:marRight w:val="0"/>
      <w:marTop w:val="0"/>
      <w:marBottom w:val="0"/>
      <w:divBdr>
        <w:top w:val="none" w:sz="0" w:space="0" w:color="auto"/>
        <w:left w:val="none" w:sz="0" w:space="0" w:color="auto"/>
        <w:bottom w:val="none" w:sz="0" w:space="0" w:color="auto"/>
        <w:right w:val="none" w:sz="0" w:space="0" w:color="auto"/>
      </w:divBdr>
    </w:div>
    <w:div w:id="655911874">
      <w:bodyDiv w:val="1"/>
      <w:marLeft w:val="0"/>
      <w:marRight w:val="0"/>
      <w:marTop w:val="0"/>
      <w:marBottom w:val="0"/>
      <w:divBdr>
        <w:top w:val="none" w:sz="0" w:space="0" w:color="auto"/>
        <w:left w:val="none" w:sz="0" w:space="0" w:color="auto"/>
        <w:bottom w:val="none" w:sz="0" w:space="0" w:color="auto"/>
        <w:right w:val="none" w:sz="0" w:space="0" w:color="auto"/>
      </w:divBdr>
    </w:div>
    <w:div w:id="696124396">
      <w:bodyDiv w:val="1"/>
      <w:marLeft w:val="0"/>
      <w:marRight w:val="0"/>
      <w:marTop w:val="0"/>
      <w:marBottom w:val="0"/>
      <w:divBdr>
        <w:top w:val="none" w:sz="0" w:space="0" w:color="auto"/>
        <w:left w:val="none" w:sz="0" w:space="0" w:color="auto"/>
        <w:bottom w:val="none" w:sz="0" w:space="0" w:color="auto"/>
        <w:right w:val="none" w:sz="0" w:space="0" w:color="auto"/>
      </w:divBdr>
    </w:div>
    <w:div w:id="879170021">
      <w:bodyDiv w:val="1"/>
      <w:marLeft w:val="0"/>
      <w:marRight w:val="0"/>
      <w:marTop w:val="0"/>
      <w:marBottom w:val="0"/>
      <w:divBdr>
        <w:top w:val="none" w:sz="0" w:space="0" w:color="auto"/>
        <w:left w:val="none" w:sz="0" w:space="0" w:color="auto"/>
        <w:bottom w:val="none" w:sz="0" w:space="0" w:color="auto"/>
        <w:right w:val="none" w:sz="0" w:space="0" w:color="auto"/>
      </w:divBdr>
    </w:div>
    <w:div w:id="1029136588">
      <w:bodyDiv w:val="1"/>
      <w:marLeft w:val="0"/>
      <w:marRight w:val="0"/>
      <w:marTop w:val="0"/>
      <w:marBottom w:val="0"/>
      <w:divBdr>
        <w:top w:val="none" w:sz="0" w:space="0" w:color="auto"/>
        <w:left w:val="none" w:sz="0" w:space="0" w:color="auto"/>
        <w:bottom w:val="none" w:sz="0" w:space="0" w:color="auto"/>
        <w:right w:val="none" w:sz="0" w:space="0" w:color="auto"/>
      </w:divBdr>
    </w:div>
    <w:div w:id="1125974017">
      <w:bodyDiv w:val="1"/>
      <w:marLeft w:val="0"/>
      <w:marRight w:val="0"/>
      <w:marTop w:val="0"/>
      <w:marBottom w:val="0"/>
      <w:divBdr>
        <w:top w:val="none" w:sz="0" w:space="0" w:color="auto"/>
        <w:left w:val="none" w:sz="0" w:space="0" w:color="auto"/>
        <w:bottom w:val="none" w:sz="0" w:space="0" w:color="auto"/>
        <w:right w:val="none" w:sz="0" w:space="0" w:color="auto"/>
      </w:divBdr>
    </w:div>
    <w:div w:id="1325621924">
      <w:bodyDiv w:val="1"/>
      <w:marLeft w:val="0"/>
      <w:marRight w:val="0"/>
      <w:marTop w:val="0"/>
      <w:marBottom w:val="0"/>
      <w:divBdr>
        <w:top w:val="none" w:sz="0" w:space="0" w:color="auto"/>
        <w:left w:val="none" w:sz="0" w:space="0" w:color="auto"/>
        <w:bottom w:val="none" w:sz="0" w:space="0" w:color="auto"/>
        <w:right w:val="none" w:sz="0" w:space="0" w:color="auto"/>
      </w:divBdr>
    </w:div>
    <w:div w:id="1333920338">
      <w:bodyDiv w:val="1"/>
      <w:marLeft w:val="0"/>
      <w:marRight w:val="0"/>
      <w:marTop w:val="0"/>
      <w:marBottom w:val="0"/>
      <w:divBdr>
        <w:top w:val="none" w:sz="0" w:space="0" w:color="auto"/>
        <w:left w:val="none" w:sz="0" w:space="0" w:color="auto"/>
        <w:bottom w:val="none" w:sz="0" w:space="0" w:color="auto"/>
        <w:right w:val="none" w:sz="0" w:space="0" w:color="auto"/>
      </w:divBdr>
    </w:div>
    <w:div w:id="1334643770">
      <w:bodyDiv w:val="1"/>
      <w:marLeft w:val="0"/>
      <w:marRight w:val="0"/>
      <w:marTop w:val="0"/>
      <w:marBottom w:val="0"/>
      <w:divBdr>
        <w:top w:val="none" w:sz="0" w:space="0" w:color="auto"/>
        <w:left w:val="none" w:sz="0" w:space="0" w:color="auto"/>
        <w:bottom w:val="none" w:sz="0" w:space="0" w:color="auto"/>
        <w:right w:val="none" w:sz="0" w:space="0" w:color="auto"/>
      </w:divBdr>
    </w:div>
    <w:div w:id="1660497913">
      <w:bodyDiv w:val="1"/>
      <w:marLeft w:val="0"/>
      <w:marRight w:val="0"/>
      <w:marTop w:val="0"/>
      <w:marBottom w:val="0"/>
      <w:divBdr>
        <w:top w:val="none" w:sz="0" w:space="0" w:color="auto"/>
        <w:left w:val="none" w:sz="0" w:space="0" w:color="auto"/>
        <w:bottom w:val="none" w:sz="0" w:space="0" w:color="auto"/>
        <w:right w:val="none" w:sz="0" w:space="0" w:color="auto"/>
      </w:divBdr>
      <w:divsChild>
        <w:div w:id="987976796">
          <w:marLeft w:val="547"/>
          <w:marRight w:val="0"/>
          <w:marTop w:val="0"/>
          <w:marBottom w:val="0"/>
          <w:divBdr>
            <w:top w:val="none" w:sz="0" w:space="0" w:color="auto"/>
            <w:left w:val="none" w:sz="0" w:space="0" w:color="auto"/>
            <w:bottom w:val="none" w:sz="0" w:space="0" w:color="auto"/>
            <w:right w:val="none" w:sz="0" w:space="0" w:color="auto"/>
          </w:divBdr>
        </w:div>
        <w:div w:id="1370833320">
          <w:marLeft w:val="547"/>
          <w:marRight w:val="0"/>
          <w:marTop w:val="0"/>
          <w:marBottom w:val="0"/>
          <w:divBdr>
            <w:top w:val="none" w:sz="0" w:space="0" w:color="auto"/>
            <w:left w:val="none" w:sz="0" w:space="0" w:color="auto"/>
            <w:bottom w:val="none" w:sz="0" w:space="0" w:color="auto"/>
            <w:right w:val="none" w:sz="0" w:space="0" w:color="auto"/>
          </w:divBdr>
        </w:div>
      </w:divsChild>
    </w:div>
    <w:div w:id="1810897398">
      <w:bodyDiv w:val="1"/>
      <w:marLeft w:val="0"/>
      <w:marRight w:val="0"/>
      <w:marTop w:val="0"/>
      <w:marBottom w:val="0"/>
      <w:divBdr>
        <w:top w:val="none" w:sz="0" w:space="0" w:color="auto"/>
        <w:left w:val="none" w:sz="0" w:space="0" w:color="auto"/>
        <w:bottom w:val="none" w:sz="0" w:space="0" w:color="auto"/>
        <w:right w:val="none" w:sz="0" w:space="0" w:color="auto"/>
      </w:divBdr>
    </w:div>
    <w:div w:id="1881435133">
      <w:bodyDiv w:val="1"/>
      <w:marLeft w:val="0"/>
      <w:marRight w:val="0"/>
      <w:marTop w:val="0"/>
      <w:marBottom w:val="0"/>
      <w:divBdr>
        <w:top w:val="none" w:sz="0" w:space="0" w:color="auto"/>
        <w:left w:val="none" w:sz="0" w:space="0" w:color="auto"/>
        <w:bottom w:val="none" w:sz="0" w:space="0" w:color="auto"/>
        <w:right w:val="none" w:sz="0" w:space="0" w:color="auto"/>
      </w:divBdr>
    </w:div>
    <w:div w:id="1911845379">
      <w:bodyDiv w:val="1"/>
      <w:marLeft w:val="0"/>
      <w:marRight w:val="0"/>
      <w:marTop w:val="0"/>
      <w:marBottom w:val="0"/>
      <w:divBdr>
        <w:top w:val="none" w:sz="0" w:space="0" w:color="auto"/>
        <w:left w:val="none" w:sz="0" w:space="0" w:color="auto"/>
        <w:bottom w:val="none" w:sz="0" w:space="0" w:color="auto"/>
        <w:right w:val="none" w:sz="0" w:space="0" w:color="auto"/>
      </w:divBdr>
    </w:div>
    <w:div w:id="1911964886">
      <w:bodyDiv w:val="1"/>
      <w:marLeft w:val="0"/>
      <w:marRight w:val="0"/>
      <w:marTop w:val="0"/>
      <w:marBottom w:val="0"/>
      <w:divBdr>
        <w:top w:val="none" w:sz="0" w:space="0" w:color="auto"/>
        <w:left w:val="none" w:sz="0" w:space="0" w:color="auto"/>
        <w:bottom w:val="none" w:sz="0" w:space="0" w:color="auto"/>
        <w:right w:val="none" w:sz="0" w:space="0" w:color="auto"/>
      </w:divBdr>
    </w:div>
    <w:div w:id="1928080055">
      <w:bodyDiv w:val="1"/>
      <w:marLeft w:val="0"/>
      <w:marRight w:val="0"/>
      <w:marTop w:val="0"/>
      <w:marBottom w:val="0"/>
      <w:divBdr>
        <w:top w:val="none" w:sz="0" w:space="0" w:color="auto"/>
        <w:left w:val="none" w:sz="0" w:space="0" w:color="auto"/>
        <w:bottom w:val="none" w:sz="0" w:space="0" w:color="auto"/>
        <w:right w:val="none" w:sz="0" w:space="0" w:color="auto"/>
      </w:divBdr>
      <w:divsChild>
        <w:div w:id="1141580035">
          <w:marLeft w:val="547"/>
          <w:marRight w:val="0"/>
          <w:marTop w:val="0"/>
          <w:marBottom w:val="0"/>
          <w:divBdr>
            <w:top w:val="none" w:sz="0" w:space="0" w:color="auto"/>
            <w:left w:val="none" w:sz="0" w:space="0" w:color="auto"/>
            <w:bottom w:val="none" w:sz="0" w:space="0" w:color="auto"/>
            <w:right w:val="none" w:sz="0" w:space="0" w:color="auto"/>
          </w:divBdr>
        </w:div>
        <w:div w:id="1768304618">
          <w:marLeft w:val="547"/>
          <w:marRight w:val="0"/>
          <w:marTop w:val="0"/>
          <w:marBottom w:val="0"/>
          <w:divBdr>
            <w:top w:val="none" w:sz="0" w:space="0" w:color="auto"/>
            <w:left w:val="none" w:sz="0" w:space="0" w:color="auto"/>
            <w:bottom w:val="none" w:sz="0" w:space="0" w:color="auto"/>
            <w:right w:val="none" w:sz="0" w:space="0" w:color="auto"/>
          </w:divBdr>
        </w:div>
      </w:divsChild>
    </w:div>
    <w:div w:id="1970622928">
      <w:bodyDiv w:val="1"/>
      <w:marLeft w:val="0"/>
      <w:marRight w:val="0"/>
      <w:marTop w:val="0"/>
      <w:marBottom w:val="0"/>
      <w:divBdr>
        <w:top w:val="none" w:sz="0" w:space="0" w:color="auto"/>
        <w:left w:val="none" w:sz="0" w:space="0" w:color="auto"/>
        <w:bottom w:val="none" w:sz="0" w:space="0" w:color="auto"/>
        <w:right w:val="none" w:sz="0" w:space="0" w:color="auto"/>
      </w:divBdr>
    </w:div>
    <w:div w:id="2035957085">
      <w:bodyDiv w:val="1"/>
      <w:marLeft w:val="0"/>
      <w:marRight w:val="0"/>
      <w:marTop w:val="0"/>
      <w:marBottom w:val="0"/>
      <w:divBdr>
        <w:top w:val="none" w:sz="0" w:space="0" w:color="auto"/>
        <w:left w:val="none" w:sz="0" w:space="0" w:color="auto"/>
        <w:bottom w:val="none" w:sz="0" w:space="0" w:color="auto"/>
        <w:right w:val="none" w:sz="0" w:space="0" w:color="auto"/>
      </w:divBdr>
    </w:div>
    <w:div w:id="2115243790">
      <w:bodyDiv w:val="1"/>
      <w:marLeft w:val="0"/>
      <w:marRight w:val="0"/>
      <w:marTop w:val="0"/>
      <w:marBottom w:val="0"/>
      <w:divBdr>
        <w:top w:val="none" w:sz="0" w:space="0" w:color="auto"/>
        <w:left w:val="none" w:sz="0" w:space="0" w:color="auto"/>
        <w:bottom w:val="none" w:sz="0" w:space="0" w:color="auto"/>
        <w:right w:val="none" w:sz="0" w:space="0" w:color="auto"/>
      </w:divBdr>
      <w:divsChild>
        <w:div w:id="2013754409">
          <w:marLeft w:val="547"/>
          <w:marRight w:val="0"/>
          <w:marTop w:val="0"/>
          <w:marBottom w:val="0"/>
          <w:divBdr>
            <w:top w:val="none" w:sz="0" w:space="0" w:color="auto"/>
            <w:left w:val="none" w:sz="0" w:space="0" w:color="auto"/>
            <w:bottom w:val="none" w:sz="0" w:space="0" w:color="auto"/>
            <w:right w:val="none" w:sz="0" w:space="0" w:color="auto"/>
          </w:divBdr>
        </w:div>
        <w:div w:id="209138572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gestiona3.madrid.org/auto_login/acceso.jsf?s=NOTE&amp;ss=PRIVADO&amp;pass=9F6FE21F6C37B9D47C434FC195D45D84&amp;ok=aHR0cHM6Ly9nZXN0aW9uYTMubWFkcmlkLm9yZy9ub3RlX3B1YmxpYy9pbmRleC5odG1s" TargetMode="External"/><Relationship Id="rId21" Type="http://schemas.openxmlformats.org/officeDocument/2006/relationships/image" Target="media/image8.png"/><Relationship Id="rId42" Type="http://schemas.openxmlformats.org/officeDocument/2006/relationships/image" Target="media/image16.png"/><Relationship Id="rId63" Type="http://schemas.openxmlformats.org/officeDocument/2006/relationships/diagramData" Target="diagrams/data4.xml"/><Relationship Id="rId84" Type="http://schemas.openxmlformats.org/officeDocument/2006/relationships/diagramLayout" Target="diagrams/layout8.xml"/><Relationship Id="rId138" Type="http://schemas.openxmlformats.org/officeDocument/2006/relationships/diagramData" Target="diagrams/data16.xml"/><Relationship Id="rId159" Type="http://schemas.openxmlformats.org/officeDocument/2006/relationships/hyperlink" Target="https://soportesgffee.zendesk.com/hc/es/article_attachments/13918733603857/20230306_ORIENTACIONES_DOBLE_FINANCIACI_N_PRTR_SGFE.pdf" TargetMode="External"/><Relationship Id="rId170" Type="http://schemas.openxmlformats.org/officeDocument/2006/relationships/hyperlink" Target="https://www.miteco.gob.es/es/calidad-y-evaluacion-ambiental/temas/responsabilidad-mediambiental/determinacionsignificatividaddano_noviembre2019_tcm30-497992.pdf" TargetMode="External"/><Relationship Id="rId191" Type="http://schemas.openxmlformats.org/officeDocument/2006/relationships/diagramColors" Target="diagrams/colors20.xml"/><Relationship Id="rId205" Type="http://schemas.openxmlformats.org/officeDocument/2006/relationships/image" Target="media/image28.emf"/><Relationship Id="rId226" Type="http://schemas.openxmlformats.org/officeDocument/2006/relationships/image" Target="media/image36.emf"/><Relationship Id="rId247" Type="http://schemas.openxmlformats.org/officeDocument/2006/relationships/oleObject" Target="embeddings/oleObject9.bin"/><Relationship Id="rId107" Type="http://schemas.openxmlformats.org/officeDocument/2006/relationships/diagramColors" Target="diagrams/colors12.xml"/><Relationship Id="rId11" Type="http://schemas.openxmlformats.org/officeDocument/2006/relationships/image" Target="media/image1.png"/><Relationship Id="rId32" Type="http://schemas.openxmlformats.org/officeDocument/2006/relationships/image" Target="media/image13.emf"/><Relationship Id="rId53" Type="http://schemas.openxmlformats.org/officeDocument/2006/relationships/diagramData" Target="diagrams/data2.xml"/><Relationship Id="rId74" Type="http://schemas.openxmlformats.org/officeDocument/2006/relationships/diagramLayout" Target="diagrams/layout6.xml"/><Relationship Id="rId128" Type="http://schemas.openxmlformats.org/officeDocument/2006/relationships/diagramData" Target="diagrams/data14.xml"/><Relationship Id="rId149" Type="http://schemas.openxmlformats.org/officeDocument/2006/relationships/diagramData" Target="diagrams/data18.xml"/><Relationship Id="rId5" Type="http://schemas.openxmlformats.org/officeDocument/2006/relationships/numbering" Target="numbering.xml"/><Relationship Id="rId95" Type="http://schemas.openxmlformats.org/officeDocument/2006/relationships/diagramLayout" Target="diagrams/layout10.xml"/><Relationship Id="rId160" Type="http://schemas.openxmlformats.org/officeDocument/2006/relationships/hyperlink" Target="https://www.prtr.miteco.gob.es/content/dam/prtr/es/transicion-verde/guiadnshmitecov20_tcm30-528436.pdf" TargetMode="External"/><Relationship Id="rId181" Type="http://schemas.openxmlformats.org/officeDocument/2006/relationships/package" Target="embeddings/Documento_de_Microsoft_Word.docx"/><Relationship Id="rId216" Type="http://schemas.openxmlformats.org/officeDocument/2006/relationships/package" Target="embeddings/Hoja_de_c_lculo_de_Microsoft_Excel9.xlsx"/><Relationship Id="rId237" Type="http://schemas.openxmlformats.org/officeDocument/2006/relationships/hyperlink" Target="https://eur-lex.europa.eu/legal-content/ES/ALL/?uri=CELEX:52021PC0322" TargetMode="External"/><Relationship Id="rId258" Type="http://schemas.openxmlformats.org/officeDocument/2006/relationships/image" Target="media/image43.emf"/><Relationship Id="rId22" Type="http://schemas.openxmlformats.org/officeDocument/2006/relationships/image" Target="media/image9.png"/><Relationship Id="rId43" Type="http://schemas.openxmlformats.org/officeDocument/2006/relationships/hyperlink" Target="https://www.fondoseuropeos.hacienda.gob.es/sitios/dgpmrr/es-es/Documents/MANUAL%20DE%20COMUNICACI%C3%93N%20PARA%20LOS%20GESTORES%20DEL%20PLAN.pdf" TargetMode="External"/><Relationship Id="rId64" Type="http://schemas.openxmlformats.org/officeDocument/2006/relationships/diagramLayout" Target="diagrams/layout4.xml"/><Relationship Id="rId118" Type="http://schemas.openxmlformats.org/officeDocument/2006/relationships/hyperlink" Target="http://sede.comunidad.madrid/guia-administracion-electronica" TargetMode="External"/><Relationship Id="rId139" Type="http://schemas.openxmlformats.org/officeDocument/2006/relationships/diagramLayout" Target="diagrams/layout16.xml"/><Relationship Id="rId85" Type="http://schemas.openxmlformats.org/officeDocument/2006/relationships/diagramQuickStyle" Target="diagrams/quickStyle8.xml"/><Relationship Id="rId150" Type="http://schemas.openxmlformats.org/officeDocument/2006/relationships/diagramLayout" Target="diagrams/layout18.xml"/><Relationship Id="rId171" Type="http://schemas.openxmlformats.org/officeDocument/2006/relationships/hyperlink" Target="https://www.miteco.gob.es/es/calidad-y-evaluacion-ambiental/temas/responsabilidad-mediambiental/determinacionsignificatividaddano_noviembre2019_tcm30-497992.pdf" TargetMode="External"/><Relationship Id="rId192" Type="http://schemas.microsoft.com/office/2007/relationships/diagramDrawing" Target="diagrams/drawing20.xml"/><Relationship Id="rId206" Type="http://schemas.openxmlformats.org/officeDocument/2006/relationships/package" Target="embeddings/Hoja_de_c_lculo_de_Microsoft_Excel4.xlsx"/><Relationship Id="rId227" Type="http://schemas.openxmlformats.org/officeDocument/2006/relationships/oleObject" Target="embeddings/oleObject6.bin"/><Relationship Id="rId248" Type="http://schemas.openxmlformats.org/officeDocument/2006/relationships/image" Target="media/image40.emf"/><Relationship Id="rId12" Type="http://schemas.openxmlformats.org/officeDocument/2006/relationships/image" Target="media/image2.png"/><Relationship Id="rId33" Type="http://schemas.openxmlformats.org/officeDocument/2006/relationships/oleObject" Target="embeddings/oleObject3.bin"/><Relationship Id="rId108" Type="http://schemas.microsoft.com/office/2007/relationships/diagramDrawing" Target="diagrams/drawing12.xml"/><Relationship Id="rId129" Type="http://schemas.openxmlformats.org/officeDocument/2006/relationships/diagramLayout" Target="diagrams/layout14.xml"/><Relationship Id="rId54" Type="http://schemas.openxmlformats.org/officeDocument/2006/relationships/diagramLayout" Target="diagrams/layout2.xml"/><Relationship Id="rId75" Type="http://schemas.openxmlformats.org/officeDocument/2006/relationships/diagramQuickStyle" Target="diagrams/quickStyle6.xml"/><Relationship Id="rId96" Type="http://schemas.openxmlformats.org/officeDocument/2006/relationships/diagramQuickStyle" Target="diagrams/quickStyle10.xml"/><Relationship Id="rId140" Type="http://schemas.openxmlformats.org/officeDocument/2006/relationships/diagramQuickStyle" Target="diagrams/quickStyle16.xml"/><Relationship Id="rId161" Type="http://schemas.openxmlformats.org/officeDocument/2006/relationships/image" Target="media/image18.emf"/><Relationship Id="rId182" Type="http://schemas.openxmlformats.org/officeDocument/2006/relationships/image" Target="media/image22.emf"/><Relationship Id="rId217" Type="http://schemas.openxmlformats.org/officeDocument/2006/relationships/image" Target="media/image34.emf"/><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package" Target="embeddings/Hoja_de_c_lculo_de_Microsoft_Excel7.xlsx"/><Relationship Id="rId233" Type="http://schemas.openxmlformats.org/officeDocument/2006/relationships/hyperlink" Target="https://www.boe.es/buscar/doc.php?id=DOUE-L-2020-80947" TargetMode="External"/><Relationship Id="rId238" Type="http://schemas.openxmlformats.org/officeDocument/2006/relationships/hyperlink" Target="https://www.miteco.gob.es/es/ministerio/recuperacion-transformacion-resiliencia/transicion-verde/" TargetMode="External"/><Relationship Id="rId254" Type="http://schemas.openxmlformats.org/officeDocument/2006/relationships/hyperlink" Target="https://contratos-publicos.comunidad.madrid/junta-consultiva/acu-1-2023" TargetMode="External"/><Relationship Id="rId259" Type="http://schemas.openxmlformats.org/officeDocument/2006/relationships/oleObject" Target="embeddings/oleObject13.bin"/><Relationship Id="rId23" Type="http://schemas.openxmlformats.org/officeDocument/2006/relationships/hyperlink" Target="http://intranet.madrid.org/nexeccl/index.php/menu-funcional/mecanismo-de-recuperacion-y-resiliencia" TargetMode="External"/><Relationship Id="rId28" Type="http://schemas.openxmlformats.org/officeDocument/2006/relationships/image" Target="media/image12.emf"/><Relationship Id="rId49" Type="http://schemas.openxmlformats.org/officeDocument/2006/relationships/diagramLayout" Target="diagrams/layout1.xml"/><Relationship Id="rId114" Type="http://schemas.openxmlformats.org/officeDocument/2006/relationships/hyperlink" Target="http://www.comunidad.madrid/servicios/administracion-digital-punto-acceso-general/guia-administracion-electronica" TargetMode="External"/><Relationship Id="rId119" Type="http://schemas.openxmlformats.org/officeDocument/2006/relationships/hyperlink" Target="http://www.comunidad.madrid/servicios/administracion-electronica-punto-acceso-general/guia-administracion-electronica" TargetMode="External"/><Relationship Id="rId44" Type="http://schemas.openxmlformats.org/officeDocument/2006/relationships/hyperlink" Target="https://aulafondoseuropeos.es/" TargetMode="External"/><Relationship Id="rId60" Type="http://schemas.openxmlformats.org/officeDocument/2006/relationships/diagramQuickStyle" Target="diagrams/quickStyle3.xml"/><Relationship Id="rId65" Type="http://schemas.openxmlformats.org/officeDocument/2006/relationships/diagramQuickStyle" Target="diagrams/quickStyle4.xml"/><Relationship Id="rId81" Type="http://schemas.openxmlformats.org/officeDocument/2006/relationships/diagramColors" Target="diagrams/colors7.xml"/><Relationship Id="rId86" Type="http://schemas.openxmlformats.org/officeDocument/2006/relationships/diagramColors" Target="diagrams/colors8.xml"/><Relationship Id="rId130" Type="http://schemas.openxmlformats.org/officeDocument/2006/relationships/diagramQuickStyle" Target="diagrams/quickStyle14.xml"/><Relationship Id="rId135" Type="http://schemas.openxmlformats.org/officeDocument/2006/relationships/diagramQuickStyle" Target="diagrams/quickStyle15.xml"/><Relationship Id="rId151" Type="http://schemas.openxmlformats.org/officeDocument/2006/relationships/diagramQuickStyle" Target="diagrams/quickStyle18.xml"/><Relationship Id="rId156" Type="http://schemas.openxmlformats.org/officeDocument/2006/relationships/diagramQuickStyle" Target="diagrams/quickStyle19.xml"/><Relationship Id="rId177" Type="http://schemas.openxmlformats.org/officeDocument/2006/relationships/oleObject" Target="embeddings/Hoja_de_c_lculo_de_Microsoft_Excel_97-20031.xls"/><Relationship Id="rId198" Type="http://schemas.openxmlformats.org/officeDocument/2006/relationships/image" Target="media/image25.emf"/><Relationship Id="rId172" Type="http://schemas.openxmlformats.org/officeDocument/2006/relationships/hyperlink" Target="https://eur-lex.europa.eu/resource.html?uri=cellar:d84ec73c-c773-11eb-a925-01aa75ed71a1.0007.02/DOC_2&amp;format=PDF" TargetMode="External"/><Relationship Id="rId193" Type="http://schemas.openxmlformats.org/officeDocument/2006/relationships/diagramData" Target="diagrams/data21.xml"/><Relationship Id="rId202" Type="http://schemas.openxmlformats.org/officeDocument/2006/relationships/hyperlink" Target="https://aulafondoseuropeos.es/" TargetMode="External"/><Relationship Id="rId207" Type="http://schemas.openxmlformats.org/officeDocument/2006/relationships/image" Target="media/image29.emf"/><Relationship Id="rId223" Type="http://schemas.openxmlformats.org/officeDocument/2006/relationships/hyperlink" Target="https://www.boe.es/buscar/pdf/2020/BOE-A-2020-17340-consolidado.pdf" TargetMode="External"/><Relationship Id="rId228" Type="http://schemas.openxmlformats.org/officeDocument/2006/relationships/image" Target="media/image37.emf"/><Relationship Id="rId244" Type="http://schemas.openxmlformats.org/officeDocument/2006/relationships/hyperlink" Target="https://www.bocm.es/boletin/CM_Orden_BOCM/2022/03/16/BOCM-20220316-35.PDF" TargetMode="External"/><Relationship Id="rId249" Type="http://schemas.openxmlformats.org/officeDocument/2006/relationships/oleObject" Target="embeddings/oleObject10.bin"/><Relationship Id="rId13" Type="http://schemas.openxmlformats.org/officeDocument/2006/relationships/image" Target="media/image3.png"/><Relationship Id="rId18" Type="http://schemas.openxmlformats.org/officeDocument/2006/relationships/image" Target="media/image5.png"/><Relationship Id="rId39" Type="http://schemas.openxmlformats.org/officeDocument/2006/relationships/hyperlink" Target="https://www.hacienda.gob.es/Documentacion/Publico/D.G.%20PATRIMONIO/Junta%20Consultiva/informes/Informes2021/2021-075instruccionPRTR.pdf" TargetMode="External"/><Relationship Id="rId109" Type="http://schemas.openxmlformats.org/officeDocument/2006/relationships/hyperlink" Target="https://www.boe.es/buscar/act.php?id=BOE-A-2023-4513" TargetMode="External"/><Relationship Id="rId260" Type="http://schemas.openxmlformats.org/officeDocument/2006/relationships/header" Target="header1.xml"/><Relationship Id="rId34" Type="http://schemas.openxmlformats.org/officeDocument/2006/relationships/image" Target="media/image14.emf"/><Relationship Id="rId50" Type="http://schemas.openxmlformats.org/officeDocument/2006/relationships/diagramQuickStyle" Target="diagrams/quickStyle1.xml"/><Relationship Id="rId55" Type="http://schemas.openxmlformats.org/officeDocument/2006/relationships/diagramQuickStyle" Target="diagrams/quickStyle2.xml"/><Relationship Id="rId76" Type="http://schemas.openxmlformats.org/officeDocument/2006/relationships/diagramColors" Target="diagrams/colors6.xml"/><Relationship Id="rId97" Type="http://schemas.openxmlformats.org/officeDocument/2006/relationships/diagramColors" Target="diagrams/colors10.xml"/><Relationship Id="rId104" Type="http://schemas.openxmlformats.org/officeDocument/2006/relationships/diagramData" Target="diagrams/data12.xml"/><Relationship Id="rId120" Type="http://schemas.openxmlformats.org/officeDocument/2006/relationships/image" Target="media/image17.png"/><Relationship Id="rId125" Type="http://schemas.openxmlformats.org/officeDocument/2006/relationships/diagramColors" Target="diagrams/colors13.xml"/><Relationship Id="rId141" Type="http://schemas.openxmlformats.org/officeDocument/2006/relationships/diagramColors" Target="diagrams/colors16.xml"/><Relationship Id="rId146" Type="http://schemas.openxmlformats.org/officeDocument/2006/relationships/diagramColors" Target="diagrams/colors17.xml"/><Relationship Id="rId167" Type="http://schemas.openxmlformats.org/officeDocument/2006/relationships/hyperlink" Target="https://eur-lex.europa.eu/legal-content/ES/TXT/PDF/?uri=CELEX%3A52021XC0218(01)&amp;from=EN" TargetMode="External"/><Relationship Id="rId188" Type="http://schemas.openxmlformats.org/officeDocument/2006/relationships/diagramData" Target="diagrams/data20.xml"/><Relationship Id="rId7" Type="http://schemas.openxmlformats.org/officeDocument/2006/relationships/settings" Target="settings.xml"/><Relationship Id="rId71" Type="http://schemas.openxmlformats.org/officeDocument/2006/relationships/diagramColors" Target="diagrams/colors5.xml"/><Relationship Id="rId92" Type="http://schemas.openxmlformats.org/officeDocument/2006/relationships/diagramColors" Target="diagrams/colors9.xml"/><Relationship Id="rId162" Type="http://schemas.openxmlformats.org/officeDocument/2006/relationships/hyperlink" Target="https://www.boe.es/buscar/doc.php?id=DOUE-L-2021-80170" TargetMode="External"/><Relationship Id="rId183" Type="http://schemas.openxmlformats.org/officeDocument/2006/relationships/package" Target="embeddings/Documento_de_Microsoft_Word1.docx"/><Relationship Id="rId213" Type="http://schemas.openxmlformats.org/officeDocument/2006/relationships/image" Target="media/image32.emf"/><Relationship Id="rId218" Type="http://schemas.openxmlformats.org/officeDocument/2006/relationships/package" Target="embeddings/Hoja_de_c_lculo_de_Microsoft_Excel10.xlsx"/><Relationship Id="rId234" Type="http://schemas.openxmlformats.org/officeDocument/2006/relationships/hyperlink" Target="https://eur-lex.europa.eu/legal-content/EN/TXT/?uri=PI_COM:C(2021)2800" TargetMode="External"/><Relationship Id="rId239" Type="http://schemas.openxmlformats.org/officeDocument/2006/relationships/hyperlink" Target="https://www.miteco.gob.es/es/ministerio/recuperacion-transformacion-resiliencia/transicion-verde/guiadnshmitecov20_tcm30-528436.pdf" TargetMode="External"/><Relationship Id="rId2" Type="http://schemas.openxmlformats.org/officeDocument/2006/relationships/customXml" Target="../customXml/item2.xml"/><Relationship Id="rId29" Type="http://schemas.openxmlformats.org/officeDocument/2006/relationships/oleObject" Target="embeddings/oleObject2.bin"/><Relationship Id="rId250" Type="http://schemas.openxmlformats.org/officeDocument/2006/relationships/image" Target="media/image41.emf"/><Relationship Id="rId255" Type="http://schemas.openxmlformats.org/officeDocument/2006/relationships/hyperlink" Target="https://contratos-publicos.comunidad.madrid/informacion-general/modelos-pliegos-condiciones" TargetMode="External"/><Relationship Id="rId24" Type="http://schemas.openxmlformats.org/officeDocument/2006/relationships/image" Target="media/image10.png"/><Relationship Id="rId40" Type="http://schemas.openxmlformats.org/officeDocument/2006/relationships/hyperlink" Target="https://planderecuperacion.gob.es/identidad-visual" TargetMode="External"/><Relationship Id="rId45" Type="http://schemas.openxmlformats.org/officeDocument/2006/relationships/hyperlink" Target="https://www.igae.pap.hacienda.gob.es/sitios/igae/es-ES/Paginas/inicio.aspx" TargetMode="External"/><Relationship Id="rId66" Type="http://schemas.openxmlformats.org/officeDocument/2006/relationships/diagramColors" Target="diagrams/colors4.xml"/><Relationship Id="rId87" Type="http://schemas.microsoft.com/office/2007/relationships/diagramDrawing" Target="diagrams/drawing8.xml"/><Relationship Id="rId110" Type="http://schemas.openxmlformats.org/officeDocument/2006/relationships/hyperlink" Target="https://www.comunidad.madrid/transparencia/canal-del-informante" TargetMode="External"/><Relationship Id="rId115" Type="http://schemas.openxmlformats.org/officeDocument/2006/relationships/hyperlink" Target="http://gestiona3.madrid.org/ipae_app_gforms/secure/impresoGForms.jsf?cdImpreso=3328F1" TargetMode="External"/><Relationship Id="rId131" Type="http://schemas.openxmlformats.org/officeDocument/2006/relationships/diagramColors" Target="diagrams/colors14.xml"/><Relationship Id="rId136" Type="http://schemas.openxmlformats.org/officeDocument/2006/relationships/diagramColors" Target="diagrams/colors15.xml"/><Relationship Id="rId157" Type="http://schemas.openxmlformats.org/officeDocument/2006/relationships/diagramColors" Target="diagrams/colors19.xml"/><Relationship Id="rId178" Type="http://schemas.openxmlformats.org/officeDocument/2006/relationships/hyperlink" Target="https://www.comunidad.madrid/gobierno/actualidad/next-generation-eu-mecanismo-recuperacion-resiliencia" TargetMode="External"/><Relationship Id="rId61" Type="http://schemas.openxmlformats.org/officeDocument/2006/relationships/diagramColors" Target="diagrams/colors3.xml"/><Relationship Id="rId82" Type="http://schemas.microsoft.com/office/2007/relationships/diagramDrawing" Target="diagrams/drawing7.xml"/><Relationship Id="rId152" Type="http://schemas.openxmlformats.org/officeDocument/2006/relationships/diagramColors" Target="diagrams/colors18.xml"/><Relationship Id="rId173" Type="http://schemas.openxmlformats.org/officeDocument/2006/relationships/hyperlink" Target="https://www.miteco.gob.es/es/calidad-y-evaluacion-ambiental/temas/economia-circular/fichas-bpec-i-web_def_tcm30-525010.pdf" TargetMode="External"/><Relationship Id="rId194" Type="http://schemas.openxmlformats.org/officeDocument/2006/relationships/diagramLayout" Target="diagrams/layout21.xml"/><Relationship Id="rId199" Type="http://schemas.openxmlformats.org/officeDocument/2006/relationships/hyperlink" Target="https://www.igae.pap.hacienda.gob.es/sitios/igae/es-es/snca/Documents/ComunicacionSNCA06-04-2017Canaldenuncias.pdf" TargetMode="External"/><Relationship Id="rId203" Type="http://schemas.openxmlformats.org/officeDocument/2006/relationships/image" Target="media/image27.emf"/><Relationship Id="rId208" Type="http://schemas.openxmlformats.org/officeDocument/2006/relationships/package" Target="embeddings/Hoja_de_c_lculo_de_Microsoft_Excel5.xlsx"/><Relationship Id="rId229" Type="http://schemas.openxmlformats.org/officeDocument/2006/relationships/oleObject" Target="embeddings/oleObject7.bin"/><Relationship Id="rId19" Type="http://schemas.openxmlformats.org/officeDocument/2006/relationships/image" Target="media/image6.png"/><Relationship Id="rId224" Type="http://schemas.openxmlformats.org/officeDocument/2006/relationships/hyperlink" Target="https://www.boe.es/diario_boe/txt.php?id=BOE-A-2021-15860" TargetMode="External"/><Relationship Id="rId240" Type="http://schemas.openxmlformats.org/officeDocument/2006/relationships/image" Target="media/image38.emf"/><Relationship Id="rId245" Type="http://schemas.openxmlformats.org/officeDocument/2006/relationships/hyperlink" Target="https://www.comunidad.madrid/info/sites/default/files/intgen-2021/IGCM_2021_11_23_CONS_BENEFICIARIOS_PRIMER_EMPLEO_MRR.docx" TargetMode="External"/><Relationship Id="rId261" Type="http://schemas.openxmlformats.org/officeDocument/2006/relationships/footer" Target="footer1.xml"/><Relationship Id="rId14" Type="http://schemas.openxmlformats.org/officeDocument/2006/relationships/hyperlink" Target="https://soportesgffee.zendesk.com/hc/es/article_attachments/13702751285521/230206_Metod_Gest_HyO_PRTR.pdf" TargetMode="External"/><Relationship Id="rId30" Type="http://schemas.openxmlformats.org/officeDocument/2006/relationships/hyperlink" Target="https://contratos-publicos.comunidad.madrid/informacion-general/modelos-pliegos-condiciones" TargetMode="External"/><Relationship Id="rId35" Type="http://schemas.openxmlformats.org/officeDocument/2006/relationships/oleObject" Target="embeddings/oleObject4.bin"/><Relationship Id="rId56" Type="http://schemas.openxmlformats.org/officeDocument/2006/relationships/diagramColors" Target="diagrams/colors2.xml"/><Relationship Id="rId77" Type="http://schemas.microsoft.com/office/2007/relationships/diagramDrawing" Target="diagrams/drawing6.xml"/><Relationship Id="rId100" Type="http://schemas.openxmlformats.org/officeDocument/2006/relationships/diagramLayout" Target="diagrams/layout11.xml"/><Relationship Id="rId105" Type="http://schemas.openxmlformats.org/officeDocument/2006/relationships/diagramLayout" Target="diagrams/layout12.xml"/><Relationship Id="rId126" Type="http://schemas.microsoft.com/office/2007/relationships/diagramDrawing" Target="diagrams/drawing13.xml"/><Relationship Id="rId147" Type="http://schemas.microsoft.com/office/2007/relationships/diagramDrawing" Target="diagrams/drawing17.xml"/><Relationship Id="rId168" Type="http://schemas.openxmlformats.org/officeDocument/2006/relationships/hyperlink" Target="https://www.miteco.gob.es/es/ministerio/recuperacion-transformacion-resiliencia/transicion-verde/guiadnsh_tcm30-528436.pdf" TargetMode="External"/><Relationship Id="rId8" Type="http://schemas.openxmlformats.org/officeDocument/2006/relationships/webSettings" Target="webSettings.xml"/><Relationship Id="rId51" Type="http://schemas.openxmlformats.org/officeDocument/2006/relationships/diagramColors" Target="diagrams/colors1.xml"/><Relationship Id="rId72" Type="http://schemas.microsoft.com/office/2007/relationships/diagramDrawing" Target="diagrams/drawing5.xml"/><Relationship Id="rId93" Type="http://schemas.microsoft.com/office/2007/relationships/diagramDrawing" Target="diagrams/drawing9.xml"/><Relationship Id="rId98" Type="http://schemas.microsoft.com/office/2007/relationships/diagramDrawing" Target="diagrams/drawing10.xml"/><Relationship Id="rId121" Type="http://schemas.openxmlformats.org/officeDocument/2006/relationships/image" Target="media/image18.svg"/><Relationship Id="rId142" Type="http://schemas.microsoft.com/office/2007/relationships/diagramDrawing" Target="diagrams/drawing16.xml"/><Relationship Id="rId163" Type="http://schemas.openxmlformats.org/officeDocument/2006/relationships/hyperlink" Target="https://www.boe.es/buscar/doc.php?id=DOUE-L-2021-80170" TargetMode="External"/><Relationship Id="rId184" Type="http://schemas.openxmlformats.org/officeDocument/2006/relationships/image" Target="media/image23.emf"/><Relationship Id="rId189" Type="http://schemas.openxmlformats.org/officeDocument/2006/relationships/diagramLayout" Target="diagrams/layout20.xml"/><Relationship Id="rId219" Type="http://schemas.openxmlformats.org/officeDocument/2006/relationships/image" Target="media/image35.emf"/><Relationship Id="rId3" Type="http://schemas.openxmlformats.org/officeDocument/2006/relationships/customXml" Target="../customXml/item3.xml"/><Relationship Id="rId214" Type="http://schemas.openxmlformats.org/officeDocument/2006/relationships/package" Target="embeddings/Hoja_de_c_lculo_de_Microsoft_Excel8.xlsx"/><Relationship Id="rId230" Type="http://schemas.openxmlformats.org/officeDocument/2006/relationships/hyperlink" Target="http://www.madrid.org/wleg_pub/secure/normativas/contenidoNormativa.jsf?opcion=VerHtml&amp;nmnorma=11988&amp;cdestado=P" TargetMode="External"/><Relationship Id="rId235" Type="http://schemas.openxmlformats.org/officeDocument/2006/relationships/hyperlink" Target="https://www.boe.es/buscar/doc.php?id=DOUE-Z-2021-70014" TargetMode="External"/><Relationship Id="rId251" Type="http://schemas.openxmlformats.org/officeDocument/2006/relationships/oleObject" Target="embeddings/oleObject11.bin"/><Relationship Id="rId256" Type="http://schemas.openxmlformats.org/officeDocument/2006/relationships/image" Target="media/image42.emf"/><Relationship Id="rId25" Type="http://schemas.openxmlformats.org/officeDocument/2006/relationships/image" Target="media/image11.emf"/><Relationship Id="rId46" Type="http://schemas.openxmlformats.org/officeDocument/2006/relationships/hyperlink" Target="https://www.comunidad.madrid/sites/default/files/bocm-20220518-49_0.pdf" TargetMode="External"/><Relationship Id="rId67" Type="http://schemas.microsoft.com/office/2007/relationships/diagramDrawing" Target="diagrams/drawing4.xml"/><Relationship Id="rId116" Type="http://schemas.openxmlformats.org/officeDocument/2006/relationships/hyperlink" Target="https://sede.comunidad.madrid/guia-administracion-electronica" TargetMode="External"/><Relationship Id="rId137" Type="http://schemas.microsoft.com/office/2007/relationships/diagramDrawing" Target="diagrams/drawing15.xml"/><Relationship Id="rId158" Type="http://schemas.microsoft.com/office/2007/relationships/diagramDrawing" Target="diagrams/drawing19.xml"/><Relationship Id="rId20" Type="http://schemas.openxmlformats.org/officeDocument/2006/relationships/image" Target="media/image7.png"/><Relationship Id="rId41" Type="http://schemas.openxmlformats.org/officeDocument/2006/relationships/hyperlink" Target="https://www.mitma.gob.es/recursos_mfom/paginabasica/recursos/manual_de_comunicacion_para_los_gestores_del_plan_0.pdf" TargetMode="External"/><Relationship Id="rId62" Type="http://schemas.microsoft.com/office/2007/relationships/diagramDrawing" Target="diagrams/drawing3.xml"/><Relationship Id="rId83" Type="http://schemas.openxmlformats.org/officeDocument/2006/relationships/diagramData" Target="diagrams/data8.xml"/><Relationship Id="rId88" Type="http://schemas.openxmlformats.org/officeDocument/2006/relationships/hyperlink" Target="https://visor.registrodelicitadores.gob.es/espd-web/filter?lang=es" TargetMode="External"/><Relationship Id="rId111" Type="http://schemas.openxmlformats.org/officeDocument/2006/relationships/hyperlink" Target="https://www.igae.pap.hacienda.gob.es/sitios/igae/es-ES/snca/Paginas/ComunicacionSNCA.aspx" TargetMode="External"/><Relationship Id="rId132" Type="http://schemas.microsoft.com/office/2007/relationships/diagramDrawing" Target="diagrams/drawing14.xml"/><Relationship Id="rId153" Type="http://schemas.microsoft.com/office/2007/relationships/diagramDrawing" Target="diagrams/drawing18.xml"/><Relationship Id="rId174" Type="http://schemas.openxmlformats.org/officeDocument/2006/relationships/image" Target="media/image19.emf"/><Relationship Id="rId179" Type="http://schemas.openxmlformats.org/officeDocument/2006/relationships/hyperlink" Target="http://publications.europa.eu/code/es/es-5000100.htm" TargetMode="External"/><Relationship Id="rId195" Type="http://schemas.openxmlformats.org/officeDocument/2006/relationships/diagramQuickStyle" Target="diagrams/quickStyle21.xml"/><Relationship Id="rId209" Type="http://schemas.openxmlformats.org/officeDocument/2006/relationships/image" Target="media/image30.emf"/><Relationship Id="rId190" Type="http://schemas.openxmlformats.org/officeDocument/2006/relationships/diagramQuickStyle" Target="diagrams/quickStyle20.xml"/><Relationship Id="rId204" Type="http://schemas.openxmlformats.org/officeDocument/2006/relationships/package" Target="embeddings/Hoja_de_c_lculo_de_Microsoft_Excel.xlsx"/><Relationship Id="rId220" Type="http://schemas.openxmlformats.org/officeDocument/2006/relationships/package" Target="embeddings/Hoja_de_c_lculo_de_Microsoft_Excel11.xlsx"/><Relationship Id="rId225" Type="http://schemas.openxmlformats.org/officeDocument/2006/relationships/hyperlink" Target="https://www.boe.es/eli/es/o/2021/09/29/hfp1031" TargetMode="External"/><Relationship Id="rId241" Type="http://schemas.openxmlformats.org/officeDocument/2006/relationships/oleObject" Target="embeddings/oleObject8.bin"/><Relationship Id="rId246" Type="http://schemas.openxmlformats.org/officeDocument/2006/relationships/image" Target="media/image39.emf"/><Relationship Id="rId15" Type="http://schemas.openxmlformats.org/officeDocument/2006/relationships/hyperlink" Target="https://soportesgffee.zendesk.com/hc/es/article_attachments/13021369028113/MANUAL_DE_USUARIO_CoFFEE-MRR_V1.20.1_v1.1.pdf" TargetMode="External"/><Relationship Id="rId36" Type="http://schemas.openxmlformats.org/officeDocument/2006/relationships/image" Target="media/image15.emf"/><Relationship Id="rId57" Type="http://schemas.microsoft.com/office/2007/relationships/diagramDrawing" Target="diagrams/drawing2.xml"/><Relationship Id="rId106" Type="http://schemas.openxmlformats.org/officeDocument/2006/relationships/diagramQuickStyle" Target="diagrams/quickStyle12.xml"/><Relationship Id="rId127" Type="http://schemas.openxmlformats.org/officeDocument/2006/relationships/hyperlink" Target="https://www.comunidad.madrid/sites/default/files/bocm-20220518-49_0.pdf" TargetMode="External"/><Relationship Id="rId262"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planderecuperacion.gob.es/identidad-visual" TargetMode="External"/><Relationship Id="rId52" Type="http://schemas.microsoft.com/office/2007/relationships/diagramDrawing" Target="diagrams/drawing1.xml"/><Relationship Id="rId73" Type="http://schemas.openxmlformats.org/officeDocument/2006/relationships/diagramData" Target="diagrams/data6.xml"/><Relationship Id="rId78" Type="http://schemas.openxmlformats.org/officeDocument/2006/relationships/diagramData" Target="diagrams/data7.xml"/><Relationship Id="rId94" Type="http://schemas.openxmlformats.org/officeDocument/2006/relationships/diagramData" Target="diagrams/data10.xml"/><Relationship Id="rId99" Type="http://schemas.openxmlformats.org/officeDocument/2006/relationships/diagramData" Target="diagrams/data11.xml"/><Relationship Id="rId101" Type="http://schemas.openxmlformats.org/officeDocument/2006/relationships/diagramQuickStyle" Target="diagrams/quickStyle11.xml"/><Relationship Id="rId122" Type="http://schemas.openxmlformats.org/officeDocument/2006/relationships/diagramData" Target="diagrams/data13.xml"/><Relationship Id="rId143" Type="http://schemas.openxmlformats.org/officeDocument/2006/relationships/diagramData" Target="diagrams/data17.xml"/><Relationship Id="rId148" Type="http://schemas.openxmlformats.org/officeDocument/2006/relationships/hyperlink" Target="https://www.fondoseuropeos.hacienda.gob.es/sitios/dgpmrr/es-es/Documents/Guia_practica_de_aplicacion_de_la_Orden_HFP-55-2023.pdf" TargetMode="External"/><Relationship Id="rId164" Type="http://schemas.openxmlformats.org/officeDocument/2006/relationships/hyperlink" Target="https://ec.europa.eu/info/files/guidance-member-states-recovery-and-resilience-plans_en" TargetMode="External"/><Relationship Id="rId169" Type="http://schemas.openxmlformats.org/officeDocument/2006/relationships/hyperlink" Target="https://www.miteco.gob.es/es/ministerio/recuperacion-transformacion-resiliencia/transicion-verde/guiadnsh_tcm30-528436.pdf" TargetMode="External"/><Relationship Id="rId185" Type="http://schemas.openxmlformats.org/officeDocument/2006/relationships/package" Target="embeddings/Documento_de_Microsoft_Word2.docx"/><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21.emf"/><Relationship Id="rId210" Type="http://schemas.openxmlformats.org/officeDocument/2006/relationships/package" Target="embeddings/Hoja_de_c_lculo_de_Microsoft_Excel6.xlsx"/><Relationship Id="rId215" Type="http://schemas.openxmlformats.org/officeDocument/2006/relationships/image" Target="media/image33.emf"/><Relationship Id="rId236" Type="http://schemas.openxmlformats.org/officeDocument/2006/relationships/hyperlink" Target="https://objetivotransformacion.camara.es/sites/default/files/documentation/com_322_4_swd_es.pdf" TargetMode="External"/><Relationship Id="rId257" Type="http://schemas.openxmlformats.org/officeDocument/2006/relationships/oleObject" Target="embeddings/oleObject12.bin"/><Relationship Id="rId26" Type="http://schemas.openxmlformats.org/officeDocument/2006/relationships/oleObject" Target="embeddings/oleObject1.bin"/><Relationship Id="rId231" Type="http://schemas.openxmlformats.org/officeDocument/2006/relationships/hyperlink" Target="http://edicion.comunidad.madrid/sites/default/files/orden_de_fiscaliz._previa_bocm-20210510-18-1_0.pdf" TargetMode="External"/><Relationship Id="rId252" Type="http://schemas.openxmlformats.org/officeDocument/2006/relationships/hyperlink" Target="https://www.comunidad.madrid/info/sites/default/files/intgen-2022/IGCM_2022_03_29_RES_INST_MESAS_CONTRATACION_.docx" TargetMode="External"/><Relationship Id="rId47" Type="http://schemas.openxmlformats.org/officeDocument/2006/relationships/hyperlink" Target="https://www.comunidad.madrid/transparencia/sites/default/files/plan/program/plan_medidas_antifraude_20211229_0.pdf" TargetMode="External"/><Relationship Id="rId68" Type="http://schemas.openxmlformats.org/officeDocument/2006/relationships/diagramData" Target="diagrams/data5.xml"/><Relationship Id="rId89" Type="http://schemas.openxmlformats.org/officeDocument/2006/relationships/diagramData" Target="diagrams/data9.xml"/><Relationship Id="rId112" Type="http://schemas.openxmlformats.org/officeDocument/2006/relationships/hyperlink" Target="http://eur-lex.europa.eu/legal-content/ES/ALL/?uri=CELEX:32019L1937" TargetMode="External"/><Relationship Id="rId133" Type="http://schemas.openxmlformats.org/officeDocument/2006/relationships/diagramData" Target="diagrams/data15.xml"/><Relationship Id="rId154" Type="http://schemas.openxmlformats.org/officeDocument/2006/relationships/diagramData" Target="diagrams/data19.xml"/><Relationship Id="rId175" Type="http://schemas.openxmlformats.org/officeDocument/2006/relationships/oleObject" Target="embeddings/Hoja_de_c_lculo_de_Microsoft_Excel_97-2003.xls"/><Relationship Id="rId196" Type="http://schemas.openxmlformats.org/officeDocument/2006/relationships/diagramColors" Target="diagrams/colors21.xml"/><Relationship Id="rId200" Type="http://schemas.openxmlformats.org/officeDocument/2006/relationships/image" Target="media/image26.png"/><Relationship Id="rId16" Type="http://schemas.openxmlformats.org/officeDocument/2006/relationships/hyperlink" Target="http://intranet.madrid.org/nexeccl/index.php/menu-funcional/mecanismo-de-recuperacion-y-resiliencia" TargetMode="External"/><Relationship Id="rId221" Type="http://schemas.openxmlformats.org/officeDocument/2006/relationships/hyperlink" Target="https://www.boe.es/buscar/doc.php?id=DOUE-L-2021-80170" TargetMode="External"/><Relationship Id="rId242" Type="http://schemas.openxmlformats.org/officeDocument/2006/relationships/hyperlink" Target="http://www.madrid.org/wleg_pub/secure/normativas/listadoNormativas.jsf?opcion=NormaConsultarSelectivo&amp;CDTEMAC=3218&amp;CDSITUACIONC=V&amp;eli=true&amp;redir=false" TargetMode="External"/><Relationship Id="rId263" Type="http://schemas.openxmlformats.org/officeDocument/2006/relationships/theme" Target="theme/theme1.xml"/><Relationship Id="rId37" Type="http://schemas.openxmlformats.org/officeDocument/2006/relationships/oleObject" Target="embeddings/oleObject5.bin"/><Relationship Id="rId58" Type="http://schemas.openxmlformats.org/officeDocument/2006/relationships/diagramData" Target="diagrams/data3.xml"/><Relationship Id="rId79" Type="http://schemas.openxmlformats.org/officeDocument/2006/relationships/diagramLayout" Target="diagrams/layout7.xml"/><Relationship Id="rId102" Type="http://schemas.openxmlformats.org/officeDocument/2006/relationships/diagramColors" Target="diagrams/colors11.xml"/><Relationship Id="rId123" Type="http://schemas.openxmlformats.org/officeDocument/2006/relationships/diagramLayout" Target="diagrams/layout13.xml"/><Relationship Id="rId144" Type="http://schemas.openxmlformats.org/officeDocument/2006/relationships/diagramLayout" Target="diagrams/layout17.xml"/><Relationship Id="rId90" Type="http://schemas.openxmlformats.org/officeDocument/2006/relationships/diagramLayout" Target="diagrams/layout9.xml"/><Relationship Id="rId165" Type="http://schemas.openxmlformats.org/officeDocument/2006/relationships/hyperlink" Target="https://ec.europa.eu/info/files/commission-staff-working-document-draft-template-recovery-and-resilience-plans_en" TargetMode="External"/><Relationship Id="rId186" Type="http://schemas.openxmlformats.org/officeDocument/2006/relationships/image" Target="media/image24.emf"/><Relationship Id="rId211" Type="http://schemas.openxmlformats.org/officeDocument/2006/relationships/image" Target="media/image31.emf"/><Relationship Id="rId232" Type="http://schemas.openxmlformats.org/officeDocument/2006/relationships/hyperlink" Target="https://www.bocm.es/boletin/CM_Orden_BOCM/2022/02/17/BOCM-20220217-19.PDF" TargetMode="External"/><Relationship Id="rId253" Type="http://schemas.openxmlformats.org/officeDocument/2006/relationships/hyperlink" Target="https://www.comunidad.madrid/info/sites/default/files/intgen-2021/IGCM_2021_11_17_NOTA_SUBV_NEXT_GENERATION.docx" TargetMode="External"/><Relationship Id="rId27" Type="http://schemas.openxmlformats.org/officeDocument/2006/relationships/hyperlink" Target="https://www.fondoseuropeos.hacienda.gob.es/sitios/dgpmrr/es-es/Documents/Guia_practica_de_aplicacion_de_la_Orden_HFP-55-2023V.pdf" TargetMode="External"/><Relationship Id="rId48" Type="http://schemas.openxmlformats.org/officeDocument/2006/relationships/diagramData" Target="diagrams/data1.xml"/><Relationship Id="rId69" Type="http://schemas.openxmlformats.org/officeDocument/2006/relationships/diagramLayout" Target="diagrams/layout5.xml"/><Relationship Id="rId113" Type="http://schemas.openxmlformats.org/officeDocument/2006/relationships/hyperlink" Target="http://www.bocm.es/boletin/CM_Orden_BOCM/2022/07/21/BOCM-20220721-1.PDF" TargetMode="External"/><Relationship Id="rId134" Type="http://schemas.openxmlformats.org/officeDocument/2006/relationships/diagramLayout" Target="diagrams/layout15.xml"/><Relationship Id="rId80" Type="http://schemas.openxmlformats.org/officeDocument/2006/relationships/diagramQuickStyle" Target="diagrams/quickStyle7.xml"/><Relationship Id="rId155" Type="http://schemas.openxmlformats.org/officeDocument/2006/relationships/diagramLayout" Target="diagrams/layout19.xml"/><Relationship Id="rId176" Type="http://schemas.openxmlformats.org/officeDocument/2006/relationships/image" Target="media/image20.emf"/><Relationship Id="rId197" Type="http://schemas.microsoft.com/office/2007/relationships/diagramDrawing" Target="diagrams/drawing21.xml"/><Relationship Id="rId201" Type="http://schemas.openxmlformats.org/officeDocument/2006/relationships/image" Target="media/image28.svg"/><Relationship Id="rId222" Type="http://schemas.openxmlformats.org/officeDocument/2006/relationships/hyperlink" Target="https://planderecuperacion.gob.es/" TargetMode="External"/><Relationship Id="rId243" Type="http://schemas.openxmlformats.org/officeDocument/2006/relationships/hyperlink" Target="https://www.bocm.es/boletin/CM_Orden_BOCM/2022/02/17/BOCM-20220217-19.PDF" TargetMode="External"/><Relationship Id="rId264" Type="http://schemas.microsoft.com/office/2020/10/relationships/intelligence" Target="intelligence2.xml"/><Relationship Id="rId17" Type="http://schemas.openxmlformats.org/officeDocument/2006/relationships/image" Target="media/image4.png"/><Relationship Id="rId38" Type="http://schemas.openxmlformats.org/officeDocument/2006/relationships/hyperlink" Target="https://www.boe.es/eli/es/o/2021/09/29/hfp1030" TargetMode="External"/><Relationship Id="rId59" Type="http://schemas.openxmlformats.org/officeDocument/2006/relationships/diagramLayout" Target="diagrams/layout3.xml"/><Relationship Id="rId103" Type="http://schemas.microsoft.com/office/2007/relationships/diagramDrawing" Target="diagrams/drawing11.xml"/><Relationship Id="rId124" Type="http://schemas.openxmlformats.org/officeDocument/2006/relationships/diagramQuickStyle" Target="diagrams/quickStyle13.xml"/><Relationship Id="rId70" Type="http://schemas.openxmlformats.org/officeDocument/2006/relationships/diagramQuickStyle" Target="diagrams/quickStyle5.xml"/><Relationship Id="rId91" Type="http://schemas.openxmlformats.org/officeDocument/2006/relationships/diagramQuickStyle" Target="diagrams/quickStyle9.xml"/><Relationship Id="rId145" Type="http://schemas.openxmlformats.org/officeDocument/2006/relationships/diagramQuickStyle" Target="diagrams/quickStyle17.xml"/><Relationship Id="rId166" Type="http://schemas.openxmlformats.org/officeDocument/2006/relationships/hyperlink" Target="https://ec.europa.eu/info/files/commission-staff-working-document-draft-template-recovery-and-resilience-plans_en" TargetMode="External"/><Relationship Id="rId187" Type="http://schemas.openxmlformats.org/officeDocument/2006/relationships/package" Target="embeddings/Documento_de_Microsoft_Word3.docx"/></Relationships>
</file>

<file path=word/_rels/footer1.xml.rels><?xml version="1.0" encoding="UTF-8" standalone="yes"?>
<Relationships xmlns="http://schemas.openxmlformats.org/package/2006/relationships"><Relationship Id="rId2" Type="http://schemas.openxmlformats.org/officeDocument/2006/relationships/image" Target="media/image44.png"/><Relationship Id="rId1" Type="http://schemas.openxmlformats.org/officeDocument/2006/relationships/image" Target="media/image46.gif"/></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E742CD0-FFC7-4B20-8F9D-61D42CF0A003}" type="doc">
      <dgm:prSet loTypeId="urn:microsoft.com/office/officeart/2005/8/layout/hChevron3" loCatId="process" qsTypeId="urn:microsoft.com/office/officeart/2005/8/quickstyle/simple1" qsCatId="simple" csTypeId="urn:microsoft.com/office/officeart/2005/8/colors/accent3_2" csCatId="accent3" phldr="1"/>
      <dgm:spPr/>
    </dgm:pt>
    <dgm:pt modelId="{F49972F1-6616-4602-994D-3A1288488641}">
      <dgm:prSet phldrT="[Text]" custT="1"/>
      <dgm:spPr>
        <a:solidFill>
          <a:schemeClr val="bg1">
            <a:lumMod val="75000"/>
          </a:schemeClr>
        </a:solidFill>
      </dgm:spPr>
      <dgm:t>
        <a:bodyPr/>
        <a:lstStyle/>
        <a:p>
          <a:pPr algn="ctr"/>
          <a:r>
            <a:rPr lang="es-ES" sz="1000" b="1">
              <a:solidFill>
                <a:sysClr val="windowText" lastClr="000000"/>
              </a:solidFill>
              <a:effectLst>
                <a:glow rad="101600">
                  <a:schemeClr val="bg1">
                    <a:alpha val="60000"/>
                  </a:schemeClr>
                </a:glow>
              </a:effectLst>
              <a:latin typeface="Arial" panose="020B0604020202020204" pitchFamily="34" charset="0"/>
              <a:cs typeface="Arial" panose="020B0604020202020204" pitchFamily="34" charset="0"/>
            </a:rPr>
            <a:t>¿Quién lo elabora?</a:t>
          </a:r>
        </a:p>
        <a:p>
          <a:pPr algn="ctr"/>
          <a:r>
            <a:rPr lang="es-ES" sz="1000" b="1">
              <a:latin typeface="Arial" panose="020B0604020202020204" pitchFamily="34" charset="0"/>
              <a:cs typeface="Arial" panose="020B0604020202020204" pitchFamily="34" charset="0"/>
            </a:rPr>
            <a:t>La Entidad Ejecutora</a:t>
          </a:r>
          <a:endParaRPr lang="es-ES" sz="1000" b="1">
            <a:solidFill>
              <a:schemeClr val="accent5"/>
            </a:solidFill>
            <a:latin typeface="Arial" panose="020B0604020202020204" pitchFamily="34" charset="0"/>
            <a:cs typeface="Arial" panose="020B0604020202020204" pitchFamily="34" charset="0"/>
          </a:endParaRPr>
        </a:p>
      </dgm:t>
    </dgm:pt>
    <dgm:pt modelId="{3A13D4EA-F0B7-4AEE-8E3D-0D90E94A9D16}" type="parTrans" cxnId="{76C93319-E2B5-4E2D-B8C8-D945A5B36CFB}">
      <dgm:prSet/>
      <dgm:spPr/>
      <dgm:t>
        <a:bodyPr/>
        <a:lstStyle/>
        <a:p>
          <a:pPr algn="ctr"/>
          <a:endParaRPr lang="es-ES" sz="1050" b="1"/>
        </a:p>
      </dgm:t>
    </dgm:pt>
    <dgm:pt modelId="{DFCA73D1-29B4-430A-9DDC-0C5DB27E403F}" type="sibTrans" cxnId="{76C93319-E2B5-4E2D-B8C8-D945A5B36CFB}">
      <dgm:prSet/>
      <dgm:spPr/>
      <dgm:t>
        <a:bodyPr/>
        <a:lstStyle/>
        <a:p>
          <a:pPr algn="ctr"/>
          <a:endParaRPr lang="es-ES" sz="1050" b="1"/>
        </a:p>
      </dgm:t>
    </dgm:pt>
    <dgm:pt modelId="{2ED22D95-BE87-4056-8961-4E8CE177CA89}">
      <dgm:prSet phldrT="[Text]" custT="1"/>
      <dgm:spPr>
        <a:solidFill>
          <a:schemeClr val="bg1">
            <a:lumMod val="75000"/>
          </a:schemeClr>
        </a:solidFill>
      </dgm:spPr>
      <dgm:t>
        <a:bodyPr/>
        <a:lstStyle/>
        <a:p>
          <a:pPr algn="ctr"/>
          <a:r>
            <a:rPr lang="es-ES" sz="1000" b="1">
              <a:solidFill>
                <a:sysClr val="windowText" lastClr="000000"/>
              </a:solidFill>
              <a:effectLst>
                <a:glow rad="101600">
                  <a:schemeClr val="bg1">
                    <a:alpha val="60000"/>
                  </a:schemeClr>
                </a:glow>
              </a:effectLst>
              <a:latin typeface="Arial" panose="020B0604020202020204" pitchFamily="34" charset="0"/>
              <a:cs typeface="Arial" panose="020B0604020202020204" pitchFamily="34" charset="0"/>
            </a:rPr>
            <a:t>¿Quién lo custodia?</a:t>
          </a:r>
        </a:p>
        <a:p>
          <a:pPr algn="ctr"/>
          <a:r>
            <a:rPr lang="es-ES" sz="1000" b="1">
              <a:latin typeface="Arial" panose="020B0604020202020204" pitchFamily="34" charset="0"/>
              <a:cs typeface="Arial" panose="020B0604020202020204" pitchFamily="34" charset="0"/>
            </a:rPr>
            <a:t>El Órgano gestor</a:t>
          </a:r>
          <a:endParaRPr lang="es-ES" sz="1000" b="1" strike="sngStrike">
            <a:solidFill>
              <a:srgbClr val="FF0000"/>
            </a:solidFill>
            <a:highlight>
              <a:srgbClr val="FFFF00"/>
            </a:highlight>
            <a:latin typeface="Arial" panose="020B0604020202020204" pitchFamily="34" charset="0"/>
            <a:cs typeface="Arial" panose="020B0604020202020204" pitchFamily="34" charset="0"/>
          </a:endParaRPr>
        </a:p>
      </dgm:t>
    </dgm:pt>
    <dgm:pt modelId="{0A6390F0-E299-4A25-B839-CDA989876F68}" type="parTrans" cxnId="{29E35010-7642-415F-99AB-B998F1DF39F2}">
      <dgm:prSet/>
      <dgm:spPr/>
      <dgm:t>
        <a:bodyPr/>
        <a:lstStyle/>
        <a:p>
          <a:pPr algn="ctr"/>
          <a:endParaRPr lang="es-ES" sz="1050" b="1"/>
        </a:p>
      </dgm:t>
    </dgm:pt>
    <dgm:pt modelId="{258268D0-7B49-482F-A4B7-5D97D75E9191}" type="sibTrans" cxnId="{29E35010-7642-415F-99AB-B998F1DF39F2}">
      <dgm:prSet/>
      <dgm:spPr/>
      <dgm:t>
        <a:bodyPr/>
        <a:lstStyle/>
        <a:p>
          <a:pPr algn="ctr"/>
          <a:endParaRPr lang="es-ES" sz="1050" b="1"/>
        </a:p>
      </dgm:t>
    </dgm:pt>
    <dgm:pt modelId="{FD65AB06-A0CB-42EB-9CE2-C4CB6C2C6F54}" type="pres">
      <dgm:prSet presAssocID="{4E742CD0-FFC7-4B20-8F9D-61D42CF0A003}" presName="Name0" presStyleCnt="0">
        <dgm:presLayoutVars>
          <dgm:dir/>
          <dgm:resizeHandles val="exact"/>
        </dgm:presLayoutVars>
      </dgm:prSet>
      <dgm:spPr/>
    </dgm:pt>
    <dgm:pt modelId="{C7CAD39B-8E2C-4532-9CBD-CED385128D51}" type="pres">
      <dgm:prSet presAssocID="{F49972F1-6616-4602-994D-3A1288488641}" presName="parTxOnly" presStyleLbl="node1" presStyleIdx="0" presStyleCnt="2" custScaleX="88076" custLinFactNeighborX="-8710" custLinFactNeighborY="-11810">
        <dgm:presLayoutVars>
          <dgm:bulletEnabled val="1"/>
        </dgm:presLayoutVars>
      </dgm:prSet>
      <dgm:spPr/>
      <dgm:t>
        <a:bodyPr/>
        <a:lstStyle/>
        <a:p>
          <a:endParaRPr lang="es-ES"/>
        </a:p>
      </dgm:t>
    </dgm:pt>
    <dgm:pt modelId="{C26C41F5-E8E5-46D4-98F9-1548687972DB}" type="pres">
      <dgm:prSet presAssocID="{DFCA73D1-29B4-430A-9DDC-0C5DB27E403F}" presName="parSpace" presStyleCnt="0"/>
      <dgm:spPr/>
    </dgm:pt>
    <dgm:pt modelId="{B354F20D-50F7-45E3-B0C8-BE09AB7A2B28}" type="pres">
      <dgm:prSet presAssocID="{2ED22D95-BE87-4056-8961-4E8CE177CA89}" presName="parTxOnly" presStyleLbl="node1" presStyleIdx="1" presStyleCnt="2">
        <dgm:presLayoutVars>
          <dgm:bulletEnabled val="1"/>
        </dgm:presLayoutVars>
      </dgm:prSet>
      <dgm:spPr/>
      <dgm:t>
        <a:bodyPr/>
        <a:lstStyle/>
        <a:p>
          <a:endParaRPr lang="es-ES"/>
        </a:p>
      </dgm:t>
    </dgm:pt>
  </dgm:ptLst>
  <dgm:cxnLst>
    <dgm:cxn modelId="{76C93319-E2B5-4E2D-B8C8-D945A5B36CFB}" srcId="{4E742CD0-FFC7-4B20-8F9D-61D42CF0A003}" destId="{F49972F1-6616-4602-994D-3A1288488641}" srcOrd="0" destOrd="0" parTransId="{3A13D4EA-F0B7-4AEE-8E3D-0D90E94A9D16}" sibTransId="{DFCA73D1-29B4-430A-9DDC-0C5DB27E403F}"/>
    <dgm:cxn modelId="{BCA4FE13-B9BD-4A08-AB72-3407408CC4FD}" type="presOf" srcId="{F49972F1-6616-4602-994D-3A1288488641}" destId="{C7CAD39B-8E2C-4532-9CBD-CED385128D51}" srcOrd="0" destOrd="0" presId="urn:microsoft.com/office/officeart/2005/8/layout/hChevron3"/>
    <dgm:cxn modelId="{29E35010-7642-415F-99AB-B998F1DF39F2}" srcId="{4E742CD0-FFC7-4B20-8F9D-61D42CF0A003}" destId="{2ED22D95-BE87-4056-8961-4E8CE177CA89}" srcOrd="1" destOrd="0" parTransId="{0A6390F0-E299-4A25-B839-CDA989876F68}" sibTransId="{258268D0-7B49-482F-A4B7-5D97D75E9191}"/>
    <dgm:cxn modelId="{3B2B1317-0F17-4AA5-9576-A6A9E87F4E93}" type="presOf" srcId="{4E742CD0-FFC7-4B20-8F9D-61D42CF0A003}" destId="{FD65AB06-A0CB-42EB-9CE2-C4CB6C2C6F54}" srcOrd="0" destOrd="0" presId="urn:microsoft.com/office/officeart/2005/8/layout/hChevron3"/>
    <dgm:cxn modelId="{E8834886-ADF2-481C-BBF6-A3419EE7DBC4}" type="presOf" srcId="{2ED22D95-BE87-4056-8961-4E8CE177CA89}" destId="{B354F20D-50F7-45E3-B0C8-BE09AB7A2B28}" srcOrd="0" destOrd="0" presId="urn:microsoft.com/office/officeart/2005/8/layout/hChevron3"/>
    <dgm:cxn modelId="{6CC92E7C-90AB-400D-AEC9-FD52C3480842}" type="presParOf" srcId="{FD65AB06-A0CB-42EB-9CE2-C4CB6C2C6F54}" destId="{C7CAD39B-8E2C-4532-9CBD-CED385128D51}" srcOrd="0" destOrd="0" presId="urn:microsoft.com/office/officeart/2005/8/layout/hChevron3"/>
    <dgm:cxn modelId="{B0845AE9-30E6-41A6-ACCD-A17692090361}" type="presParOf" srcId="{FD65AB06-A0CB-42EB-9CE2-C4CB6C2C6F54}" destId="{C26C41F5-E8E5-46D4-98F9-1548687972DB}" srcOrd="1" destOrd="0" presId="urn:microsoft.com/office/officeart/2005/8/layout/hChevron3"/>
    <dgm:cxn modelId="{BBFFD2B9-C9F7-42C7-9DF0-20E3254AC39F}" type="presParOf" srcId="{FD65AB06-A0CB-42EB-9CE2-C4CB6C2C6F54}" destId="{B354F20D-50F7-45E3-B0C8-BE09AB7A2B28}" srcOrd="2" destOrd="0" presId="urn:microsoft.com/office/officeart/2005/8/layout/hChevron3"/>
  </dgm:cxnLst>
  <dgm:bg>
    <a:noFill/>
  </dgm:bg>
  <dgm:whole>
    <a:ln w="9525" cap="flat" cmpd="sng" algn="ctr">
      <a:noFill/>
      <a:prstDash val="solid"/>
      <a:round/>
      <a:headEnd type="none" w="med" len="med"/>
      <a:tailEnd type="none" w="med" len="med"/>
    </a:ln>
  </dgm:whole>
  <dgm:extLst>
    <a:ext uri="http://schemas.microsoft.com/office/drawing/2008/diagram">
      <dsp:dataModelExt xmlns:dsp="http://schemas.microsoft.com/office/drawing/2008/diagram" relId="rId52"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4E742CD0-FFC7-4B20-8F9D-61D42CF0A003}" type="doc">
      <dgm:prSet loTypeId="urn:microsoft.com/office/officeart/2005/8/layout/hChevron3" loCatId="process" qsTypeId="urn:microsoft.com/office/officeart/2005/8/quickstyle/simple1" qsCatId="simple" csTypeId="urn:microsoft.com/office/officeart/2005/8/colors/accent3_2" csCatId="accent3" phldr="1"/>
      <dgm:spPr/>
    </dgm:pt>
    <dgm:pt modelId="{F49972F1-6616-4602-994D-3A1288488641}">
      <dgm:prSet phldrT="[Text]" custT="1"/>
      <dgm:spPr>
        <a:xfrm>
          <a:off x="0" y="0"/>
          <a:ext cx="2752413" cy="681355"/>
        </a:xfrm>
        <a:solidFill>
          <a:sysClr val="window" lastClr="FFFFFF">
            <a:lumMod val="75000"/>
          </a:sys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s-ES" sz="1000" b="1">
              <a:solidFill>
                <a:sysClr val="windowText" lastClr="000000"/>
              </a:solidFill>
              <a:effectLst>
                <a:glow rad="101600">
                  <a:sysClr val="window" lastClr="FFFFFF">
                    <a:alpha val="60000"/>
                  </a:sysClr>
                </a:glow>
              </a:effectLst>
              <a:latin typeface="Arial" panose="020B0604020202020204" pitchFamily="34" charset="0"/>
              <a:ea typeface="+mn-ea"/>
              <a:cs typeface="Arial" panose="020B0604020202020204" pitchFamily="34" charset="0"/>
            </a:rPr>
            <a:t>¿Cuándo se elabora?</a:t>
          </a:r>
        </a:p>
        <a:p>
          <a:pPr algn="ctr">
            <a:buNone/>
          </a:pPr>
          <a:r>
            <a:rPr lang="es-ES" sz="1000" b="1">
              <a:solidFill>
                <a:sysClr val="window" lastClr="FFFFFF"/>
              </a:solidFill>
              <a:latin typeface="Arial" panose="020B0604020202020204" pitchFamily="34" charset="0"/>
              <a:ea typeface="+mn-ea"/>
              <a:cs typeface="Arial" panose="020B0604020202020204" pitchFamily="34" charset="0"/>
            </a:rPr>
            <a:t>Antes de  publicar el instrumento jurídico </a:t>
          </a:r>
          <a:r>
            <a:rPr lang="es-ES" sz="1000" b="1">
              <a:solidFill>
                <a:schemeClr val="bg1"/>
              </a:solidFill>
              <a:latin typeface="Arial" panose="020B0604020202020204" pitchFamily="34" charset="0"/>
              <a:ea typeface="+mn-ea"/>
              <a:cs typeface="Arial" panose="020B0604020202020204" pitchFamily="34" charset="0"/>
            </a:rPr>
            <a:t>de la actuación</a:t>
          </a:r>
        </a:p>
      </dgm:t>
    </dgm:pt>
    <dgm:pt modelId="{3A13D4EA-F0B7-4AEE-8E3D-0D90E94A9D16}" type="parTrans" cxnId="{76C93319-E2B5-4E2D-B8C8-D945A5B36CFB}">
      <dgm:prSet/>
      <dgm:spPr/>
      <dgm:t>
        <a:bodyPr/>
        <a:lstStyle/>
        <a:p>
          <a:pPr algn="ctr"/>
          <a:endParaRPr lang="es-ES"/>
        </a:p>
      </dgm:t>
    </dgm:pt>
    <dgm:pt modelId="{DFCA73D1-29B4-430A-9DDC-0C5DB27E403F}" type="sibTrans" cxnId="{76C93319-E2B5-4E2D-B8C8-D945A5B36CFB}">
      <dgm:prSet/>
      <dgm:spPr/>
      <dgm:t>
        <a:bodyPr/>
        <a:lstStyle/>
        <a:p>
          <a:pPr algn="ctr"/>
          <a:endParaRPr lang="es-ES"/>
        </a:p>
      </dgm:t>
    </dgm:pt>
    <dgm:pt modelId="{2ED22D95-BE87-4056-8961-4E8CE177CA89}">
      <dgm:prSet phldrT="[Text]" custT="1"/>
      <dgm:spPr>
        <a:xfrm>
          <a:off x="2239472" y="0"/>
          <a:ext cx="2569131" cy="681355"/>
        </a:xfrm>
        <a:solidFill>
          <a:sysClr val="window" lastClr="FFFFFF">
            <a:lumMod val="75000"/>
          </a:sys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s-ES" sz="1000" b="1">
              <a:solidFill>
                <a:sysClr val="windowText" lastClr="000000"/>
              </a:solidFill>
              <a:effectLst>
                <a:glow rad="101600">
                  <a:sysClr val="window" lastClr="FFFFFF">
                    <a:alpha val="60000"/>
                  </a:sysClr>
                </a:glow>
              </a:effectLst>
              <a:latin typeface="Arial" panose="020B0604020202020204" pitchFamily="34" charset="0"/>
              <a:ea typeface="+mn-ea"/>
              <a:cs typeface="Arial" panose="020B0604020202020204" pitchFamily="34" charset="0"/>
            </a:rPr>
            <a:t>¿Quién lo elabora?</a:t>
          </a:r>
        </a:p>
        <a:p>
          <a:pPr algn="ctr">
            <a:buNone/>
          </a:pPr>
          <a:r>
            <a:rPr lang="es-ES" sz="1000" b="1">
              <a:solidFill>
                <a:sysClr val="window" lastClr="FFFFFF"/>
              </a:solidFill>
              <a:latin typeface="Arial" panose="020B0604020202020204" pitchFamily="34" charset="0"/>
              <a:ea typeface="+mn-ea"/>
              <a:cs typeface="Arial" panose="020B0604020202020204" pitchFamily="34" charset="0"/>
            </a:rPr>
            <a:t> Órgano Ejecutor/ Entidad Instrumental</a:t>
          </a:r>
          <a:endParaRPr lang="es-ES" sz="1000" b="1">
            <a:solidFill>
              <a:sysClr val="window" lastClr="FFFFFF"/>
            </a:solidFill>
            <a:highlight>
              <a:srgbClr val="FFFF00"/>
            </a:highlight>
            <a:latin typeface="Arial" panose="020B0604020202020204" pitchFamily="34" charset="0"/>
            <a:ea typeface="+mn-ea"/>
            <a:cs typeface="Arial" panose="020B0604020202020204" pitchFamily="34" charset="0"/>
          </a:endParaRPr>
        </a:p>
      </dgm:t>
    </dgm:pt>
    <dgm:pt modelId="{0A6390F0-E299-4A25-B839-CDA989876F68}" type="parTrans" cxnId="{29E35010-7642-415F-99AB-B998F1DF39F2}">
      <dgm:prSet/>
      <dgm:spPr/>
      <dgm:t>
        <a:bodyPr/>
        <a:lstStyle/>
        <a:p>
          <a:pPr algn="ctr"/>
          <a:endParaRPr lang="es-ES"/>
        </a:p>
      </dgm:t>
    </dgm:pt>
    <dgm:pt modelId="{258268D0-7B49-482F-A4B7-5D97D75E9191}" type="sibTrans" cxnId="{29E35010-7642-415F-99AB-B998F1DF39F2}">
      <dgm:prSet/>
      <dgm:spPr/>
      <dgm:t>
        <a:bodyPr/>
        <a:lstStyle/>
        <a:p>
          <a:pPr algn="ctr"/>
          <a:endParaRPr lang="es-ES"/>
        </a:p>
      </dgm:t>
    </dgm:pt>
    <dgm:pt modelId="{8563FB27-AC43-425E-84E9-1E8E1B08A167}">
      <dgm:prSet custT="1"/>
      <dgm:spPr>
        <a:solidFill>
          <a:schemeClr val="bg1">
            <a:lumMod val="75000"/>
          </a:schemeClr>
        </a:solidFill>
      </dgm:spPr>
      <dgm:t>
        <a:bodyPr/>
        <a:lstStyle/>
        <a:p>
          <a:pPr algn="ctr">
            <a:buNone/>
          </a:pPr>
          <a:r>
            <a:rPr lang="es-ES" sz="1000" b="1">
              <a:solidFill>
                <a:sysClr val="windowText" lastClr="000000"/>
              </a:solidFill>
              <a:effectLst>
                <a:glow rad="101600">
                  <a:sysClr val="window" lastClr="FFFFFF">
                    <a:alpha val="60000"/>
                  </a:sysClr>
                </a:glow>
              </a:effectLst>
              <a:latin typeface="Arial" panose="020B0604020202020204" pitchFamily="34" charset="0"/>
              <a:ea typeface="+mn-ea"/>
              <a:cs typeface="Arial" panose="020B0604020202020204" pitchFamily="34" charset="0"/>
            </a:rPr>
            <a:t>¿Quién lo custodia?</a:t>
          </a:r>
        </a:p>
        <a:p>
          <a:pPr algn="ctr">
            <a:buNone/>
          </a:pPr>
          <a:r>
            <a:rPr lang="es-ES" sz="1000" b="1">
              <a:solidFill>
                <a:sysClr val="window" lastClr="FFFFFF"/>
              </a:solidFill>
              <a:latin typeface="Arial" panose="020B0604020202020204" pitchFamily="34" charset="0"/>
              <a:ea typeface="+mn-ea"/>
              <a:cs typeface="Arial" panose="020B0604020202020204" pitchFamily="34" charset="0"/>
            </a:rPr>
            <a:t>Órgano Gestor</a:t>
          </a:r>
          <a:endParaRPr lang="es-ES" sz="1000" b="1"/>
        </a:p>
      </dgm:t>
    </dgm:pt>
    <dgm:pt modelId="{3D5BADD7-5FC3-4DC6-81C2-0B1D806B395B}" type="parTrans" cxnId="{8B2F37CA-488E-4652-BDA6-137B634F9D00}">
      <dgm:prSet/>
      <dgm:spPr/>
      <dgm:t>
        <a:bodyPr/>
        <a:lstStyle/>
        <a:p>
          <a:pPr algn="ctr"/>
          <a:endParaRPr lang="es-ES"/>
        </a:p>
      </dgm:t>
    </dgm:pt>
    <dgm:pt modelId="{060A5844-8A61-4C71-B1EE-A5FAB9C7E4FA}" type="sibTrans" cxnId="{8B2F37CA-488E-4652-BDA6-137B634F9D00}">
      <dgm:prSet/>
      <dgm:spPr/>
      <dgm:t>
        <a:bodyPr/>
        <a:lstStyle/>
        <a:p>
          <a:pPr algn="ctr"/>
          <a:endParaRPr lang="es-ES"/>
        </a:p>
      </dgm:t>
    </dgm:pt>
    <dgm:pt modelId="{FD65AB06-A0CB-42EB-9CE2-C4CB6C2C6F54}" type="pres">
      <dgm:prSet presAssocID="{4E742CD0-FFC7-4B20-8F9D-61D42CF0A003}" presName="Name0" presStyleCnt="0">
        <dgm:presLayoutVars>
          <dgm:dir/>
          <dgm:resizeHandles val="exact"/>
        </dgm:presLayoutVars>
      </dgm:prSet>
      <dgm:spPr/>
    </dgm:pt>
    <dgm:pt modelId="{C7CAD39B-8E2C-4532-9CBD-CED385128D51}" type="pres">
      <dgm:prSet presAssocID="{F49972F1-6616-4602-994D-3A1288488641}" presName="parTxOnly" presStyleLbl="node1" presStyleIdx="0" presStyleCnt="3" custScaleX="137576" custScaleY="215158" custLinFactX="-11072" custLinFactNeighborX="-100000">
        <dgm:presLayoutVars>
          <dgm:bulletEnabled val="1"/>
        </dgm:presLayoutVars>
      </dgm:prSet>
      <dgm:spPr>
        <a:prstGeom prst="homePlate">
          <a:avLst/>
        </a:prstGeom>
      </dgm:spPr>
      <dgm:t>
        <a:bodyPr/>
        <a:lstStyle/>
        <a:p>
          <a:endParaRPr lang="es-ES"/>
        </a:p>
      </dgm:t>
    </dgm:pt>
    <dgm:pt modelId="{C26C41F5-E8E5-46D4-98F9-1548687972DB}" type="pres">
      <dgm:prSet presAssocID="{DFCA73D1-29B4-430A-9DDC-0C5DB27E403F}" presName="parSpace" presStyleCnt="0"/>
      <dgm:spPr/>
    </dgm:pt>
    <dgm:pt modelId="{B354F20D-50F7-45E3-B0C8-BE09AB7A2B28}" type="pres">
      <dgm:prSet presAssocID="{2ED22D95-BE87-4056-8961-4E8CE177CA89}" presName="parTxOnly" presStyleLbl="node1" presStyleIdx="1" presStyleCnt="3" custScaleX="151037" custScaleY="215158" custLinFactX="-4817" custLinFactNeighborX="-100000">
        <dgm:presLayoutVars>
          <dgm:bulletEnabled val="1"/>
        </dgm:presLayoutVars>
      </dgm:prSet>
      <dgm:spPr>
        <a:prstGeom prst="chevron">
          <a:avLst/>
        </a:prstGeom>
      </dgm:spPr>
      <dgm:t>
        <a:bodyPr/>
        <a:lstStyle/>
        <a:p>
          <a:endParaRPr lang="es-ES"/>
        </a:p>
      </dgm:t>
    </dgm:pt>
    <dgm:pt modelId="{AA56AFB1-E1A8-4F4D-BC61-BFA45B401300}" type="pres">
      <dgm:prSet presAssocID="{258268D0-7B49-482F-A4B7-5D97D75E9191}" presName="parSpace" presStyleCnt="0"/>
      <dgm:spPr/>
    </dgm:pt>
    <dgm:pt modelId="{8E850E1D-7504-4F76-A761-3036156FD932}" type="pres">
      <dgm:prSet presAssocID="{8563FB27-AC43-425E-84E9-1E8E1B08A167}" presName="parTxOnly" presStyleLbl="node1" presStyleIdx="2" presStyleCnt="3" custScaleX="154796" custScaleY="215158" custLinFactX="-26312" custLinFactNeighborX="-100000" custLinFactNeighborY="2696">
        <dgm:presLayoutVars>
          <dgm:bulletEnabled val="1"/>
        </dgm:presLayoutVars>
      </dgm:prSet>
      <dgm:spPr/>
      <dgm:t>
        <a:bodyPr/>
        <a:lstStyle/>
        <a:p>
          <a:endParaRPr lang="es-ES"/>
        </a:p>
      </dgm:t>
    </dgm:pt>
  </dgm:ptLst>
  <dgm:cxnLst>
    <dgm:cxn modelId="{10D9BD55-7581-45EA-A486-F2AD54101AC9}" type="presOf" srcId="{4E742CD0-FFC7-4B20-8F9D-61D42CF0A003}" destId="{FD65AB06-A0CB-42EB-9CE2-C4CB6C2C6F54}" srcOrd="0" destOrd="0" presId="urn:microsoft.com/office/officeart/2005/8/layout/hChevron3"/>
    <dgm:cxn modelId="{4C4B6570-4F55-4BCD-8998-93266314BFB1}" type="presOf" srcId="{2ED22D95-BE87-4056-8961-4E8CE177CA89}" destId="{B354F20D-50F7-45E3-B0C8-BE09AB7A2B28}" srcOrd="0" destOrd="0" presId="urn:microsoft.com/office/officeart/2005/8/layout/hChevron3"/>
    <dgm:cxn modelId="{043B908D-92EC-44B8-AC83-87C14EF12AF8}" type="presOf" srcId="{8563FB27-AC43-425E-84E9-1E8E1B08A167}" destId="{8E850E1D-7504-4F76-A761-3036156FD932}" srcOrd="0" destOrd="0" presId="urn:microsoft.com/office/officeart/2005/8/layout/hChevron3"/>
    <dgm:cxn modelId="{76C93319-E2B5-4E2D-B8C8-D945A5B36CFB}" srcId="{4E742CD0-FFC7-4B20-8F9D-61D42CF0A003}" destId="{F49972F1-6616-4602-994D-3A1288488641}" srcOrd="0" destOrd="0" parTransId="{3A13D4EA-F0B7-4AEE-8E3D-0D90E94A9D16}" sibTransId="{DFCA73D1-29B4-430A-9DDC-0C5DB27E403F}"/>
    <dgm:cxn modelId="{29E35010-7642-415F-99AB-B998F1DF39F2}" srcId="{4E742CD0-FFC7-4B20-8F9D-61D42CF0A003}" destId="{2ED22D95-BE87-4056-8961-4E8CE177CA89}" srcOrd="1" destOrd="0" parTransId="{0A6390F0-E299-4A25-B839-CDA989876F68}" sibTransId="{258268D0-7B49-482F-A4B7-5D97D75E9191}"/>
    <dgm:cxn modelId="{9385D7A8-2792-44E0-A3DD-D426ABC3D320}" type="presOf" srcId="{F49972F1-6616-4602-994D-3A1288488641}" destId="{C7CAD39B-8E2C-4532-9CBD-CED385128D51}" srcOrd="0" destOrd="0" presId="urn:microsoft.com/office/officeart/2005/8/layout/hChevron3"/>
    <dgm:cxn modelId="{8B2F37CA-488E-4652-BDA6-137B634F9D00}" srcId="{4E742CD0-FFC7-4B20-8F9D-61D42CF0A003}" destId="{8563FB27-AC43-425E-84E9-1E8E1B08A167}" srcOrd="2" destOrd="0" parTransId="{3D5BADD7-5FC3-4DC6-81C2-0B1D806B395B}" sibTransId="{060A5844-8A61-4C71-B1EE-A5FAB9C7E4FA}"/>
    <dgm:cxn modelId="{A1709254-0FD6-4A18-9EA6-C856994585AA}" type="presParOf" srcId="{FD65AB06-A0CB-42EB-9CE2-C4CB6C2C6F54}" destId="{C7CAD39B-8E2C-4532-9CBD-CED385128D51}" srcOrd="0" destOrd="0" presId="urn:microsoft.com/office/officeart/2005/8/layout/hChevron3"/>
    <dgm:cxn modelId="{CE440729-4147-49F8-BD6B-1D852524A17F}" type="presParOf" srcId="{FD65AB06-A0CB-42EB-9CE2-C4CB6C2C6F54}" destId="{C26C41F5-E8E5-46D4-98F9-1548687972DB}" srcOrd="1" destOrd="0" presId="urn:microsoft.com/office/officeart/2005/8/layout/hChevron3"/>
    <dgm:cxn modelId="{D7FF3A3F-4A46-4B68-BB76-0ACAE61E5193}" type="presParOf" srcId="{FD65AB06-A0CB-42EB-9CE2-C4CB6C2C6F54}" destId="{B354F20D-50F7-45E3-B0C8-BE09AB7A2B28}" srcOrd="2" destOrd="0" presId="urn:microsoft.com/office/officeart/2005/8/layout/hChevron3"/>
    <dgm:cxn modelId="{30C4F3A3-254D-4B7B-B902-4E76970854E1}" type="presParOf" srcId="{FD65AB06-A0CB-42EB-9CE2-C4CB6C2C6F54}" destId="{AA56AFB1-E1A8-4F4D-BC61-BFA45B401300}" srcOrd="3" destOrd="0" presId="urn:microsoft.com/office/officeart/2005/8/layout/hChevron3"/>
    <dgm:cxn modelId="{E033B755-1E2F-49FF-A64B-EB54C47A4616}" type="presParOf" srcId="{FD65AB06-A0CB-42EB-9CE2-C4CB6C2C6F54}" destId="{8E850E1D-7504-4F76-A761-3036156FD932}" srcOrd="4" destOrd="0" presId="urn:microsoft.com/office/officeart/2005/8/layout/hChevron3"/>
  </dgm:cxnLst>
  <dgm:bg/>
  <dgm:whole/>
  <dgm:extLst>
    <a:ext uri="http://schemas.microsoft.com/office/drawing/2008/diagram">
      <dsp:dataModelExt xmlns:dsp="http://schemas.microsoft.com/office/drawing/2008/diagram" relId="rId98"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4E742CD0-FFC7-4B20-8F9D-61D42CF0A003}" type="doc">
      <dgm:prSet loTypeId="urn:microsoft.com/office/officeart/2005/8/layout/hChevron3" loCatId="process" qsTypeId="urn:microsoft.com/office/officeart/2005/8/quickstyle/simple1" qsCatId="simple" csTypeId="urn:microsoft.com/office/officeart/2005/8/colors/accent3_2" csCatId="accent3" phldr="1"/>
      <dgm:spPr/>
    </dgm:pt>
    <dgm:pt modelId="{F49972F1-6616-4602-994D-3A1288488641}">
      <dgm:prSet phldrT="[Text]" custT="1"/>
      <dgm:spPr>
        <a:xfrm>
          <a:off x="0" y="215447"/>
          <a:ext cx="2002382" cy="582189"/>
        </a:xfrm>
        <a:solidFill>
          <a:sysClr val="window" lastClr="FFFFFF">
            <a:lumMod val="75000"/>
          </a:sysClr>
        </a:solidFill>
        <a:ln w="12700" cap="flat" cmpd="sng" algn="ctr">
          <a:solidFill>
            <a:sysClr val="window" lastClr="FFFFFF">
              <a:hueOff val="0"/>
              <a:satOff val="0"/>
              <a:lumOff val="0"/>
              <a:alphaOff val="0"/>
            </a:sysClr>
          </a:solidFill>
          <a:prstDash val="solid"/>
          <a:miter lim="800000"/>
        </a:ln>
        <a:effectLst/>
      </dgm:spPr>
      <dgm:t>
        <a:bodyPr/>
        <a:lstStyle/>
        <a:p>
          <a:pPr algn="l">
            <a:buNone/>
          </a:pPr>
          <a:r>
            <a:rPr lang="es-ES" sz="1000" b="1">
              <a:solidFill>
                <a:sysClr val="windowText" lastClr="000000"/>
              </a:solidFill>
              <a:effectLst>
                <a:glow rad="101600">
                  <a:sysClr val="window" lastClr="FFFFFF">
                    <a:alpha val="60000"/>
                  </a:sysClr>
                </a:glow>
              </a:effectLst>
              <a:latin typeface="Arial" panose="020B0604020202020204" pitchFamily="34" charset="0"/>
              <a:ea typeface="+mn-ea"/>
              <a:cs typeface="Arial" panose="020B0604020202020204" pitchFamily="34" charset="0"/>
            </a:rPr>
            <a:t>¿Cuándo se elabora?</a:t>
          </a:r>
        </a:p>
        <a:p>
          <a:pPr algn="l">
            <a:buNone/>
          </a:pPr>
          <a:r>
            <a:rPr lang="es-ES" sz="1000" b="1">
              <a:solidFill>
                <a:schemeClr val="bg1"/>
              </a:solidFill>
              <a:latin typeface="Arial" panose="020B0604020202020204" pitchFamily="34" charset="0"/>
              <a:ea typeface="+mn-ea"/>
              <a:cs typeface="Arial" panose="020B0604020202020204" pitchFamily="34" charset="0"/>
            </a:rPr>
            <a:t>- Antes de le elaboración del instrumento jurídico.</a:t>
          </a:r>
        </a:p>
        <a:p>
          <a:pPr algn="l">
            <a:buNone/>
          </a:pPr>
          <a:r>
            <a:rPr lang="es-ES" sz="1000" b="1">
              <a:solidFill>
                <a:schemeClr val="bg1"/>
              </a:solidFill>
              <a:latin typeface="Arial" panose="020B0604020202020204" pitchFamily="34" charset="0"/>
              <a:ea typeface="+mn-ea"/>
              <a:cs typeface="Arial" panose="020B0604020202020204" pitchFamily="34" charset="0"/>
            </a:rPr>
            <a:t>- Una vez publicado el instrumento jurídico.</a:t>
          </a:r>
        </a:p>
        <a:p>
          <a:pPr algn="l">
            <a:buNone/>
          </a:pPr>
          <a:r>
            <a:rPr lang="es-ES" sz="1000" b="1">
              <a:solidFill>
                <a:schemeClr val="bg1"/>
              </a:solidFill>
              <a:latin typeface="Arial" panose="020B0604020202020204" pitchFamily="34" charset="0"/>
              <a:ea typeface="+mn-ea"/>
              <a:cs typeface="Arial" panose="020B0604020202020204" pitchFamily="34" charset="0"/>
            </a:rPr>
            <a:t>- En la justificación de la actuacion</a:t>
          </a:r>
        </a:p>
      </dgm:t>
    </dgm:pt>
    <dgm:pt modelId="{3A13D4EA-F0B7-4AEE-8E3D-0D90E94A9D16}" type="parTrans" cxnId="{76C93319-E2B5-4E2D-B8C8-D945A5B36CFB}">
      <dgm:prSet/>
      <dgm:spPr/>
      <dgm:t>
        <a:bodyPr/>
        <a:lstStyle/>
        <a:p>
          <a:pPr algn="l"/>
          <a:endParaRPr lang="es-ES" sz="900"/>
        </a:p>
      </dgm:t>
    </dgm:pt>
    <dgm:pt modelId="{DFCA73D1-29B4-430A-9DDC-0C5DB27E403F}" type="sibTrans" cxnId="{76C93319-E2B5-4E2D-B8C8-D945A5B36CFB}">
      <dgm:prSet/>
      <dgm:spPr/>
      <dgm:t>
        <a:bodyPr/>
        <a:lstStyle/>
        <a:p>
          <a:pPr algn="l"/>
          <a:endParaRPr lang="es-ES" sz="900"/>
        </a:p>
      </dgm:t>
    </dgm:pt>
    <dgm:pt modelId="{2ED22D95-BE87-4056-8961-4E8CE177CA89}">
      <dgm:prSet phldrT="[Text]" custT="1"/>
      <dgm:spPr>
        <a:xfrm>
          <a:off x="1712925" y="221985"/>
          <a:ext cx="1694346" cy="582189"/>
        </a:xfrm>
        <a:solidFill>
          <a:sysClr val="window" lastClr="FFFFFF">
            <a:lumMod val="75000"/>
          </a:sysClr>
        </a:solidFill>
        <a:ln w="12700" cap="flat" cmpd="sng" algn="ctr">
          <a:solidFill>
            <a:sysClr val="window" lastClr="FFFFFF">
              <a:hueOff val="0"/>
              <a:satOff val="0"/>
              <a:lumOff val="0"/>
              <a:alphaOff val="0"/>
            </a:sysClr>
          </a:solidFill>
          <a:prstDash val="solid"/>
          <a:miter lim="800000"/>
        </a:ln>
        <a:effectLst/>
      </dgm:spPr>
      <dgm:t>
        <a:bodyPr/>
        <a:lstStyle/>
        <a:p>
          <a:pPr algn="l">
            <a:buNone/>
          </a:pPr>
          <a:r>
            <a:rPr lang="es-ES" sz="1000" b="1">
              <a:solidFill>
                <a:sysClr val="windowText" lastClr="000000"/>
              </a:solidFill>
              <a:effectLst>
                <a:glow rad="101600">
                  <a:sysClr val="window" lastClr="FFFFFF">
                    <a:alpha val="60000"/>
                  </a:sysClr>
                </a:glow>
              </a:effectLst>
              <a:latin typeface="Arial" panose="020B0604020202020204" pitchFamily="34" charset="0"/>
              <a:ea typeface="+mn-ea"/>
              <a:cs typeface="Arial" panose="020B0604020202020204" pitchFamily="34" charset="0"/>
            </a:rPr>
            <a:t>¿Quién lo elabora?</a:t>
          </a:r>
        </a:p>
        <a:p>
          <a:pPr algn="l">
            <a:buNone/>
          </a:pPr>
          <a:r>
            <a:rPr lang="es-ES" sz="1000" b="1">
              <a:solidFill>
                <a:sysClr val="window" lastClr="FFFFFF"/>
              </a:solidFill>
              <a:latin typeface="Arial" panose="020B0604020202020204" pitchFamily="34" charset="0"/>
              <a:ea typeface="+mn-ea"/>
              <a:cs typeface="Arial" panose="020B0604020202020204" pitchFamily="34" charset="0"/>
            </a:rPr>
            <a:t>Órgano Ejecutor/Entidad Instrumental</a:t>
          </a:r>
          <a:endParaRPr lang="es-ES" sz="1000" b="1">
            <a:solidFill>
              <a:sysClr val="window" lastClr="FFFFFF"/>
            </a:solidFill>
            <a:highlight>
              <a:srgbClr val="FFFF00"/>
            </a:highlight>
            <a:latin typeface="Arial" panose="020B0604020202020204" pitchFamily="34" charset="0"/>
            <a:ea typeface="+mn-ea"/>
            <a:cs typeface="Arial" panose="020B0604020202020204" pitchFamily="34" charset="0"/>
          </a:endParaRPr>
        </a:p>
      </dgm:t>
    </dgm:pt>
    <dgm:pt modelId="{0A6390F0-E299-4A25-B839-CDA989876F68}" type="parTrans" cxnId="{29E35010-7642-415F-99AB-B998F1DF39F2}">
      <dgm:prSet/>
      <dgm:spPr/>
      <dgm:t>
        <a:bodyPr/>
        <a:lstStyle/>
        <a:p>
          <a:pPr algn="l"/>
          <a:endParaRPr lang="es-ES" sz="900"/>
        </a:p>
      </dgm:t>
    </dgm:pt>
    <dgm:pt modelId="{258268D0-7B49-482F-A4B7-5D97D75E9191}" type="sibTrans" cxnId="{29E35010-7642-415F-99AB-B998F1DF39F2}">
      <dgm:prSet/>
      <dgm:spPr/>
      <dgm:t>
        <a:bodyPr/>
        <a:lstStyle/>
        <a:p>
          <a:pPr algn="l"/>
          <a:endParaRPr lang="es-ES" sz="900"/>
        </a:p>
      </dgm:t>
    </dgm:pt>
    <dgm:pt modelId="{8563FB27-AC43-425E-84E9-1E8E1B08A167}">
      <dgm:prSet custT="1"/>
      <dgm:spPr>
        <a:xfrm>
          <a:off x="3116177" y="221985"/>
          <a:ext cx="2253015" cy="582189"/>
        </a:xfrm>
        <a:solidFill>
          <a:sysClr val="window" lastClr="FFFFFF">
            <a:lumMod val="75000"/>
          </a:sysClr>
        </a:solidFill>
        <a:ln w="12700" cap="flat" cmpd="sng" algn="ctr">
          <a:solidFill>
            <a:sysClr val="window" lastClr="FFFFFF">
              <a:hueOff val="0"/>
              <a:satOff val="0"/>
              <a:lumOff val="0"/>
              <a:alphaOff val="0"/>
            </a:sysClr>
          </a:solidFill>
          <a:prstDash val="solid"/>
          <a:miter lim="800000"/>
        </a:ln>
        <a:effectLst/>
      </dgm:spPr>
      <dgm:t>
        <a:bodyPr/>
        <a:lstStyle/>
        <a:p>
          <a:pPr algn="l">
            <a:buNone/>
          </a:pPr>
          <a:r>
            <a:rPr lang="es-ES" sz="1000" b="1">
              <a:solidFill>
                <a:sysClr val="windowText" lastClr="000000"/>
              </a:solidFill>
              <a:effectLst>
                <a:glow rad="101600">
                  <a:sysClr val="window" lastClr="FFFFFF">
                    <a:alpha val="60000"/>
                  </a:sysClr>
                </a:glow>
              </a:effectLst>
              <a:latin typeface="Arial" panose="020B0604020202020204" pitchFamily="34" charset="0"/>
              <a:ea typeface="+mn-ea"/>
              <a:cs typeface="Arial" panose="020B0604020202020204" pitchFamily="34" charset="0"/>
            </a:rPr>
            <a:t>¿Quién lo custodia?</a:t>
          </a:r>
        </a:p>
        <a:p>
          <a:pPr algn="l">
            <a:buNone/>
          </a:pPr>
          <a:r>
            <a:rPr lang="es-ES" sz="1000" b="1">
              <a:solidFill>
                <a:schemeClr val="bg1"/>
              </a:solidFill>
              <a:latin typeface="Arial" panose="020B0604020202020204" pitchFamily="34" charset="0"/>
              <a:ea typeface="+mn-ea"/>
              <a:cs typeface="Arial" panose="020B0604020202020204" pitchFamily="34" charset="0"/>
            </a:rPr>
            <a:t>Órgano</a:t>
          </a:r>
          <a:r>
            <a:rPr lang="es-ES" sz="1000" b="1">
              <a:solidFill>
                <a:sysClr val="window" lastClr="FFFFFF"/>
              </a:solidFill>
              <a:latin typeface="Arial" panose="020B0604020202020204" pitchFamily="34" charset="0"/>
              <a:ea typeface="+mn-ea"/>
              <a:cs typeface="Arial" panose="020B0604020202020204" pitchFamily="34" charset="0"/>
            </a:rPr>
            <a:t> Gestor</a:t>
          </a:r>
          <a:endParaRPr lang="es-ES" sz="1000" b="1">
            <a:solidFill>
              <a:sysClr val="window" lastClr="FFFFFF"/>
            </a:solidFill>
            <a:latin typeface="Calibri" panose="020F0502020204030204"/>
            <a:ea typeface="+mn-ea"/>
            <a:cs typeface="+mn-cs"/>
          </a:endParaRPr>
        </a:p>
      </dgm:t>
    </dgm:pt>
    <dgm:pt modelId="{3D5BADD7-5FC3-4DC6-81C2-0B1D806B395B}" type="parTrans" cxnId="{8B2F37CA-488E-4652-BDA6-137B634F9D00}">
      <dgm:prSet/>
      <dgm:spPr/>
      <dgm:t>
        <a:bodyPr/>
        <a:lstStyle/>
        <a:p>
          <a:pPr algn="l"/>
          <a:endParaRPr lang="es-ES" sz="900"/>
        </a:p>
      </dgm:t>
    </dgm:pt>
    <dgm:pt modelId="{060A5844-8A61-4C71-B1EE-A5FAB9C7E4FA}" type="sibTrans" cxnId="{8B2F37CA-488E-4652-BDA6-137B634F9D00}">
      <dgm:prSet/>
      <dgm:spPr/>
      <dgm:t>
        <a:bodyPr/>
        <a:lstStyle/>
        <a:p>
          <a:pPr algn="l"/>
          <a:endParaRPr lang="es-ES" sz="900"/>
        </a:p>
      </dgm:t>
    </dgm:pt>
    <dgm:pt modelId="{FD65AB06-A0CB-42EB-9CE2-C4CB6C2C6F54}" type="pres">
      <dgm:prSet presAssocID="{4E742CD0-FFC7-4B20-8F9D-61D42CF0A003}" presName="Name0" presStyleCnt="0">
        <dgm:presLayoutVars>
          <dgm:dir/>
          <dgm:resizeHandles val="exact"/>
        </dgm:presLayoutVars>
      </dgm:prSet>
      <dgm:spPr/>
    </dgm:pt>
    <dgm:pt modelId="{C7CAD39B-8E2C-4532-9CBD-CED385128D51}" type="pres">
      <dgm:prSet presAssocID="{F49972F1-6616-4602-994D-3A1288488641}" presName="parTxOnly" presStyleLbl="node1" presStyleIdx="0" presStyleCnt="3" custScaleX="943425" custScaleY="1360666" custLinFactX="140201" custLinFactNeighborX="200000" custLinFactNeighborY="-31891">
        <dgm:presLayoutVars>
          <dgm:bulletEnabled val="1"/>
        </dgm:presLayoutVars>
      </dgm:prSet>
      <dgm:spPr>
        <a:prstGeom prst="homePlate">
          <a:avLst/>
        </a:prstGeom>
      </dgm:spPr>
      <dgm:t>
        <a:bodyPr/>
        <a:lstStyle/>
        <a:p>
          <a:endParaRPr lang="es-ES"/>
        </a:p>
      </dgm:t>
    </dgm:pt>
    <dgm:pt modelId="{C26C41F5-E8E5-46D4-98F9-1548687972DB}" type="pres">
      <dgm:prSet presAssocID="{DFCA73D1-29B4-430A-9DDC-0C5DB27E403F}" presName="parSpace" presStyleCnt="0"/>
      <dgm:spPr/>
    </dgm:pt>
    <dgm:pt modelId="{B354F20D-50F7-45E3-B0C8-BE09AB7A2B28}" type="pres">
      <dgm:prSet presAssocID="{2ED22D95-BE87-4056-8961-4E8CE177CA89}" presName="parTxOnly" presStyleLbl="node1" presStyleIdx="1" presStyleCnt="3" custScaleX="1098408" custScaleY="1345812" custLinFactX="-47147" custLinFactNeighborX="-100000" custLinFactNeighborY="-42295">
        <dgm:presLayoutVars>
          <dgm:bulletEnabled val="1"/>
        </dgm:presLayoutVars>
      </dgm:prSet>
      <dgm:spPr>
        <a:prstGeom prst="chevron">
          <a:avLst/>
        </a:prstGeom>
      </dgm:spPr>
      <dgm:t>
        <a:bodyPr/>
        <a:lstStyle/>
        <a:p>
          <a:endParaRPr lang="es-ES"/>
        </a:p>
      </dgm:t>
    </dgm:pt>
    <dgm:pt modelId="{AA56AFB1-E1A8-4F4D-BC61-BFA45B401300}" type="pres">
      <dgm:prSet presAssocID="{258268D0-7B49-482F-A4B7-5D97D75E9191}" presName="parSpace" presStyleCnt="0"/>
      <dgm:spPr/>
    </dgm:pt>
    <dgm:pt modelId="{8E850E1D-7504-4F76-A761-3036156FD932}" type="pres">
      <dgm:prSet presAssocID="{8563FB27-AC43-425E-84E9-1E8E1B08A167}" presName="parTxOnly" presStyleLbl="node1" presStyleIdx="2" presStyleCnt="3" custScaleX="931993" custScaleY="1368178" custLinFactX="-256500" custLinFactNeighborX="-300000" custLinFactNeighborY="-46509">
        <dgm:presLayoutVars>
          <dgm:bulletEnabled val="1"/>
        </dgm:presLayoutVars>
      </dgm:prSet>
      <dgm:spPr>
        <a:prstGeom prst="chevron">
          <a:avLst/>
        </a:prstGeom>
      </dgm:spPr>
      <dgm:t>
        <a:bodyPr/>
        <a:lstStyle/>
        <a:p>
          <a:endParaRPr lang="es-ES"/>
        </a:p>
      </dgm:t>
    </dgm:pt>
  </dgm:ptLst>
  <dgm:cxnLst>
    <dgm:cxn modelId="{D310E783-5AE0-4543-8488-8428FC1BE3D1}" type="presOf" srcId="{2ED22D95-BE87-4056-8961-4E8CE177CA89}" destId="{B354F20D-50F7-45E3-B0C8-BE09AB7A2B28}" srcOrd="0" destOrd="0" presId="urn:microsoft.com/office/officeart/2005/8/layout/hChevron3"/>
    <dgm:cxn modelId="{402C3231-26A4-4A57-89E0-058E3789E001}" type="presOf" srcId="{4E742CD0-FFC7-4B20-8F9D-61D42CF0A003}" destId="{FD65AB06-A0CB-42EB-9CE2-C4CB6C2C6F54}" srcOrd="0" destOrd="0" presId="urn:microsoft.com/office/officeart/2005/8/layout/hChevron3"/>
    <dgm:cxn modelId="{9AEDD755-8B8D-4547-B15C-E5F1B464EA9E}" type="presOf" srcId="{8563FB27-AC43-425E-84E9-1E8E1B08A167}" destId="{8E850E1D-7504-4F76-A761-3036156FD932}" srcOrd="0" destOrd="0" presId="urn:microsoft.com/office/officeart/2005/8/layout/hChevron3"/>
    <dgm:cxn modelId="{76C93319-E2B5-4E2D-B8C8-D945A5B36CFB}" srcId="{4E742CD0-FFC7-4B20-8F9D-61D42CF0A003}" destId="{F49972F1-6616-4602-994D-3A1288488641}" srcOrd="0" destOrd="0" parTransId="{3A13D4EA-F0B7-4AEE-8E3D-0D90E94A9D16}" sibTransId="{DFCA73D1-29B4-430A-9DDC-0C5DB27E403F}"/>
    <dgm:cxn modelId="{29E35010-7642-415F-99AB-B998F1DF39F2}" srcId="{4E742CD0-FFC7-4B20-8F9D-61D42CF0A003}" destId="{2ED22D95-BE87-4056-8961-4E8CE177CA89}" srcOrd="1" destOrd="0" parTransId="{0A6390F0-E299-4A25-B839-CDA989876F68}" sibTransId="{258268D0-7B49-482F-A4B7-5D97D75E9191}"/>
    <dgm:cxn modelId="{8B2F37CA-488E-4652-BDA6-137B634F9D00}" srcId="{4E742CD0-FFC7-4B20-8F9D-61D42CF0A003}" destId="{8563FB27-AC43-425E-84E9-1E8E1B08A167}" srcOrd="2" destOrd="0" parTransId="{3D5BADD7-5FC3-4DC6-81C2-0B1D806B395B}" sibTransId="{060A5844-8A61-4C71-B1EE-A5FAB9C7E4FA}"/>
    <dgm:cxn modelId="{C4FA75F5-FA31-4132-A9DF-D75AB1E4BE28}" type="presOf" srcId="{F49972F1-6616-4602-994D-3A1288488641}" destId="{C7CAD39B-8E2C-4532-9CBD-CED385128D51}" srcOrd="0" destOrd="0" presId="urn:microsoft.com/office/officeart/2005/8/layout/hChevron3"/>
    <dgm:cxn modelId="{84726457-AB12-4A88-9BEE-3B1172FCEC3E}" type="presParOf" srcId="{FD65AB06-A0CB-42EB-9CE2-C4CB6C2C6F54}" destId="{C7CAD39B-8E2C-4532-9CBD-CED385128D51}" srcOrd="0" destOrd="0" presId="urn:microsoft.com/office/officeart/2005/8/layout/hChevron3"/>
    <dgm:cxn modelId="{0AFF259A-8105-4608-8D95-2CE84EC6B377}" type="presParOf" srcId="{FD65AB06-A0CB-42EB-9CE2-C4CB6C2C6F54}" destId="{C26C41F5-E8E5-46D4-98F9-1548687972DB}" srcOrd="1" destOrd="0" presId="urn:microsoft.com/office/officeart/2005/8/layout/hChevron3"/>
    <dgm:cxn modelId="{691DCD87-F158-4417-94F3-585640D227E8}" type="presParOf" srcId="{FD65AB06-A0CB-42EB-9CE2-C4CB6C2C6F54}" destId="{B354F20D-50F7-45E3-B0C8-BE09AB7A2B28}" srcOrd="2" destOrd="0" presId="urn:microsoft.com/office/officeart/2005/8/layout/hChevron3"/>
    <dgm:cxn modelId="{9F9F2902-7A73-4D7A-86F2-816E955EA41A}" type="presParOf" srcId="{FD65AB06-A0CB-42EB-9CE2-C4CB6C2C6F54}" destId="{AA56AFB1-E1A8-4F4D-BC61-BFA45B401300}" srcOrd="3" destOrd="0" presId="urn:microsoft.com/office/officeart/2005/8/layout/hChevron3"/>
    <dgm:cxn modelId="{674CB394-552D-41A3-BD9D-713DDF809F46}" type="presParOf" srcId="{FD65AB06-A0CB-42EB-9CE2-C4CB6C2C6F54}" destId="{8E850E1D-7504-4F76-A761-3036156FD932}" srcOrd="4" destOrd="0" presId="urn:microsoft.com/office/officeart/2005/8/layout/hChevron3"/>
  </dgm:cxnLst>
  <dgm:bg/>
  <dgm:whole/>
  <dgm:extLst>
    <a:ext uri="http://schemas.microsoft.com/office/drawing/2008/diagram">
      <dsp:dataModelExt xmlns:dsp="http://schemas.microsoft.com/office/drawing/2008/diagram" relId="rId103"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4E742CD0-FFC7-4B20-8F9D-61D42CF0A003}" type="doc">
      <dgm:prSet loTypeId="urn:microsoft.com/office/officeart/2005/8/layout/hChevron3" loCatId="process" qsTypeId="urn:microsoft.com/office/officeart/2005/8/quickstyle/simple1" qsCatId="simple" csTypeId="urn:microsoft.com/office/officeart/2005/8/colors/accent3_2" csCatId="accent3" phldr="1"/>
      <dgm:spPr/>
    </dgm:pt>
    <dgm:pt modelId="{F49972F1-6616-4602-994D-3A1288488641}">
      <dgm:prSet phldrT="[Text]" custT="1"/>
      <dgm:spPr>
        <a:xfrm>
          <a:off x="0" y="0"/>
          <a:ext cx="2752413" cy="681355"/>
        </a:xfrm>
        <a:solidFill>
          <a:sysClr val="window" lastClr="FFFFFF">
            <a:lumMod val="75000"/>
          </a:sys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s-ES" sz="1000" b="1">
              <a:solidFill>
                <a:sysClr val="windowText" lastClr="000000"/>
              </a:solidFill>
              <a:effectLst>
                <a:glow rad="101600">
                  <a:sysClr val="window" lastClr="FFFFFF">
                    <a:alpha val="60000"/>
                  </a:sysClr>
                </a:glow>
              </a:effectLst>
              <a:latin typeface="Arial" panose="020B0604020202020204" pitchFamily="34" charset="0"/>
              <a:ea typeface="+mn-ea"/>
              <a:cs typeface="Arial" panose="020B0604020202020204" pitchFamily="34" charset="0"/>
            </a:rPr>
            <a:t>¿Cuándo se elabora?</a:t>
          </a:r>
        </a:p>
        <a:p>
          <a:pPr algn="ctr">
            <a:buNone/>
          </a:pPr>
          <a:r>
            <a:rPr lang="es-ES" sz="1000" b="1">
              <a:solidFill>
                <a:sysClr val="window" lastClr="FFFFFF"/>
              </a:solidFill>
              <a:latin typeface="Arial" panose="020B0604020202020204" pitchFamily="34" charset="0"/>
              <a:ea typeface="+mn-ea"/>
              <a:cs typeface="Arial" panose="020B0604020202020204" pitchFamily="34" charset="0"/>
            </a:rPr>
            <a:t>En la justificación subproyecto/actuación</a:t>
          </a:r>
        </a:p>
      </dgm:t>
    </dgm:pt>
    <dgm:pt modelId="{3A13D4EA-F0B7-4AEE-8E3D-0D90E94A9D16}" type="parTrans" cxnId="{76C93319-E2B5-4E2D-B8C8-D945A5B36CFB}">
      <dgm:prSet/>
      <dgm:spPr/>
      <dgm:t>
        <a:bodyPr/>
        <a:lstStyle/>
        <a:p>
          <a:pPr algn="ctr"/>
          <a:endParaRPr lang="es-ES" sz="1000"/>
        </a:p>
      </dgm:t>
    </dgm:pt>
    <dgm:pt modelId="{DFCA73D1-29B4-430A-9DDC-0C5DB27E403F}" type="sibTrans" cxnId="{76C93319-E2B5-4E2D-B8C8-D945A5B36CFB}">
      <dgm:prSet/>
      <dgm:spPr/>
      <dgm:t>
        <a:bodyPr/>
        <a:lstStyle/>
        <a:p>
          <a:pPr algn="ctr"/>
          <a:endParaRPr lang="es-ES" sz="1000"/>
        </a:p>
      </dgm:t>
    </dgm:pt>
    <dgm:pt modelId="{2ED22D95-BE87-4056-8961-4E8CE177CA89}">
      <dgm:prSet phldrT="[Text]" custT="1"/>
      <dgm:spPr>
        <a:xfrm>
          <a:off x="2239472" y="0"/>
          <a:ext cx="2569131" cy="681355"/>
        </a:xfrm>
        <a:solidFill>
          <a:sysClr val="window" lastClr="FFFFFF">
            <a:lumMod val="75000"/>
          </a:sys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s-ES" sz="1000" b="1">
              <a:solidFill>
                <a:sysClr val="windowText" lastClr="000000"/>
              </a:solidFill>
              <a:effectLst>
                <a:glow rad="101600">
                  <a:sysClr val="window" lastClr="FFFFFF">
                    <a:alpha val="60000"/>
                  </a:sysClr>
                </a:glow>
              </a:effectLst>
              <a:latin typeface="Arial" panose="020B0604020202020204" pitchFamily="34" charset="0"/>
              <a:ea typeface="+mn-ea"/>
              <a:cs typeface="Arial" panose="020B0604020202020204" pitchFamily="34" charset="0"/>
            </a:rPr>
            <a:t>¿Quién lo elabora?</a:t>
          </a:r>
        </a:p>
        <a:p>
          <a:pPr algn="ctr">
            <a:buNone/>
          </a:pPr>
          <a:r>
            <a:rPr lang="es-ES" sz="1000" b="1">
              <a:solidFill>
                <a:sysClr val="window" lastClr="FFFFFF"/>
              </a:solidFill>
              <a:latin typeface="Arial" panose="020B0604020202020204" pitchFamily="34" charset="0"/>
              <a:ea typeface="+mn-ea"/>
              <a:cs typeface="Arial" panose="020B0604020202020204" pitchFamily="34" charset="0"/>
            </a:rPr>
            <a:t>-</a:t>
          </a:r>
          <a:r>
            <a:rPr lang="es-ES" sz="1000" b="1">
              <a:solidFill>
                <a:schemeClr val="bg1"/>
              </a:solidFill>
              <a:latin typeface="Arial" panose="020B0604020202020204" pitchFamily="34" charset="0"/>
              <a:ea typeface="+mn-ea"/>
              <a:cs typeface="Arial" panose="020B0604020202020204" pitchFamily="34" charset="0"/>
            </a:rPr>
            <a:t>Órgano </a:t>
          </a:r>
          <a:r>
            <a:rPr lang="es-ES" sz="1000" b="1" strike="noStrike">
              <a:solidFill>
                <a:schemeClr val="bg1"/>
              </a:solidFill>
              <a:latin typeface="Arial" panose="020B0604020202020204" pitchFamily="34" charset="0"/>
              <a:ea typeface="+mn-ea"/>
              <a:cs typeface="Arial" panose="020B0604020202020204" pitchFamily="34" charset="0"/>
            </a:rPr>
            <a:t>ejecutor . entidad instrumental </a:t>
          </a:r>
          <a:endParaRPr lang="es-ES" sz="1000" b="1" strike="noStrike">
            <a:solidFill>
              <a:schemeClr val="bg1"/>
            </a:solidFill>
            <a:highlight>
              <a:srgbClr val="FFFF00"/>
            </a:highlight>
            <a:latin typeface="Arial" panose="020B0604020202020204" pitchFamily="34" charset="0"/>
            <a:ea typeface="+mn-ea"/>
            <a:cs typeface="Arial" panose="020B0604020202020204" pitchFamily="34" charset="0"/>
          </a:endParaRPr>
        </a:p>
      </dgm:t>
    </dgm:pt>
    <dgm:pt modelId="{0A6390F0-E299-4A25-B839-CDA989876F68}" type="parTrans" cxnId="{29E35010-7642-415F-99AB-B998F1DF39F2}">
      <dgm:prSet/>
      <dgm:spPr/>
      <dgm:t>
        <a:bodyPr/>
        <a:lstStyle/>
        <a:p>
          <a:pPr algn="ctr"/>
          <a:endParaRPr lang="es-ES" sz="1000"/>
        </a:p>
      </dgm:t>
    </dgm:pt>
    <dgm:pt modelId="{258268D0-7B49-482F-A4B7-5D97D75E9191}" type="sibTrans" cxnId="{29E35010-7642-415F-99AB-B998F1DF39F2}">
      <dgm:prSet/>
      <dgm:spPr/>
      <dgm:t>
        <a:bodyPr/>
        <a:lstStyle/>
        <a:p>
          <a:pPr algn="ctr"/>
          <a:endParaRPr lang="es-ES" sz="1000"/>
        </a:p>
      </dgm:t>
    </dgm:pt>
    <dgm:pt modelId="{8563FB27-AC43-425E-84E9-1E8E1B08A167}">
      <dgm:prSet custT="1"/>
      <dgm:spPr>
        <a:solidFill>
          <a:schemeClr val="bg1">
            <a:lumMod val="75000"/>
          </a:schemeClr>
        </a:solidFill>
      </dgm:spPr>
      <dgm:t>
        <a:bodyPr/>
        <a:lstStyle/>
        <a:p>
          <a:pPr algn="ctr">
            <a:buNone/>
          </a:pPr>
          <a:r>
            <a:rPr lang="es-ES" sz="1000" b="1">
              <a:solidFill>
                <a:sysClr val="windowText" lastClr="000000"/>
              </a:solidFill>
              <a:effectLst>
                <a:glow rad="101600">
                  <a:sysClr val="window" lastClr="FFFFFF">
                    <a:alpha val="60000"/>
                  </a:sysClr>
                </a:glow>
              </a:effectLst>
              <a:latin typeface="Arial" panose="020B0604020202020204" pitchFamily="34" charset="0"/>
              <a:ea typeface="+mn-ea"/>
              <a:cs typeface="Arial" panose="020B0604020202020204" pitchFamily="34" charset="0"/>
            </a:rPr>
            <a:t>¿Quién lo custodia?</a:t>
          </a:r>
        </a:p>
        <a:p>
          <a:pPr algn="ctr">
            <a:buNone/>
          </a:pPr>
          <a:r>
            <a:rPr lang="es-ES" sz="1000" b="1">
              <a:solidFill>
                <a:sysClr val="window" lastClr="FFFFFF"/>
              </a:solidFill>
              <a:latin typeface="Arial" panose="020B0604020202020204" pitchFamily="34" charset="0"/>
              <a:ea typeface="+mn-ea"/>
              <a:cs typeface="Arial" panose="020B0604020202020204" pitchFamily="34" charset="0"/>
            </a:rPr>
            <a:t>Órgano Gestor</a:t>
          </a:r>
          <a:endParaRPr lang="es-ES" sz="1000" b="1"/>
        </a:p>
      </dgm:t>
    </dgm:pt>
    <dgm:pt modelId="{3D5BADD7-5FC3-4DC6-81C2-0B1D806B395B}" type="parTrans" cxnId="{8B2F37CA-488E-4652-BDA6-137B634F9D00}">
      <dgm:prSet/>
      <dgm:spPr/>
      <dgm:t>
        <a:bodyPr/>
        <a:lstStyle/>
        <a:p>
          <a:pPr algn="ctr"/>
          <a:endParaRPr lang="es-ES" sz="1000"/>
        </a:p>
      </dgm:t>
    </dgm:pt>
    <dgm:pt modelId="{060A5844-8A61-4C71-B1EE-A5FAB9C7E4FA}" type="sibTrans" cxnId="{8B2F37CA-488E-4652-BDA6-137B634F9D00}">
      <dgm:prSet/>
      <dgm:spPr/>
      <dgm:t>
        <a:bodyPr/>
        <a:lstStyle/>
        <a:p>
          <a:pPr algn="ctr"/>
          <a:endParaRPr lang="es-ES" sz="1000"/>
        </a:p>
      </dgm:t>
    </dgm:pt>
    <dgm:pt modelId="{FD65AB06-A0CB-42EB-9CE2-C4CB6C2C6F54}" type="pres">
      <dgm:prSet presAssocID="{4E742CD0-FFC7-4B20-8F9D-61D42CF0A003}" presName="Name0" presStyleCnt="0">
        <dgm:presLayoutVars>
          <dgm:dir/>
          <dgm:resizeHandles val="exact"/>
        </dgm:presLayoutVars>
      </dgm:prSet>
      <dgm:spPr/>
    </dgm:pt>
    <dgm:pt modelId="{C7CAD39B-8E2C-4532-9CBD-CED385128D51}" type="pres">
      <dgm:prSet presAssocID="{F49972F1-6616-4602-994D-3A1288488641}" presName="parTxOnly" presStyleLbl="node1" presStyleIdx="0" presStyleCnt="3" custScaleX="273394" custScaleY="194378" custLinFactX="23343" custLinFactNeighborX="100000" custLinFactNeighborY="-2834">
        <dgm:presLayoutVars>
          <dgm:bulletEnabled val="1"/>
        </dgm:presLayoutVars>
      </dgm:prSet>
      <dgm:spPr>
        <a:prstGeom prst="homePlate">
          <a:avLst/>
        </a:prstGeom>
      </dgm:spPr>
      <dgm:t>
        <a:bodyPr/>
        <a:lstStyle/>
        <a:p>
          <a:endParaRPr lang="es-ES"/>
        </a:p>
      </dgm:t>
    </dgm:pt>
    <dgm:pt modelId="{C26C41F5-E8E5-46D4-98F9-1548687972DB}" type="pres">
      <dgm:prSet presAssocID="{DFCA73D1-29B4-430A-9DDC-0C5DB27E403F}" presName="parSpace" presStyleCnt="0"/>
      <dgm:spPr/>
    </dgm:pt>
    <dgm:pt modelId="{B354F20D-50F7-45E3-B0C8-BE09AB7A2B28}" type="pres">
      <dgm:prSet presAssocID="{2ED22D95-BE87-4056-8961-4E8CE177CA89}" presName="parTxOnly" presStyleLbl="node1" presStyleIdx="1" presStyleCnt="3" custScaleX="308676" custScaleY="189577" custLinFactX="2375" custLinFactNeighborX="100000">
        <dgm:presLayoutVars>
          <dgm:bulletEnabled val="1"/>
        </dgm:presLayoutVars>
      </dgm:prSet>
      <dgm:spPr>
        <a:prstGeom prst="chevron">
          <a:avLst/>
        </a:prstGeom>
      </dgm:spPr>
      <dgm:t>
        <a:bodyPr/>
        <a:lstStyle/>
        <a:p>
          <a:endParaRPr lang="es-ES"/>
        </a:p>
      </dgm:t>
    </dgm:pt>
    <dgm:pt modelId="{AA56AFB1-E1A8-4F4D-BC61-BFA45B401300}" type="pres">
      <dgm:prSet presAssocID="{258268D0-7B49-482F-A4B7-5D97D75E9191}" presName="parSpace" presStyleCnt="0"/>
      <dgm:spPr/>
    </dgm:pt>
    <dgm:pt modelId="{8E850E1D-7504-4F76-A761-3036156FD932}" type="pres">
      <dgm:prSet presAssocID="{8563FB27-AC43-425E-84E9-1E8E1B08A167}" presName="parTxOnly" presStyleLbl="node1" presStyleIdx="2" presStyleCnt="3" custScaleX="218911" custScaleY="194018">
        <dgm:presLayoutVars>
          <dgm:bulletEnabled val="1"/>
        </dgm:presLayoutVars>
      </dgm:prSet>
      <dgm:spPr/>
      <dgm:t>
        <a:bodyPr/>
        <a:lstStyle/>
        <a:p>
          <a:endParaRPr lang="es-ES"/>
        </a:p>
      </dgm:t>
    </dgm:pt>
  </dgm:ptLst>
  <dgm:cxnLst>
    <dgm:cxn modelId="{76C93319-E2B5-4E2D-B8C8-D945A5B36CFB}" srcId="{4E742CD0-FFC7-4B20-8F9D-61D42CF0A003}" destId="{F49972F1-6616-4602-994D-3A1288488641}" srcOrd="0" destOrd="0" parTransId="{3A13D4EA-F0B7-4AEE-8E3D-0D90E94A9D16}" sibTransId="{DFCA73D1-29B4-430A-9DDC-0C5DB27E403F}"/>
    <dgm:cxn modelId="{FD3ECFF4-192B-4330-8CC0-188EE649E9EB}" type="presOf" srcId="{2ED22D95-BE87-4056-8961-4E8CE177CA89}" destId="{B354F20D-50F7-45E3-B0C8-BE09AB7A2B28}" srcOrd="0" destOrd="0" presId="urn:microsoft.com/office/officeart/2005/8/layout/hChevron3"/>
    <dgm:cxn modelId="{B41B81CA-DF94-4C91-93CB-6EB61576EDAD}" type="presOf" srcId="{F49972F1-6616-4602-994D-3A1288488641}" destId="{C7CAD39B-8E2C-4532-9CBD-CED385128D51}" srcOrd="0" destOrd="0" presId="urn:microsoft.com/office/officeart/2005/8/layout/hChevron3"/>
    <dgm:cxn modelId="{8B2F37CA-488E-4652-BDA6-137B634F9D00}" srcId="{4E742CD0-FFC7-4B20-8F9D-61D42CF0A003}" destId="{8563FB27-AC43-425E-84E9-1E8E1B08A167}" srcOrd="2" destOrd="0" parTransId="{3D5BADD7-5FC3-4DC6-81C2-0B1D806B395B}" sibTransId="{060A5844-8A61-4C71-B1EE-A5FAB9C7E4FA}"/>
    <dgm:cxn modelId="{29E35010-7642-415F-99AB-B998F1DF39F2}" srcId="{4E742CD0-FFC7-4B20-8F9D-61D42CF0A003}" destId="{2ED22D95-BE87-4056-8961-4E8CE177CA89}" srcOrd="1" destOrd="0" parTransId="{0A6390F0-E299-4A25-B839-CDA989876F68}" sibTransId="{258268D0-7B49-482F-A4B7-5D97D75E9191}"/>
    <dgm:cxn modelId="{D84DA814-CF54-4DA5-8B59-500088E99A66}" type="presOf" srcId="{8563FB27-AC43-425E-84E9-1E8E1B08A167}" destId="{8E850E1D-7504-4F76-A761-3036156FD932}" srcOrd="0" destOrd="0" presId="urn:microsoft.com/office/officeart/2005/8/layout/hChevron3"/>
    <dgm:cxn modelId="{F326BEC9-921E-4F48-A2F4-ACBF41BD8EEE}" type="presOf" srcId="{4E742CD0-FFC7-4B20-8F9D-61D42CF0A003}" destId="{FD65AB06-A0CB-42EB-9CE2-C4CB6C2C6F54}" srcOrd="0" destOrd="0" presId="urn:microsoft.com/office/officeart/2005/8/layout/hChevron3"/>
    <dgm:cxn modelId="{05BB1FF2-0911-4C0E-9031-39537C765EC2}" type="presParOf" srcId="{FD65AB06-A0CB-42EB-9CE2-C4CB6C2C6F54}" destId="{C7CAD39B-8E2C-4532-9CBD-CED385128D51}" srcOrd="0" destOrd="0" presId="urn:microsoft.com/office/officeart/2005/8/layout/hChevron3"/>
    <dgm:cxn modelId="{537F6A09-F0C0-47FD-B7F5-3AF3D88FF2BD}" type="presParOf" srcId="{FD65AB06-A0CB-42EB-9CE2-C4CB6C2C6F54}" destId="{C26C41F5-E8E5-46D4-98F9-1548687972DB}" srcOrd="1" destOrd="0" presId="urn:microsoft.com/office/officeart/2005/8/layout/hChevron3"/>
    <dgm:cxn modelId="{AA33CC5A-4194-4867-9843-E51A4CE963EA}" type="presParOf" srcId="{FD65AB06-A0CB-42EB-9CE2-C4CB6C2C6F54}" destId="{B354F20D-50F7-45E3-B0C8-BE09AB7A2B28}" srcOrd="2" destOrd="0" presId="urn:microsoft.com/office/officeart/2005/8/layout/hChevron3"/>
    <dgm:cxn modelId="{FFC6B66F-FAEB-4FA9-9F31-4837D0AC53CB}" type="presParOf" srcId="{FD65AB06-A0CB-42EB-9CE2-C4CB6C2C6F54}" destId="{AA56AFB1-E1A8-4F4D-BC61-BFA45B401300}" srcOrd="3" destOrd="0" presId="urn:microsoft.com/office/officeart/2005/8/layout/hChevron3"/>
    <dgm:cxn modelId="{BE6A571C-34A4-4E2E-A761-27D9C1E9CB3D}" type="presParOf" srcId="{FD65AB06-A0CB-42EB-9CE2-C4CB6C2C6F54}" destId="{8E850E1D-7504-4F76-A761-3036156FD932}" srcOrd="4" destOrd="0" presId="urn:microsoft.com/office/officeart/2005/8/layout/hChevron3"/>
  </dgm:cxnLst>
  <dgm:bg/>
  <dgm:whole/>
  <dgm:extLst>
    <a:ext uri="http://schemas.microsoft.com/office/drawing/2008/diagram">
      <dsp:dataModelExt xmlns:dsp="http://schemas.microsoft.com/office/drawing/2008/diagram" relId="rId108"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4E742CD0-FFC7-4B20-8F9D-61D42CF0A003}" type="doc">
      <dgm:prSet loTypeId="urn:microsoft.com/office/officeart/2005/8/layout/hChevron3" loCatId="process" qsTypeId="urn:microsoft.com/office/officeart/2005/8/quickstyle/simple1" qsCatId="simple" csTypeId="urn:microsoft.com/office/officeart/2005/8/colors/accent3_2" csCatId="accent3" phldr="1"/>
      <dgm:spPr/>
    </dgm:pt>
    <dgm:pt modelId="{F49972F1-6616-4602-994D-3A1288488641}">
      <dgm:prSet phldrT="[Text]" custT="1"/>
      <dgm:spPr>
        <a:xfrm>
          <a:off x="0" y="0"/>
          <a:ext cx="2449558" cy="681355"/>
        </a:xfrm>
        <a:solidFill>
          <a:sysClr val="window" lastClr="FFFFFF">
            <a:lumMod val="75000"/>
          </a:sysClr>
        </a:solidFill>
        <a:ln w="12700" cap="flat" cmpd="sng" algn="ctr">
          <a:solidFill>
            <a:sysClr val="window" lastClr="FFFFFF">
              <a:hueOff val="0"/>
              <a:satOff val="0"/>
              <a:lumOff val="0"/>
              <a:alphaOff val="0"/>
            </a:sysClr>
          </a:solidFill>
          <a:prstDash val="solid"/>
          <a:miter lim="800000"/>
        </a:ln>
        <a:effectLst/>
      </dgm:spPr>
      <dgm:t>
        <a:bodyPr/>
        <a:lstStyle/>
        <a:p>
          <a:pPr algn="ctr"/>
          <a:r>
            <a:rPr lang="es-ES" sz="1000" b="1">
              <a:solidFill>
                <a:sysClr val="windowText" lastClr="000000"/>
              </a:solidFill>
              <a:effectLst>
                <a:glow rad="101600">
                  <a:sysClr val="window" lastClr="FFFFFF">
                    <a:alpha val="60000"/>
                  </a:sysClr>
                </a:glow>
              </a:effectLst>
              <a:latin typeface="Arial" panose="020B0604020202020204" pitchFamily="34" charset="0"/>
              <a:ea typeface="+mn-ea"/>
              <a:cs typeface="Arial" panose="020B0604020202020204" pitchFamily="34" charset="0"/>
            </a:rPr>
            <a:t>¿Cuándo?</a:t>
          </a:r>
        </a:p>
        <a:p>
          <a:pPr algn="ctr"/>
          <a:r>
            <a:rPr lang="es-ES" sz="1000" b="1">
              <a:solidFill>
                <a:sysClr val="window" lastClr="FFFFFF"/>
              </a:solidFill>
              <a:latin typeface="Arial" panose="020B0604020202020204" pitchFamily="34" charset="0"/>
              <a:ea typeface="+mn-ea"/>
              <a:cs typeface="Arial" panose="020B0604020202020204" pitchFamily="34" charset="0"/>
            </a:rPr>
            <a:t> Una vez detectada la irregularidad.</a:t>
          </a:r>
        </a:p>
      </dgm:t>
    </dgm:pt>
    <dgm:pt modelId="{3A13D4EA-F0B7-4AEE-8E3D-0D90E94A9D16}" type="parTrans" cxnId="{76C93319-E2B5-4E2D-B8C8-D945A5B36CFB}">
      <dgm:prSet/>
      <dgm:spPr/>
      <dgm:t>
        <a:bodyPr/>
        <a:lstStyle/>
        <a:p>
          <a:endParaRPr lang="es-ES" sz="1000"/>
        </a:p>
      </dgm:t>
    </dgm:pt>
    <dgm:pt modelId="{DFCA73D1-29B4-430A-9DDC-0C5DB27E403F}" type="sibTrans" cxnId="{76C93319-E2B5-4E2D-B8C8-D945A5B36CFB}">
      <dgm:prSet/>
      <dgm:spPr/>
      <dgm:t>
        <a:bodyPr/>
        <a:lstStyle/>
        <a:p>
          <a:endParaRPr lang="es-ES" sz="1000"/>
        </a:p>
      </dgm:t>
    </dgm:pt>
    <dgm:pt modelId="{2ED22D95-BE87-4056-8961-4E8CE177CA89}">
      <dgm:prSet phldrT="[Text]" custT="1"/>
      <dgm:spPr>
        <a:xfrm>
          <a:off x="1811455" y="0"/>
          <a:ext cx="3201869" cy="681355"/>
        </a:xfrm>
        <a:solidFill>
          <a:sysClr val="window" lastClr="FFFFFF">
            <a:lumMod val="75000"/>
          </a:sysClr>
        </a:solidFill>
        <a:ln w="12700" cap="flat" cmpd="sng" algn="ctr">
          <a:solidFill>
            <a:sysClr val="window" lastClr="FFFFFF">
              <a:hueOff val="0"/>
              <a:satOff val="0"/>
              <a:lumOff val="0"/>
              <a:alphaOff val="0"/>
            </a:sysClr>
          </a:solidFill>
          <a:prstDash val="solid"/>
          <a:miter lim="800000"/>
        </a:ln>
        <a:effectLst/>
      </dgm:spPr>
      <dgm:t>
        <a:bodyPr/>
        <a:lstStyle/>
        <a:p>
          <a:pPr algn="l"/>
          <a:r>
            <a:rPr lang="es-ES" sz="1000" b="1">
              <a:solidFill>
                <a:sysClr val="windowText" lastClr="000000"/>
              </a:solidFill>
              <a:effectLst>
                <a:glow rad="101600">
                  <a:sysClr val="window" lastClr="FFFFFF">
                    <a:alpha val="60000"/>
                  </a:sysClr>
                </a:glow>
              </a:effectLst>
              <a:latin typeface="Arial" panose="020B0604020202020204" pitchFamily="34" charset="0"/>
              <a:ea typeface="+mn-ea"/>
              <a:cs typeface="Arial" panose="020B0604020202020204" pitchFamily="34" charset="0"/>
            </a:rPr>
            <a:t>¿Quién lo elabora y custodia?</a:t>
          </a:r>
        </a:p>
        <a:p>
          <a:pPr algn="l"/>
          <a:r>
            <a:rPr lang="es-ES" sz="1000" b="1">
              <a:solidFill>
                <a:sysClr val="window" lastClr="FFFFFF"/>
              </a:solidFill>
              <a:latin typeface="Arial" panose="020B0604020202020204" pitchFamily="34" charset="0"/>
              <a:ea typeface="+mn-ea"/>
              <a:cs typeface="Arial" panose="020B0604020202020204" pitchFamily="34" charset="0"/>
            </a:rPr>
            <a:t> La Comisión Antifraude</a:t>
          </a:r>
        </a:p>
      </dgm:t>
    </dgm:pt>
    <dgm:pt modelId="{0A6390F0-E299-4A25-B839-CDA989876F68}" type="parTrans" cxnId="{29E35010-7642-415F-99AB-B998F1DF39F2}">
      <dgm:prSet/>
      <dgm:spPr/>
      <dgm:t>
        <a:bodyPr/>
        <a:lstStyle/>
        <a:p>
          <a:endParaRPr lang="es-ES" sz="1000"/>
        </a:p>
      </dgm:t>
    </dgm:pt>
    <dgm:pt modelId="{258268D0-7B49-482F-A4B7-5D97D75E9191}" type="sibTrans" cxnId="{29E35010-7642-415F-99AB-B998F1DF39F2}">
      <dgm:prSet/>
      <dgm:spPr/>
      <dgm:t>
        <a:bodyPr/>
        <a:lstStyle/>
        <a:p>
          <a:endParaRPr lang="es-ES" sz="1000"/>
        </a:p>
      </dgm:t>
    </dgm:pt>
    <dgm:pt modelId="{FD65AB06-A0CB-42EB-9CE2-C4CB6C2C6F54}" type="pres">
      <dgm:prSet presAssocID="{4E742CD0-FFC7-4B20-8F9D-61D42CF0A003}" presName="Name0" presStyleCnt="0">
        <dgm:presLayoutVars>
          <dgm:dir/>
          <dgm:resizeHandles val="exact"/>
        </dgm:presLayoutVars>
      </dgm:prSet>
      <dgm:spPr/>
    </dgm:pt>
    <dgm:pt modelId="{C7CAD39B-8E2C-4532-9CBD-CED385128D51}" type="pres">
      <dgm:prSet presAssocID="{F49972F1-6616-4602-994D-3A1288488641}" presName="parTxOnly" presStyleLbl="node1" presStyleIdx="0" presStyleCnt="2" custScaleX="96824" custLinFactNeighborX="-3272" custLinFactNeighborY="2003">
        <dgm:presLayoutVars>
          <dgm:bulletEnabled val="1"/>
        </dgm:presLayoutVars>
      </dgm:prSet>
      <dgm:spPr>
        <a:prstGeom prst="homePlate">
          <a:avLst/>
        </a:prstGeom>
      </dgm:spPr>
      <dgm:t>
        <a:bodyPr/>
        <a:lstStyle/>
        <a:p>
          <a:endParaRPr lang="es-ES"/>
        </a:p>
      </dgm:t>
    </dgm:pt>
    <dgm:pt modelId="{C26C41F5-E8E5-46D4-98F9-1548687972DB}" type="pres">
      <dgm:prSet presAssocID="{DFCA73D1-29B4-430A-9DDC-0C5DB27E403F}" presName="parSpace" presStyleCnt="0"/>
      <dgm:spPr/>
    </dgm:pt>
    <dgm:pt modelId="{B354F20D-50F7-45E3-B0C8-BE09AB7A2B28}" type="pres">
      <dgm:prSet presAssocID="{2ED22D95-BE87-4056-8961-4E8CE177CA89}" presName="parTxOnly" presStyleLbl="node1" presStyleIdx="1" presStyleCnt="2" custLinFactNeighborX="177" custLinFactNeighborY="2003">
        <dgm:presLayoutVars>
          <dgm:bulletEnabled val="1"/>
        </dgm:presLayoutVars>
      </dgm:prSet>
      <dgm:spPr>
        <a:prstGeom prst="chevron">
          <a:avLst/>
        </a:prstGeom>
      </dgm:spPr>
      <dgm:t>
        <a:bodyPr/>
        <a:lstStyle/>
        <a:p>
          <a:endParaRPr lang="es-ES"/>
        </a:p>
      </dgm:t>
    </dgm:pt>
  </dgm:ptLst>
  <dgm:cxnLst>
    <dgm:cxn modelId="{76C93319-E2B5-4E2D-B8C8-D945A5B36CFB}" srcId="{4E742CD0-FFC7-4B20-8F9D-61D42CF0A003}" destId="{F49972F1-6616-4602-994D-3A1288488641}" srcOrd="0" destOrd="0" parTransId="{3A13D4EA-F0B7-4AEE-8E3D-0D90E94A9D16}" sibTransId="{DFCA73D1-29B4-430A-9DDC-0C5DB27E403F}"/>
    <dgm:cxn modelId="{57080875-D495-4ECC-A255-3BAE995FDD02}" type="presOf" srcId="{2ED22D95-BE87-4056-8961-4E8CE177CA89}" destId="{B354F20D-50F7-45E3-B0C8-BE09AB7A2B28}" srcOrd="0" destOrd="0" presId="urn:microsoft.com/office/officeart/2005/8/layout/hChevron3"/>
    <dgm:cxn modelId="{685916C9-F040-4253-B822-820857863102}" type="presOf" srcId="{F49972F1-6616-4602-994D-3A1288488641}" destId="{C7CAD39B-8E2C-4532-9CBD-CED385128D51}" srcOrd="0" destOrd="0" presId="urn:microsoft.com/office/officeart/2005/8/layout/hChevron3"/>
    <dgm:cxn modelId="{29E35010-7642-415F-99AB-B998F1DF39F2}" srcId="{4E742CD0-FFC7-4B20-8F9D-61D42CF0A003}" destId="{2ED22D95-BE87-4056-8961-4E8CE177CA89}" srcOrd="1" destOrd="0" parTransId="{0A6390F0-E299-4A25-B839-CDA989876F68}" sibTransId="{258268D0-7B49-482F-A4B7-5D97D75E9191}"/>
    <dgm:cxn modelId="{A504A3BC-354E-4188-833D-720CECCA42E3}" type="presOf" srcId="{4E742CD0-FFC7-4B20-8F9D-61D42CF0A003}" destId="{FD65AB06-A0CB-42EB-9CE2-C4CB6C2C6F54}" srcOrd="0" destOrd="0" presId="urn:microsoft.com/office/officeart/2005/8/layout/hChevron3"/>
    <dgm:cxn modelId="{0F1A9027-94E3-4EED-BB06-C5C2C0EB4629}" type="presParOf" srcId="{FD65AB06-A0CB-42EB-9CE2-C4CB6C2C6F54}" destId="{C7CAD39B-8E2C-4532-9CBD-CED385128D51}" srcOrd="0" destOrd="0" presId="urn:microsoft.com/office/officeart/2005/8/layout/hChevron3"/>
    <dgm:cxn modelId="{9BF76927-C6F3-4630-B200-13BC2078BAC2}" type="presParOf" srcId="{FD65AB06-A0CB-42EB-9CE2-C4CB6C2C6F54}" destId="{C26C41F5-E8E5-46D4-98F9-1548687972DB}" srcOrd="1" destOrd="0" presId="urn:microsoft.com/office/officeart/2005/8/layout/hChevron3"/>
    <dgm:cxn modelId="{455582A5-78C6-49ED-8B3A-3905646F0D27}" type="presParOf" srcId="{FD65AB06-A0CB-42EB-9CE2-C4CB6C2C6F54}" destId="{B354F20D-50F7-45E3-B0C8-BE09AB7A2B28}" srcOrd="2" destOrd="0" presId="urn:microsoft.com/office/officeart/2005/8/layout/hChevron3"/>
  </dgm:cxnLst>
  <dgm:bg/>
  <dgm:whole/>
  <dgm:extLst>
    <a:ext uri="http://schemas.microsoft.com/office/drawing/2008/diagram">
      <dsp:dataModelExt xmlns:dsp="http://schemas.microsoft.com/office/drawing/2008/diagram" relId="rId126"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4E742CD0-FFC7-4B20-8F9D-61D42CF0A003}" type="doc">
      <dgm:prSet loTypeId="urn:microsoft.com/office/officeart/2005/8/layout/hChevron3" loCatId="process" qsTypeId="urn:microsoft.com/office/officeart/2005/8/quickstyle/simple1" qsCatId="simple" csTypeId="urn:microsoft.com/office/officeart/2005/8/colors/accent3_2" csCatId="accent3" phldr="1"/>
      <dgm:spPr/>
    </dgm:pt>
    <dgm:pt modelId="{F49972F1-6616-4602-994D-3A1288488641}">
      <dgm:prSet phldrT="[Text]" custT="1"/>
      <dgm:spPr>
        <a:solidFill>
          <a:schemeClr val="bg1">
            <a:lumMod val="75000"/>
          </a:schemeClr>
        </a:solidFill>
      </dgm:spPr>
      <dgm:t>
        <a:bodyPr/>
        <a:lstStyle/>
        <a:p>
          <a:pPr algn="ctr"/>
          <a:r>
            <a:rPr lang="es-ES" sz="1000" b="1">
              <a:solidFill>
                <a:sysClr val="windowText" lastClr="000000"/>
              </a:solidFill>
              <a:effectLst>
                <a:glow rad="101600">
                  <a:schemeClr val="bg1">
                    <a:alpha val="60000"/>
                  </a:schemeClr>
                </a:glow>
              </a:effectLst>
              <a:latin typeface="Arial" panose="020B0604020202020204" pitchFamily="34" charset="0"/>
              <a:cs typeface="Arial" panose="020B0604020202020204" pitchFamily="34" charset="0"/>
            </a:rPr>
            <a:t>¿Cuándo?</a:t>
          </a:r>
        </a:p>
        <a:p>
          <a:pPr algn="ctr"/>
          <a:r>
            <a:rPr lang="es-ES" sz="1000" b="1">
              <a:latin typeface="Arial" panose="020B0604020202020204" pitchFamily="34" charset="0"/>
              <a:cs typeface="Arial" panose="020B0604020202020204" pitchFamily="34" charset="0"/>
            </a:rPr>
            <a:t>Una vez detectada la irregularidad.</a:t>
          </a:r>
        </a:p>
      </dgm:t>
    </dgm:pt>
    <dgm:pt modelId="{3A13D4EA-F0B7-4AEE-8E3D-0D90E94A9D16}" type="parTrans" cxnId="{76C93319-E2B5-4E2D-B8C8-D945A5B36CFB}">
      <dgm:prSet/>
      <dgm:spPr/>
      <dgm:t>
        <a:bodyPr/>
        <a:lstStyle/>
        <a:p>
          <a:endParaRPr lang="es-ES" sz="1000"/>
        </a:p>
      </dgm:t>
    </dgm:pt>
    <dgm:pt modelId="{DFCA73D1-29B4-430A-9DDC-0C5DB27E403F}" type="sibTrans" cxnId="{76C93319-E2B5-4E2D-B8C8-D945A5B36CFB}">
      <dgm:prSet/>
      <dgm:spPr/>
      <dgm:t>
        <a:bodyPr/>
        <a:lstStyle/>
        <a:p>
          <a:endParaRPr lang="es-ES" sz="1000"/>
        </a:p>
      </dgm:t>
    </dgm:pt>
    <dgm:pt modelId="{2ED22D95-BE87-4056-8961-4E8CE177CA89}">
      <dgm:prSet phldrT="[Text]" custT="1"/>
      <dgm:spPr>
        <a:solidFill>
          <a:schemeClr val="bg1">
            <a:lumMod val="75000"/>
          </a:schemeClr>
        </a:solidFill>
      </dgm:spPr>
      <dgm:t>
        <a:bodyPr/>
        <a:lstStyle/>
        <a:p>
          <a:pPr algn="l"/>
          <a:r>
            <a:rPr lang="es-ES" sz="1000" b="1">
              <a:solidFill>
                <a:sysClr val="windowText" lastClr="000000"/>
              </a:solidFill>
              <a:effectLst>
                <a:glow rad="101600">
                  <a:schemeClr val="bg1">
                    <a:alpha val="60000"/>
                  </a:schemeClr>
                </a:glow>
              </a:effectLst>
              <a:latin typeface="Arial" panose="020B0604020202020204" pitchFamily="34" charset="0"/>
              <a:cs typeface="Arial" panose="020B0604020202020204" pitchFamily="34" charset="0"/>
            </a:rPr>
            <a:t>¿Quién lo elabora y custodia?</a:t>
          </a:r>
        </a:p>
        <a:p>
          <a:pPr algn="just"/>
          <a:r>
            <a:rPr lang="es-ES" sz="1000" b="1">
              <a:latin typeface="Arial" panose="020B0604020202020204" pitchFamily="34" charset="0"/>
              <a:cs typeface="Arial" panose="020B0604020202020204" pitchFamily="34" charset="0"/>
            </a:rPr>
            <a:t>La Comisión Antifraude</a:t>
          </a:r>
        </a:p>
      </dgm:t>
    </dgm:pt>
    <dgm:pt modelId="{0A6390F0-E299-4A25-B839-CDA989876F68}" type="parTrans" cxnId="{29E35010-7642-415F-99AB-B998F1DF39F2}">
      <dgm:prSet/>
      <dgm:spPr/>
      <dgm:t>
        <a:bodyPr/>
        <a:lstStyle/>
        <a:p>
          <a:endParaRPr lang="es-ES" sz="1000"/>
        </a:p>
      </dgm:t>
    </dgm:pt>
    <dgm:pt modelId="{258268D0-7B49-482F-A4B7-5D97D75E9191}" type="sibTrans" cxnId="{29E35010-7642-415F-99AB-B998F1DF39F2}">
      <dgm:prSet/>
      <dgm:spPr/>
      <dgm:t>
        <a:bodyPr/>
        <a:lstStyle/>
        <a:p>
          <a:endParaRPr lang="es-ES" sz="1000"/>
        </a:p>
      </dgm:t>
    </dgm:pt>
    <dgm:pt modelId="{FD65AB06-A0CB-42EB-9CE2-C4CB6C2C6F54}" type="pres">
      <dgm:prSet presAssocID="{4E742CD0-FFC7-4B20-8F9D-61D42CF0A003}" presName="Name0" presStyleCnt="0">
        <dgm:presLayoutVars>
          <dgm:dir/>
          <dgm:resizeHandles val="exact"/>
        </dgm:presLayoutVars>
      </dgm:prSet>
      <dgm:spPr/>
    </dgm:pt>
    <dgm:pt modelId="{C7CAD39B-8E2C-4532-9CBD-CED385128D51}" type="pres">
      <dgm:prSet presAssocID="{F49972F1-6616-4602-994D-3A1288488641}" presName="parTxOnly" presStyleLbl="node1" presStyleIdx="0" presStyleCnt="2" custScaleX="128330" custLinFactY="-100000" custLinFactNeighborX="-18468" custLinFactNeighborY="-191851">
        <dgm:presLayoutVars>
          <dgm:bulletEnabled val="1"/>
        </dgm:presLayoutVars>
      </dgm:prSet>
      <dgm:spPr/>
      <dgm:t>
        <a:bodyPr/>
        <a:lstStyle/>
        <a:p>
          <a:endParaRPr lang="es-ES"/>
        </a:p>
      </dgm:t>
    </dgm:pt>
    <dgm:pt modelId="{C26C41F5-E8E5-46D4-98F9-1548687972DB}" type="pres">
      <dgm:prSet presAssocID="{DFCA73D1-29B4-430A-9DDC-0C5DB27E403F}" presName="parSpace" presStyleCnt="0"/>
      <dgm:spPr/>
    </dgm:pt>
    <dgm:pt modelId="{B354F20D-50F7-45E3-B0C8-BE09AB7A2B28}" type="pres">
      <dgm:prSet presAssocID="{2ED22D95-BE87-4056-8961-4E8CE177CA89}" presName="parTxOnly" presStyleLbl="node1" presStyleIdx="1" presStyleCnt="2" custScaleX="122441" custLinFactNeighborX="-6909" custLinFactNeighborY="1256">
        <dgm:presLayoutVars>
          <dgm:bulletEnabled val="1"/>
        </dgm:presLayoutVars>
      </dgm:prSet>
      <dgm:spPr/>
      <dgm:t>
        <a:bodyPr/>
        <a:lstStyle/>
        <a:p>
          <a:endParaRPr lang="es-ES"/>
        </a:p>
      </dgm:t>
    </dgm:pt>
  </dgm:ptLst>
  <dgm:cxnLst>
    <dgm:cxn modelId="{76C93319-E2B5-4E2D-B8C8-D945A5B36CFB}" srcId="{4E742CD0-FFC7-4B20-8F9D-61D42CF0A003}" destId="{F49972F1-6616-4602-994D-3A1288488641}" srcOrd="0" destOrd="0" parTransId="{3A13D4EA-F0B7-4AEE-8E3D-0D90E94A9D16}" sibTransId="{DFCA73D1-29B4-430A-9DDC-0C5DB27E403F}"/>
    <dgm:cxn modelId="{8727E6BE-E6BD-41D6-B2FA-89F729530FE4}" type="presOf" srcId="{4E742CD0-FFC7-4B20-8F9D-61D42CF0A003}" destId="{FD65AB06-A0CB-42EB-9CE2-C4CB6C2C6F54}" srcOrd="0" destOrd="0" presId="urn:microsoft.com/office/officeart/2005/8/layout/hChevron3"/>
    <dgm:cxn modelId="{3F1ED288-6D82-4D88-BFD8-EAEE1804EE2D}" type="presOf" srcId="{2ED22D95-BE87-4056-8961-4E8CE177CA89}" destId="{B354F20D-50F7-45E3-B0C8-BE09AB7A2B28}" srcOrd="0" destOrd="0" presId="urn:microsoft.com/office/officeart/2005/8/layout/hChevron3"/>
    <dgm:cxn modelId="{29E35010-7642-415F-99AB-B998F1DF39F2}" srcId="{4E742CD0-FFC7-4B20-8F9D-61D42CF0A003}" destId="{2ED22D95-BE87-4056-8961-4E8CE177CA89}" srcOrd="1" destOrd="0" parTransId="{0A6390F0-E299-4A25-B839-CDA989876F68}" sibTransId="{258268D0-7B49-482F-A4B7-5D97D75E9191}"/>
    <dgm:cxn modelId="{797093B9-ED07-44CE-B353-4FCCA7E16142}" type="presOf" srcId="{F49972F1-6616-4602-994D-3A1288488641}" destId="{C7CAD39B-8E2C-4532-9CBD-CED385128D51}" srcOrd="0" destOrd="0" presId="urn:microsoft.com/office/officeart/2005/8/layout/hChevron3"/>
    <dgm:cxn modelId="{8BDD4057-DC82-4E8B-BE8E-B4880E58C83F}" type="presParOf" srcId="{FD65AB06-A0CB-42EB-9CE2-C4CB6C2C6F54}" destId="{C7CAD39B-8E2C-4532-9CBD-CED385128D51}" srcOrd="0" destOrd="0" presId="urn:microsoft.com/office/officeart/2005/8/layout/hChevron3"/>
    <dgm:cxn modelId="{0AA48FD4-D4F8-4CA6-B30D-6F40659D675D}" type="presParOf" srcId="{FD65AB06-A0CB-42EB-9CE2-C4CB6C2C6F54}" destId="{C26C41F5-E8E5-46D4-98F9-1548687972DB}" srcOrd="1" destOrd="0" presId="urn:microsoft.com/office/officeart/2005/8/layout/hChevron3"/>
    <dgm:cxn modelId="{17A6F2F9-239C-4C60-90ED-9509DDFDE74E}" type="presParOf" srcId="{FD65AB06-A0CB-42EB-9CE2-C4CB6C2C6F54}" destId="{B354F20D-50F7-45E3-B0C8-BE09AB7A2B28}" srcOrd="2" destOrd="0" presId="urn:microsoft.com/office/officeart/2005/8/layout/hChevron3"/>
  </dgm:cxnLst>
  <dgm:bg/>
  <dgm:whole/>
  <dgm:extLst>
    <a:ext uri="http://schemas.microsoft.com/office/drawing/2008/diagram">
      <dsp:dataModelExt xmlns:dsp="http://schemas.microsoft.com/office/drawing/2008/diagram" relId="rId132"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4E742CD0-FFC7-4B20-8F9D-61D42CF0A003}" type="doc">
      <dgm:prSet loTypeId="urn:microsoft.com/office/officeart/2005/8/layout/hChevron3" loCatId="process" qsTypeId="urn:microsoft.com/office/officeart/2005/8/quickstyle/simple1" qsCatId="simple" csTypeId="urn:microsoft.com/office/officeart/2005/8/colors/accent3_2" csCatId="accent3" phldr="1"/>
      <dgm:spPr/>
    </dgm:pt>
    <dgm:pt modelId="{F49972F1-6616-4602-994D-3A1288488641}">
      <dgm:prSet phldrT="[Text]" custT="1"/>
      <dgm:spPr>
        <a:solidFill>
          <a:schemeClr val="bg1">
            <a:lumMod val="75000"/>
          </a:schemeClr>
        </a:solidFill>
      </dgm:spPr>
      <dgm:t>
        <a:bodyPr/>
        <a:lstStyle/>
        <a:p>
          <a:pPr algn="ctr"/>
          <a:r>
            <a:rPr lang="es-ES" sz="1000" b="1">
              <a:solidFill>
                <a:sysClr val="windowText" lastClr="000000"/>
              </a:solidFill>
              <a:effectLst>
                <a:glow rad="101600">
                  <a:schemeClr val="bg1">
                    <a:alpha val="60000"/>
                  </a:schemeClr>
                </a:glow>
              </a:effectLst>
              <a:latin typeface="Arial" panose="020B0604020202020204" pitchFamily="34" charset="0"/>
              <a:cs typeface="Arial" panose="020B0604020202020204" pitchFamily="34" charset="0"/>
            </a:rPr>
            <a:t>¿Cuándo?</a:t>
          </a:r>
          <a:r>
            <a:rPr lang="es-ES" sz="1000" b="1">
              <a:latin typeface="Arial" panose="020B0604020202020204" pitchFamily="34" charset="0"/>
              <a:cs typeface="Arial" panose="020B0604020202020204" pitchFamily="34" charset="0"/>
            </a:rPr>
            <a:t> </a:t>
          </a:r>
        </a:p>
        <a:p>
          <a:pPr algn="ctr"/>
          <a:r>
            <a:rPr lang="es-ES" sz="1000" b="1">
              <a:latin typeface="Arial" panose="020B0604020202020204" pitchFamily="34" charset="0"/>
              <a:cs typeface="Arial" panose="020B0604020202020204" pitchFamily="34" charset="0"/>
            </a:rPr>
            <a:t>Una vez detectada la irregularidad.</a:t>
          </a:r>
        </a:p>
      </dgm:t>
    </dgm:pt>
    <dgm:pt modelId="{3A13D4EA-F0B7-4AEE-8E3D-0D90E94A9D16}" type="parTrans" cxnId="{76C93319-E2B5-4E2D-B8C8-D945A5B36CFB}">
      <dgm:prSet/>
      <dgm:spPr/>
      <dgm:t>
        <a:bodyPr/>
        <a:lstStyle/>
        <a:p>
          <a:pPr algn="ctr"/>
          <a:endParaRPr lang="es-ES" sz="1000"/>
        </a:p>
      </dgm:t>
    </dgm:pt>
    <dgm:pt modelId="{DFCA73D1-29B4-430A-9DDC-0C5DB27E403F}" type="sibTrans" cxnId="{76C93319-E2B5-4E2D-B8C8-D945A5B36CFB}">
      <dgm:prSet/>
      <dgm:spPr/>
      <dgm:t>
        <a:bodyPr/>
        <a:lstStyle/>
        <a:p>
          <a:pPr algn="ctr"/>
          <a:endParaRPr lang="es-ES" sz="1000"/>
        </a:p>
      </dgm:t>
    </dgm:pt>
    <dgm:pt modelId="{2ED22D95-BE87-4056-8961-4E8CE177CA89}">
      <dgm:prSet phldrT="[Text]" custT="1"/>
      <dgm:spPr>
        <a:solidFill>
          <a:schemeClr val="bg1">
            <a:lumMod val="75000"/>
          </a:schemeClr>
        </a:solidFill>
      </dgm:spPr>
      <dgm:t>
        <a:bodyPr/>
        <a:lstStyle/>
        <a:p>
          <a:pPr algn="ctr"/>
          <a:r>
            <a:rPr lang="es-ES" sz="1000" b="1">
              <a:solidFill>
                <a:sysClr val="windowText" lastClr="000000"/>
              </a:solidFill>
              <a:effectLst>
                <a:glow rad="101600">
                  <a:schemeClr val="bg1">
                    <a:alpha val="60000"/>
                  </a:schemeClr>
                </a:glow>
              </a:effectLst>
              <a:latin typeface="Arial" panose="020B0604020202020204" pitchFamily="34" charset="0"/>
              <a:cs typeface="Arial" panose="020B0604020202020204" pitchFamily="34" charset="0"/>
            </a:rPr>
            <a:t>¿Quién lo elabora y custodia?</a:t>
          </a:r>
        </a:p>
        <a:p>
          <a:pPr algn="ctr"/>
          <a:r>
            <a:rPr lang="es-ES" sz="1000" b="1">
              <a:latin typeface="Arial" panose="020B0604020202020204" pitchFamily="34" charset="0"/>
              <a:cs typeface="Arial" panose="020B0604020202020204" pitchFamily="34" charset="0"/>
            </a:rPr>
            <a:t>La Comisión Antifraude</a:t>
          </a:r>
        </a:p>
      </dgm:t>
    </dgm:pt>
    <dgm:pt modelId="{0A6390F0-E299-4A25-B839-CDA989876F68}" type="parTrans" cxnId="{29E35010-7642-415F-99AB-B998F1DF39F2}">
      <dgm:prSet/>
      <dgm:spPr/>
      <dgm:t>
        <a:bodyPr/>
        <a:lstStyle/>
        <a:p>
          <a:pPr algn="ctr"/>
          <a:endParaRPr lang="es-ES" sz="1000"/>
        </a:p>
      </dgm:t>
    </dgm:pt>
    <dgm:pt modelId="{258268D0-7B49-482F-A4B7-5D97D75E9191}" type="sibTrans" cxnId="{29E35010-7642-415F-99AB-B998F1DF39F2}">
      <dgm:prSet/>
      <dgm:spPr/>
      <dgm:t>
        <a:bodyPr/>
        <a:lstStyle/>
        <a:p>
          <a:pPr algn="ctr"/>
          <a:endParaRPr lang="es-ES" sz="1000"/>
        </a:p>
      </dgm:t>
    </dgm:pt>
    <dgm:pt modelId="{FD65AB06-A0CB-42EB-9CE2-C4CB6C2C6F54}" type="pres">
      <dgm:prSet presAssocID="{4E742CD0-FFC7-4B20-8F9D-61D42CF0A003}" presName="Name0" presStyleCnt="0">
        <dgm:presLayoutVars>
          <dgm:dir/>
          <dgm:resizeHandles val="exact"/>
        </dgm:presLayoutVars>
      </dgm:prSet>
      <dgm:spPr/>
    </dgm:pt>
    <dgm:pt modelId="{C7CAD39B-8E2C-4532-9CBD-CED385128D51}" type="pres">
      <dgm:prSet presAssocID="{F49972F1-6616-4602-994D-3A1288488641}" presName="parTxOnly" presStyleLbl="node1" presStyleIdx="0" presStyleCnt="2" custScaleX="101509" custLinFactNeighborX="-16406" custLinFactNeighborY="-1167">
        <dgm:presLayoutVars>
          <dgm:bulletEnabled val="1"/>
        </dgm:presLayoutVars>
      </dgm:prSet>
      <dgm:spPr/>
      <dgm:t>
        <a:bodyPr/>
        <a:lstStyle/>
        <a:p>
          <a:endParaRPr lang="es-ES"/>
        </a:p>
      </dgm:t>
    </dgm:pt>
    <dgm:pt modelId="{C26C41F5-E8E5-46D4-98F9-1548687972DB}" type="pres">
      <dgm:prSet presAssocID="{DFCA73D1-29B4-430A-9DDC-0C5DB27E403F}" presName="parSpace" presStyleCnt="0"/>
      <dgm:spPr/>
    </dgm:pt>
    <dgm:pt modelId="{B354F20D-50F7-45E3-B0C8-BE09AB7A2B28}" type="pres">
      <dgm:prSet presAssocID="{2ED22D95-BE87-4056-8961-4E8CE177CA89}" presName="parTxOnly" presStyleLbl="node1" presStyleIdx="1" presStyleCnt="2" custLinFactNeighborX="177" custLinFactNeighborY="10929">
        <dgm:presLayoutVars>
          <dgm:bulletEnabled val="1"/>
        </dgm:presLayoutVars>
      </dgm:prSet>
      <dgm:spPr/>
      <dgm:t>
        <a:bodyPr/>
        <a:lstStyle/>
        <a:p>
          <a:endParaRPr lang="es-ES"/>
        </a:p>
      </dgm:t>
    </dgm:pt>
  </dgm:ptLst>
  <dgm:cxnLst>
    <dgm:cxn modelId="{76C93319-E2B5-4E2D-B8C8-D945A5B36CFB}" srcId="{4E742CD0-FFC7-4B20-8F9D-61D42CF0A003}" destId="{F49972F1-6616-4602-994D-3A1288488641}" srcOrd="0" destOrd="0" parTransId="{3A13D4EA-F0B7-4AEE-8E3D-0D90E94A9D16}" sibTransId="{DFCA73D1-29B4-430A-9DDC-0C5DB27E403F}"/>
    <dgm:cxn modelId="{E67D85F8-389A-4037-BF3E-1CA53BABA66C}" type="presOf" srcId="{4E742CD0-FFC7-4B20-8F9D-61D42CF0A003}" destId="{FD65AB06-A0CB-42EB-9CE2-C4CB6C2C6F54}" srcOrd="0" destOrd="0" presId="urn:microsoft.com/office/officeart/2005/8/layout/hChevron3"/>
    <dgm:cxn modelId="{E52FBB4E-04F4-4F2E-9216-5BE96EE6C415}" type="presOf" srcId="{2ED22D95-BE87-4056-8961-4E8CE177CA89}" destId="{B354F20D-50F7-45E3-B0C8-BE09AB7A2B28}" srcOrd="0" destOrd="0" presId="urn:microsoft.com/office/officeart/2005/8/layout/hChevron3"/>
    <dgm:cxn modelId="{29E35010-7642-415F-99AB-B998F1DF39F2}" srcId="{4E742CD0-FFC7-4B20-8F9D-61D42CF0A003}" destId="{2ED22D95-BE87-4056-8961-4E8CE177CA89}" srcOrd="1" destOrd="0" parTransId="{0A6390F0-E299-4A25-B839-CDA989876F68}" sibTransId="{258268D0-7B49-482F-A4B7-5D97D75E9191}"/>
    <dgm:cxn modelId="{9B7D1C1C-6BBB-4055-A28E-DC6963A58346}" type="presOf" srcId="{F49972F1-6616-4602-994D-3A1288488641}" destId="{C7CAD39B-8E2C-4532-9CBD-CED385128D51}" srcOrd="0" destOrd="0" presId="urn:microsoft.com/office/officeart/2005/8/layout/hChevron3"/>
    <dgm:cxn modelId="{AF7E57B3-18EC-4B4E-990A-8A05B4934EAB}" type="presParOf" srcId="{FD65AB06-A0CB-42EB-9CE2-C4CB6C2C6F54}" destId="{C7CAD39B-8E2C-4532-9CBD-CED385128D51}" srcOrd="0" destOrd="0" presId="urn:microsoft.com/office/officeart/2005/8/layout/hChevron3"/>
    <dgm:cxn modelId="{10247323-E401-4092-821B-4BDAE06300C6}" type="presParOf" srcId="{FD65AB06-A0CB-42EB-9CE2-C4CB6C2C6F54}" destId="{C26C41F5-E8E5-46D4-98F9-1548687972DB}" srcOrd="1" destOrd="0" presId="urn:microsoft.com/office/officeart/2005/8/layout/hChevron3"/>
    <dgm:cxn modelId="{9F28C88E-50D9-44CC-BC2F-747DA9B242BE}" type="presParOf" srcId="{FD65AB06-A0CB-42EB-9CE2-C4CB6C2C6F54}" destId="{B354F20D-50F7-45E3-B0C8-BE09AB7A2B28}" srcOrd="2" destOrd="0" presId="urn:microsoft.com/office/officeart/2005/8/layout/hChevron3"/>
  </dgm:cxnLst>
  <dgm:bg/>
  <dgm:whole/>
  <dgm:extLst>
    <a:ext uri="http://schemas.microsoft.com/office/drawing/2008/diagram">
      <dsp:dataModelExt xmlns:dsp="http://schemas.microsoft.com/office/drawing/2008/diagram" relId="rId137"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4E742CD0-FFC7-4B20-8F9D-61D42CF0A003}" type="doc">
      <dgm:prSet loTypeId="urn:microsoft.com/office/officeart/2005/8/layout/hChevron3" loCatId="process" qsTypeId="urn:microsoft.com/office/officeart/2005/8/quickstyle/simple1" qsCatId="simple" csTypeId="urn:microsoft.com/office/officeart/2005/8/colors/accent3_2" csCatId="accent3" phldr="1"/>
      <dgm:spPr/>
    </dgm:pt>
    <dgm:pt modelId="{F49972F1-6616-4602-994D-3A1288488641}">
      <dgm:prSet phldrT="[Text]" custT="1"/>
      <dgm:spPr>
        <a:xfrm>
          <a:off x="0" y="0"/>
          <a:ext cx="2752413" cy="681355"/>
        </a:xfrm>
        <a:solidFill>
          <a:sysClr val="window" lastClr="FFFFFF">
            <a:lumMod val="75000"/>
          </a:sys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s-ES" sz="1000" b="1">
              <a:solidFill>
                <a:sysClr val="windowText" lastClr="000000"/>
              </a:solidFill>
              <a:effectLst>
                <a:glow rad="101600">
                  <a:sysClr val="window" lastClr="FFFFFF">
                    <a:alpha val="60000"/>
                  </a:sysClr>
                </a:glow>
              </a:effectLst>
              <a:latin typeface="Arial" panose="020B0604020202020204" pitchFamily="34" charset="0"/>
              <a:ea typeface="+mn-ea"/>
              <a:cs typeface="Arial" panose="020B0604020202020204" pitchFamily="34" charset="0"/>
            </a:rPr>
            <a:t>¿Cuándo se elabora?</a:t>
          </a:r>
        </a:p>
        <a:p>
          <a:pPr algn="ctr">
            <a:buNone/>
          </a:pPr>
          <a:r>
            <a:rPr lang="es-ES" sz="1000" b="1">
              <a:solidFill>
                <a:sysClr val="window" lastClr="FFFFFF"/>
              </a:solidFill>
              <a:latin typeface="Arial" panose="020B0604020202020204" pitchFamily="34" charset="0"/>
              <a:ea typeface="+mn-ea"/>
              <a:cs typeface="Arial" panose="020B0604020202020204" pitchFamily="34" charset="0"/>
            </a:rPr>
            <a:t>Antes de la tramitación del instrumento jurídico.</a:t>
          </a:r>
        </a:p>
      </dgm:t>
    </dgm:pt>
    <dgm:pt modelId="{3A13D4EA-F0B7-4AEE-8E3D-0D90E94A9D16}" type="parTrans" cxnId="{76C93319-E2B5-4E2D-B8C8-D945A5B36CFB}">
      <dgm:prSet/>
      <dgm:spPr/>
      <dgm:t>
        <a:bodyPr/>
        <a:lstStyle/>
        <a:p>
          <a:pPr algn="ctr"/>
          <a:endParaRPr lang="es-ES" sz="1000"/>
        </a:p>
      </dgm:t>
    </dgm:pt>
    <dgm:pt modelId="{DFCA73D1-29B4-430A-9DDC-0C5DB27E403F}" type="sibTrans" cxnId="{76C93319-E2B5-4E2D-B8C8-D945A5B36CFB}">
      <dgm:prSet/>
      <dgm:spPr/>
      <dgm:t>
        <a:bodyPr/>
        <a:lstStyle/>
        <a:p>
          <a:pPr algn="ctr"/>
          <a:endParaRPr lang="es-ES" sz="1000"/>
        </a:p>
      </dgm:t>
    </dgm:pt>
    <dgm:pt modelId="{2ED22D95-BE87-4056-8961-4E8CE177CA89}">
      <dgm:prSet phldrT="[Text]" custT="1"/>
      <dgm:spPr>
        <a:xfrm>
          <a:off x="2239472" y="0"/>
          <a:ext cx="2569131" cy="681355"/>
        </a:xfrm>
        <a:solidFill>
          <a:sysClr val="window" lastClr="FFFFFF">
            <a:lumMod val="75000"/>
          </a:sys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s-ES" sz="1000" b="1">
              <a:solidFill>
                <a:sysClr val="windowText" lastClr="000000"/>
              </a:solidFill>
              <a:effectLst>
                <a:glow rad="101600">
                  <a:sysClr val="window" lastClr="FFFFFF">
                    <a:alpha val="60000"/>
                  </a:sysClr>
                </a:glow>
              </a:effectLst>
              <a:latin typeface="Arial" panose="020B0604020202020204" pitchFamily="34" charset="0"/>
              <a:ea typeface="+mn-ea"/>
              <a:cs typeface="Arial" panose="020B0604020202020204" pitchFamily="34" charset="0"/>
            </a:rPr>
            <a:t>¿Quién lo elabora?</a:t>
          </a:r>
        </a:p>
        <a:p>
          <a:pPr algn="ctr">
            <a:buNone/>
          </a:pPr>
          <a:r>
            <a:rPr lang="es-ES" sz="1000" b="1">
              <a:solidFill>
                <a:sysClr val="window" lastClr="FFFFFF"/>
              </a:solidFill>
              <a:latin typeface="Arial" panose="020B0604020202020204" pitchFamily="34" charset="0"/>
              <a:ea typeface="+mn-ea"/>
              <a:cs typeface="Arial" panose="020B0604020202020204" pitchFamily="34" charset="0"/>
            </a:rPr>
            <a:t>-ntervinientes en la elaboración, tramitación  o resolución del instrumento jurídico</a:t>
          </a:r>
          <a:endParaRPr lang="es-ES" sz="1000" b="1">
            <a:solidFill>
              <a:sysClr val="window" lastClr="FFFFFF"/>
            </a:solidFill>
            <a:highlight>
              <a:srgbClr val="FFFF00"/>
            </a:highlight>
            <a:latin typeface="Arial" panose="020B0604020202020204" pitchFamily="34" charset="0"/>
            <a:ea typeface="+mn-ea"/>
            <a:cs typeface="Arial" panose="020B0604020202020204" pitchFamily="34" charset="0"/>
          </a:endParaRPr>
        </a:p>
      </dgm:t>
    </dgm:pt>
    <dgm:pt modelId="{0A6390F0-E299-4A25-B839-CDA989876F68}" type="parTrans" cxnId="{29E35010-7642-415F-99AB-B998F1DF39F2}">
      <dgm:prSet/>
      <dgm:spPr/>
      <dgm:t>
        <a:bodyPr/>
        <a:lstStyle/>
        <a:p>
          <a:pPr algn="ctr"/>
          <a:endParaRPr lang="es-ES" sz="1000"/>
        </a:p>
      </dgm:t>
    </dgm:pt>
    <dgm:pt modelId="{258268D0-7B49-482F-A4B7-5D97D75E9191}" type="sibTrans" cxnId="{29E35010-7642-415F-99AB-B998F1DF39F2}">
      <dgm:prSet/>
      <dgm:spPr/>
      <dgm:t>
        <a:bodyPr/>
        <a:lstStyle/>
        <a:p>
          <a:pPr algn="ctr"/>
          <a:endParaRPr lang="es-ES" sz="1000"/>
        </a:p>
      </dgm:t>
    </dgm:pt>
    <dgm:pt modelId="{8563FB27-AC43-425E-84E9-1E8E1B08A167}">
      <dgm:prSet custT="1"/>
      <dgm:spPr>
        <a:solidFill>
          <a:schemeClr val="bg1">
            <a:lumMod val="75000"/>
          </a:schemeClr>
        </a:solidFill>
      </dgm:spPr>
      <dgm:t>
        <a:bodyPr/>
        <a:lstStyle/>
        <a:p>
          <a:pPr algn="ctr">
            <a:buNone/>
          </a:pPr>
          <a:r>
            <a:rPr lang="es-ES" sz="1000" b="1">
              <a:solidFill>
                <a:sysClr val="windowText" lastClr="000000"/>
              </a:solidFill>
              <a:effectLst>
                <a:glow rad="101600">
                  <a:sysClr val="window" lastClr="FFFFFF">
                    <a:alpha val="60000"/>
                  </a:sysClr>
                </a:glow>
              </a:effectLst>
              <a:latin typeface="Arial" panose="020B0604020202020204" pitchFamily="34" charset="0"/>
              <a:ea typeface="+mn-ea"/>
              <a:cs typeface="Arial" panose="020B0604020202020204" pitchFamily="34" charset="0"/>
            </a:rPr>
            <a:t>¿Quién lo custodia?</a:t>
          </a:r>
        </a:p>
        <a:p>
          <a:pPr algn="ctr">
            <a:buNone/>
          </a:pPr>
          <a:r>
            <a:rPr lang="es-ES" sz="1000" b="1">
              <a:solidFill>
                <a:sysClr val="window" lastClr="FFFFFF"/>
              </a:solidFill>
              <a:latin typeface="Arial" panose="020B0604020202020204" pitchFamily="34" charset="0"/>
              <a:ea typeface="+mn-ea"/>
              <a:cs typeface="Arial" panose="020B0604020202020204" pitchFamily="34" charset="0"/>
            </a:rPr>
            <a:t>Órgano Ejecutor</a:t>
          </a:r>
          <a:endParaRPr lang="es-ES" sz="1000" b="1"/>
        </a:p>
      </dgm:t>
    </dgm:pt>
    <dgm:pt modelId="{3D5BADD7-5FC3-4DC6-81C2-0B1D806B395B}" type="parTrans" cxnId="{8B2F37CA-488E-4652-BDA6-137B634F9D00}">
      <dgm:prSet/>
      <dgm:spPr/>
      <dgm:t>
        <a:bodyPr/>
        <a:lstStyle/>
        <a:p>
          <a:pPr algn="ctr"/>
          <a:endParaRPr lang="es-ES" sz="1000"/>
        </a:p>
      </dgm:t>
    </dgm:pt>
    <dgm:pt modelId="{060A5844-8A61-4C71-B1EE-A5FAB9C7E4FA}" type="sibTrans" cxnId="{8B2F37CA-488E-4652-BDA6-137B634F9D00}">
      <dgm:prSet/>
      <dgm:spPr/>
      <dgm:t>
        <a:bodyPr/>
        <a:lstStyle/>
        <a:p>
          <a:pPr algn="ctr"/>
          <a:endParaRPr lang="es-ES" sz="1000"/>
        </a:p>
      </dgm:t>
    </dgm:pt>
    <dgm:pt modelId="{FD65AB06-A0CB-42EB-9CE2-C4CB6C2C6F54}" type="pres">
      <dgm:prSet presAssocID="{4E742CD0-FFC7-4B20-8F9D-61D42CF0A003}" presName="Name0" presStyleCnt="0">
        <dgm:presLayoutVars>
          <dgm:dir/>
          <dgm:resizeHandles val="exact"/>
        </dgm:presLayoutVars>
      </dgm:prSet>
      <dgm:spPr/>
    </dgm:pt>
    <dgm:pt modelId="{C7CAD39B-8E2C-4532-9CBD-CED385128D51}" type="pres">
      <dgm:prSet presAssocID="{F49972F1-6616-4602-994D-3A1288488641}" presName="parTxOnly" presStyleLbl="node1" presStyleIdx="0" presStyleCnt="3" custScaleX="191544" custScaleY="335612" custLinFactX="52863" custLinFactNeighborX="100000" custLinFactNeighborY="-1123">
        <dgm:presLayoutVars>
          <dgm:bulletEnabled val="1"/>
        </dgm:presLayoutVars>
      </dgm:prSet>
      <dgm:spPr>
        <a:prstGeom prst="homePlate">
          <a:avLst/>
        </a:prstGeom>
      </dgm:spPr>
      <dgm:t>
        <a:bodyPr/>
        <a:lstStyle/>
        <a:p>
          <a:endParaRPr lang="es-ES"/>
        </a:p>
      </dgm:t>
    </dgm:pt>
    <dgm:pt modelId="{C26C41F5-E8E5-46D4-98F9-1548687972DB}" type="pres">
      <dgm:prSet presAssocID="{DFCA73D1-29B4-430A-9DDC-0C5DB27E403F}" presName="parSpace" presStyleCnt="0"/>
      <dgm:spPr/>
    </dgm:pt>
    <dgm:pt modelId="{B354F20D-50F7-45E3-B0C8-BE09AB7A2B28}" type="pres">
      <dgm:prSet presAssocID="{2ED22D95-BE87-4056-8961-4E8CE177CA89}" presName="parTxOnly" presStyleLbl="node1" presStyleIdx="1" presStyleCnt="3" custScaleX="328261" custScaleY="337133" custLinFactX="2375" custLinFactNeighborX="100000">
        <dgm:presLayoutVars>
          <dgm:bulletEnabled val="1"/>
        </dgm:presLayoutVars>
      </dgm:prSet>
      <dgm:spPr>
        <a:prstGeom prst="chevron">
          <a:avLst/>
        </a:prstGeom>
      </dgm:spPr>
      <dgm:t>
        <a:bodyPr/>
        <a:lstStyle/>
        <a:p>
          <a:endParaRPr lang="es-ES"/>
        </a:p>
      </dgm:t>
    </dgm:pt>
    <dgm:pt modelId="{AA56AFB1-E1A8-4F4D-BC61-BFA45B401300}" type="pres">
      <dgm:prSet presAssocID="{258268D0-7B49-482F-A4B7-5D97D75E9191}" presName="parSpace" presStyleCnt="0"/>
      <dgm:spPr/>
    </dgm:pt>
    <dgm:pt modelId="{8E850E1D-7504-4F76-A761-3036156FD932}" type="pres">
      <dgm:prSet presAssocID="{8563FB27-AC43-425E-84E9-1E8E1B08A167}" presName="parTxOnly" presStyleLbl="node1" presStyleIdx="2" presStyleCnt="3" custScaleX="254221" custScaleY="337282" custLinFactX="-3768" custLinFactNeighborX="-100000" custLinFactNeighborY="1506">
        <dgm:presLayoutVars>
          <dgm:bulletEnabled val="1"/>
        </dgm:presLayoutVars>
      </dgm:prSet>
      <dgm:spPr/>
      <dgm:t>
        <a:bodyPr/>
        <a:lstStyle/>
        <a:p>
          <a:endParaRPr lang="es-ES"/>
        </a:p>
      </dgm:t>
    </dgm:pt>
  </dgm:ptLst>
  <dgm:cxnLst>
    <dgm:cxn modelId="{C247D703-4780-4954-8F86-62BCD599B01D}" type="presOf" srcId="{F49972F1-6616-4602-994D-3A1288488641}" destId="{C7CAD39B-8E2C-4532-9CBD-CED385128D51}" srcOrd="0" destOrd="0" presId="urn:microsoft.com/office/officeart/2005/8/layout/hChevron3"/>
    <dgm:cxn modelId="{345AA592-440F-48CA-B837-7F69BC05490A}" type="presOf" srcId="{8563FB27-AC43-425E-84E9-1E8E1B08A167}" destId="{8E850E1D-7504-4F76-A761-3036156FD932}" srcOrd="0" destOrd="0" presId="urn:microsoft.com/office/officeart/2005/8/layout/hChevron3"/>
    <dgm:cxn modelId="{E8D8EA0E-09FF-4D33-A199-E195E724020F}" type="presOf" srcId="{2ED22D95-BE87-4056-8961-4E8CE177CA89}" destId="{B354F20D-50F7-45E3-B0C8-BE09AB7A2B28}" srcOrd="0" destOrd="0" presId="urn:microsoft.com/office/officeart/2005/8/layout/hChevron3"/>
    <dgm:cxn modelId="{76C93319-E2B5-4E2D-B8C8-D945A5B36CFB}" srcId="{4E742CD0-FFC7-4B20-8F9D-61D42CF0A003}" destId="{F49972F1-6616-4602-994D-3A1288488641}" srcOrd="0" destOrd="0" parTransId="{3A13D4EA-F0B7-4AEE-8E3D-0D90E94A9D16}" sibTransId="{DFCA73D1-29B4-430A-9DDC-0C5DB27E403F}"/>
    <dgm:cxn modelId="{29E35010-7642-415F-99AB-B998F1DF39F2}" srcId="{4E742CD0-FFC7-4B20-8F9D-61D42CF0A003}" destId="{2ED22D95-BE87-4056-8961-4E8CE177CA89}" srcOrd="1" destOrd="0" parTransId="{0A6390F0-E299-4A25-B839-CDA989876F68}" sibTransId="{258268D0-7B49-482F-A4B7-5D97D75E9191}"/>
    <dgm:cxn modelId="{8B2F37CA-488E-4652-BDA6-137B634F9D00}" srcId="{4E742CD0-FFC7-4B20-8F9D-61D42CF0A003}" destId="{8563FB27-AC43-425E-84E9-1E8E1B08A167}" srcOrd="2" destOrd="0" parTransId="{3D5BADD7-5FC3-4DC6-81C2-0B1D806B395B}" sibTransId="{060A5844-8A61-4C71-B1EE-A5FAB9C7E4FA}"/>
    <dgm:cxn modelId="{3DA8D241-9A39-4F1A-BF85-895FE452A01E}" type="presOf" srcId="{4E742CD0-FFC7-4B20-8F9D-61D42CF0A003}" destId="{FD65AB06-A0CB-42EB-9CE2-C4CB6C2C6F54}" srcOrd="0" destOrd="0" presId="urn:microsoft.com/office/officeart/2005/8/layout/hChevron3"/>
    <dgm:cxn modelId="{0C1B5656-0B0A-49D0-AEE0-B98173700150}" type="presParOf" srcId="{FD65AB06-A0CB-42EB-9CE2-C4CB6C2C6F54}" destId="{C7CAD39B-8E2C-4532-9CBD-CED385128D51}" srcOrd="0" destOrd="0" presId="urn:microsoft.com/office/officeart/2005/8/layout/hChevron3"/>
    <dgm:cxn modelId="{49908101-681C-40D0-AFE1-7C3300D4A17A}" type="presParOf" srcId="{FD65AB06-A0CB-42EB-9CE2-C4CB6C2C6F54}" destId="{C26C41F5-E8E5-46D4-98F9-1548687972DB}" srcOrd="1" destOrd="0" presId="urn:microsoft.com/office/officeart/2005/8/layout/hChevron3"/>
    <dgm:cxn modelId="{536CEC55-9FC6-4A86-AD1E-BDC7F634044A}" type="presParOf" srcId="{FD65AB06-A0CB-42EB-9CE2-C4CB6C2C6F54}" destId="{B354F20D-50F7-45E3-B0C8-BE09AB7A2B28}" srcOrd="2" destOrd="0" presId="urn:microsoft.com/office/officeart/2005/8/layout/hChevron3"/>
    <dgm:cxn modelId="{F31D693C-1400-442E-9A8B-086DE03F4433}" type="presParOf" srcId="{FD65AB06-A0CB-42EB-9CE2-C4CB6C2C6F54}" destId="{AA56AFB1-E1A8-4F4D-BC61-BFA45B401300}" srcOrd="3" destOrd="0" presId="urn:microsoft.com/office/officeart/2005/8/layout/hChevron3"/>
    <dgm:cxn modelId="{2712B736-5313-47EA-9E17-9F6F9DBCBE1C}" type="presParOf" srcId="{FD65AB06-A0CB-42EB-9CE2-C4CB6C2C6F54}" destId="{8E850E1D-7504-4F76-A761-3036156FD932}" srcOrd="4" destOrd="0" presId="urn:microsoft.com/office/officeart/2005/8/layout/hChevron3"/>
  </dgm:cxnLst>
  <dgm:bg/>
  <dgm:whole/>
  <dgm:extLst>
    <a:ext uri="http://schemas.microsoft.com/office/drawing/2008/diagram">
      <dsp:dataModelExt xmlns:dsp="http://schemas.microsoft.com/office/drawing/2008/diagram" relId="rId142"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4E742CD0-FFC7-4B20-8F9D-61D42CF0A003}" type="doc">
      <dgm:prSet loTypeId="urn:microsoft.com/office/officeart/2005/8/layout/hChevron3" loCatId="process" qsTypeId="urn:microsoft.com/office/officeart/2005/8/quickstyle/simple1" qsCatId="simple" csTypeId="urn:microsoft.com/office/officeart/2005/8/colors/accent3_2" csCatId="accent3" phldr="1"/>
      <dgm:spPr/>
    </dgm:pt>
    <dgm:pt modelId="{F49972F1-6616-4602-994D-3A1288488641}">
      <dgm:prSet phldrT="[Text]" custT="1"/>
      <dgm:spPr>
        <a:xfrm>
          <a:off x="0" y="0"/>
          <a:ext cx="2752413" cy="681355"/>
        </a:xfrm>
        <a:solidFill>
          <a:sysClr val="window" lastClr="FFFFFF">
            <a:lumMod val="75000"/>
          </a:sysClr>
        </a:solidFill>
        <a:ln w="12700" cap="flat" cmpd="sng" algn="ctr">
          <a:solidFill>
            <a:sysClr val="window" lastClr="FFFFFF">
              <a:hueOff val="0"/>
              <a:satOff val="0"/>
              <a:lumOff val="0"/>
              <a:alphaOff val="0"/>
            </a:sysClr>
          </a:solidFill>
          <a:prstDash val="solid"/>
          <a:miter lim="800000"/>
        </a:ln>
        <a:effectLst/>
      </dgm:spPr>
      <dgm:t>
        <a:bodyPr/>
        <a:lstStyle/>
        <a:p>
          <a:pPr algn="l">
            <a:buNone/>
          </a:pPr>
          <a:r>
            <a:rPr lang="es-ES" sz="1000" b="1">
              <a:solidFill>
                <a:sysClr val="windowText" lastClr="000000"/>
              </a:solidFill>
              <a:effectLst>
                <a:glow rad="101600">
                  <a:sysClr val="window" lastClr="FFFFFF">
                    <a:alpha val="60000"/>
                  </a:sysClr>
                </a:glow>
              </a:effectLst>
              <a:latin typeface="Arial" panose="020B0604020202020204" pitchFamily="34" charset="0"/>
              <a:ea typeface="+mn-ea"/>
              <a:cs typeface="Arial" panose="020B0604020202020204" pitchFamily="34" charset="0"/>
            </a:rPr>
            <a:t>¿Cuándo se elabora?</a:t>
          </a:r>
        </a:p>
        <a:p>
          <a:pPr algn="l">
            <a:buNone/>
          </a:pPr>
          <a:r>
            <a:rPr lang="es-ES" sz="1000" b="1">
              <a:solidFill>
                <a:sysClr val="window" lastClr="FFFFFF"/>
              </a:solidFill>
              <a:latin typeface="Arial" panose="020B0604020202020204" pitchFamily="34" charset="0"/>
              <a:ea typeface="+mn-ea"/>
              <a:cs typeface="Arial" panose="020B0604020202020204" pitchFamily="34" charset="0"/>
            </a:rPr>
            <a:t>-Una vez publicado el instrumento jurídico</a:t>
          </a:r>
        </a:p>
      </dgm:t>
    </dgm:pt>
    <dgm:pt modelId="{3A13D4EA-F0B7-4AEE-8E3D-0D90E94A9D16}" type="parTrans" cxnId="{76C93319-E2B5-4E2D-B8C8-D945A5B36CFB}">
      <dgm:prSet/>
      <dgm:spPr/>
      <dgm:t>
        <a:bodyPr/>
        <a:lstStyle/>
        <a:p>
          <a:pPr algn="l"/>
          <a:endParaRPr lang="es-ES" sz="1000"/>
        </a:p>
      </dgm:t>
    </dgm:pt>
    <dgm:pt modelId="{DFCA73D1-29B4-430A-9DDC-0C5DB27E403F}" type="sibTrans" cxnId="{76C93319-E2B5-4E2D-B8C8-D945A5B36CFB}">
      <dgm:prSet/>
      <dgm:spPr/>
      <dgm:t>
        <a:bodyPr/>
        <a:lstStyle/>
        <a:p>
          <a:pPr algn="l"/>
          <a:endParaRPr lang="es-ES" sz="1000"/>
        </a:p>
      </dgm:t>
    </dgm:pt>
    <dgm:pt modelId="{8563FB27-AC43-425E-84E9-1E8E1B08A167}">
      <dgm:prSet custT="1"/>
      <dgm:spPr>
        <a:solidFill>
          <a:schemeClr val="bg1">
            <a:lumMod val="75000"/>
          </a:schemeClr>
        </a:solidFill>
      </dgm:spPr>
      <dgm:t>
        <a:bodyPr/>
        <a:lstStyle/>
        <a:p>
          <a:pPr algn="l">
            <a:buNone/>
          </a:pPr>
          <a:r>
            <a:rPr lang="es-ES" sz="1000" b="1">
              <a:solidFill>
                <a:sysClr val="windowText" lastClr="000000"/>
              </a:solidFill>
              <a:effectLst>
                <a:glow rad="101600">
                  <a:sysClr val="window" lastClr="FFFFFF">
                    <a:alpha val="60000"/>
                  </a:sysClr>
                </a:glow>
              </a:effectLst>
              <a:latin typeface="Arial" panose="020B0604020202020204" pitchFamily="34" charset="0"/>
              <a:ea typeface="+mn-ea"/>
              <a:cs typeface="Arial" panose="020B0604020202020204" pitchFamily="34" charset="0"/>
            </a:rPr>
            <a:t>¿Quién lo custodia?</a:t>
          </a:r>
        </a:p>
        <a:p>
          <a:pPr algn="l">
            <a:buNone/>
          </a:pPr>
          <a:r>
            <a:rPr lang="es-ES" sz="1000" b="1">
              <a:solidFill>
                <a:sysClr val="window" lastClr="FFFFFF"/>
              </a:solidFill>
              <a:latin typeface="Arial" panose="020B0604020202020204" pitchFamily="34" charset="0"/>
              <a:ea typeface="+mn-ea"/>
              <a:cs typeface="Arial" panose="020B0604020202020204" pitchFamily="34" charset="0"/>
            </a:rPr>
            <a:t>Órgano Ejecutor</a:t>
          </a:r>
          <a:endParaRPr lang="es-ES" sz="1000" b="1"/>
        </a:p>
      </dgm:t>
    </dgm:pt>
    <dgm:pt modelId="{3D5BADD7-5FC3-4DC6-81C2-0B1D806B395B}" type="parTrans" cxnId="{8B2F37CA-488E-4652-BDA6-137B634F9D00}">
      <dgm:prSet/>
      <dgm:spPr/>
      <dgm:t>
        <a:bodyPr/>
        <a:lstStyle/>
        <a:p>
          <a:pPr algn="l"/>
          <a:endParaRPr lang="es-ES" sz="1000"/>
        </a:p>
      </dgm:t>
    </dgm:pt>
    <dgm:pt modelId="{060A5844-8A61-4C71-B1EE-A5FAB9C7E4FA}" type="sibTrans" cxnId="{8B2F37CA-488E-4652-BDA6-137B634F9D00}">
      <dgm:prSet/>
      <dgm:spPr/>
      <dgm:t>
        <a:bodyPr/>
        <a:lstStyle/>
        <a:p>
          <a:pPr algn="l"/>
          <a:endParaRPr lang="es-ES" sz="1000"/>
        </a:p>
      </dgm:t>
    </dgm:pt>
    <dgm:pt modelId="{2ED22D95-BE87-4056-8961-4E8CE177CA89}">
      <dgm:prSet phldrT="[Text]" custT="1"/>
      <dgm:spPr>
        <a:xfrm>
          <a:off x="2239472" y="0"/>
          <a:ext cx="2569131" cy="681355"/>
        </a:xfrm>
        <a:solidFill>
          <a:sysClr val="window" lastClr="FFFFFF">
            <a:lumMod val="75000"/>
          </a:sysClr>
        </a:solidFill>
        <a:ln w="12700" cap="flat" cmpd="sng" algn="ctr">
          <a:solidFill>
            <a:sysClr val="window" lastClr="FFFFFF">
              <a:hueOff val="0"/>
              <a:satOff val="0"/>
              <a:lumOff val="0"/>
              <a:alphaOff val="0"/>
            </a:sysClr>
          </a:solidFill>
          <a:prstDash val="solid"/>
          <a:miter lim="800000"/>
        </a:ln>
        <a:effectLst/>
      </dgm:spPr>
      <dgm:t>
        <a:bodyPr/>
        <a:lstStyle/>
        <a:p>
          <a:pPr algn="l">
            <a:buNone/>
          </a:pPr>
          <a:r>
            <a:rPr lang="es-ES" sz="1000" b="1">
              <a:solidFill>
                <a:sysClr val="windowText" lastClr="000000"/>
              </a:solidFill>
              <a:effectLst>
                <a:glow rad="101600">
                  <a:sysClr val="window" lastClr="FFFFFF">
                    <a:alpha val="60000"/>
                  </a:sysClr>
                </a:glow>
              </a:effectLst>
              <a:latin typeface="Arial" panose="020B0604020202020204" pitchFamily="34" charset="0"/>
              <a:ea typeface="+mn-ea"/>
              <a:cs typeface="Arial" panose="020B0604020202020204" pitchFamily="34" charset="0"/>
            </a:rPr>
            <a:t>¿Quién lo elabora? </a:t>
          </a:r>
          <a:r>
            <a:rPr lang="es-ES" sz="1000" b="1">
              <a:solidFill>
                <a:schemeClr val="bg1"/>
              </a:solidFill>
              <a:latin typeface="Arial" panose="020B0604020202020204" pitchFamily="34" charset="0"/>
              <a:ea typeface="+mn-ea"/>
              <a:cs typeface="Arial" panose="020B0604020202020204" pitchFamily="34" charset="0"/>
            </a:rPr>
            <a:t>Beneficiarios/ contratistas y subcontratistas.</a:t>
          </a:r>
        </a:p>
        <a:p>
          <a:pPr algn="l">
            <a:buNone/>
          </a:pPr>
          <a:r>
            <a:rPr lang="es-ES" sz="1000" b="1">
              <a:solidFill>
                <a:schemeClr val="bg1"/>
              </a:solidFill>
              <a:latin typeface="Arial" panose="020B0604020202020204" pitchFamily="34" charset="0"/>
              <a:ea typeface="+mn-ea"/>
              <a:cs typeface="Arial" panose="020B0604020202020204" pitchFamily="34" charset="0"/>
            </a:rPr>
            <a:t>(En el caso del DEUC licitadores)   </a:t>
          </a:r>
        </a:p>
      </dgm:t>
    </dgm:pt>
    <dgm:pt modelId="{258268D0-7B49-482F-A4B7-5D97D75E9191}" type="sibTrans" cxnId="{29E35010-7642-415F-99AB-B998F1DF39F2}">
      <dgm:prSet/>
      <dgm:spPr/>
      <dgm:t>
        <a:bodyPr/>
        <a:lstStyle/>
        <a:p>
          <a:pPr algn="l"/>
          <a:endParaRPr lang="es-ES" sz="1000"/>
        </a:p>
      </dgm:t>
    </dgm:pt>
    <dgm:pt modelId="{0A6390F0-E299-4A25-B839-CDA989876F68}" type="parTrans" cxnId="{29E35010-7642-415F-99AB-B998F1DF39F2}">
      <dgm:prSet/>
      <dgm:spPr/>
      <dgm:t>
        <a:bodyPr/>
        <a:lstStyle/>
        <a:p>
          <a:pPr algn="l"/>
          <a:endParaRPr lang="es-ES" sz="1000"/>
        </a:p>
      </dgm:t>
    </dgm:pt>
    <dgm:pt modelId="{FD65AB06-A0CB-42EB-9CE2-C4CB6C2C6F54}" type="pres">
      <dgm:prSet presAssocID="{4E742CD0-FFC7-4B20-8F9D-61D42CF0A003}" presName="Name0" presStyleCnt="0">
        <dgm:presLayoutVars>
          <dgm:dir/>
          <dgm:resizeHandles val="exact"/>
        </dgm:presLayoutVars>
      </dgm:prSet>
      <dgm:spPr/>
    </dgm:pt>
    <dgm:pt modelId="{C7CAD39B-8E2C-4532-9CBD-CED385128D51}" type="pres">
      <dgm:prSet presAssocID="{F49972F1-6616-4602-994D-3A1288488641}" presName="parTxOnly" presStyleLbl="node1" presStyleIdx="0" presStyleCnt="3" custScaleX="472103" custScaleY="508593" custLinFactX="88907" custLinFactNeighborX="100000" custLinFactNeighborY="9952">
        <dgm:presLayoutVars>
          <dgm:bulletEnabled val="1"/>
        </dgm:presLayoutVars>
      </dgm:prSet>
      <dgm:spPr>
        <a:prstGeom prst="homePlate">
          <a:avLst/>
        </a:prstGeom>
      </dgm:spPr>
      <dgm:t>
        <a:bodyPr/>
        <a:lstStyle/>
        <a:p>
          <a:endParaRPr lang="es-ES"/>
        </a:p>
      </dgm:t>
    </dgm:pt>
    <dgm:pt modelId="{C26C41F5-E8E5-46D4-98F9-1548687972DB}" type="pres">
      <dgm:prSet presAssocID="{DFCA73D1-29B4-430A-9DDC-0C5DB27E403F}" presName="parSpace" presStyleCnt="0"/>
      <dgm:spPr/>
    </dgm:pt>
    <dgm:pt modelId="{B354F20D-50F7-45E3-B0C8-BE09AB7A2B28}" type="pres">
      <dgm:prSet presAssocID="{2ED22D95-BE87-4056-8961-4E8CE177CA89}" presName="parTxOnly" presStyleLbl="node1" presStyleIdx="1" presStyleCnt="3" custScaleX="615630" custScaleY="513820" custLinFactX="3026" custLinFactNeighborX="100000" custLinFactNeighborY="7259">
        <dgm:presLayoutVars>
          <dgm:bulletEnabled val="1"/>
        </dgm:presLayoutVars>
      </dgm:prSet>
      <dgm:spPr>
        <a:prstGeom prst="chevron">
          <a:avLst/>
        </a:prstGeom>
      </dgm:spPr>
      <dgm:t>
        <a:bodyPr/>
        <a:lstStyle/>
        <a:p>
          <a:endParaRPr lang="es-ES"/>
        </a:p>
      </dgm:t>
    </dgm:pt>
    <dgm:pt modelId="{AA56AFB1-E1A8-4F4D-BC61-BFA45B401300}" type="pres">
      <dgm:prSet presAssocID="{258268D0-7B49-482F-A4B7-5D97D75E9191}" presName="parSpace" presStyleCnt="0"/>
      <dgm:spPr/>
    </dgm:pt>
    <dgm:pt modelId="{8E850E1D-7504-4F76-A761-3036156FD932}" type="pres">
      <dgm:prSet presAssocID="{8563FB27-AC43-425E-84E9-1E8E1B08A167}" presName="parTxOnly" presStyleLbl="node1" presStyleIdx="2" presStyleCnt="3" custScaleX="396846" custScaleY="520080" custLinFactX="-49953" custLinFactNeighborX="-100000" custLinFactNeighborY="10693">
        <dgm:presLayoutVars>
          <dgm:bulletEnabled val="1"/>
        </dgm:presLayoutVars>
      </dgm:prSet>
      <dgm:spPr/>
      <dgm:t>
        <a:bodyPr/>
        <a:lstStyle/>
        <a:p>
          <a:endParaRPr lang="es-ES"/>
        </a:p>
      </dgm:t>
    </dgm:pt>
  </dgm:ptLst>
  <dgm:cxnLst>
    <dgm:cxn modelId="{F54DDE94-59F1-4FE5-8849-1C9C61B83CB5}" type="presOf" srcId="{8563FB27-AC43-425E-84E9-1E8E1B08A167}" destId="{8E850E1D-7504-4F76-A761-3036156FD932}" srcOrd="0" destOrd="0" presId="urn:microsoft.com/office/officeart/2005/8/layout/hChevron3"/>
    <dgm:cxn modelId="{43F13F3C-0BB3-4BEA-BA0B-93EAE4079838}" type="presOf" srcId="{4E742CD0-FFC7-4B20-8F9D-61D42CF0A003}" destId="{FD65AB06-A0CB-42EB-9CE2-C4CB6C2C6F54}" srcOrd="0" destOrd="0" presId="urn:microsoft.com/office/officeart/2005/8/layout/hChevron3"/>
    <dgm:cxn modelId="{DA2366B7-BD21-4C7D-836F-194C9ED858CB}" type="presOf" srcId="{F49972F1-6616-4602-994D-3A1288488641}" destId="{C7CAD39B-8E2C-4532-9CBD-CED385128D51}" srcOrd="0" destOrd="0" presId="urn:microsoft.com/office/officeart/2005/8/layout/hChevron3"/>
    <dgm:cxn modelId="{DE739EBC-5B1A-4782-B9D7-E7720C34E27E}" type="presOf" srcId="{2ED22D95-BE87-4056-8961-4E8CE177CA89}" destId="{B354F20D-50F7-45E3-B0C8-BE09AB7A2B28}" srcOrd="0" destOrd="0" presId="urn:microsoft.com/office/officeart/2005/8/layout/hChevron3"/>
    <dgm:cxn modelId="{76C93319-E2B5-4E2D-B8C8-D945A5B36CFB}" srcId="{4E742CD0-FFC7-4B20-8F9D-61D42CF0A003}" destId="{F49972F1-6616-4602-994D-3A1288488641}" srcOrd="0" destOrd="0" parTransId="{3A13D4EA-F0B7-4AEE-8E3D-0D90E94A9D16}" sibTransId="{DFCA73D1-29B4-430A-9DDC-0C5DB27E403F}"/>
    <dgm:cxn modelId="{29E35010-7642-415F-99AB-B998F1DF39F2}" srcId="{4E742CD0-FFC7-4B20-8F9D-61D42CF0A003}" destId="{2ED22D95-BE87-4056-8961-4E8CE177CA89}" srcOrd="1" destOrd="0" parTransId="{0A6390F0-E299-4A25-B839-CDA989876F68}" sibTransId="{258268D0-7B49-482F-A4B7-5D97D75E9191}"/>
    <dgm:cxn modelId="{8B2F37CA-488E-4652-BDA6-137B634F9D00}" srcId="{4E742CD0-FFC7-4B20-8F9D-61D42CF0A003}" destId="{8563FB27-AC43-425E-84E9-1E8E1B08A167}" srcOrd="2" destOrd="0" parTransId="{3D5BADD7-5FC3-4DC6-81C2-0B1D806B395B}" sibTransId="{060A5844-8A61-4C71-B1EE-A5FAB9C7E4FA}"/>
    <dgm:cxn modelId="{D3C2013F-970F-486B-B18B-160C733A75CD}" type="presParOf" srcId="{FD65AB06-A0CB-42EB-9CE2-C4CB6C2C6F54}" destId="{C7CAD39B-8E2C-4532-9CBD-CED385128D51}" srcOrd="0" destOrd="0" presId="urn:microsoft.com/office/officeart/2005/8/layout/hChevron3"/>
    <dgm:cxn modelId="{91DC7F88-8DFC-4307-9F6B-80647EEE83E7}" type="presParOf" srcId="{FD65AB06-A0CB-42EB-9CE2-C4CB6C2C6F54}" destId="{C26C41F5-E8E5-46D4-98F9-1548687972DB}" srcOrd="1" destOrd="0" presId="urn:microsoft.com/office/officeart/2005/8/layout/hChevron3"/>
    <dgm:cxn modelId="{43BF29A0-6ABE-49A1-A585-84A8461134A4}" type="presParOf" srcId="{FD65AB06-A0CB-42EB-9CE2-C4CB6C2C6F54}" destId="{B354F20D-50F7-45E3-B0C8-BE09AB7A2B28}" srcOrd="2" destOrd="0" presId="urn:microsoft.com/office/officeart/2005/8/layout/hChevron3"/>
    <dgm:cxn modelId="{3A6B6AD5-BE42-40DC-AAB1-17516D86AA4D}" type="presParOf" srcId="{FD65AB06-A0CB-42EB-9CE2-C4CB6C2C6F54}" destId="{AA56AFB1-E1A8-4F4D-BC61-BFA45B401300}" srcOrd="3" destOrd="0" presId="urn:microsoft.com/office/officeart/2005/8/layout/hChevron3"/>
    <dgm:cxn modelId="{8458DD06-2AA4-4035-954F-A4564750AF89}" type="presParOf" srcId="{FD65AB06-A0CB-42EB-9CE2-C4CB6C2C6F54}" destId="{8E850E1D-7504-4F76-A761-3036156FD932}" srcOrd="4" destOrd="0" presId="urn:microsoft.com/office/officeart/2005/8/layout/hChevron3"/>
  </dgm:cxnLst>
  <dgm:bg/>
  <dgm:whole/>
  <dgm:extLst>
    <a:ext uri="http://schemas.microsoft.com/office/drawing/2008/diagram">
      <dsp:dataModelExt xmlns:dsp="http://schemas.microsoft.com/office/drawing/2008/diagram" relId="rId147"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4E742CD0-FFC7-4B20-8F9D-61D42CF0A003}" type="doc">
      <dgm:prSet loTypeId="urn:microsoft.com/office/officeart/2005/8/layout/hChevron3" loCatId="process" qsTypeId="urn:microsoft.com/office/officeart/2005/8/quickstyle/simple1" qsCatId="simple" csTypeId="urn:microsoft.com/office/officeart/2005/8/colors/accent3_2" csCatId="accent3" phldr="1"/>
      <dgm:spPr/>
    </dgm:pt>
    <dgm:pt modelId="{F49972F1-6616-4602-994D-3A1288488641}">
      <dgm:prSet phldrT="[Text]" custT="1"/>
      <dgm:spPr>
        <a:xfrm>
          <a:off x="0" y="0"/>
          <a:ext cx="2752413" cy="681355"/>
        </a:xfrm>
        <a:solidFill>
          <a:sysClr val="window" lastClr="FFFFFF">
            <a:lumMod val="75000"/>
          </a:sys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s-ES" sz="1000" b="1">
              <a:solidFill>
                <a:sysClr val="windowText" lastClr="000000"/>
              </a:solidFill>
              <a:effectLst>
                <a:glow rad="101600">
                  <a:sysClr val="window" lastClr="FFFFFF">
                    <a:alpha val="60000"/>
                  </a:sysClr>
                </a:glow>
              </a:effectLst>
              <a:latin typeface="Arial" panose="020B0604020202020204" pitchFamily="34" charset="0"/>
              <a:ea typeface="+mn-ea"/>
              <a:cs typeface="Arial" panose="020B0604020202020204" pitchFamily="34" charset="0"/>
            </a:rPr>
            <a:t>¿Cuándo se elabora?</a:t>
          </a:r>
        </a:p>
        <a:p>
          <a:pPr algn="ctr">
            <a:buNone/>
          </a:pPr>
          <a:r>
            <a:rPr lang="es-ES" sz="1000" b="1">
              <a:solidFill>
                <a:schemeClr val="bg1"/>
              </a:solidFill>
              <a:latin typeface="Arial" panose="020B0604020202020204" pitchFamily="34" charset="0"/>
              <a:ea typeface="+mn-ea"/>
              <a:cs typeface="Arial" panose="020B0604020202020204" pitchFamily="34" charset="0"/>
            </a:rPr>
            <a:t>Antes de la tramitación del instrumento jurídico.</a:t>
          </a:r>
        </a:p>
      </dgm:t>
    </dgm:pt>
    <dgm:pt modelId="{3A13D4EA-F0B7-4AEE-8E3D-0D90E94A9D16}" type="parTrans" cxnId="{76C93319-E2B5-4E2D-B8C8-D945A5B36CFB}">
      <dgm:prSet/>
      <dgm:spPr/>
      <dgm:t>
        <a:bodyPr/>
        <a:lstStyle/>
        <a:p>
          <a:pPr algn="ctr"/>
          <a:endParaRPr lang="es-ES" sz="1000">
            <a:solidFill>
              <a:schemeClr val="accent5"/>
            </a:solidFill>
          </a:endParaRPr>
        </a:p>
      </dgm:t>
    </dgm:pt>
    <dgm:pt modelId="{DFCA73D1-29B4-430A-9DDC-0C5DB27E403F}" type="sibTrans" cxnId="{76C93319-E2B5-4E2D-B8C8-D945A5B36CFB}">
      <dgm:prSet/>
      <dgm:spPr/>
      <dgm:t>
        <a:bodyPr/>
        <a:lstStyle/>
        <a:p>
          <a:pPr algn="ctr"/>
          <a:endParaRPr lang="es-ES" sz="1000">
            <a:solidFill>
              <a:schemeClr val="accent5"/>
            </a:solidFill>
          </a:endParaRPr>
        </a:p>
      </dgm:t>
    </dgm:pt>
    <dgm:pt modelId="{2ED22D95-BE87-4056-8961-4E8CE177CA89}">
      <dgm:prSet phldrT="[Text]" custT="1"/>
      <dgm:spPr>
        <a:xfrm>
          <a:off x="2239472" y="0"/>
          <a:ext cx="2569131" cy="681355"/>
        </a:xfrm>
        <a:solidFill>
          <a:sysClr val="window" lastClr="FFFFFF">
            <a:lumMod val="75000"/>
          </a:sys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s-ES" sz="1000" b="1">
              <a:solidFill>
                <a:sysClr val="windowText" lastClr="000000"/>
              </a:solidFill>
              <a:effectLst>
                <a:glow rad="101600">
                  <a:sysClr val="window" lastClr="FFFFFF">
                    <a:alpha val="60000"/>
                  </a:sysClr>
                </a:glow>
              </a:effectLst>
              <a:latin typeface="Arial" panose="020B0604020202020204" pitchFamily="34" charset="0"/>
              <a:ea typeface="+mn-ea"/>
              <a:cs typeface="Arial" panose="020B0604020202020204" pitchFamily="34" charset="0"/>
            </a:rPr>
            <a:t>¿Quién lo elabora?</a:t>
          </a:r>
        </a:p>
        <a:p>
          <a:pPr algn="ctr">
            <a:buNone/>
          </a:pPr>
          <a:r>
            <a:rPr lang="es-ES" sz="1000" b="1">
              <a:solidFill>
                <a:schemeClr val="bg1"/>
              </a:solidFill>
              <a:latin typeface="Arial" panose="020B0604020202020204" pitchFamily="34" charset="0"/>
              <a:ea typeface="+mn-ea"/>
              <a:cs typeface="Arial" panose="020B0604020202020204" pitchFamily="34" charset="0"/>
            </a:rPr>
            <a:t> Los intervinientes nombrados previamente</a:t>
          </a:r>
          <a:endParaRPr lang="es-ES" sz="1000" b="1">
            <a:solidFill>
              <a:schemeClr val="bg1"/>
            </a:solidFill>
            <a:highlight>
              <a:srgbClr val="FFFF00"/>
            </a:highlight>
            <a:latin typeface="Arial" panose="020B0604020202020204" pitchFamily="34" charset="0"/>
            <a:ea typeface="+mn-ea"/>
            <a:cs typeface="Arial" panose="020B0604020202020204" pitchFamily="34" charset="0"/>
          </a:endParaRPr>
        </a:p>
      </dgm:t>
    </dgm:pt>
    <dgm:pt modelId="{0A6390F0-E299-4A25-B839-CDA989876F68}" type="parTrans" cxnId="{29E35010-7642-415F-99AB-B998F1DF39F2}">
      <dgm:prSet/>
      <dgm:spPr/>
      <dgm:t>
        <a:bodyPr/>
        <a:lstStyle/>
        <a:p>
          <a:pPr algn="ctr"/>
          <a:endParaRPr lang="es-ES" sz="1000">
            <a:solidFill>
              <a:schemeClr val="accent5"/>
            </a:solidFill>
          </a:endParaRPr>
        </a:p>
      </dgm:t>
    </dgm:pt>
    <dgm:pt modelId="{258268D0-7B49-482F-A4B7-5D97D75E9191}" type="sibTrans" cxnId="{29E35010-7642-415F-99AB-B998F1DF39F2}">
      <dgm:prSet/>
      <dgm:spPr/>
      <dgm:t>
        <a:bodyPr/>
        <a:lstStyle/>
        <a:p>
          <a:pPr algn="ctr"/>
          <a:endParaRPr lang="es-ES" sz="1000">
            <a:solidFill>
              <a:schemeClr val="accent5"/>
            </a:solidFill>
          </a:endParaRPr>
        </a:p>
      </dgm:t>
    </dgm:pt>
    <dgm:pt modelId="{8563FB27-AC43-425E-84E9-1E8E1B08A167}">
      <dgm:prSet custT="1"/>
      <dgm:spPr>
        <a:solidFill>
          <a:schemeClr val="bg1">
            <a:lumMod val="75000"/>
          </a:schemeClr>
        </a:solidFill>
      </dgm:spPr>
      <dgm:t>
        <a:bodyPr/>
        <a:lstStyle/>
        <a:p>
          <a:pPr algn="ctr">
            <a:buNone/>
          </a:pPr>
          <a:r>
            <a:rPr lang="es-ES" sz="1000" b="1">
              <a:solidFill>
                <a:sysClr val="windowText" lastClr="000000"/>
              </a:solidFill>
              <a:effectLst>
                <a:glow rad="101600">
                  <a:sysClr val="window" lastClr="FFFFFF">
                    <a:alpha val="60000"/>
                  </a:sysClr>
                </a:glow>
              </a:effectLst>
              <a:latin typeface="Arial" panose="020B0604020202020204" pitchFamily="34" charset="0"/>
              <a:ea typeface="+mn-ea"/>
              <a:cs typeface="Arial" panose="020B0604020202020204" pitchFamily="34" charset="0"/>
            </a:rPr>
            <a:t>¿Quién lo custodia?</a:t>
          </a:r>
        </a:p>
        <a:p>
          <a:pPr algn="ctr">
            <a:buNone/>
          </a:pPr>
          <a:r>
            <a:rPr lang="es-ES" sz="1000" b="1">
              <a:solidFill>
                <a:schemeClr val="bg1"/>
              </a:solidFill>
              <a:latin typeface="Arial" panose="020B0604020202020204" pitchFamily="34" charset="0"/>
              <a:ea typeface="+mn-ea"/>
              <a:cs typeface="Arial" panose="020B0604020202020204" pitchFamily="34" charset="0"/>
            </a:rPr>
            <a:t>Órgano Ejecutor</a:t>
          </a:r>
          <a:endParaRPr lang="es-ES" sz="1000" b="1">
            <a:solidFill>
              <a:schemeClr val="bg1"/>
            </a:solidFill>
          </a:endParaRPr>
        </a:p>
      </dgm:t>
    </dgm:pt>
    <dgm:pt modelId="{3D5BADD7-5FC3-4DC6-81C2-0B1D806B395B}" type="parTrans" cxnId="{8B2F37CA-488E-4652-BDA6-137B634F9D00}">
      <dgm:prSet/>
      <dgm:spPr/>
      <dgm:t>
        <a:bodyPr/>
        <a:lstStyle/>
        <a:p>
          <a:pPr algn="ctr"/>
          <a:endParaRPr lang="es-ES" sz="1000">
            <a:solidFill>
              <a:schemeClr val="accent5"/>
            </a:solidFill>
          </a:endParaRPr>
        </a:p>
      </dgm:t>
    </dgm:pt>
    <dgm:pt modelId="{060A5844-8A61-4C71-B1EE-A5FAB9C7E4FA}" type="sibTrans" cxnId="{8B2F37CA-488E-4652-BDA6-137B634F9D00}">
      <dgm:prSet/>
      <dgm:spPr/>
      <dgm:t>
        <a:bodyPr/>
        <a:lstStyle/>
        <a:p>
          <a:pPr algn="ctr"/>
          <a:endParaRPr lang="es-ES" sz="1000">
            <a:solidFill>
              <a:schemeClr val="accent5"/>
            </a:solidFill>
          </a:endParaRPr>
        </a:p>
      </dgm:t>
    </dgm:pt>
    <dgm:pt modelId="{FD65AB06-A0CB-42EB-9CE2-C4CB6C2C6F54}" type="pres">
      <dgm:prSet presAssocID="{4E742CD0-FFC7-4B20-8F9D-61D42CF0A003}" presName="Name0" presStyleCnt="0">
        <dgm:presLayoutVars>
          <dgm:dir/>
          <dgm:resizeHandles val="exact"/>
        </dgm:presLayoutVars>
      </dgm:prSet>
      <dgm:spPr/>
    </dgm:pt>
    <dgm:pt modelId="{C7CAD39B-8E2C-4532-9CBD-CED385128D51}" type="pres">
      <dgm:prSet presAssocID="{F49972F1-6616-4602-994D-3A1288488641}" presName="parTxOnly" presStyleLbl="node1" presStyleIdx="0" presStyleCnt="3" custScaleX="191544" custScaleY="335612" custLinFactX="50506" custLinFactNeighborX="100000" custLinFactNeighborY="11513">
        <dgm:presLayoutVars>
          <dgm:bulletEnabled val="1"/>
        </dgm:presLayoutVars>
      </dgm:prSet>
      <dgm:spPr>
        <a:prstGeom prst="homePlate">
          <a:avLst/>
        </a:prstGeom>
      </dgm:spPr>
      <dgm:t>
        <a:bodyPr/>
        <a:lstStyle/>
        <a:p>
          <a:endParaRPr lang="es-ES"/>
        </a:p>
      </dgm:t>
    </dgm:pt>
    <dgm:pt modelId="{C26C41F5-E8E5-46D4-98F9-1548687972DB}" type="pres">
      <dgm:prSet presAssocID="{DFCA73D1-29B4-430A-9DDC-0C5DB27E403F}" presName="parSpace" presStyleCnt="0"/>
      <dgm:spPr/>
    </dgm:pt>
    <dgm:pt modelId="{B354F20D-50F7-45E3-B0C8-BE09AB7A2B28}" type="pres">
      <dgm:prSet presAssocID="{2ED22D95-BE87-4056-8961-4E8CE177CA89}" presName="parTxOnly" presStyleLbl="node1" presStyleIdx="1" presStyleCnt="3" custScaleX="328261" custScaleY="337133" custLinFactX="2375" custLinFactNeighborX="100000" custLinFactNeighborY="12130">
        <dgm:presLayoutVars>
          <dgm:bulletEnabled val="1"/>
        </dgm:presLayoutVars>
      </dgm:prSet>
      <dgm:spPr>
        <a:prstGeom prst="chevron">
          <a:avLst/>
        </a:prstGeom>
      </dgm:spPr>
      <dgm:t>
        <a:bodyPr/>
        <a:lstStyle/>
        <a:p>
          <a:endParaRPr lang="es-ES"/>
        </a:p>
      </dgm:t>
    </dgm:pt>
    <dgm:pt modelId="{AA56AFB1-E1A8-4F4D-BC61-BFA45B401300}" type="pres">
      <dgm:prSet presAssocID="{258268D0-7B49-482F-A4B7-5D97D75E9191}" presName="parSpace" presStyleCnt="0"/>
      <dgm:spPr/>
    </dgm:pt>
    <dgm:pt modelId="{8E850E1D-7504-4F76-A761-3036156FD932}" type="pres">
      <dgm:prSet presAssocID="{8563FB27-AC43-425E-84E9-1E8E1B08A167}" presName="parTxOnly" presStyleLbl="node1" presStyleIdx="2" presStyleCnt="3" custScaleX="254221" custScaleY="337282" custLinFactX="-4443" custLinFactNeighborX="-100000" custLinFactNeighborY="10772">
        <dgm:presLayoutVars>
          <dgm:bulletEnabled val="1"/>
        </dgm:presLayoutVars>
      </dgm:prSet>
      <dgm:spPr/>
      <dgm:t>
        <a:bodyPr/>
        <a:lstStyle/>
        <a:p>
          <a:endParaRPr lang="es-ES"/>
        </a:p>
      </dgm:t>
    </dgm:pt>
  </dgm:ptLst>
  <dgm:cxnLst>
    <dgm:cxn modelId="{C247D703-4780-4954-8F86-62BCD599B01D}" type="presOf" srcId="{F49972F1-6616-4602-994D-3A1288488641}" destId="{C7CAD39B-8E2C-4532-9CBD-CED385128D51}" srcOrd="0" destOrd="0" presId="urn:microsoft.com/office/officeart/2005/8/layout/hChevron3"/>
    <dgm:cxn modelId="{345AA592-440F-48CA-B837-7F69BC05490A}" type="presOf" srcId="{8563FB27-AC43-425E-84E9-1E8E1B08A167}" destId="{8E850E1D-7504-4F76-A761-3036156FD932}" srcOrd="0" destOrd="0" presId="urn:microsoft.com/office/officeart/2005/8/layout/hChevron3"/>
    <dgm:cxn modelId="{E8D8EA0E-09FF-4D33-A199-E195E724020F}" type="presOf" srcId="{2ED22D95-BE87-4056-8961-4E8CE177CA89}" destId="{B354F20D-50F7-45E3-B0C8-BE09AB7A2B28}" srcOrd="0" destOrd="0" presId="urn:microsoft.com/office/officeart/2005/8/layout/hChevron3"/>
    <dgm:cxn modelId="{76C93319-E2B5-4E2D-B8C8-D945A5B36CFB}" srcId="{4E742CD0-FFC7-4B20-8F9D-61D42CF0A003}" destId="{F49972F1-6616-4602-994D-3A1288488641}" srcOrd="0" destOrd="0" parTransId="{3A13D4EA-F0B7-4AEE-8E3D-0D90E94A9D16}" sibTransId="{DFCA73D1-29B4-430A-9DDC-0C5DB27E403F}"/>
    <dgm:cxn modelId="{29E35010-7642-415F-99AB-B998F1DF39F2}" srcId="{4E742CD0-FFC7-4B20-8F9D-61D42CF0A003}" destId="{2ED22D95-BE87-4056-8961-4E8CE177CA89}" srcOrd="1" destOrd="0" parTransId="{0A6390F0-E299-4A25-B839-CDA989876F68}" sibTransId="{258268D0-7B49-482F-A4B7-5D97D75E9191}"/>
    <dgm:cxn modelId="{8B2F37CA-488E-4652-BDA6-137B634F9D00}" srcId="{4E742CD0-FFC7-4B20-8F9D-61D42CF0A003}" destId="{8563FB27-AC43-425E-84E9-1E8E1B08A167}" srcOrd="2" destOrd="0" parTransId="{3D5BADD7-5FC3-4DC6-81C2-0B1D806B395B}" sibTransId="{060A5844-8A61-4C71-B1EE-A5FAB9C7E4FA}"/>
    <dgm:cxn modelId="{3DA8D241-9A39-4F1A-BF85-895FE452A01E}" type="presOf" srcId="{4E742CD0-FFC7-4B20-8F9D-61D42CF0A003}" destId="{FD65AB06-A0CB-42EB-9CE2-C4CB6C2C6F54}" srcOrd="0" destOrd="0" presId="urn:microsoft.com/office/officeart/2005/8/layout/hChevron3"/>
    <dgm:cxn modelId="{0C1B5656-0B0A-49D0-AEE0-B98173700150}" type="presParOf" srcId="{FD65AB06-A0CB-42EB-9CE2-C4CB6C2C6F54}" destId="{C7CAD39B-8E2C-4532-9CBD-CED385128D51}" srcOrd="0" destOrd="0" presId="urn:microsoft.com/office/officeart/2005/8/layout/hChevron3"/>
    <dgm:cxn modelId="{49908101-681C-40D0-AFE1-7C3300D4A17A}" type="presParOf" srcId="{FD65AB06-A0CB-42EB-9CE2-C4CB6C2C6F54}" destId="{C26C41F5-E8E5-46D4-98F9-1548687972DB}" srcOrd="1" destOrd="0" presId="urn:microsoft.com/office/officeart/2005/8/layout/hChevron3"/>
    <dgm:cxn modelId="{536CEC55-9FC6-4A86-AD1E-BDC7F634044A}" type="presParOf" srcId="{FD65AB06-A0CB-42EB-9CE2-C4CB6C2C6F54}" destId="{B354F20D-50F7-45E3-B0C8-BE09AB7A2B28}" srcOrd="2" destOrd="0" presId="urn:microsoft.com/office/officeart/2005/8/layout/hChevron3"/>
    <dgm:cxn modelId="{F31D693C-1400-442E-9A8B-086DE03F4433}" type="presParOf" srcId="{FD65AB06-A0CB-42EB-9CE2-C4CB6C2C6F54}" destId="{AA56AFB1-E1A8-4F4D-BC61-BFA45B401300}" srcOrd="3" destOrd="0" presId="urn:microsoft.com/office/officeart/2005/8/layout/hChevron3"/>
    <dgm:cxn modelId="{2712B736-5313-47EA-9E17-9F6F9DBCBE1C}" type="presParOf" srcId="{FD65AB06-A0CB-42EB-9CE2-C4CB6C2C6F54}" destId="{8E850E1D-7504-4F76-A761-3036156FD932}" srcOrd="4" destOrd="0" presId="urn:microsoft.com/office/officeart/2005/8/layout/hChevron3"/>
  </dgm:cxnLst>
  <dgm:bg/>
  <dgm:whole/>
  <dgm:extLst>
    <a:ext uri="http://schemas.microsoft.com/office/drawing/2008/diagram">
      <dsp:dataModelExt xmlns:dsp="http://schemas.microsoft.com/office/drawing/2008/diagram" relId="rId153"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4E742CD0-FFC7-4B20-8F9D-61D42CF0A003}" type="doc">
      <dgm:prSet loTypeId="urn:microsoft.com/office/officeart/2005/8/layout/hChevron3" loCatId="process" qsTypeId="urn:microsoft.com/office/officeart/2005/8/quickstyle/simple1" qsCatId="simple" csTypeId="urn:microsoft.com/office/officeart/2005/8/colors/accent3_2" csCatId="accent3" phldr="1"/>
      <dgm:spPr/>
    </dgm:pt>
    <dgm:pt modelId="{F49972F1-6616-4602-994D-3A1288488641}">
      <dgm:prSet phldrT="[Text]" custT="1"/>
      <dgm:spPr>
        <a:xfrm>
          <a:off x="0" y="215447"/>
          <a:ext cx="2002382" cy="582189"/>
        </a:xfrm>
        <a:solidFill>
          <a:sysClr val="window" lastClr="FFFFFF">
            <a:lumMod val="75000"/>
          </a:sys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s-ES" sz="1000" b="1">
              <a:solidFill>
                <a:sysClr val="windowText" lastClr="000000"/>
              </a:solidFill>
              <a:effectLst>
                <a:glow rad="101600">
                  <a:sysClr val="window" lastClr="FFFFFF">
                    <a:alpha val="60000"/>
                  </a:sysClr>
                </a:glow>
              </a:effectLst>
              <a:latin typeface="Arial" panose="020B0604020202020204" pitchFamily="34" charset="0"/>
              <a:ea typeface="+mn-ea"/>
              <a:cs typeface="Arial" panose="020B0604020202020204" pitchFamily="34" charset="0"/>
            </a:rPr>
            <a:t>¿Cuándo se elabora?</a:t>
          </a:r>
          <a:r>
            <a:rPr lang="es-ES" sz="1000" b="1">
              <a:solidFill>
                <a:sysClr val="window" lastClr="FFFFFF"/>
              </a:solidFill>
              <a:latin typeface="Arial" panose="020B0604020202020204" pitchFamily="34" charset="0"/>
              <a:ea typeface="+mn-ea"/>
              <a:cs typeface="Arial" panose="020B0604020202020204" pitchFamily="34" charset="0"/>
            </a:rPr>
            <a:t> </a:t>
          </a:r>
          <a:r>
            <a:rPr lang="es-ES" sz="1000" b="1">
              <a:solidFill>
                <a:schemeClr val="bg1"/>
              </a:solidFill>
              <a:latin typeface="Arial" panose="020B0604020202020204" pitchFamily="34" charset="0"/>
              <a:ea typeface="+mn-ea"/>
              <a:cs typeface="Arial" panose="020B0604020202020204" pitchFamily="34" charset="0"/>
            </a:rPr>
            <a:t>- Antes de le elaboración del instrumento jurídico.</a:t>
          </a:r>
        </a:p>
        <a:p>
          <a:pPr algn="ctr">
            <a:buNone/>
          </a:pPr>
          <a:r>
            <a:rPr lang="es-ES" sz="1000" b="1">
              <a:solidFill>
                <a:schemeClr val="bg1"/>
              </a:solidFill>
              <a:latin typeface="Arial" panose="020B0604020202020204" pitchFamily="34" charset="0"/>
              <a:ea typeface="+mn-ea"/>
              <a:cs typeface="Arial" panose="020B0604020202020204" pitchFamily="34" charset="0"/>
            </a:rPr>
            <a:t>- Una vez publicado el instrumento jurídico.</a:t>
          </a:r>
        </a:p>
        <a:p>
          <a:pPr algn="ctr">
            <a:buNone/>
          </a:pPr>
          <a:r>
            <a:rPr lang="es-ES" sz="1000" b="1">
              <a:solidFill>
                <a:schemeClr val="bg1"/>
              </a:solidFill>
              <a:latin typeface="Arial" panose="020B0604020202020204" pitchFamily="34" charset="0"/>
              <a:ea typeface="+mn-ea"/>
              <a:cs typeface="Arial" panose="020B0604020202020204" pitchFamily="34" charset="0"/>
            </a:rPr>
            <a:t>- En la justificación de la actuacion</a:t>
          </a:r>
        </a:p>
      </dgm:t>
    </dgm:pt>
    <dgm:pt modelId="{3A13D4EA-F0B7-4AEE-8E3D-0D90E94A9D16}" type="parTrans" cxnId="{76C93319-E2B5-4E2D-B8C8-D945A5B36CFB}">
      <dgm:prSet/>
      <dgm:spPr/>
      <dgm:t>
        <a:bodyPr/>
        <a:lstStyle/>
        <a:p>
          <a:pPr algn="ctr"/>
          <a:endParaRPr lang="es-ES" sz="1000"/>
        </a:p>
      </dgm:t>
    </dgm:pt>
    <dgm:pt modelId="{DFCA73D1-29B4-430A-9DDC-0C5DB27E403F}" type="sibTrans" cxnId="{76C93319-E2B5-4E2D-B8C8-D945A5B36CFB}">
      <dgm:prSet/>
      <dgm:spPr/>
      <dgm:t>
        <a:bodyPr/>
        <a:lstStyle/>
        <a:p>
          <a:pPr algn="ctr"/>
          <a:endParaRPr lang="es-ES" sz="1000"/>
        </a:p>
      </dgm:t>
    </dgm:pt>
    <dgm:pt modelId="{2ED22D95-BE87-4056-8961-4E8CE177CA89}">
      <dgm:prSet phldrT="[Text]" custT="1"/>
      <dgm:spPr>
        <a:xfrm>
          <a:off x="1712925" y="221985"/>
          <a:ext cx="1694346" cy="582189"/>
        </a:xfrm>
        <a:solidFill>
          <a:sysClr val="window" lastClr="FFFFFF">
            <a:lumMod val="75000"/>
          </a:sys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s-ES" sz="1000" b="1">
              <a:solidFill>
                <a:sysClr val="windowText" lastClr="000000"/>
              </a:solidFill>
              <a:effectLst>
                <a:glow rad="101600">
                  <a:sysClr val="window" lastClr="FFFFFF">
                    <a:alpha val="60000"/>
                  </a:sysClr>
                </a:glow>
              </a:effectLst>
              <a:latin typeface="Arial" panose="020B0604020202020204" pitchFamily="34" charset="0"/>
              <a:ea typeface="+mn-ea"/>
              <a:cs typeface="Arial" panose="020B0604020202020204" pitchFamily="34" charset="0"/>
            </a:rPr>
            <a:t>¿Quién lo elabora?</a:t>
          </a:r>
        </a:p>
        <a:p>
          <a:pPr algn="ctr">
            <a:buNone/>
          </a:pPr>
          <a:r>
            <a:rPr lang="es-ES" sz="1000" b="1">
              <a:solidFill>
                <a:sysClr val="window" lastClr="FFFFFF"/>
              </a:solidFill>
              <a:latin typeface="Arial" panose="020B0604020202020204" pitchFamily="34" charset="0"/>
              <a:ea typeface="+mn-ea"/>
              <a:cs typeface="Arial" panose="020B0604020202020204" pitchFamily="34" charset="0"/>
            </a:rPr>
            <a:t>Órgano Ejecutor</a:t>
          </a:r>
          <a:endParaRPr lang="es-ES" sz="1000" b="1">
            <a:solidFill>
              <a:sysClr val="window" lastClr="FFFFFF"/>
            </a:solidFill>
            <a:highlight>
              <a:srgbClr val="FFFF00"/>
            </a:highlight>
            <a:latin typeface="Arial" panose="020B0604020202020204" pitchFamily="34" charset="0"/>
            <a:ea typeface="+mn-ea"/>
            <a:cs typeface="Arial" panose="020B0604020202020204" pitchFamily="34" charset="0"/>
          </a:endParaRPr>
        </a:p>
      </dgm:t>
    </dgm:pt>
    <dgm:pt modelId="{0A6390F0-E299-4A25-B839-CDA989876F68}" type="parTrans" cxnId="{29E35010-7642-415F-99AB-B998F1DF39F2}">
      <dgm:prSet/>
      <dgm:spPr/>
      <dgm:t>
        <a:bodyPr/>
        <a:lstStyle/>
        <a:p>
          <a:pPr algn="ctr"/>
          <a:endParaRPr lang="es-ES" sz="1000"/>
        </a:p>
      </dgm:t>
    </dgm:pt>
    <dgm:pt modelId="{258268D0-7B49-482F-A4B7-5D97D75E9191}" type="sibTrans" cxnId="{29E35010-7642-415F-99AB-B998F1DF39F2}">
      <dgm:prSet/>
      <dgm:spPr/>
      <dgm:t>
        <a:bodyPr/>
        <a:lstStyle/>
        <a:p>
          <a:pPr algn="ctr"/>
          <a:endParaRPr lang="es-ES" sz="1000"/>
        </a:p>
      </dgm:t>
    </dgm:pt>
    <dgm:pt modelId="{8563FB27-AC43-425E-84E9-1E8E1B08A167}">
      <dgm:prSet custT="1"/>
      <dgm:spPr>
        <a:xfrm>
          <a:off x="3116177" y="221985"/>
          <a:ext cx="2253015" cy="582189"/>
        </a:xfrm>
        <a:solidFill>
          <a:sysClr val="window" lastClr="FFFFFF">
            <a:lumMod val="75000"/>
          </a:sys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s-ES" sz="1000" b="1">
              <a:solidFill>
                <a:sysClr val="windowText" lastClr="000000"/>
              </a:solidFill>
              <a:effectLst>
                <a:glow rad="101600">
                  <a:sysClr val="window" lastClr="FFFFFF">
                    <a:alpha val="60000"/>
                  </a:sysClr>
                </a:glow>
              </a:effectLst>
              <a:latin typeface="Arial" panose="020B0604020202020204" pitchFamily="34" charset="0"/>
              <a:ea typeface="+mn-ea"/>
              <a:cs typeface="Arial" panose="020B0604020202020204" pitchFamily="34" charset="0"/>
            </a:rPr>
            <a:t>¿Quién lo custodia?</a:t>
          </a:r>
        </a:p>
        <a:p>
          <a:pPr algn="ctr">
            <a:buNone/>
          </a:pPr>
          <a:r>
            <a:rPr lang="es-ES" sz="1000" b="1">
              <a:solidFill>
                <a:sysClr val="window" lastClr="FFFFFF"/>
              </a:solidFill>
              <a:latin typeface="Arial" panose="020B0604020202020204" pitchFamily="34" charset="0"/>
              <a:ea typeface="+mn-ea"/>
              <a:cs typeface="Arial" panose="020B0604020202020204" pitchFamily="34" charset="0"/>
            </a:rPr>
            <a:t>Órgano Gestor</a:t>
          </a:r>
          <a:endParaRPr lang="es-ES" sz="1000" b="1">
            <a:solidFill>
              <a:sysClr val="window" lastClr="FFFFFF"/>
            </a:solidFill>
            <a:latin typeface="Calibri" panose="020F0502020204030204"/>
            <a:ea typeface="+mn-ea"/>
            <a:cs typeface="+mn-cs"/>
          </a:endParaRPr>
        </a:p>
      </dgm:t>
    </dgm:pt>
    <dgm:pt modelId="{3D5BADD7-5FC3-4DC6-81C2-0B1D806B395B}" type="parTrans" cxnId="{8B2F37CA-488E-4652-BDA6-137B634F9D00}">
      <dgm:prSet/>
      <dgm:spPr/>
      <dgm:t>
        <a:bodyPr/>
        <a:lstStyle/>
        <a:p>
          <a:pPr algn="ctr"/>
          <a:endParaRPr lang="es-ES" sz="1000"/>
        </a:p>
      </dgm:t>
    </dgm:pt>
    <dgm:pt modelId="{060A5844-8A61-4C71-B1EE-A5FAB9C7E4FA}" type="sibTrans" cxnId="{8B2F37CA-488E-4652-BDA6-137B634F9D00}">
      <dgm:prSet/>
      <dgm:spPr/>
      <dgm:t>
        <a:bodyPr/>
        <a:lstStyle/>
        <a:p>
          <a:pPr algn="ctr"/>
          <a:endParaRPr lang="es-ES" sz="1000"/>
        </a:p>
      </dgm:t>
    </dgm:pt>
    <dgm:pt modelId="{FD65AB06-A0CB-42EB-9CE2-C4CB6C2C6F54}" type="pres">
      <dgm:prSet presAssocID="{4E742CD0-FFC7-4B20-8F9D-61D42CF0A003}" presName="Name0" presStyleCnt="0">
        <dgm:presLayoutVars>
          <dgm:dir/>
          <dgm:resizeHandles val="exact"/>
        </dgm:presLayoutVars>
      </dgm:prSet>
      <dgm:spPr/>
    </dgm:pt>
    <dgm:pt modelId="{C7CAD39B-8E2C-4532-9CBD-CED385128D51}" type="pres">
      <dgm:prSet presAssocID="{F49972F1-6616-4602-994D-3A1288488641}" presName="parTxOnly" presStyleLbl="node1" presStyleIdx="0" presStyleCnt="3" custScaleX="310756" custScaleY="198908" custLinFactNeighborX="-471" custLinFactNeighborY="2954">
        <dgm:presLayoutVars>
          <dgm:bulletEnabled val="1"/>
        </dgm:presLayoutVars>
      </dgm:prSet>
      <dgm:spPr>
        <a:prstGeom prst="homePlate">
          <a:avLst/>
        </a:prstGeom>
      </dgm:spPr>
      <dgm:t>
        <a:bodyPr/>
        <a:lstStyle/>
        <a:p>
          <a:endParaRPr lang="es-ES"/>
        </a:p>
      </dgm:t>
    </dgm:pt>
    <dgm:pt modelId="{C26C41F5-E8E5-46D4-98F9-1548687972DB}" type="pres">
      <dgm:prSet presAssocID="{DFCA73D1-29B4-430A-9DDC-0C5DB27E403F}" presName="parSpace" presStyleCnt="0"/>
      <dgm:spPr/>
    </dgm:pt>
    <dgm:pt modelId="{B354F20D-50F7-45E3-B0C8-BE09AB7A2B28}" type="pres">
      <dgm:prSet presAssocID="{2ED22D95-BE87-4056-8961-4E8CE177CA89}" presName="parTxOnly" presStyleLbl="node1" presStyleIdx="1" presStyleCnt="3" custScaleX="190735" custScaleY="201154" custLinFactX="-1159" custLinFactNeighborX="-100000" custLinFactNeighborY="3299">
        <dgm:presLayoutVars>
          <dgm:bulletEnabled val="1"/>
        </dgm:presLayoutVars>
      </dgm:prSet>
      <dgm:spPr>
        <a:prstGeom prst="chevron">
          <a:avLst/>
        </a:prstGeom>
      </dgm:spPr>
      <dgm:t>
        <a:bodyPr/>
        <a:lstStyle/>
        <a:p>
          <a:endParaRPr lang="es-ES"/>
        </a:p>
      </dgm:t>
    </dgm:pt>
    <dgm:pt modelId="{AA56AFB1-E1A8-4F4D-BC61-BFA45B401300}" type="pres">
      <dgm:prSet presAssocID="{258268D0-7B49-482F-A4B7-5D97D75E9191}" presName="parSpace" presStyleCnt="0"/>
      <dgm:spPr/>
    </dgm:pt>
    <dgm:pt modelId="{8E850E1D-7504-4F76-A761-3036156FD932}" type="pres">
      <dgm:prSet presAssocID="{8563FB27-AC43-425E-84E9-1E8E1B08A167}" presName="parTxOnly" presStyleLbl="node1" presStyleIdx="2" presStyleCnt="3" custScaleX="155241" custScaleY="201154" custLinFactX="-28273" custLinFactNeighborX="-100000">
        <dgm:presLayoutVars>
          <dgm:bulletEnabled val="1"/>
        </dgm:presLayoutVars>
      </dgm:prSet>
      <dgm:spPr>
        <a:prstGeom prst="chevron">
          <a:avLst/>
        </a:prstGeom>
      </dgm:spPr>
      <dgm:t>
        <a:bodyPr/>
        <a:lstStyle/>
        <a:p>
          <a:endParaRPr lang="es-ES"/>
        </a:p>
      </dgm:t>
    </dgm:pt>
  </dgm:ptLst>
  <dgm:cxnLst>
    <dgm:cxn modelId="{76C93319-E2B5-4E2D-B8C8-D945A5B36CFB}" srcId="{4E742CD0-FFC7-4B20-8F9D-61D42CF0A003}" destId="{F49972F1-6616-4602-994D-3A1288488641}" srcOrd="0" destOrd="0" parTransId="{3A13D4EA-F0B7-4AEE-8E3D-0D90E94A9D16}" sibTransId="{DFCA73D1-29B4-430A-9DDC-0C5DB27E403F}"/>
    <dgm:cxn modelId="{2384FC89-DFC3-4623-A603-C52AADE8C075}" type="presOf" srcId="{8563FB27-AC43-425E-84E9-1E8E1B08A167}" destId="{8E850E1D-7504-4F76-A761-3036156FD932}" srcOrd="0" destOrd="0" presId="urn:microsoft.com/office/officeart/2005/8/layout/hChevron3"/>
    <dgm:cxn modelId="{8B2F37CA-488E-4652-BDA6-137B634F9D00}" srcId="{4E742CD0-FFC7-4B20-8F9D-61D42CF0A003}" destId="{8563FB27-AC43-425E-84E9-1E8E1B08A167}" srcOrd="2" destOrd="0" parTransId="{3D5BADD7-5FC3-4DC6-81C2-0B1D806B395B}" sibTransId="{060A5844-8A61-4C71-B1EE-A5FAB9C7E4FA}"/>
    <dgm:cxn modelId="{29E35010-7642-415F-99AB-B998F1DF39F2}" srcId="{4E742CD0-FFC7-4B20-8F9D-61D42CF0A003}" destId="{2ED22D95-BE87-4056-8961-4E8CE177CA89}" srcOrd="1" destOrd="0" parTransId="{0A6390F0-E299-4A25-B839-CDA989876F68}" sibTransId="{258268D0-7B49-482F-A4B7-5D97D75E9191}"/>
    <dgm:cxn modelId="{7640213D-311E-4A8B-8A00-4C67FB6F1C4C}" type="presOf" srcId="{F49972F1-6616-4602-994D-3A1288488641}" destId="{C7CAD39B-8E2C-4532-9CBD-CED385128D51}" srcOrd="0" destOrd="0" presId="urn:microsoft.com/office/officeart/2005/8/layout/hChevron3"/>
    <dgm:cxn modelId="{48970F68-316A-45E6-BB64-F937D57C53A5}" type="presOf" srcId="{4E742CD0-FFC7-4B20-8F9D-61D42CF0A003}" destId="{FD65AB06-A0CB-42EB-9CE2-C4CB6C2C6F54}" srcOrd="0" destOrd="0" presId="urn:microsoft.com/office/officeart/2005/8/layout/hChevron3"/>
    <dgm:cxn modelId="{2E4D8254-82C4-4BB0-AAA3-FBEF71CB29DD}" type="presOf" srcId="{2ED22D95-BE87-4056-8961-4E8CE177CA89}" destId="{B354F20D-50F7-45E3-B0C8-BE09AB7A2B28}" srcOrd="0" destOrd="0" presId="urn:microsoft.com/office/officeart/2005/8/layout/hChevron3"/>
    <dgm:cxn modelId="{B0DEF9E2-DBB9-4558-A830-798905DD78CF}" type="presParOf" srcId="{FD65AB06-A0CB-42EB-9CE2-C4CB6C2C6F54}" destId="{C7CAD39B-8E2C-4532-9CBD-CED385128D51}" srcOrd="0" destOrd="0" presId="urn:microsoft.com/office/officeart/2005/8/layout/hChevron3"/>
    <dgm:cxn modelId="{19DC67DA-DED0-4790-80C6-B2A0826FA45A}" type="presParOf" srcId="{FD65AB06-A0CB-42EB-9CE2-C4CB6C2C6F54}" destId="{C26C41F5-E8E5-46D4-98F9-1548687972DB}" srcOrd="1" destOrd="0" presId="urn:microsoft.com/office/officeart/2005/8/layout/hChevron3"/>
    <dgm:cxn modelId="{B469FDA6-319E-40F5-81B1-CFFE6482DDC5}" type="presParOf" srcId="{FD65AB06-A0CB-42EB-9CE2-C4CB6C2C6F54}" destId="{B354F20D-50F7-45E3-B0C8-BE09AB7A2B28}" srcOrd="2" destOrd="0" presId="urn:microsoft.com/office/officeart/2005/8/layout/hChevron3"/>
    <dgm:cxn modelId="{739BA7D5-A882-4CC0-923B-AD2FB5779C4B}" type="presParOf" srcId="{FD65AB06-A0CB-42EB-9CE2-C4CB6C2C6F54}" destId="{AA56AFB1-E1A8-4F4D-BC61-BFA45B401300}" srcOrd="3" destOrd="0" presId="urn:microsoft.com/office/officeart/2005/8/layout/hChevron3"/>
    <dgm:cxn modelId="{49C72D73-C9EB-4550-8B0D-3B9C11E0F22C}" type="presParOf" srcId="{FD65AB06-A0CB-42EB-9CE2-C4CB6C2C6F54}" destId="{8E850E1D-7504-4F76-A761-3036156FD932}" srcOrd="4" destOrd="0" presId="urn:microsoft.com/office/officeart/2005/8/layout/hChevron3"/>
  </dgm:cxnLst>
  <dgm:bg/>
  <dgm:whole/>
  <dgm:extLst>
    <a:ext uri="http://schemas.microsoft.com/office/drawing/2008/diagram">
      <dsp:dataModelExt xmlns:dsp="http://schemas.microsoft.com/office/drawing/2008/diagram" relId="rId15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E742CD0-FFC7-4B20-8F9D-61D42CF0A003}" type="doc">
      <dgm:prSet loTypeId="urn:microsoft.com/office/officeart/2005/8/layout/hChevron3" loCatId="process" qsTypeId="urn:microsoft.com/office/officeart/2005/8/quickstyle/simple1" qsCatId="simple" csTypeId="urn:microsoft.com/office/officeart/2005/8/colors/accent3_2" csCatId="accent3" phldr="1"/>
      <dgm:spPr/>
    </dgm:pt>
    <dgm:pt modelId="{F49972F1-6616-4602-994D-3A1288488641}">
      <dgm:prSet phldrT="[Text]" custT="1"/>
      <dgm:spPr>
        <a:solidFill>
          <a:schemeClr val="bg1">
            <a:lumMod val="75000"/>
          </a:schemeClr>
        </a:solidFill>
      </dgm:spPr>
      <dgm:t>
        <a:bodyPr/>
        <a:lstStyle/>
        <a:p>
          <a:pPr algn="l"/>
          <a:r>
            <a:rPr lang="es-ES" sz="1000" b="1">
              <a:solidFill>
                <a:sysClr val="windowText" lastClr="000000"/>
              </a:solidFill>
              <a:effectLst>
                <a:glow rad="101600">
                  <a:schemeClr val="bg1">
                    <a:alpha val="60000"/>
                  </a:schemeClr>
                </a:glow>
              </a:effectLst>
              <a:latin typeface="Arial" panose="020B0604020202020204" pitchFamily="34" charset="0"/>
              <a:cs typeface="Arial" panose="020B0604020202020204" pitchFamily="34" charset="0"/>
            </a:rPr>
            <a:t>¿Quién lo elabora?</a:t>
          </a:r>
        </a:p>
        <a:p>
          <a:pPr algn="l"/>
          <a:r>
            <a:rPr lang="es-ES" sz="1000" b="1">
              <a:latin typeface="Arial" panose="020B0604020202020204" pitchFamily="34" charset="0"/>
              <a:cs typeface="Arial" panose="020B0604020202020204" pitchFamily="34" charset="0"/>
            </a:rPr>
            <a:t>La Entidad Ejecutora</a:t>
          </a:r>
        </a:p>
      </dgm:t>
    </dgm:pt>
    <dgm:pt modelId="{3A13D4EA-F0B7-4AEE-8E3D-0D90E94A9D16}" type="parTrans" cxnId="{76C93319-E2B5-4E2D-B8C8-D945A5B36CFB}">
      <dgm:prSet/>
      <dgm:spPr/>
      <dgm:t>
        <a:bodyPr/>
        <a:lstStyle/>
        <a:p>
          <a:endParaRPr lang="es-ES" sz="1200" b="1"/>
        </a:p>
      </dgm:t>
    </dgm:pt>
    <dgm:pt modelId="{DFCA73D1-29B4-430A-9DDC-0C5DB27E403F}" type="sibTrans" cxnId="{76C93319-E2B5-4E2D-B8C8-D945A5B36CFB}">
      <dgm:prSet/>
      <dgm:spPr/>
      <dgm:t>
        <a:bodyPr/>
        <a:lstStyle/>
        <a:p>
          <a:endParaRPr lang="es-ES" sz="1200" b="1"/>
        </a:p>
      </dgm:t>
    </dgm:pt>
    <dgm:pt modelId="{2ED22D95-BE87-4056-8961-4E8CE177CA89}">
      <dgm:prSet phldrT="[Text]" custT="1"/>
      <dgm:spPr>
        <a:solidFill>
          <a:schemeClr val="bg1">
            <a:lumMod val="75000"/>
          </a:schemeClr>
        </a:solidFill>
      </dgm:spPr>
      <dgm:t>
        <a:bodyPr/>
        <a:lstStyle/>
        <a:p>
          <a:pPr algn="l"/>
          <a:r>
            <a:rPr lang="es-ES" sz="1000" b="1">
              <a:solidFill>
                <a:sysClr val="windowText" lastClr="000000"/>
              </a:solidFill>
              <a:effectLst>
                <a:glow rad="101600">
                  <a:schemeClr val="bg1">
                    <a:alpha val="60000"/>
                  </a:schemeClr>
                </a:glow>
              </a:effectLst>
              <a:latin typeface="Arial" panose="020B0604020202020204" pitchFamily="34" charset="0"/>
              <a:cs typeface="Arial" panose="020B0604020202020204" pitchFamily="34" charset="0"/>
            </a:rPr>
            <a:t>¿Quién lo custodia?</a:t>
          </a:r>
        </a:p>
        <a:p>
          <a:pPr algn="l"/>
          <a:r>
            <a:rPr lang="es-ES" sz="1000" b="1">
              <a:latin typeface="Arial" panose="020B0604020202020204" pitchFamily="34" charset="0"/>
              <a:cs typeface="Arial" panose="020B0604020202020204" pitchFamily="34" charset="0"/>
            </a:rPr>
            <a:t>El Órgano Coordinador</a:t>
          </a:r>
        </a:p>
      </dgm:t>
    </dgm:pt>
    <dgm:pt modelId="{0A6390F0-E299-4A25-B839-CDA989876F68}" type="parTrans" cxnId="{29E35010-7642-415F-99AB-B998F1DF39F2}">
      <dgm:prSet/>
      <dgm:spPr/>
      <dgm:t>
        <a:bodyPr/>
        <a:lstStyle/>
        <a:p>
          <a:endParaRPr lang="es-ES" sz="1200" b="1"/>
        </a:p>
      </dgm:t>
    </dgm:pt>
    <dgm:pt modelId="{258268D0-7B49-482F-A4B7-5D97D75E9191}" type="sibTrans" cxnId="{29E35010-7642-415F-99AB-B998F1DF39F2}">
      <dgm:prSet/>
      <dgm:spPr/>
      <dgm:t>
        <a:bodyPr/>
        <a:lstStyle/>
        <a:p>
          <a:endParaRPr lang="es-ES" sz="1200" b="1"/>
        </a:p>
      </dgm:t>
    </dgm:pt>
    <dgm:pt modelId="{FD65AB06-A0CB-42EB-9CE2-C4CB6C2C6F54}" type="pres">
      <dgm:prSet presAssocID="{4E742CD0-FFC7-4B20-8F9D-61D42CF0A003}" presName="Name0" presStyleCnt="0">
        <dgm:presLayoutVars>
          <dgm:dir/>
          <dgm:resizeHandles val="exact"/>
        </dgm:presLayoutVars>
      </dgm:prSet>
      <dgm:spPr/>
    </dgm:pt>
    <dgm:pt modelId="{C7CAD39B-8E2C-4532-9CBD-CED385128D51}" type="pres">
      <dgm:prSet presAssocID="{F49972F1-6616-4602-994D-3A1288488641}" presName="parTxOnly" presStyleLbl="node1" presStyleIdx="0" presStyleCnt="2" custScaleX="107134" custLinFactNeighborX="12613" custLinFactNeighborY="-1398">
        <dgm:presLayoutVars>
          <dgm:bulletEnabled val="1"/>
        </dgm:presLayoutVars>
      </dgm:prSet>
      <dgm:spPr/>
      <dgm:t>
        <a:bodyPr/>
        <a:lstStyle/>
        <a:p>
          <a:endParaRPr lang="es-ES"/>
        </a:p>
      </dgm:t>
    </dgm:pt>
    <dgm:pt modelId="{C26C41F5-E8E5-46D4-98F9-1548687972DB}" type="pres">
      <dgm:prSet presAssocID="{DFCA73D1-29B4-430A-9DDC-0C5DB27E403F}" presName="parSpace" presStyleCnt="0"/>
      <dgm:spPr/>
    </dgm:pt>
    <dgm:pt modelId="{B354F20D-50F7-45E3-B0C8-BE09AB7A2B28}" type="pres">
      <dgm:prSet presAssocID="{2ED22D95-BE87-4056-8961-4E8CE177CA89}" presName="parTxOnly" presStyleLbl="node1" presStyleIdx="1" presStyleCnt="2">
        <dgm:presLayoutVars>
          <dgm:bulletEnabled val="1"/>
        </dgm:presLayoutVars>
      </dgm:prSet>
      <dgm:spPr/>
      <dgm:t>
        <a:bodyPr/>
        <a:lstStyle/>
        <a:p>
          <a:endParaRPr lang="es-ES"/>
        </a:p>
      </dgm:t>
    </dgm:pt>
  </dgm:ptLst>
  <dgm:cxnLst>
    <dgm:cxn modelId="{76C93319-E2B5-4E2D-B8C8-D945A5B36CFB}" srcId="{4E742CD0-FFC7-4B20-8F9D-61D42CF0A003}" destId="{F49972F1-6616-4602-994D-3A1288488641}" srcOrd="0" destOrd="0" parTransId="{3A13D4EA-F0B7-4AEE-8E3D-0D90E94A9D16}" sibTransId="{DFCA73D1-29B4-430A-9DDC-0C5DB27E403F}"/>
    <dgm:cxn modelId="{7BCA993D-776D-4747-AD8A-A7ACCC4CA998}" type="presOf" srcId="{F49972F1-6616-4602-994D-3A1288488641}" destId="{C7CAD39B-8E2C-4532-9CBD-CED385128D51}" srcOrd="0" destOrd="0" presId="urn:microsoft.com/office/officeart/2005/8/layout/hChevron3"/>
    <dgm:cxn modelId="{A3EB9B57-2232-4C8F-B921-ADC077C0118E}" type="presOf" srcId="{2ED22D95-BE87-4056-8961-4E8CE177CA89}" destId="{B354F20D-50F7-45E3-B0C8-BE09AB7A2B28}" srcOrd="0" destOrd="0" presId="urn:microsoft.com/office/officeart/2005/8/layout/hChevron3"/>
    <dgm:cxn modelId="{501865AC-F25F-48DD-80A8-8D40F184C298}" type="presOf" srcId="{4E742CD0-FFC7-4B20-8F9D-61D42CF0A003}" destId="{FD65AB06-A0CB-42EB-9CE2-C4CB6C2C6F54}" srcOrd="0" destOrd="0" presId="urn:microsoft.com/office/officeart/2005/8/layout/hChevron3"/>
    <dgm:cxn modelId="{29E35010-7642-415F-99AB-B998F1DF39F2}" srcId="{4E742CD0-FFC7-4B20-8F9D-61D42CF0A003}" destId="{2ED22D95-BE87-4056-8961-4E8CE177CA89}" srcOrd="1" destOrd="0" parTransId="{0A6390F0-E299-4A25-B839-CDA989876F68}" sibTransId="{258268D0-7B49-482F-A4B7-5D97D75E9191}"/>
    <dgm:cxn modelId="{F83637E5-EDE6-467D-94DD-62F207848ECF}" type="presParOf" srcId="{FD65AB06-A0CB-42EB-9CE2-C4CB6C2C6F54}" destId="{C7CAD39B-8E2C-4532-9CBD-CED385128D51}" srcOrd="0" destOrd="0" presId="urn:microsoft.com/office/officeart/2005/8/layout/hChevron3"/>
    <dgm:cxn modelId="{78A0CF67-5A2C-4BB2-BDC2-488286A22295}" type="presParOf" srcId="{FD65AB06-A0CB-42EB-9CE2-C4CB6C2C6F54}" destId="{C26C41F5-E8E5-46D4-98F9-1548687972DB}" srcOrd="1" destOrd="0" presId="urn:microsoft.com/office/officeart/2005/8/layout/hChevron3"/>
    <dgm:cxn modelId="{6B3F1042-17F6-4F6B-8087-02BF95E62E9F}" type="presParOf" srcId="{FD65AB06-A0CB-42EB-9CE2-C4CB6C2C6F54}" destId="{B354F20D-50F7-45E3-B0C8-BE09AB7A2B28}" srcOrd="2" destOrd="0" presId="urn:microsoft.com/office/officeart/2005/8/layout/hChevron3"/>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5DD6A27D-D852-414B-B07E-D24ABD75C284}" type="doc">
      <dgm:prSet loTypeId="urn:microsoft.com/office/officeart/2005/8/layout/process1" loCatId="process" qsTypeId="urn:microsoft.com/office/officeart/2005/8/quickstyle/simple1" qsCatId="simple" csTypeId="urn:microsoft.com/office/officeart/2005/8/colors/accent3_4" csCatId="accent3" phldr="1"/>
      <dgm:spPr/>
    </dgm:pt>
    <dgm:pt modelId="{A5887E5C-B122-41A4-B0FD-71C4B9C75443}">
      <dgm:prSet phldrT="[Text]" custT="1"/>
      <dgm:spPr>
        <a:xfrm>
          <a:off x="4599" y="20015"/>
          <a:ext cx="1374732" cy="824839"/>
        </a:xfrm>
        <a:solidFill>
          <a:srgbClr val="A5A5A5">
            <a:shade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s-ES" sz="1100" b="1">
              <a:solidFill>
                <a:sysClr val="window" lastClr="FFFFFF"/>
              </a:solidFill>
              <a:effectLst>
                <a:outerShdw blurRad="50800" dist="38100" dir="2700000" algn="tl" rotWithShape="0">
                  <a:prstClr val="black">
                    <a:alpha val="40000"/>
                  </a:prstClr>
                </a:outerShdw>
              </a:effectLst>
              <a:latin typeface="Calibri" panose="020F0502020204030204"/>
              <a:ea typeface="+mn-ea"/>
              <a:cs typeface="+mn-cs"/>
            </a:rPr>
            <a:t>IRREGULARIDAD</a:t>
          </a:r>
        </a:p>
      </dgm:t>
    </dgm:pt>
    <dgm:pt modelId="{415D6DE0-EBB5-4D3E-87A6-21DBD67D94D9}" type="parTrans" cxnId="{348824C9-1F36-4057-8DE5-62D881362B7F}">
      <dgm:prSet/>
      <dgm:spPr/>
      <dgm:t>
        <a:bodyPr/>
        <a:lstStyle/>
        <a:p>
          <a:pPr algn="ctr"/>
          <a:endParaRPr lang="es-ES" sz="1100"/>
        </a:p>
      </dgm:t>
    </dgm:pt>
    <dgm:pt modelId="{4E1F0CAB-5163-4654-9A59-B230597E4789}" type="sibTrans" cxnId="{348824C9-1F36-4057-8DE5-62D881362B7F}">
      <dgm:prSet custT="1"/>
      <dgm:spPr>
        <a:xfrm>
          <a:off x="1516804" y="261968"/>
          <a:ext cx="291443" cy="340933"/>
        </a:xfrm>
        <a:solidFill>
          <a:srgbClr val="A5A5A5">
            <a:shade val="90000"/>
            <a:hueOff val="0"/>
            <a:satOff val="0"/>
            <a:lumOff val="0"/>
            <a:alphaOff val="0"/>
          </a:srgbClr>
        </a:solidFill>
        <a:ln>
          <a:noFill/>
        </a:ln>
        <a:effectLst/>
      </dgm:spPr>
      <dgm:t>
        <a:bodyPr/>
        <a:lstStyle/>
        <a:p>
          <a:pPr algn="ctr">
            <a:buNone/>
          </a:pPr>
          <a:endParaRPr lang="es-ES" sz="1100">
            <a:solidFill>
              <a:sysClr val="window" lastClr="FFFFFF"/>
            </a:solidFill>
            <a:latin typeface="Calibri" panose="020F0502020204030204"/>
            <a:ea typeface="+mn-ea"/>
            <a:cs typeface="+mn-cs"/>
          </a:endParaRPr>
        </a:p>
      </dgm:t>
    </dgm:pt>
    <dgm:pt modelId="{0C0CABAD-0845-406A-9772-366F6880E626}">
      <dgm:prSet phldrT="[Text]" custT="1"/>
      <dgm:spPr>
        <a:xfrm>
          <a:off x="1929224" y="20015"/>
          <a:ext cx="1374732" cy="824839"/>
        </a:xfrm>
        <a:solidFill>
          <a:sysClr val="window" lastClr="FFFFFF">
            <a:lumMod val="65000"/>
          </a:sys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s-ES" sz="1100" b="1">
              <a:solidFill>
                <a:sysClr val="window" lastClr="FFFFFF"/>
              </a:solidFill>
              <a:effectLst>
                <a:outerShdw blurRad="50800" dist="38100" dir="2700000" algn="tl" rotWithShape="0">
                  <a:prstClr val="black">
                    <a:alpha val="40000"/>
                  </a:prstClr>
                </a:outerShdw>
              </a:effectLst>
              <a:latin typeface="Calibri" panose="020F0502020204030204"/>
              <a:ea typeface="+mn-ea"/>
              <a:cs typeface="+mn-cs"/>
            </a:rPr>
            <a:t>SOSPECHA DE FRAUDE</a:t>
          </a:r>
        </a:p>
      </dgm:t>
    </dgm:pt>
    <dgm:pt modelId="{1B2FA41D-088B-4CE0-962D-333AA8CAE69B}" type="parTrans" cxnId="{AF92B1B8-5DBA-483B-9BA2-1860B58D5D1C}">
      <dgm:prSet/>
      <dgm:spPr/>
      <dgm:t>
        <a:bodyPr/>
        <a:lstStyle/>
        <a:p>
          <a:pPr algn="ctr"/>
          <a:endParaRPr lang="es-ES" sz="1100"/>
        </a:p>
      </dgm:t>
    </dgm:pt>
    <dgm:pt modelId="{1B852E11-26B6-456B-A5C1-C284AF7D8B4E}" type="sibTrans" cxnId="{AF92B1B8-5DBA-483B-9BA2-1860B58D5D1C}">
      <dgm:prSet custT="1"/>
      <dgm:spPr>
        <a:xfrm>
          <a:off x="3441429" y="261968"/>
          <a:ext cx="291443" cy="340933"/>
        </a:xfrm>
        <a:solidFill>
          <a:srgbClr val="A5A5A5">
            <a:shade val="90000"/>
            <a:hueOff val="0"/>
            <a:satOff val="0"/>
            <a:lumOff val="23095"/>
            <a:alphaOff val="0"/>
          </a:srgbClr>
        </a:solidFill>
        <a:ln>
          <a:noFill/>
        </a:ln>
        <a:effectLst/>
      </dgm:spPr>
      <dgm:t>
        <a:bodyPr/>
        <a:lstStyle/>
        <a:p>
          <a:pPr algn="ctr">
            <a:buNone/>
          </a:pPr>
          <a:endParaRPr lang="es-ES" sz="1100">
            <a:solidFill>
              <a:sysClr val="window" lastClr="FFFFFF"/>
            </a:solidFill>
            <a:latin typeface="Calibri" panose="020F0502020204030204"/>
            <a:ea typeface="+mn-ea"/>
            <a:cs typeface="+mn-cs"/>
          </a:endParaRPr>
        </a:p>
      </dgm:t>
    </dgm:pt>
    <dgm:pt modelId="{60809B6E-BDA7-446B-9E00-E5DBB93E0182}">
      <dgm:prSet phldrT="[Text]" custT="1"/>
      <dgm:spPr>
        <a:xfrm>
          <a:off x="3853849" y="20015"/>
          <a:ext cx="1374732" cy="824839"/>
        </a:xfrm>
        <a:solidFill>
          <a:sysClr val="window" lastClr="FFFFFF">
            <a:lumMod val="75000"/>
          </a:sys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s-ES" sz="1100" b="1">
              <a:solidFill>
                <a:sysClr val="window" lastClr="FFFFFF"/>
              </a:solidFill>
              <a:effectLst>
                <a:outerShdw blurRad="50800" dist="38100" dir="2700000" algn="tl" rotWithShape="0">
                  <a:prstClr val="black">
                    <a:alpha val="40000"/>
                  </a:prstClr>
                </a:outerShdw>
              </a:effectLst>
              <a:latin typeface="Calibri" panose="020F0502020204030204"/>
              <a:ea typeface="+mn-ea"/>
              <a:cs typeface="+mn-cs"/>
            </a:rPr>
            <a:t>FRAUDE</a:t>
          </a:r>
        </a:p>
      </dgm:t>
    </dgm:pt>
    <dgm:pt modelId="{4E8C72CA-D7DA-4918-B7A5-443B89BBE7A6}" type="parTrans" cxnId="{A8EEE309-6274-4D27-BEC5-F12C549A1FF3}">
      <dgm:prSet/>
      <dgm:spPr/>
      <dgm:t>
        <a:bodyPr/>
        <a:lstStyle/>
        <a:p>
          <a:pPr algn="ctr"/>
          <a:endParaRPr lang="es-ES" sz="1100"/>
        </a:p>
      </dgm:t>
    </dgm:pt>
    <dgm:pt modelId="{33553ADC-7456-4CAC-8276-17B9DF939E73}" type="sibTrans" cxnId="{A8EEE309-6274-4D27-BEC5-F12C549A1FF3}">
      <dgm:prSet/>
      <dgm:spPr/>
      <dgm:t>
        <a:bodyPr/>
        <a:lstStyle/>
        <a:p>
          <a:pPr algn="ctr"/>
          <a:endParaRPr lang="es-ES" sz="1100"/>
        </a:p>
      </dgm:t>
    </dgm:pt>
    <dgm:pt modelId="{0F7F165A-ED6E-4A61-B701-46F46953EEF5}" type="pres">
      <dgm:prSet presAssocID="{5DD6A27D-D852-414B-B07E-D24ABD75C284}" presName="Name0" presStyleCnt="0">
        <dgm:presLayoutVars>
          <dgm:dir/>
          <dgm:resizeHandles val="exact"/>
        </dgm:presLayoutVars>
      </dgm:prSet>
      <dgm:spPr/>
    </dgm:pt>
    <dgm:pt modelId="{25F2374C-1065-443A-A063-550A5B5DBC03}" type="pres">
      <dgm:prSet presAssocID="{A5887E5C-B122-41A4-B0FD-71C4B9C75443}" presName="node" presStyleLbl="node1" presStyleIdx="0" presStyleCnt="3">
        <dgm:presLayoutVars>
          <dgm:bulletEnabled val="1"/>
        </dgm:presLayoutVars>
      </dgm:prSet>
      <dgm:spPr>
        <a:prstGeom prst="roundRect">
          <a:avLst>
            <a:gd name="adj" fmla="val 10000"/>
          </a:avLst>
        </a:prstGeom>
      </dgm:spPr>
      <dgm:t>
        <a:bodyPr/>
        <a:lstStyle/>
        <a:p>
          <a:endParaRPr lang="es-ES"/>
        </a:p>
      </dgm:t>
    </dgm:pt>
    <dgm:pt modelId="{2675F4E5-E6C2-4537-BF9E-6D947780C57E}" type="pres">
      <dgm:prSet presAssocID="{4E1F0CAB-5163-4654-9A59-B230597E4789}" presName="sibTrans" presStyleLbl="sibTrans2D1" presStyleIdx="0" presStyleCnt="2"/>
      <dgm:spPr>
        <a:prstGeom prst="rightArrow">
          <a:avLst>
            <a:gd name="adj1" fmla="val 60000"/>
            <a:gd name="adj2" fmla="val 50000"/>
          </a:avLst>
        </a:prstGeom>
      </dgm:spPr>
      <dgm:t>
        <a:bodyPr/>
        <a:lstStyle/>
        <a:p>
          <a:endParaRPr lang="es-ES"/>
        </a:p>
      </dgm:t>
    </dgm:pt>
    <dgm:pt modelId="{AA2D55E1-DD43-4C4E-84B2-EF1D4AB6B5F9}" type="pres">
      <dgm:prSet presAssocID="{4E1F0CAB-5163-4654-9A59-B230597E4789}" presName="connectorText" presStyleLbl="sibTrans2D1" presStyleIdx="0" presStyleCnt="2"/>
      <dgm:spPr/>
      <dgm:t>
        <a:bodyPr/>
        <a:lstStyle/>
        <a:p>
          <a:endParaRPr lang="es-ES"/>
        </a:p>
      </dgm:t>
    </dgm:pt>
    <dgm:pt modelId="{15369077-99A5-44F2-A09D-2781B7B27D41}" type="pres">
      <dgm:prSet presAssocID="{0C0CABAD-0845-406A-9772-366F6880E626}" presName="node" presStyleLbl="node1" presStyleIdx="1" presStyleCnt="3">
        <dgm:presLayoutVars>
          <dgm:bulletEnabled val="1"/>
        </dgm:presLayoutVars>
      </dgm:prSet>
      <dgm:spPr>
        <a:prstGeom prst="roundRect">
          <a:avLst>
            <a:gd name="adj" fmla="val 10000"/>
          </a:avLst>
        </a:prstGeom>
      </dgm:spPr>
      <dgm:t>
        <a:bodyPr/>
        <a:lstStyle/>
        <a:p>
          <a:endParaRPr lang="es-ES"/>
        </a:p>
      </dgm:t>
    </dgm:pt>
    <dgm:pt modelId="{4E50AAB0-7782-4EB6-9095-1FF70FCF597D}" type="pres">
      <dgm:prSet presAssocID="{1B852E11-26B6-456B-A5C1-C284AF7D8B4E}" presName="sibTrans" presStyleLbl="sibTrans2D1" presStyleIdx="1" presStyleCnt="2"/>
      <dgm:spPr>
        <a:prstGeom prst="rightArrow">
          <a:avLst>
            <a:gd name="adj1" fmla="val 60000"/>
            <a:gd name="adj2" fmla="val 50000"/>
          </a:avLst>
        </a:prstGeom>
      </dgm:spPr>
      <dgm:t>
        <a:bodyPr/>
        <a:lstStyle/>
        <a:p>
          <a:endParaRPr lang="es-ES"/>
        </a:p>
      </dgm:t>
    </dgm:pt>
    <dgm:pt modelId="{8DA65578-E900-4004-BF46-9BD940085107}" type="pres">
      <dgm:prSet presAssocID="{1B852E11-26B6-456B-A5C1-C284AF7D8B4E}" presName="connectorText" presStyleLbl="sibTrans2D1" presStyleIdx="1" presStyleCnt="2"/>
      <dgm:spPr/>
      <dgm:t>
        <a:bodyPr/>
        <a:lstStyle/>
        <a:p>
          <a:endParaRPr lang="es-ES"/>
        </a:p>
      </dgm:t>
    </dgm:pt>
    <dgm:pt modelId="{F793CCDD-8B5A-494C-B1CF-30CCDDE0D3D3}" type="pres">
      <dgm:prSet presAssocID="{60809B6E-BDA7-446B-9E00-E5DBB93E0182}" presName="node" presStyleLbl="node1" presStyleIdx="2" presStyleCnt="3">
        <dgm:presLayoutVars>
          <dgm:bulletEnabled val="1"/>
        </dgm:presLayoutVars>
      </dgm:prSet>
      <dgm:spPr>
        <a:prstGeom prst="roundRect">
          <a:avLst>
            <a:gd name="adj" fmla="val 10000"/>
          </a:avLst>
        </a:prstGeom>
      </dgm:spPr>
      <dgm:t>
        <a:bodyPr/>
        <a:lstStyle/>
        <a:p>
          <a:endParaRPr lang="es-ES"/>
        </a:p>
      </dgm:t>
    </dgm:pt>
  </dgm:ptLst>
  <dgm:cxnLst>
    <dgm:cxn modelId="{C6667DEB-583B-45B1-B0F4-841FD5CE6C28}" type="presOf" srcId="{60809B6E-BDA7-446B-9E00-E5DBB93E0182}" destId="{F793CCDD-8B5A-494C-B1CF-30CCDDE0D3D3}" srcOrd="0" destOrd="0" presId="urn:microsoft.com/office/officeart/2005/8/layout/process1"/>
    <dgm:cxn modelId="{3F823DEB-BB64-4D3E-A101-CA2D3B7290B4}" type="presOf" srcId="{4E1F0CAB-5163-4654-9A59-B230597E4789}" destId="{AA2D55E1-DD43-4C4E-84B2-EF1D4AB6B5F9}" srcOrd="1" destOrd="0" presId="urn:microsoft.com/office/officeart/2005/8/layout/process1"/>
    <dgm:cxn modelId="{A8EEE309-6274-4D27-BEC5-F12C549A1FF3}" srcId="{5DD6A27D-D852-414B-B07E-D24ABD75C284}" destId="{60809B6E-BDA7-446B-9E00-E5DBB93E0182}" srcOrd="2" destOrd="0" parTransId="{4E8C72CA-D7DA-4918-B7A5-443B89BBE7A6}" sibTransId="{33553ADC-7456-4CAC-8276-17B9DF939E73}"/>
    <dgm:cxn modelId="{5E3A5268-F5DB-4A84-93C2-545F7000D149}" type="presOf" srcId="{1B852E11-26B6-456B-A5C1-C284AF7D8B4E}" destId="{8DA65578-E900-4004-BF46-9BD940085107}" srcOrd="1" destOrd="0" presId="urn:microsoft.com/office/officeart/2005/8/layout/process1"/>
    <dgm:cxn modelId="{9745D0DC-B68D-4B7C-A38B-9DEFB9E51E48}" type="presOf" srcId="{1B852E11-26B6-456B-A5C1-C284AF7D8B4E}" destId="{4E50AAB0-7782-4EB6-9095-1FF70FCF597D}" srcOrd="0" destOrd="0" presId="urn:microsoft.com/office/officeart/2005/8/layout/process1"/>
    <dgm:cxn modelId="{AF92B1B8-5DBA-483B-9BA2-1860B58D5D1C}" srcId="{5DD6A27D-D852-414B-B07E-D24ABD75C284}" destId="{0C0CABAD-0845-406A-9772-366F6880E626}" srcOrd="1" destOrd="0" parTransId="{1B2FA41D-088B-4CE0-962D-333AA8CAE69B}" sibTransId="{1B852E11-26B6-456B-A5C1-C284AF7D8B4E}"/>
    <dgm:cxn modelId="{EDE274B4-3990-4469-8FC0-AB8527584355}" type="presOf" srcId="{0C0CABAD-0845-406A-9772-366F6880E626}" destId="{15369077-99A5-44F2-A09D-2781B7B27D41}" srcOrd="0" destOrd="0" presId="urn:microsoft.com/office/officeart/2005/8/layout/process1"/>
    <dgm:cxn modelId="{0770D4A5-10C5-4E58-9462-56A22D24B15D}" type="presOf" srcId="{A5887E5C-B122-41A4-B0FD-71C4B9C75443}" destId="{25F2374C-1065-443A-A063-550A5B5DBC03}" srcOrd="0" destOrd="0" presId="urn:microsoft.com/office/officeart/2005/8/layout/process1"/>
    <dgm:cxn modelId="{12992AA2-E1D7-48C7-B7CD-04D9CFAFB2C9}" type="presOf" srcId="{5DD6A27D-D852-414B-B07E-D24ABD75C284}" destId="{0F7F165A-ED6E-4A61-B701-46F46953EEF5}" srcOrd="0" destOrd="0" presId="urn:microsoft.com/office/officeart/2005/8/layout/process1"/>
    <dgm:cxn modelId="{3D94CAC6-37B9-4064-B613-4EBA1B9460FB}" type="presOf" srcId="{4E1F0CAB-5163-4654-9A59-B230597E4789}" destId="{2675F4E5-E6C2-4537-BF9E-6D947780C57E}" srcOrd="0" destOrd="0" presId="urn:microsoft.com/office/officeart/2005/8/layout/process1"/>
    <dgm:cxn modelId="{348824C9-1F36-4057-8DE5-62D881362B7F}" srcId="{5DD6A27D-D852-414B-B07E-D24ABD75C284}" destId="{A5887E5C-B122-41A4-B0FD-71C4B9C75443}" srcOrd="0" destOrd="0" parTransId="{415D6DE0-EBB5-4D3E-87A6-21DBD67D94D9}" sibTransId="{4E1F0CAB-5163-4654-9A59-B230597E4789}"/>
    <dgm:cxn modelId="{35FE5AB7-2DB2-40FA-8342-42CB3B552474}" type="presParOf" srcId="{0F7F165A-ED6E-4A61-B701-46F46953EEF5}" destId="{25F2374C-1065-443A-A063-550A5B5DBC03}" srcOrd="0" destOrd="0" presId="urn:microsoft.com/office/officeart/2005/8/layout/process1"/>
    <dgm:cxn modelId="{8340CDC2-4E49-4577-A6DE-1C49239D82CF}" type="presParOf" srcId="{0F7F165A-ED6E-4A61-B701-46F46953EEF5}" destId="{2675F4E5-E6C2-4537-BF9E-6D947780C57E}" srcOrd="1" destOrd="0" presId="urn:microsoft.com/office/officeart/2005/8/layout/process1"/>
    <dgm:cxn modelId="{BF7369E7-EBE5-445F-A772-7BAA29615D88}" type="presParOf" srcId="{2675F4E5-E6C2-4537-BF9E-6D947780C57E}" destId="{AA2D55E1-DD43-4C4E-84B2-EF1D4AB6B5F9}" srcOrd="0" destOrd="0" presId="urn:microsoft.com/office/officeart/2005/8/layout/process1"/>
    <dgm:cxn modelId="{B22B6218-5EB0-47FF-B70F-40D15ADBA0DB}" type="presParOf" srcId="{0F7F165A-ED6E-4A61-B701-46F46953EEF5}" destId="{15369077-99A5-44F2-A09D-2781B7B27D41}" srcOrd="2" destOrd="0" presId="urn:microsoft.com/office/officeart/2005/8/layout/process1"/>
    <dgm:cxn modelId="{0D0C82B8-B4DE-4A3C-BC0E-96340751008C}" type="presParOf" srcId="{0F7F165A-ED6E-4A61-B701-46F46953EEF5}" destId="{4E50AAB0-7782-4EB6-9095-1FF70FCF597D}" srcOrd="3" destOrd="0" presId="urn:microsoft.com/office/officeart/2005/8/layout/process1"/>
    <dgm:cxn modelId="{9D525884-EF3F-4F45-8945-8C583F7BEC46}" type="presParOf" srcId="{4E50AAB0-7782-4EB6-9095-1FF70FCF597D}" destId="{8DA65578-E900-4004-BF46-9BD940085107}" srcOrd="0" destOrd="0" presId="urn:microsoft.com/office/officeart/2005/8/layout/process1"/>
    <dgm:cxn modelId="{A3C02778-2A81-4C8A-AA42-AE4DF55C0915}" type="presParOf" srcId="{0F7F165A-ED6E-4A61-B701-46F46953EEF5}" destId="{F793CCDD-8B5A-494C-B1CF-30CCDDE0D3D3}" srcOrd="4" destOrd="0" presId="urn:microsoft.com/office/officeart/2005/8/layout/process1"/>
  </dgm:cxnLst>
  <dgm:bg/>
  <dgm:whole/>
  <dgm:extLst>
    <a:ext uri="http://schemas.microsoft.com/office/drawing/2008/diagram">
      <dsp:dataModelExt xmlns:dsp="http://schemas.microsoft.com/office/drawing/2008/diagram" relId="rId192"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D7E4CF3C-9B90-4204-8046-3CDEF30E7666}" type="doc">
      <dgm:prSet loTypeId="urn:microsoft.com/office/officeart/2005/8/layout/venn2" loCatId="relationship" qsTypeId="urn:microsoft.com/office/officeart/2005/8/quickstyle/simple1" qsCatId="simple" csTypeId="urn:microsoft.com/office/officeart/2005/8/colors/accent3_4" csCatId="accent3" phldr="1"/>
      <dgm:spPr/>
      <dgm:t>
        <a:bodyPr/>
        <a:lstStyle/>
        <a:p>
          <a:endParaRPr lang="es-ES"/>
        </a:p>
      </dgm:t>
    </dgm:pt>
    <dgm:pt modelId="{EE30E6A0-508E-4A40-9C7C-AC35CB2D93C6}">
      <dgm:prSet phldrT="[Text]" custT="1"/>
      <dgm:spPr>
        <a:xfrm>
          <a:off x="1091125" y="0"/>
          <a:ext cx="3057769" cy="2756535"/>
        </a:xfrm>
        <a:solidFill>
          <a:srgbClr val="A5A5A5">
            <a:shade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s-ES" sz="1000" b="1">
              <a:solidFill>
                <a:sysClr val="window" lastClr="FFFFFF"/>
              </a:solidFill>
              <a:latin typeface="Calibri" panose="020F0502020204030204"/>
              <a:ea typeface="+mn-ea"/>
              <a:cs typeface="+mn-cs"/>
            </a:rPr>
            <a:t>IRREGULARIDAD</a:t>
          </a:r>
        </a:p>
      </dgm:t>
    </dgm:pt>
    <dgm:pt modelId="{882FD143-66C5-48A4-AAA8-970DDE420232}" type="parTrans" cxnId="{34CD9BD0-D464-4BF0-AE6A-275B4F45DB15}">
      <dgm:prSet/>
      <dgm:spPr/>
      <dgm:t>
        <a:bodyPr/>
        <a:lstStyle/>
        <a:p>
          <a:pPr algn="ctr"/>
          <a:endParaRPr lang="es-ES"/>
        </a:p>
      </dgm:t>
    </dgm:pt>
    <dgm:pt modelId="{3827DC7E-1FCC-4B04-90AC-5F01D37C2054}" type="sibTrans" cxnId="{34CD9BD0-D464-4BF0-AE6A-275B4F45DB15}">
      <dgm:prSet/>
      <dgm:spPr/>
      <dgm:t>
        <a:bodyPr/>
        <a:lstStyle/>
        <a:p>
          <a:pPr algn="ctr"/>
          <a:endParaRPr lang="es-ES"/>
        </a:p>
      </dgm:t>
    </dgm:pt>
    <dgm:pt modelId="{229E0C19-E732-422E-A261-C5B3294C45B5}">
      <dgm:prSet phldrT="[Text]" custT="1"/>
      <dgm:spPr>
        <a:xfrm>
          <a:off x="1586309" y="689133"/>
          <a:ext cx="2067401" cy="2067401"/>
        </a:xfrm>
        <a:solidFill>
          <a:sysClr val="window" lastClr="FFFFFF">
            <a:lumMod val="65000"/>
          </a:sys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s-ES" sz="1000" b="1">
              <a:solidFill>
                <a:sysClr val="window" lastClr="FFFFFF"/>
              </a:solidFill>
              <a:latin typeface="Calibri" panose="020F0502020204030204"/>
              <a:ea typeface="+mn-ea"/>
              <a:cs typeface="+mn-cs"/>
            </a:rPr>
            <a:t>SOSPECHA DE FRAUDE</a:t>
          </a:r>
        </a:p>
      </dgm:t>
    </dgm:pt>
    <dgm:pt modelId="{9D424088-B96A-41AE-AD70-76D5338022E9}" type="parTrans" cxnId="{41CB9F1A-1793-4709-BB18-512D3AD8885B}">
      <dgm:prSet/>
      <dgm:spPr/>
      <dgm:t>
        <a:bodyPr/>
        <a:lstStyle/>
        <a:p>
          <a:pPr algn="ctr"/>
          <a:endParaRPr lang="es-ES"/>
        </a:p>
      </dgm:t>
    </dgm:pt>
    <dgm:pt modelId="{65E01BA7-2A5B-4618-99F6-6F98BF279E03}" type="sibTrans" cxnId="{41CB9F1A-1793-4709-BB18-512D3AD8885B}">
      <dgm:prSet/>
      <dgm:spPr/>
      <dgm:t>
        <a:bodyPr/>
        <a:lstStyle/>
        <a:p>
          <a:pPr algn="ctr"/>
          <a:endParaRPr lang="es-ES"/>
        </a:p>
      </dgm:t>
    </dgm:pt>
    <dgm:pt modelId="{2C3D420D-4307-427F-97DC-1C59FE62B14B}">
      <dgm:prSet phldrT="[Text]" custT="1"/>
      <dgm:spPr>
        <a:xfrm>
          <a:off x="1930876" y="1378267"/>
          <a:ext cx="1378267" cy="1378267"/>
        </a:xfrm>
        <a:solidFill>
          <a:sysClr val="window" lastClr="FFFFFF">
            <a:lumMod val="75000"/>
          </a:sys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s-ES" sz="1000" b="1">
              <a:solidFill>
                <a:sysClr val="window" lastClr="FFFFFF"/>
              </a:solidFill>
              <a:latin typeface="Calibri" panose="020F0502020204030204"/>
              <a:ea typeface="+mn-ea"/>
              <a:cs typeface="+mn-cs"/>
            </a:rPr>
            <a:t>FRAUDE</a:t>
          </a:r>
        </a:p>
      </dgm:t>
    </dgm:pt>
    <dgm:pt modelId="{A5119E82-F63B-41C4-BC91-28877E021A24}" type="parTrans" cxnId="{F530B7F1-340C-4115-BE72-AA70A7A1EC8C}">
      <dgm:prSet/>
      <dgm:spPr/>
      <dgm:t>
        <a:bodyPr/>
        <a:lstStyle/>
        <a:p>
          <a:pPr algn="ctr"/>
          <a:endParaRPr lang="es-ES"/>
        </a:p>
      </dgm:t>
    </dgm:pt>
    <dgm:pt modelId="{5DE704E5-6DAB-4546-9BAA-6DCF13140911}" type="sibTrans" cxnId="{F530B7F1-340C-4115-BE72-AA70A7A1EC8C}">
      <dgm:prSet/>
      <dgm:spPr/>
      <dgm:t>
        <a:bodyPr/>
        <a:lstStyle/>
        <a:p>
          <a:pPr algn="ctr"/>
          <a:endParaRPr lang="es-ES"/>
        </a:p>
      </dgm:t>
    </dgm:pt>
    <dgm:pt modelId="{1F11D4AE-B518-4AE2-9767-07D75177AFF2}" type="pres">
      <dgm:prSet presAssocID="{D7E4CF3C-9B90-4204-8046-3CDEF30E7666}" presName="Name0" presStyleCnt="0">
        <dgm:presLayoutVars>
          <dgm:chMax val="7"/>
          <dgm:resizeHandles val="exact"/>
        </dgm:presLayoutVars>
      </dgm:prSet>
      <dgm:spPr/>
      <dgm:t>
        <a:bodyPr/>
        <a:lstStyle/>
        <a:p>
          <a:endParaRPr lang="es-ES"/>
        </a:p>
      </dgm:t>
    </dgm:pt>
    <dgm:pt modelId="{77867E6F-FEE0-4305-9EEE-7E7F633874FA}" type="pres">
      <dgm:prSet presAssocID="{D7E4CF3C-9B90-4204-8046-3CDEF30E7666}" presName="comp1" presStyleCnt="0"/>
      <dgm:spPr/>
    </dgm:pt>
    <dgm:pt modelId="{738D1965-F91B-420B-AFDC-F1F40CBDB791}" type="pres">
      <dgm:prSet presAssocID="{D7E4CF3C-9B90-4204-8046-3CDEF30E7666}" presName="circle1" presStyleLbl="node1" presStyleIdx="0" presStyleCnt="3" custScaleX="110928"/>
      <dgm:spPr>
        <a:prstGeom prst="ellipse">
          <a:avLst/>
        </a:prstGeom>
      </dgm:spPr>
      <dgm:t>
        <a:bodyPr/>
        <a:lstStyle/>
        <a:p>
          <a:endParaRPr lang="es-ES"/>
        </a:p>
      </dgm:t>
    </dgm:pt>
    <dgm:pt modelId="{7F511076-3C53-4DDB-912B-62347EEE36A2}" type="pres">
      <dgm:prSet presAssocID="{D7E4CF3C-9B90-4204-8046-3CDEF30E7666}" presName="c1text" presStyleLbl="node1" presStyleIdx="0" presStyleCnt="3">
        <dgm:presLayoutVars>
          <dgm:bulletEnabled val="1"/>
        </dgm:presLayoutVars>
      </dgm:prSet>
      <dgm:spPr/>
      <dgm:t>
        <a:bodyPr/>
        <a:lstStyle/>
        <a:p>
          <a:endParaRPr lang="es-ES"/>
        </a:p>
      </dgm:t>
    </dgm:pt>
    <dgm:pt modelId="{D8D16F15-A6C9-4E4F-8950-744BD5F2E6E4}" type="pres">
      <dgm:prSet presAssocID="{D7E4CF3C-9B90-4204-8046-3CDEF30E7666}" presName="comp2" presStyleCnt="0"/>
      <dgm:spPr/>
    </dgm:pt>
    <dgm:pt modelId="{D08EE1A7-BDF6-4CE4-A678-0C14D44A7CC5}" type="pres">
      <dgm:prSet presAssocID="{D7E4CF3C-9B90-4204-8046-3CDEF30E7666}" presName="circle2" presStyleLbl="node1" presStyleIdx="1" presStyleCnt="3"/>
      <dgm:spPr>
        <a:prstGeom prst="ellipse">
          <a:avLst/>
        </a:prstGeom>
      </dgm:spPr>
      <dgm:t>
        <a:bodyPr/>
        <a:lstStyle/>
        <a:p>
          <a:endParaRPr lang="es-ES"/>
        </a:p>
      </dgm:t>
    </dgm:pt>
    <dgm:pt modelId="{3236AA29-4FB3-4E36-9042-9B5AB60A8058}" type="pres">
      <dgm:prSet presAssocID="{D7E4CF3C-9B90-4204-8046-3CDEF30E7666}" presName="c2text" presStyleLbl="node1" presStyleIdx="1" presStyleCnt="3">
        <dgm:presLayoutVars>
          <dgm:bulletEnabled val="1"/>
        </dgm:presLayoutVars>
      </dgm:prSet>
      <dgm:spPr/>
      <dgm:t>
        <a:bodyPr/>
        <a:lstStyle/>
        <a:p>
          <a:endParaRPr lang="es-ES"/>
        </a:p>
      </dgm:t>
    </dgm:pt>
    <dgm:pt modelId="{AAE6C13A-4590-4BF0-B186-79C4F3A04ED8}" type="pres">
      <dgm:prSet presAssocID="{D7E4CF3C-9B90-4204-8046-3CDEF30E7666}" presName="comp3" presStyleCnt="0"/>
      <dgm:spPr/>
    </dgm:pt>
    <dgm:pt modelId="{D63D60AA-7508-4427-A28A-FAE9838865BD}" type="pres">
      <dgm:prSet presAssocID="{D7E4CF3C-9B90-4204-8046-3CDEF30E7666}" presName="circle3" presStyleLbl="node1" presStyleIdx="2" presStyleCnt="3"/>
      <dgm:spPr>
        <a:prstGeom prst="ellipse">
          <a:avLst/>
        </a:prstGeom>
      </dgm:spPr>
      <dgm:t>
        <a:bodyPr/>
        <a:lstStyle/>
        <a:p>
          <a:endParaRPr lang="es-ES"/>
        </a:p>
      </dgm:t>
    </dgm:pt>
    <dgm:pt modelId="{06949EAE-B851-4211-ABC7-8FD1DBF052CC}" type="pres">
      <dgm:prSet presAssocID="{D7E4CF3C-9B90-4204-8046-3CDEF30E7666}" presName="c3text" presStyleLbl="node1" presStyleIdx="2" presStyleCnt="3">
        <dgm:presLayoutVars>
          <dgm:bulletEnabled val="1"/>
        </dgm:presLayoutVars>
      </dgm:prSet>
      <dgm:spPr/>
      <dgm:t>
        <a:bodyPr/>
        <a:lstStyle/>
        <a:p>
          <a:endParaRPr lang="es-ES"/>
        </a:p>
      </dgm:t>
    </dgm:pt>
  </dgm:ptLst>
  <dgm:cxnLst>
    <dgm:cxn modelId="{41CB9F1A-1793-4709-BB18-512D3AD8885B}" srcId="{D7E4CF3C-9B90-4204-8046-3CDEF30E7666}" destId="{229E0C19-E732-422E-A261-C5B3294C45B5}" srcOrd="1" destOrd="0" parTransId="{9D424088-B96A-41AE-AD70-76D5338022E9}" sibTransId="{65E01BA7-2A5B-4618-99F6-6F98BF279E03}"/>
    <dgm:cxn modelId="{34CD9BD0-D464-4BF0-AE6A-275B4F45DB15}" srcId="{D7E4CF3C-9B90-4204-8046-3CDEF30E7666}" destId="{EE30E6A0-508E-4A40-9C7C-AC35CB2D93C6}" srcOrd="0" destOrd="0" parTransId="{882FD143-66C5-48A4-AAA8-970DDE420232}" sibTransId="{3827DC7E-1FCC-4B04-90AC-5F01D37C2054}"/>
    <dgm:cxn modelId="{B701308B-DD94-46E6-AF34-5054C8283024}" type="presOf" srcId="{EE30E6A0-508E-4A40-9C7C-AC35CB2D93C6}" destId="{738D1965-F91B-420B-AFDC-F1F40CBDB791}" srcOrd="0" destOrd="0" presId="urn:microsoft.com/office/officeart/2005/8/layout/venn2"/>
    <dgm:cxn modelId="{6B621860-6A8A-460F-BA16-28D9E909A5F6}" type="presOf" srcId="{229E0C19-E732-422E-A261-C5B3294C45B5}" destId="{D08EE1A7-BDF6-4CE4-A678-0C14D44A7CC5}" srcOrd="0" destOrd="0" presId="urn:microsoft.com/office/officeart/2005/8/layout/venn2"/>
    <dgm:cxn modelId="{662D4EA2-9148-4B59-ACF7-8FEFC9773B94}" type="presOf" srcId="{EE30E6A0-508E-4A40-9C7C-AC35CB2D93C6}" destId="{7F511076-3C53-4DDB-912B-62347EEE36A2}" srcOrd="1" destOrd="0" presId="urn:microsoft.com/office/officeart/2005/8/layout/venn2"/>
    <dgm:cxn modelId="{AC53C325-1D01-49C2-ACFE-7D6F0FCF72A6}" type="presOf" srcId="{2C3D420D-4307-427F-97DC-1C59FE62B14B}" destId="{D63D60AA-7508-4427-A28A-FAE9838865BD}" srcOrd="0" destOrd="0" presId="urn:microsoft.com/office/officeart/2005/8/layout/venn2"/>
    <dgm:cxn modelId="{56E05E32-C491-4323-AF0E-AEEBFB268410}" type="presOf" srcId="{2C3D420D-4307-427F-97DC-1C59FE62B14B}" destId="{06949EAE-B851-4211-ABC7-8FD1DBF052CC}" srcOrd="1" destOrd="0" presId="urn:microsoft.com/office/officeart/2005/8/layout/venn2"/>
    <dgm:cxn modelId="{E9D8DBB3-7966-4BE0-AE84-D52D2204A04A}" type="presOf" srcId="{229E0C19-E732-422E-A261-C5B3294C45B5}" destId="{3236AA29-4FB3-4E36-9042-9B5AB60A8058}" srcOrd="1" destOrd="0" presId="urn:microsoft.com/office/officeart/2005/8/layout/venn2"/>
    <dgm:cxn modelId="{56E1DF35-B2A7-438A-AC89-58CC9149D676}" type="presOf" srcId="{D7E4CF3C-9B90-4204-8046-3CDEF30E7666}" destId="{1F11D4AE-B518-4AE2-9767-07D75177AFF2}" srcOrd="0" destOrd="0" presId="urn:microsoft.com/office/officeart/2005/8/layout/venn2"/>
    <dgm:cxn modelId="{F530B7F1-340C-4115-BE72-AA70A7A1EC8C}" srcId="{D7E4CF3C-9B90-4204-8046-3CDEF30E7666}" destId="{2C3D420D-4307-427F-97DC-1C59FE62B14B}" srcOrd="2" destOrd="0" parTransId="{A5119E82-F63B-41C4-BC91-28877E021A24}" sibTransId="{5DE704E5-6DAB-4546-9BAA-6DCF13140911}"/>
    <dgm:cxn modelId="{AE17A988-9967-46B6-AF25-D82FD7205BB8}" type="presParOf" srcId="{1F11D4AE-B518-4AE2-9767-07D75177AFF2}" destId="{77867E6F-FEE0-4305-9EEE-7E7F633874FA}" srcOrd="0" destOrd="0" presId="urn:microsoft.com/office/officeart/2005/8/layout/venn2"/>
    <dgm:cxn modelId="{2C932C3B-0427-4CB9-9FD0-ABD84EAE3198}" type="presParOf" srcId="{77867E6F-FEE0-4305-9EEE-7E7F633874FA}" destId="{738D1965-F91B-420B-AFDC-F1F40CBDB791}" srcOrd="0" destOrd="0" presId="urn:microsoft.com/office/officeart/2005/8/layout/venn2"/>
    <dgm:cxn modelId="{6A9D8C94-B4C6-4E43-A070-2B47735E43A0}" type="presParOf" srcId="{77867E6F-FEE0-4305-9EEE-7E7F633874FA}" destId="{7F511076-3C53-4DDB-912B-62347EEE36A2}" srcOrd="1" destOrd="0" presId="urn:microsoft.com/office/officeart/2005/8/layout/venn2"/>
    <dgm:cxn modelId="{87AE3FEF-A7F0-4B92-8767-E9A49129FEF9}" type="presParOf" srcId="{1F11D4AE-B518-4AE2-9767-07D75177AFF2}" destId="{D8D16F15-A6C9-4E4F-8950-744BD5F2E6E4}" srcOrd="1" destOrd="0" presId="urn:microsoft.com/office/officeart/2005/8/layout/venn2"/>
    <dgm:cxn modelId="{309B5CB7-371B-4787-8C46-32AF5643037D}" type="presParOf" srcId="{D8D16F15-A6C9-4E4F-8950-744BD5F2E6E4}" destId="{D08EE1A7-BDF6-4CE4-A678-0C14D44A7CC5}" srcOrd="0" destOrd="0" presId="urn:microsoft.com/office/officeart/2005/8/layout/venn2"/>
    <dgm:cxn modelId="{2FBFE915-5B7C-4629-AF27-383EE50D78A7}" type="presParOf" srcId="{D8D16F15-A6C9-4E4F-8950-744BD5F2E6E4}" destId="{3236AA29-4FB3-4E36-9042-9B5AB60A8058}" srcOrd="1" destOrd="0" presId="urn:microsoft.com/office/officeart/2005/8/layout/venn2"/>
    <dgm:cxn modelId="{DB36829A-A33D-4CDA-BDB8-38BA02B47BE7}" type="presParOf" srcId="{1F11D4AE-B518-4AE2-9767-07D75177AFF2}" destId="{AAE6C13A-4590-4BF0-B186-79C4F3A04ED8}" srcOrd="2" destOrd="0" presId="urn:microsoft.com/office/officeart/2005/8/layout/venn2"/>
    <dgm:cxn modelId="{68291E68-9857-4948-B43B-0B34AA4C14B0}" type="presParOf" srcId="{AAE6C13A-4590-4BF0-B186-79C4F3A04ED8}" destId="{D63D60AA-7508-4427-A28A-FAE9838865BD}" srcOrd="0" destOrd="0" presId="urn:microsoft.com/office/officeart/2005/8/layout/venn2"/>
    <dgm:cxn modelId="{7B9FEB32-D007-4E36-995C-E5C792CCA7D0}" type="presParOf" srcId="{AAE6C13A-4590-4BF0-B186-79C4F3A04ED8}" destId="{06949EAE-B851-4211-ABC7-8FD1DBF052CC}" srcOrd="1" destOrd="0" presId="urn:microsoft.com/office/officeart/2005/8/layout/venn2"/>
  </dgm:cxnLst>
  <dgm:bg/>
  <dgm:whole/>
  <dgm:extLst>
    <a:ext uri="http://schemas.microsoft.com/office/drawing/2008/diagram">
      <dsp:dataModelExt xmlns:dsp="http://schemas.microsoft.com/office/drawing/2008/diagram" relId="rId19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E742CD0-FFC7-4B20-8F9D-61D42CF0A003}" type="doc">
      <dgm:prSet loTypeId="urn:microsoft.com/office/officeart/2005/8/layout/hChevron3" loCatId="process" qsTypeId="urn:microsoft.com/office/officeart/2005/8/quickstyle/simple1" qsCatId="simple" csTypeId="urn:microsoft.com/office/officeart/2005/8/colors/accent3_2" csCatId="accent3" phldr="1"/>
      <dgm:spPr/>
    </dgm:pt>
    <dgm:pt modelId="{F49972F1-6616-4602-994D-3A1288488641}">
      <dgm:prSet phldrT="[Text]" custT="1"/>
      <dgm:spPr>
        <a:solidFill>
          <a:schemeClr val="bg1">
            <a:lumMod val="75000"/>
          </a:schemeClr>
        </a:solidFill>
      </dgm:spPr>
      <dgm:t>
        <a:bodyPr/>
        <a:lstStyle/>
        <a:p>
          <a:pPr algn="ctr"/>
          <a:r>
            <a:rPr lang="es-ES" sz="1000" b="1">
              <a:solidFill>
                <a:sysClr val="windowText" lastClr="000000"/>
              </a:solidFill>
              <a:effectLst>
                <a:glow rad="101600">
                  <a:schemeClr val="bg1">
                    <a:alpha val="60000"/>
                  </a:schemeClr>
                </a:glow>
              </a:effectLst>
              <a:latin typeface="Arial" panose="020B0604020202020204" pitchFamily="34" charset="0"/>
              <a:cs typeface="Arial" panose="020B0604020202020204" pitchFamily="34" charset="0"/>
            </a:rPr>
            <a:t>¿Quién lo elabora?</a:t>
          </a:r>
        </a:p>
        <a:p>
          <a:pPr algn="ctr"/>
          <a:r>
            <a:rPr lang="es-ES" sz="1000" b="1">
              <a:latin typeface="Arial" panose="020B0604020202020204" pitchFamily="34" charset="0"/>
              <a:cs typeface="Arial" panose="020B0604020202020204" pitchFamily="34" charset="0"/>
            </a:rPr>
            <a:t>Órgano </a:t>
          </a:r>
          <a:r>
            <a:rPr lang="es-ES" sz="1000" b="1">
              <a:solidFill>
                <a:schemeClr val="bg1"/>
              </a:solidFill>
              <a:latin typeface="Arial" panose="020B0604020202020204" pitchFamily="34" charset="0"/>
              <a:cs typeface="Arial" panose="020B0604020202020204" pitchFamily="34" charset="0"/>
            </a:rPr>
            <a:t>Ejecutor / </a:t>
          </a:r>
        </a:p>
        <a:p>
          <a:pPr algn="ctr"/>
          <a:r>
            <a:rPr lang="es-ES" sz="1000" b="1">
              <a:solidFill>
                <a:schemeClr val="bg1"/>
              </a:solidFill>
              <a:latin typeface="Arial" panose="020B0604020202020204" pitchFamily="34" charset="0"/>
              <a:cs typeface="Arial" panose="020B0604020202020204" pitchFamily="34" charset="0"/>
            </a:rPr>
            <a:t>Entidad Instrumental</a:t>
          </a:r>
        </a:p>
      </dgm:t>
    </dgm:pt>
    <dgm:pt modelId="{3A13D4EA-F0B7-4AEE-8E3D-0D90E94A9D16}" type="parTrans" cxnId="{76C93319-E2B5-4E2D-B8C8-D945A5B36CFB}">
      <dgm:prSet/>
      <dgm:spPr/>
      <dgm:t>
        <a:bodyPr/>
        <a:lstStyle/>
        <a:p>
          <a:pPr algn="ctr"/>
          <a:endParaRPr lang="es-ES" sz="1200"/>
        </a:p>
      </dgm:t>
    </dgm:pt>
    <dgm:pt modelId="{DFCA73D1-29B4-430A-9DDC-0C5DB27E403F}" type="sibTrans" cxnId="{76C93319-E2B5-4E2D-B8C8-D945A5B36CFB}">
      <dgm:prSet/>
      <dgm:spPr/>
      <dgm:t>
        <a:bodyPr/>
        <a:lstStyle/>
        <a:p>
          <a:pPr algn="ctr"/>
          <a:endParaRPr lang="es-ES" sz="1200"/>
        </a:p>
      </dgm:t>
    </dgm:pt>
    <dgm:pt modelId="{2ED22D95-BE87-4056-8961-4E8CE177CA89}">
      <dgm:prSet phldrT="[Text]" custT="1"/>
      <dgm:spPr>
        <a:solidFill>
          <a:schemeClr val="bg1">
            <a:lumMod val="75000"/>
          </a:schemeClr>
        </a:solidFill>
      </dgm:spPr>
      <dgm:t>
        <a:bodyPr/>
        <a:lstStyle/>
        <a:p>
          <a:pPr algn="ctr"/>
          <a:r>
            <a:rPr lang="es-ES" sz="1000" b="1">
              <a:solidFill>
                <a:sysClr val="windowText" lastClr="000000"/>
              </a:solidFill>
              <a:effectLst>
                <a:glow rad="101600">
                  <a:schemeClr val="bg1">
                    <a:alpha val="60000"/>
                  </a:schemeClr>
                </a:glow>
              </a:effectLst>
              <a:latin typeface="Arial" panose="020B0604020202020204" pitchFamily="34" charset="0"/>
              <a:cs typeface="Arial" panose="020B0604020202020204" pitchFamily="34" charset="0"/>
            </a:rPr>
            <a:t>¿Quién lo custodia</a:t>
          </a:r>
          <a:r>
            <a:rPr lang="es-ES" sz="1000">
              <a:solidFill>
                <a:sysClr val="windowText" lastClr="000000"/>
              </a:solidFill>
              <a:effectLst>
                <a:glow rad="101600">
                  <a:schemeClr val="bg1">
                    <a:alpha val="60000"/>
                  </a:schemeClr>
                </a:glow>
              </a:effectLst>
              <a:latin typeface="Arial" panose="020B0604020202020204" pitchFamily="34" charset="0"/>
              <a:cs typeface="Arial" panose="020B0604020202020204" pitchFamily="34" charset="0"/>
            </a:rPr>
            <a:t>?</a:t>
          </a:r>
        </a:p>
        <a:p>
          <a:pPr algn="ctr"/>
          <a:r>
            <a:rPr lang="es-ES" sz="1000" b="1">
              <a:latin typeface="Arial" panose="020B0604020202020204" pitchFamily="34" charset="0"/>
              <a:cs typeface="Arial" panose="020B0604020202020204" pitchFamily="34" charset="0"/>
            </a:rPr>
            <a:t>Órgano Gestor</a:t>
          </a:r>
        </a:p>
      </dgm:t>
    </dgm:pt>
    <dgm:pt modelId="{0A6390F0-E299-4A25-B839-CDA989876F68}" type="parTrans" cxnId="{29E35010-7642-415F-99AB-B998F1DF39F2}">
      <dgm:prSet/>
      <dgm:spPr/>
      <dgm:t>
        <a:bodyPr/>
        <a:lstStyle/>
        <a:p>
          <a:pPr algn="ctr"/>
          <a:endParaRPr lang="es-ES" sz="1200"/>
        </a:p>
      </dgm:t>
    </dgm:pt>
    <dgm:pt modelId="{258268D0-7B49-482F-A4B7-5D97D75E9191}" type="sibTrans" cxnId="{29E35010-7642-415F-99AB-B998F1DF39F2}">
      <dgm:prSet/>
      <dgm:spPr/>
      <dgm:t>
        <a:bodyPr/>
        <a:lstStyle/>
        <a:p>
          <a:pPr algn="ctr"/>
          <a:endParaRPr lang="es-ES" sz="1200"/>
        </a:p>
      </dgm:t>
    </dgm:pt>
    <dgm:pt modelId="{FD65AB06-A0CB-42EB-9CE2-C4CB6C2C6F54}" type="pres">
      <dgm:prSet presAssocID="{4E742CD0-FFC7-4B20-8F9D-61D42CF0A003}" presName="Name0" presStyleCnt="0">
        <dgm:presLayoutVars>
          <dgm:dir/>
          <dgm:resizeHandles val="exact"/>
        </dgm:presLayoutVars>
      </dgm:prSet>
      <dgm:spPr/>
    </dgm:pt>
    <dgm:pt modelId="{C7CAD39B-8E2C-4532-9CBD-CED385128D51}" type="pres">
      <dgm:prSet presAssocID="{F49972F1-6616-4602-994D-3A1288488641}" presName="parTxOnly" presStyleLbl="node1" presStyleIdx="0" presStyleCnt="2" custScaleX="107134" custScaleY="71291" custLinFactX="-36007" custLinFactNeighborX="-100000" custLinFactNeighborY="-24371">
        <dgm:presLayoutVars>
          <dgm:bulletEnabled val="1"/>
        </dgm:presLayoutVars>
      </dgm:prSet>
      <dgm:spPr/>
      <dgm:t>
        <a:bodyPr/>
        <a:lstStyle/>
        <a:p>
          <a:endParaRPr lang="es-ES"/>
        </a:p>
      </dgm:t>
    </dgm:pt>
    <dgm:pt modelId="{C26C41F5-E8E5-46D4-98F9-1548687972DB}" type="pres">
      <dgm:prSet presAssocID="{DFCA73D1-29B4-430A-9DDC-0C5DB27E403F}" presName="parSpace" presStyleCnt="0"/>
      <dgm:spPr/>
    </dgm:pt>
    <dgm:pt modelId="{B354F20D-50F7-45E3-B0C8-BE09AB7A2B28}" type="pres">
      <dgm:prSet presAssocID="{2ED22D95-BE87-4056-8961-4E8CE177CA89}" presName="parTxOnly" presStyleLbl="node1" presStyleIdx="1" presStyleCnt="2" custScaleX="96925" custScaleY="71290" custLinFactNeighborX="14473" custLinFactNeighborY="-14570">
        <dgm:presLayoutVars>
          <dgm:bulletEnabled val="1"/>
        </dgm:presLayoutVars>
      </dgm:prSet>
      <dgm:spPr/>
      <dgm:t>
        <a:bodyPr/>
        <a:lstStyle/>
        <a:p>
          <a:endParaRPr lang="es-ES"/>
        </a:p>
      </dgm:t>
    </dgm:pt>
  </dgm:ptLst>
  <dgm:cxnLst>
    <dgm:cxn modelId="{76C93319-E2B5-4E2D-B8C8-D945A5B36CFB}" srcId="{4E742CD0-FFC7-4B20-8F9D-61D42CF0A003}" destId="{F49972F1-6616-4602-994D-3A1288488641}" srcOrd="0" destOrd="0" parTransId="{3A13D4EA-F0B7-4AEE-8E3D-0D90E94A9D16}" sibTransId="{DFCA73D1-29B4-430A-9DDC-0C5DB27E403F}"/>
    <dgm:cxn modelId="{41E4B071-2CA5-404F-8429-A30AD937A964}" type="presOf" srcId="{2ED22D95-BE87-4056-8961-4E8CE177CA89}" destId="{B354F20D-50F7-45E3-B0C8-BE09AB7A2B28}" srcOrd="0" destOrd="0" presId="urn:microsoft.com/office/officeart/2005/8/layout/hChevron3"/>
    <dgm:cxn modelId="{BC568658-D402-4579-AFAF-50B3B876050D}" type="presOf" srcId="{F49972F1-6616-4602-994D-3A1288488641}" destId="{C7CAD39B-8E2C-4532-9CBD-CED385128D51}" srcOrd="0" destOrd="0" presId="urn:microsoft.com/office/officeart/2005/8/layout/hChevron3"/>
    <dgm:cxn modelId="{29E35010-7642-415F-99AB-B998F1DF39F2}" srcId="{4E742CD0-FFC7-4B20-8F9D-61D42CF0A003}" destId="{2ED22D95-BE87-4056-8961-4E8CE177CA89}" srcOrd="1" destOrd="0" parTransId="{0A6390F0-E299-4A25-B839-CDA989876F68}" sibTransId="{258268D0-7B49-482F-A4B7-5D97D75E9191}"/>
    <dgm:cxn modelId="{35DE2AE5-C220-4ABA-A76F-F1CDDB6C441F}" type="presOf" srcId="{4E742CD0-FFC7-4B20-8F9D-61D42CF0A003}" destId="{FD65AB06-A0CB-42EB-9CE2-C4CB6C2C6F54}" srcOrd="0" destOrd="0" presId="urn:microsoft.com/office/officeart/2005/8/layout/hChevron3"/>
    <dgm:cxn modelId="{B9DB2427-E845-4A2B-AF83-9ABFBDC6CA8E}" type="presParOf" srcId="{FD65AB06-A0CB-42EB-9CE2-C4CB6C2C6F54}" destId="{C7CAD39B-8E2C-4532-9CBD-CED385128D51}" srcOrd="0" destOrd="0" presId="urn:microsoft.com/office/officeart/2005/8/layout/hChevron3"/>
    <dgm:cxn modelId="{25BF83E5-68AD-4F0C-8E00-3FA485A86D82}" type="presParOf" srcId="{FD65AB06-A0CB-42EB-9CE2-C4CB6C2C6F54}" destId="{C26C41F5-E8E5-46D4-98F9-1548687972DB}" srcOrd="1" destOrd="0" presId="urn:microsoft.com/office/officeart/2005/8/layout/hChevron3"/>
    <dgm:cxn modelId="{A475DB7F-1FD2-4C27-8F44-A994E7FFA244}" type="presParOf" srcId="{FD65AB06-A0CB-42EB-9CE2-C4CB6C2C6F54}" destId="{B354F20D-50F7-45E3-B0C8-BE09AB7A2B28}" srcOrd="2" destOrd="0" presId="urn:microsoft.com/office/officeart/2005/8/layout/hChevron3"/>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E742CD0-FFC7-4B20-8F9D-61D42CF0A003}" type="doc">
      <dgm:prSet loTypeId="urn:microsoft.com/office/officeart/2005/8/layout/hChevron3" loCatId="process" qsTypeId="urn:microsoft.com/office/officeart/2005/8/quickstyle/simple1" qsCatId="simple" csTypeId="urn:microsoft.com/office/officeart/2005/8/colors/accent3_2" csCatId="accent3" phldr="1"/>
      <dgm:spPr/>
    </dgm:pt>
    <dgm:pt modelId="{F49972F1-6616-4602-994D-3A1288488641}">
      <dgm:prSet phldrT="[Text]" custT="1"/>
      <dgm:spPr>
        <a:solidFill>
          <a:schemeClr val="bg1">
            <a:lumMod val="75000"/>
          </a:schemeClr>
        </a:solidFill>
      </dgm:spPr>
      <dgm:t>
        <a:bodyPr/>
        <a:lstStyle/>
        <a:p>
          <a:pPr algn="ctr"/>
          <a:r>
            <a:rPr lang="es-ES" sz="1000" b="1">
              <a:solidFill>
                <a:sysClr val="windowText" lastClr="000000"/>
              </a:solidFill>
              <a:effectLst>
                <a:glow rad="101600">
                  <a:schemeClr val="bg1">
                    <a:alpha val="60000"/>
                  </a:schemeClr>
                </a:glow>
              </a:effectLst>
              <a:latin typeface="Arial" panose="020B0604020202020204" pitchFamily="34" charset="0"/>
              <a:cs typeface="Arial" panose="020B0604020202020204" pitchFamily="34" charset="0"/>
            </a:rPr>
            <a:t>¿Quién lo elabora?</a:t>
          </a:r>
        </a:p>
        <a:p>
          <a:pPr algn="ctr"/>
          <a:r>
            <a:rPr lang="es-ES" sz="1000" b="1">
              <a:latin typeface="Arial" panose="020B0604020202020204" pitchFamily="34" charset="0"/>
              <a:cs typeface="Arial" panose="020B0604020202020204" pitchFamily="34" charset="0"/>
            </a:rPr>
            <a:t>Órgano Ejecutor </a:t>
          </a:r>
          <a:r>
            <a:rPr lang="es-ES" sz="1000" b="1">
              <a:solidFill>
                <a:schemeClr val="bg1"/>
              </a:solidFill>
              <a:latin typeface="Arial" panose="020B0604020202020204" pitchFamily="34" charset="0"/>
              <a:cs typeface="Arial" panose="020B0604020202020204" pitchFamily="34" charset="0"/>
            </a:rPr>
            <a:t>/ Entidad Instrumental</a:t>
          </a:r>
        </a:p>
      </dgm:t>
    </dgm:pt>
    <dgm:pt modelId="{3A13D4EA-F0B7-4AEE-8E3D-0D90E94A9D16}" type="parTrans" cxnId="{76C93319-E2B5-4E2D-B8C8-D945A5B36CFB}">
      <dgm:prSet/>
      <dgm:spPr/>
      <dgm:t>
        <a:bodyPr/>
        <a:lstStyle/>
        <a:p>
          <a:pPr algn="ctr"/>
          <a:endParaRPr lang="es-ES" sz="1200"/>
        </a:p>
      </dgm:t>
    </dgm:pt>
    <dgm:pt modelId="{DFCA73D1-29B4-430A-9DDC-0C5DB27E403F}" type="sibTrans" cxnId="{76C93319-E2B5-4E2D-B8C8-D945A5B36CFB}">
      <dgm:prSet/>
      <dgm:spPr/>
      <dgm:t>
        <a:bodyPr/>
        <a:lstStyle/>
        <a:p>
          <a:pPr algn="ctr"/>
          <a:endParaRPr lang="es-ES" sz="1200"/>
        </a:p>
      </dgm:t>
    </dgm:pt>
    <dgm:pt modelId="{2ED22D95-BE87-4056-8961-4E8CE177CA89}">
      <dgm:prSet phldrT="[Text]" custT="1"/>
      <dgm:spPr>
        <a:solidFill>
          <a:schemeClr val="bg1">
            <a:lumMod val="75000"/>
          </a:schemeClr>
        </a:solidFill>
      </dgm:spPr>
      <dgm:t>
        <a:bodyPr/>
        <a:lstStyle/>
        <a:p>
          <a:pPr algn="ctr"/>
          <a:r>
            <a:rPr lang="es-ES" sz="1000" b="1">
              <a:solidFill>
                <a:sysClr val="windowText" lastClr="000000"/>
              </a:solidFill>
              <a:effectLst>
                <a:glow rad="101600">
                  <a:schemeClr val="bg1">
                    <a:alpha val="60000"/>
                  </a:schemeClr>
                </a:glow>
              </a:effectLst>
              <a:latin typeface="Arial" panose="020B0604020202020204" pitchFamily="34" charset="0"/>
              <a:cs typeface="Arial" panose="020B0604020202020204" pitchFamily="34" charset="0"/>
            </a:rPr>
            <a:t>¿Quién lo custodia?</a:t>
          </a:r>
        </a:p>
        <a:p>
          <a:pPr algn="ctr"/>
          <a:r>
            <a:rPr lang="es-ES" sz="1000" b="1">
              <a:latin typeface="Arial" panose="020B0604020202020204" pitchFamily="34" charset="0"/>
              <a:cs typeface="Arial" panose="020B0604020202020204" pitchFamily="34" charset="0"/>
            </a:rPr>
            <a:t>Órgano Gestor</a:t>
          </a:r>
        </a:p>
      </dgm:t>
    </dgm:pt>
    <dgm:pt modelId="{0A6390F0-E299-4A25-B839-CDA989876F68}" type="parTrans" cxnId="{29E35010-7642-415F-99AB-B998F1DF39F2}">
      <dgm:prSet/>
      <dgm:spPr/>
      <dgm:t>
        <a:bodyPr/>
        <a:lstStyle/>
        <a:p>
          <a:pPr algn="ctr"/>
          <a:endParaRPr lang="es-ES" sz="1200"/>
        </a:p>
      </dgm:t>
    </dgm:pt>
    <dgm:pt modelId="{258268D0-7B49-482F-A4B7-5D97D75E9191}" type="sibTrans" cxnId="{29E35010-7642-415F-99AB-B998F1DF39F2}">
      <dgm:prSet/>
      <dgm:spPr/>
      <dgm:t>
        <a:bodyPr/>
        <a:lstStyle/>
        <a:p>
          <a:pPr algn="ctr"/>
          <a:endParaRPr lang="es-ES" sz="1200"/>
        </a:p>
      </dgm:t>
    </dgm:pt>
    <dgm:pt modelId="{FD65AB06-A0CB-42EB-9CE2-C4CB6C2C6F54}" type="pres">
      <dgm:prSet presAssocID="{4E742CD0-FFC7-4B20-8F9D-61D42CF0A003}" presName="Name0" presStyleCnt="0">
        <dgm:presLayoutVars>
          <dgm:dir/>
          <dgm:resizeHandles val="exact"/>
        </dgm:presLayoutVars>
      </dgm:prSet>
      <dgm:spPr/>
    </dgm:pt>
    <dgm:pt modelId="{C7CAD39B-8E2C-4532-9CBD-CED385128D51}" type="pres">
      <dgm:prSet presAssocID="{F49972F1-6616-4602-994D-3A1288488641}" presName="parTxOnly" presStyleLbl="node1" presStyleIdx="0" presStyleCnt="2" custAng="0" custScaleX="107134" custScaleY="85600" custLinFactNeighborX="-172" custLinFactNeighborY="-931">
        <dgm:presLayoutVars>
          <dgm:bulletEnabled val="1"/>
        </dgm:presLayoutVars>
      </dgm:prSet>
      <dgm:spPr/>
      <dgm:t>
        <a:bodyPr/>
        <a:lstStyle/>
        <a:p>
          <a:endParaRPr lang="es-ES"/>
        </a:p>
      </dgm:t>
    </dgm:pt>
    <dgm:pt modelId="{C26C41F5-E8E5-46D4-98F9-1548687972DB}" type="pres">
      <dgm:prSet presAssocID="{DFCA73D1-29B4-430A-9DDC-0C5DB27E403F}" presName="parSpace" presStyleCnt="0"/>
      <dgm:spPr/>
    </dgm:pt>
    <dgm:pt modelId="{B354F20D-50F7-45E3-B0C8-BE09AB7A2B28}" type="pres">
      <dgm:prSet presAssocID="{2ED22D95-BE87-4056-8961-4E8CE177CA89}" presName="parTxOnly" presStyleLbl="node1" presStyleIdx="1" presStyleCnt="2" custLinFactNeighborX="173" custLinFactNeighborY="-34184">
        <dgm:presLayoutVars>
          <dgm:bulletEnabled val="1"/>
        </dgm:presLayoutVars>
      </dgm:prSet>
      <dgm:spPr/>
      <dgm:t>
        <a:bodyPr/>
        <a:lstStyle/>
        <a:p>
          <a:endParaRPr lang="es-ES"/>
        </a:p>
      </dgm:t>
    </dgm:pt>
  </dgm:ptLst>
  <dgm:cxnLst>
    <dgm:cxn modelId="{76C93319-E2B5-4E2D-B8C8-D945A5B36CFB}" srcId="{4E742CD0-FFC7-4B20-8F9D-61D42CF0A003}" destId="{F49972F1-6616-4602-994D-3A1288488641}" srcOrd="0" destOrd="0" parTransId="{3A13D4EA-F0B7-4AEE-8E3D-0D90E94A9D16}" sibTransId="{DFCA73D1-29B4-430A-9DDC-0C5DB27E403F}"/>
    <dgm:cxn modelId="{D1405764-5FB6-4A60-B50D-C9EFE0F53098}" type="presOf" srcId="{F49972F1-6616-4602-994D-3A1288488641}" destId="{C7CAD39B-8E2C-4532-9CBD-CED385128D51}" srcOrd="0" destOrd="0" presId="urn:microsoft.com/office/officeart/2005/8/layout/hChevron3"/>
    <dgm:cxn modelId="{8DC118CE-E3ED-4AC8-9C9B-554FC37590F5}" type="presOf" srcId="{2ED22D95-BE87-4056-8961-4E8CE177CA89}" destId="{B354F20D-50F7-45E3-B0C8-BE09AB7A2B28}" srcOrd="0" destOrd="0" presId="urn:microsoft.com/office/officeart/2005/8/layout/hChevron3"/>
    <dgm:cxn modelId="{29E35010-7642-415F-99AB-B998F1DF39F2}" srcId="{4E742CD0-FFC7-4B20-8F9D-61D42CF0A003}" destId="{2ED22D95-BE87-4056-8961-4E8CE177CA89}" srcOrd="1" destOrd="0" parTransId="{0A6390F0-E299-4A25-B839-CDA989876F68}" sibTransId="{258268D0-7B49-482F-A4B7-5D97D75E9191}"/>
    <dgm:cxn modelId="{951A708D-F592-463D-BAEE-89D0D49206B4}" type="presOf" srcId="{4E742CD0-FFC7-4B20-8F9D-61D42CF0A003}" destId="{FD65AB06-A0CB-42EB-9CE2-C4CB6C2C6F54}" srcOrd="0" destOrd="0" presId="urn:microsoft.com/office/officeart/2005/8/layout/hChevron3"/>
    <dgm:cxn modelId="{F0783EF8-22DC-4B0C-AEAE-4373717D7614}" type="presParOf" srcId="{FD65AB06-A0CB-42EB-9CE2-C4CB6C2C6F54}" destId="{C7CAD39B-8E2C-4532-9CBD-CED385128D51}" srcOrd="0" destOrd="0" presId="urn:microsoft.com/office/officeart/2005/8/layout/hChevron3"/>
    <dgm:cxn modelId="{FEE8D645-3BD9-4D43-9076-31535C87ED0C}" type="presParOf" srcId="{FD65AB06-A0CB-42EB-9CE2-C4CB6C2C6F54}" destId="{C26C41F5-E8E5-46D4-98F9-1548687972DB}" srcOrd="1" destOrd="0" presId="urn:microsoft.com/office/officeart/2005/8/layout/hChevron3"/>
    <dgm:cxn modelId="{56269EE9-2A90-47C9-9866-1E001D58C754}" type="presParOf" srcId="{FD65AB06-A0CB-42EB-9CE2-C4CB6C2C6F54}" destId="{B354F20D-50F7-45E3-B0C8-BE09AB7A2B28}" srcOrd="2" destOrd="0" presId="urn:microsoft.com/office/officeart/2005/8/layout/hChevron3"/>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4E742CD0-FFC7-4B20-8F9D-61D42CF0A003}" type="doc">
      <dgm:prSet loTypeId="urn:microsoft.com/office/officeart/2005/8/layout/hChevron3" loCatId="process" qsTypeId="urn:microsoft.com/office/officeart/2005/8/quickstyle/simple1" qsCatId="simple" csTypeId="urn:microsoft.com/office/officeart/2005/8/colors/accent3_2" csCatId="accent3" phldr="1"/>
      <dgm:spPr/>
    </dgm:pt>
    <dgm:pt modelId="{F49972F1-6616-4602-994D-3A1288488641}">
      <dgm:prSet phldrT="[Text]" custT="1"/>
      <dgm:spPr>
        <a:solidFill>
          <a:schemeClr val="bg1">
            <a:lumMod val="75000"/>
          </a:schemeClr>
        </a:solidFill>
      </dgm:spPr>
      <dgm:t>
        <a:bodyPr/>
        <a:lstStyle/>
        <a:p>
          <a:pPr algn="ctr"/>
          <a:r>
            <a:rPr lang="es-ES" sz="1000" b="1">
              <a:solidFill>
                <a:sysClr val="windowText" lastClr="000000"/>
              </a:solidFill>
              <a:effectLst>
                <a:glow rad="101600">
                  <a:schemeClr val="bg1">
                    <a:alpha val="60000"/>
                  </a:schemeClr>
                </a:glow>
              </a:effectLst>
              <a:latin typeface="Arial" panose="020B0604020202020204" pitchFamily="34" charset="0"/>
              <a:cs typeface="Arial" panose="020B0604020202020204" pitchFamily="34" charset="0"/>
            </a:rPr>
            <a:t>¿Quién lo elabora?</a:t>
          </a:r>
        </a:p>
        <a:p>
          <a:pPr algn="ctr"/>
          <a:r>
            <a:rPr lang="es-ES" sz="1000" b="1" strike="noStrike">
              <a:solidFill>
                <a:schemeClr val="bg1"/>
              </a:solidFill>
              <a:latin typeface="Arial" panose="020B0604020202020204" pitchFamily="34" charset="0"/>
              <a:cs typeface="Arial" panose="020B0604020202020204" pitchFamily="34" charset="0"/>
            </a:rPr>
            <a:t>Organo ejecutor </a:t>
          </a:r>
          <a:r>
            <a:rPr lang="es-ES" sz="1000" b="1">
              <a:solidFill>
                <a:schemeClr val="bg1"/>
              </a:solidFill>
              <a:latin typeface="Arial" panose="020B0604020202020204" pitchFamily="34" charset="0"/>
              <a:cs typeface="Arial" panose="020B0604020202020204" pitchFamily="34" charset="0"/>
            </a:rPr>
            <a:t>/</a:t>
          </a:r>
        </a:p>
        <a:p>
          <a:pPr algn="ctr"/>
          <a:r>
            <a:rPr lang="es-ES" sz="1000" b="1">
              <a:solidFill>
                <a:schemeClr val="bg1"/>
              </a:solidFill>
              <a:latin typeface="Arial" panose="020B0604020202020204" pitchFamily="34" charset="0"/>
              <a:cs typeface="Arial" panose="020B0604020202020204" pitchFamily="34" charset="0"/>
            </a:rPr>
            <a:t>Entidad Instrumental</a:t>
          </a:r>
          <a:endParaRPr lang="es-ES" sz="1000" b="1" strike="noStrike">
            <a:solidFill>
              <a:schemeClr val="bg1"/>
            </a:solidFill>
            <a:latin typeface="Arial" panose="020B0604020202020204" pitchFamily="34" charset="0"/>
            <a:cs typeface="Arial" panose="020B0604020202020204" pitchFamily="34" charset="0"/>
          </a:endParaRPr>
        </a:p>
      </dgm:t>
    </dgm:pt>
    <dgm:pt modelId="{3A13D4EA-F0B7-4AEE-8E3D-0D90E94A9D16}" type="parTrans" cxnId="{76C93319-E2B5-4E2D-B8C8-D945A5B36CFB}">
      <dgm:prSet/>
      <dgm:spPr/>
      <dgm:t>
        <a:bodyPr/>
        <a:lstStyle/>
        <a:p>
          <a:pPr algn="ctr"/>
          <a:endParaRPr lang="es-ES" sz="1200" b="1"/>
        </a:p>
      </dgm:t>
    </dgm:pt>
    <dgm:pt modelId="{DFCA73D1-29B4-430A-9DDC-0C5DB27E403F}" type="sibTrans" cxnId="{76C93319-E2B5-4E2D-B8C8-D945A5B36CFB}">
      <dgm:prSet/>
      <dgm:spPr/>
      <dgm:t>
        <a:bodyPr/>
        <a:lstStyle/>
        <a:p>
          <a:pPr algn="ctr"/>
          <a:endParaRPr lang="es-ES" sz="1200" b="1"/>
        </a:p>
      </dgm:t>
    </dgm:pt>
    <dgm:pt modelId="{2ED22D95-BE87-4056-8961-4E8CE177CA89}">
      <dgm:prSet phldrT="[Text]" custT="1"/>
      <dgm:spPr>
        <a:solidFill>
          <a:schemeClr val="bg1">
            <a:lumMod val="75000"/>
          </a:schemeClr>
        </a:solidFill>
      </dgm:spPr>
      <dgm:t>
        <a:bodyPr/>
        <a:lstStyle/>
        <a:p>
          <a:pPr algn="ctr"/>
          <a:r>
            <a:rPr lang="es-ES" sz="1000" b="1">
              <a:solidFill>
                <a:sysClr val="windowText" lastClr="000000"/>
              </a:solidFill>
              <a:effectLst>
                <a:glow rad="101600">
                  <a:schemeClr val="bg1">
                    <a:alpha val="60000"/>
                  </a:schemeClr>
                </a:glow>
              </a:effectLst>
              <a:latin typeface="Arial" panose="020B0604020202020204" pitchFamily="34" charset="0"/>
              <a:cs typeface="Arial" panose="020B0604020202020204" pitchFamily="34" charset="0"/>
            </a:rPr>
            <a:t>¿Quién lo custodia?</a:t>
          </a:r>
        </a:p>
        <a:p>
          <a:pPr algn="ctr"/>
          <a:r>
            <a:rPr lang="es-ES" sz="1000" b="1">
              <a:latin typeface="Arial" panose="020B0604020202020204" pitchFamily="34" charset="0"/>
              <a:cs typeface="Arial" panose="020B0604020202020204" pitchFamily="34" charset="0"/>
            </a:rPr>
            <a:t>Órgano Gestor</a:t>
          </a:r>
        </a:p>
      </dgm:t>
    </dgm:pt>
    <dgm:pt modelId="{0A6390F0-E299-4A25-B839-CDA989876F68}" type="parTrans" cxnId="{29E35010-7642-415F-99AB-B998F1DF39F2}">
      <dgm:prSet/>
      <dgm:spPr/>
      <dgm:t>
        <a:bodyPr/>
        <a:lstStyle/>
        <a:p>
          <a:pPr algn="ctr"/>
          <a:endParaRPr lang="es-ES" sz="1200" b="1"/>
        </a:p>
      </dgm:t>
    </dgm:pt>
    <dgm:pt modelId="{258268D0-7B49-482F-A4B7-5D97D75E9191}" type="sibTrans" cxnId="{29E35010-7642-415F-99AB-B998F1DF39F2}">
      <dgm:prSet/>
      <dgm:spPr/>
      <dgm:t>
        <a:bodyPr/>
        <a:lstStyle/>
        <a:p>
          <a:pPr algn="ctr"/>
          <a:endParaRPr lang="es-ES" sz="1200" b="1"/>
        </a:p>
      </dgm:t>
    </dgm:pt>
    <dgm:pt modelId="{FD65AB06-A0CB-42EB-9CE2-C4CB6C2C6F54}" type="pres">
      <dgm:prSet presAssocID="{4E742CD0-FFC7-4B20-8F9D-61D42CF0A003}" presName="Name0" presStyleCnt="0">
        <dgm:presLayoutVars>
          <dgm:dir/>
          <dgm:resizeHandles val="exact"/>
        </dgm:presLayoutVars>
      </dgm:prSet>
      <dgm:spPr/>
    </dgm:pt>
    <dgm:pt modelId="{C7CAD39B-8E2C-4532-9CBD-CED385128D51}" type="pres">
      <dgm:prSet presAssocID="{F49972F1-6616-4602-994D-3A1288488641}" presName="parTxOnly" presStyleLbl="node1" presStyleIdx="0" presStyleCnt="2" custScaleX="107134" custLinFactNeighborX="-2454" custLinFactNeighborY="-2581">
        <dgm:presLayoutVars>
          <dgm:bulletEnabled val="1"/>
        </dgm:presLayoutVars>
      </dgm:prSet>
      <dgm:spPr/>
      <dgm:t>
        <a:bodyPr/>
        <a:lstStyle/>
        <a:p>
          <a:endParaRPr lang="es-ES"/>
        </a:p>
      </dgm:t>
    </dgm:pt>
    <dgm:pt modelId="{C26C41F5-E8E5-46D4-98F9-1548687972DB}" type="pres">
      <dgm:prSet presAssocID="{DFCA73D1-29B4-430A-9DDC-0C5DB27E403F}" presName="parSpace" presStyleCnt="0"/>
      <dgm:spPr/>
    </dgm:pt>
    <dgm:pt modelId="{B354F20D-50F7-45E3-B0C8-BE09AB7A2B28}" type="pres">
      <dgm:prSet presAssocID="{2ED22D95-BE87-4056-8961-4E8CE177CA89}" presName="parTxOnly" presStyleLbl="node1" presStyleIdx="1" presStyleCnt="2" custLinFactNeighborX="19565">
        <dgm:presLayoutVars>
          <dgm:bulletEnabled val="1"/>
        </dgm:presLayoutVars>
      </dgm:prSet>
      <dgm:spPr/>
      <dgm:t>
        <a:bodyPr/>
        <a:lstStyle/>
        <a:p>
          <a:endParaRPr lang="es-ES"/>
        </a:p>
      </dgm:t>
    </dgm:pt>
  </dgm:ptLst>
  <dgm:cxnLst>
    <dgm:cxn modelId="{76C93319-E2B5-4E2D-B8C8-D945A5B36CFB}" srcId="{4E742CD0-FFC7-4B20-8F9D-61D42CF0A003}" destId="{F49972F1-6616-4602-994D-3A1288488641}" srcOrd="0" destOrd="0" parTransId="{3A13D4EA-F0B7-4AEE-8E3D-0D90E94A9D16}" sibTransId="{DFCA73D1-29B4-430A-9DDC-0C5DB27E403F}"/>
    <dgm:cxn modelId="{298CEFC8-A4EE-4FA8-8DAA-D3CD3F920AD6}" type="presOf" srcId="{F49972F1-6616-4602-994D-3A1288488641}" destId="{C7CAD39B-8E2C-4532-9CBD-CED385128D51}" srcOrd="0" destOrd="0" presId="urn:microsoft.com/office/officeart/2005/8/layout/hChevron3"/>
    <dgm:cxn modelId="{3F4FCCC0-09F5-48F5-9645-7EAD69DB9E2A}" type="presOf" srcId="{2ED22D95-BE87-4056-8961-4E8CE177CA89}" destId="{B354F20D-50F7-45E3-B0C8-BE09AB7A2B28}" srcOrd="0" destOrd="0" presId="urn:microsoft.com/office/officeart/2005/8/layout/hChevron3"/>
    <dgm:cxn modelId="{29E35010-7642-415F-99AB-B998F1DF39F2}" srcId="{4E742CD0-FFC7-4B20-8F9D-61D42CF0A003}" destId="{2ED22D95-BE87-4056-8961-4E8CE177CA89}" srcOrd="1" destOrd="0" parTransId="{0A6390F0-E299-4A25-B839-CDA989876F68}" sibTransId="{258268D0-7B49-482F-A4B7-5D97D75E9191}"/>
    <dgm:cxn modelId="{2EE38C8E-9A3F-426D-B055-FEBEB7B0401D}" type="presOf" srcId="{4E742CD0-FFC7-4B20-8F9D-61D42CF0A003}" destId="{FD65AB06-A0CB-42EB-9CE2-C4CB6C2C6F54}" srcOrd="0" destOrd="0" presId="urn:microsoft.com/office/officeart/2005/8/layout/hChevron3"/>
    <dgm:cxn modelId="{63649D11-BF04-40DE-A94E-B2EB70C15C54}" type="presParOf" srcId="{FD65AB06-A0CB-42EB-9CE2-C4CB6C2C6F54}" destId="{C7CAD39B-8E2C-4532-9CBD-CED385128D51}" srcOrd="0" destOrd="0" presId="urn:microsoft.com/office/officeart/2005/8/layout/hChevron3"/>
    <dgm:cxn modelId="{CC21BD01-655B-4469-A535-394383C5161D}" type="presParOf" srcId="{FD65AB06-A0CB-42EB-9CE2-C4CB6C2C6F54}" destId="{C26C41F5-E8E5-46D4-98F9-1548687972DB}" srcOrd="1" destOrd="0" presId="urn:microsoft.com/office/officeart/2005/8/layout/hChevron3"/>
    <dgm:cxn modelId="{8BA762BA-DF0B-485E-90DE-76D59E0858BB}" type="presParOf" srcId="{FD65AB06-A0CB-42EB-9CE2-C4CB6C2C6F54}" destId="{B354F20D-50F7-45E3-B0C8-BE09AB7A2B28}" srcOrd="2" destOrd="0" presId="urn:microsoft.com/office/officeart/2005/8/layout/hChevron3"/>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4E742CD0-FFC7-4B20-8F9D-61D42CF0A003}" type="doc">
      <dgm:prSet loTypeId="urn:microsoft.com/office/officeart/2005/8/layout/hChevron3" loCatId="process" qsTypeId="urn:microsoft.com/office/officeart/2005/8/quickstyle/simple1" qsCatId="simple" csTypeId="urn:microsoft.com/office/officeart/2005/8/colors/accent3_2" csCatId="accent3" phldr="1"/>
      <dgm:spPr/>
    </dgm:pt>
    <dgm:pt modelId="{F49972F1-6616-4602-994D-3A1288488641}">
      <dgm:prSet phldrT="[Text]" custT="1"/>
      <dgm:spPr>
        <a:xfrm>
          <a:off x="0" y="0"/>
          <a:ext cx="2656838" cy="778510"/>
        </a:xfrm>
        <a:prstGeom prst="homePlate">
          <a:avLst/>
        </a:prstGeom>
        <a:solidFill>
          <a:sysClr val="window" lastClr="FFFFFF">
            <a:lumMod val="75000"/>
          </a:sysClr>
        </a:solidFill>
        <a:ln w="12700" cap="flat" cmpd="sng" algn="ctr">
          <a:solidFill>
            <a:sysClr val="window" lastClr="FFFFFF">
              <a:hueOff val="0"/>
              <a:satOff val="0"/>
              <a:lumOff val="0"/>
              <a:alphaOff val="0"/>
            </a:sysClr>
          </a:solidFill>
          <a:prstDash val="solid"/>
          <a:miter lim="800000"/>
        </a:ln>
        <a:effectLst/>
      </dgm:spPr>
      <dgm:t>
        <a:bodyPr/>
        <a:lstStyle/>
        <a:p>
          <a:pPr algn="ctr"/>
          <a:r>
            <a:rPr lang="es-ES" sz="1000" b="1">
              <a:solidFill>
                <a:sysClr val="windowText" lastClr="000000"/>
              </a:solidFill>
              <a:effectLst>
                <a:glow rad="101600">
                  <a:sysClr val="window" lastClr="FFFFFF">
                    <a:alpha val="60000"/>
                  </a:sysClr>
                </a:glow>
              </a:effectLst>
              <a:latin typeface="Arial" panose="020B0604020202020204" pitchFamily="34" charset="0"/>
              <a:ea typeface="+mn-ea"/>
              <a:cs typeface="Arial" panose="020B0604020202020204" pitchFamily="34" charset="0"/>
            </a:rPr>
            <a:t>¿Quién lo elabora?</a:t>
          </a:r>
        </a:p>
        <a:p>
          <a:pPr algn="ctr"/>
          <a:r>
            <a:rPr lang="es-ES" sz="1000" b="1">
              <a:solidFill>
                <a:sysClr val="window" lastClr="FFFFFF"/>
              </a:solidFill>
              <a:latin typeface="Arial" panose="020B0604020202020204" pitchFamily="34" charset="0"/>
              <a:ea typeface="+mn-ea"/>
              <a:cs typeface="Arial" panose="020B0604020202020204" pitchFamily="34" charset="0"/>
            </a:rPr>
            <a:t>Órgano Ejecutor / Entidad Instrumental</a:t>
          </a:r>
        </a:p>
      </dgm:t>
    </dgm:pt>
    <dgm:pt modelId="{3A13D4EA-F0B7-4AEE-8E3D-0D90E94A9D16}" type="parTrans" cxnId="{76C93319-E2B5-4E2D-B8C8-D945A5B36CFB}">
      <dgm:prSet/>
      <dgm:spPr/>
      <dgm:t>
        <a:bodyPr/>
        <a:lstStyle/>
        <a:p>
          <a:endParaRPr lang="es-ES" sz="1200"/>
        </a:p>
      </dgm:t>
    </dgm:pt>
    <dgm:pt modelId="{DFCA73D1-29B4-430A-9DDC-0C5DB27E403F}" type="sibTrans" cxnId="{76C93319-E2B5-4E2D-B8C8-D945A5B36CFB}">
      <dgm:prSet/>
      <dgm:spPr/>
      <dgm:t>
        <a:bodyPr/>
        <a:lstStyle/>
        <a:p>
          <a:endParaRPr lang="es-ES" sz="1200"/>
        </a:p>
      </dgm:t>
    </dgm:pt>
    <dgm:pt modelId="{2ED22D95-BE87-4056-8961-4E8CE177CA89}">
      <dgm:prSet phldrT="[Text]" custT="1"/>
      <dgm:spPr>
        <a:xfrm>
          <a:off x="2162563" y="0"/>
          <a:ext cx="2479921" cy="778510"/>
        </a:xfrm>
        <a:prstGeom prst="chevron">
          <a:avLst/>
        </a:prstGeom>
        <a:solidFill>
          <a:sysClr val="window" lastClr="FFFFFF">
            <a:lumMod val="75000"/>
          </a:sysClr>
        </a:solidFill>
        <a:ln w="12700" cap="flat" cmpd="sng" algn="ctr">
          <a:solidFill>
            <a:sysClr val="window" lastClr="FFFFFF">
              <a:hueOff val="0"/>
              <a:satOff val="0"/>
              <a:lumOff val="0"/>
              <a:alphaOff val="0"/>
            </a:sysClr>
          </a:solidFill>
          <a:prstDash val="solid"/>
          <a:miter lim="800000"/>
        </a:ln>
        <a:effectLst/>
      </dgm:spPr>
      <dgm:t>
        <a:bodyPr/>
        <a:lstStyle/>
        <a:p>
          <a:pPr algn="ctr"/>
          <a:r>
            <a:rPr lang="es-ES" sz="1000" b="1">
              <a:solidFill>
                <a:sysClr val="windowText" lastClr="000000"/>
              </a:solidFill>
              <a:effectLst>
                <a:glow rad="101600">
                  <a:sysClr val="window" lastClr="FFFFFF">
                    <a:alpha val="60000"/>
                  </a:sysClr>
                </a:glow>
              </a:effectLst>
              <a:latin typeface="Arial" panose="020B0604020202020204" pitchFamily="34" charset="0"/>
              <a:ea typeface="+mn-ea"/>
              <a:cs typeface="Arial" panose="020B0604020202020204" pitchFamily="34" charset="0"/>
            </a:rPr>
            <a:t>¿Quién lo custodia?</a:t>
          </a:r>
        </a:p>
        <a:p>
          <a:pPr algn="ctr"/>
          <a:r>
            <a:rPr lang="es-ES" sz="1000" b="1">
              <a:solidFill>
                <a:sysClr val="window" lastClr="FFFFFF"/>
              </a:solidFill>
              <a:latin typeface="Arial" panose="020B0604020202020204" pitchFamily="34" charset="0"/>
              <a:ea typeface="+mn-ea"/>
              <a:cs typeface="Arial" panose="020B0604020202020204" pitchFamily="34" charset="0"/>
            </a:rPr>
            <a:t>Órgano Gestor</a:t>
          </a:r>
        </a:p>
      </dgm:t>
    </dgm:pt>
    <dgm:pt modelId="{0A6390F0-E299-4A25-B839-CDA989876F68}" type="parTrans" cxnId="{29E35010-7642-415F-99AB-B998F1DF39F2}">
      <dgm:prSet/>
      <dgm:spPr/>
      <dgm:t>
        <a:bodyPr/>
        <a:lstStyle/>
        <a:p>
          <a:endParaRPr lang="es-ES" sz="1200"/>
        </a:p>
      </dgm:t>
    </dgm:pt>
    <dgm:pt modelId="{258268D0-7B49-482F-A4B7-5D97D75E9191}" type="sibTrans" cxnId="{29E35010-7642-415F-99AB-B998F1DF39F2}">
      <dgm:prSet/>
      <dgm:spPr/>
      <dgm:t>
        <a:bodyPr/>
        <a:lstStyle/>
        <a:p>
          <a:endParaRPr lang="es-ES" sz="1200"/>
        </a:p>
      </dgm:t>
    </dgm:pt>
    <dgm:pt modelId="{FD65AB06-A0CB-42EB-9CE2-C4CB6C2C6F54}" type="pres">
      <dgm:prSet presAssocID="{4E742CD0-FFC7-4B20-8F9D-61D42CF0A003}" presName="Name0" presStyleCnt="0">
        <dgm:presLayoutVars>
          <dgm:dir/>
          <dgm:resizeHandles val="exact"/>
        </dgm:presLayoutVars>
      </dgm:prSet>
      <dgm:spPr/>
    </dgm:pt>
    <dgm:pt modelId="{C7CAD39B-8E2C-4532-9CBD-CED385128D51}" type="pres">
      <dgm:prSet presAssocID="{F49972F1-6616-4602-994D-3A1288488641}" presName="parTxOnly" presStyleLbl="node1" presStyleIdx="0" presStyleCnt="2" custAng="0" custScaleX="107134" custScaleY="85600" custLinFactNeighborX="2778" custLinFactNeighborY="-2413">
        <dgm:presLayoutVars>
          <dgm:bulletEnabled val="1"/>
        </dgm:presLayoutVars>
      </dgm:prSet>
      <dgm:spPr/>
      <dgm:t>
        <a:bodyPr/>
        <a:lstStyle/>
        <a:p>
          <a:endParaRPr lang="es-ES"/>
        </a:p>
      </dgm:t>
    </dgm:pt>
    <dgm:pt modelId="{C26C41F5-E8E5-46D4-98F9-1548687972DB}" type="pres">
      <dgm:prSet presAssocID="{DFCA73D1-29B4-430A-9DDC-0C5DB27E403F}" presName="parSpace" presStyleCnt="0"/>
      <dgm:spPr/>
    </dgm:pt>
    <dgm:pt modelId="{B354F20D-50F7-45E3-B0C8-BE09AB7A2B28}" type="pres">
      <dgm:prSet presAssocID="{2ED22D95-BE87-4056-8961-4E8CE177CA89}" presName="parTxOnly" presStyleLbl="node1" presStyleIdx="1" presStyleCnt="2" custLinFactX="665" custLinFactNeighborX="100000" custLinFactNeighborY="-44745">
        <dgm:presLayoutVars>
          <dgm:bulletEnabled val="1"/>
        </dgm:presLayoutVars>
      </dgm:prSet>
      <dgm:spPr/>
      <dgm:t>
        <a:bodyPr/>
        <a:lstStyle/>
        <a:p>
          <a:endParaRPr lang="es-ES"/>
        </a:p>
      </dgm:t>
    </dgm:pt>
  </dgm:ptLst>
  <dgm:cxnLst>
    <dgm:cxn modelId="{76C93319-E2B5-4E2D-B8C8-D945A5B36CFB}" srcId="{4E742CD0-FFC7-4B20-8F9D-61D42CF0A003}" destId="{F49972F1-6616-4602-994D-3A1288488641}" srcOrd="0" destOrd="0" parTransId="{3A13D4EA-F0B7-4AEE-8E3D-0D90E94A9D16}" sibTransId="{DFCA73D1-29B4-430A-9DDC-0C5DB27E403F}"/>
    <dgm:cxn modelId="{33AE7DA6-3995-4829-B260-E88371549D8F}" type="presOf" srcId="{F49972F1-6616-4602-994D-3A1288488641}" destId="{C7CAD39B-8E2C-4532-9CBD-CED385128D51}" srcOrd="0" destOrd="0" presId="urn:microsoft.com/office/officeart/2005/8/layout/hChevron3"/>
    <dgm:cxn modelId="{9A999526-4DD0-465E-8DAE-B4B88B09AF3D}" type="presOf" srcId="{4E742CD0-FFC7-4B20-8F9D-61D42CF0A003}" destId="{FD65AB06-A0CB-42EB-9CE2-C4CB6C2C6F54}" srcOrd="0" destOrd="0" presId="urn:microsoft.com/office/officeart/2005/8/layout/hChevron3"/>
    <dgm:cxn modelId="{34BA535D-2832-404F-8D6F-5B93902675DE}" type="presOf" srcId="{2ED22D95-BE87-4056-8961-4E8CE177CA89}" destId="{B354F20D-50F7-45E3-B0C8-BE09AB7A2B28}" srcOrd="0" destOrd="0" presId="urn:microsoft.com/office/officeart/2005/8/layout/hChevron3"/>
    <dgm:cxn modelId="{29E35010-7642-415F-99AB-B998F1DF39F2}" srcId="{4E742CD0-FFC7-4B20-8F9D-61D42CF0A003}" destId="{2ED22D95-BE87-4056-8961-4E8CE177CA89}" srcOrd="1" destOrd="0" parTransId="{0A6390F0-E299-4A25-B839-CDA989876F68}" sibTransId="{258268D0-7B49-482F-A4B7-5D97D75E9191}"/>
    <dgm:cxn modelId="{E3CA0646-CFB1-4004-B9F7-555B9A66C5C7}" type="presParOf" srcId="{FD65AB06-A0CB-42EB-9CE2-C4CB6C2C6F54}" destId="{C7CAD39B-8E2C-4532-9CBD-CED385128D51}" srcOrd="0" destOrd="0" presId="urn:microsoft.com/office/officeart/2005/8/layout/hChevron3"/>
    <dgm:cxn modelId="{A07570A2-E7B6-422D-A4E1-992C0F133A71}" type="presParOf" srcId="{FD65AB06-A0CB-42EB-9CE2-C4CB6C2C6F54}" destId="{C26C41F5-E8E5-46D4-98F9-1548687972DB}" srcOrd="1" destOrd="0" presId="urn:microsoft.com/office/officeart/2005/8/layout/hChevron3"/>
    <dgm:cxn modelId="{FA51C6FD-8D16-40C0-B886-04D9154A9419}" type="presParOf" srcId="{FD65AB06-A0CB-42EB-9CE2-C4CB6C2C6F54}" destId="{B354F20D-50F7-45E3-B0C8-BE09AB7A2B28}" srcOrd="2" destOrd="0" presId="urn:microsoft.com/office/officeart/2005/8/layout/hChevron3"/>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4E742CD0-FFC7-4B20-8F9D-61D42CF0A003}" type="doc">
      <dgm:prSet loTypeId="urn:microsoft.com/office/officeart/2005/8/layout/hChevron3" loCatId="process" qsTypeId="urn:microsoft.com/office/officeart/2005/8/quickstyle/simple1" qsCatId="simple" csTypeId="urn:microsoft.com/office/officeart/2005/8/colors/accent3_2" csCatId="accent3" phldr="1"/>
      <dgm:spPr/>
    </dgm:pt>
    <dgm:pt modelId="{F49972F1-6616-4602-994D-3A1288488641}">
      <dgm:prSet phldrT="[Text]" custT="1"/>
      <dgm:spPr>
        <a:xfrm>
          <a:off x="0" y="0"/>
          <a:ext cx="2752413" cy="681355"/>
        </a:xfrm>
        <a:solidFill>
          <a:sysClr val="window" lastClr="FFFFFF">
            <a:lumMod val="75000"/>
          </a:sys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s-ES" sz="1000" b="1">
              <a:solidFill>
                <a:sysClr val="windowText" lastClr="000000"/>
              </a:solidFill>
              <a:effectLst>
                <a:glow rad="101600">
                  <a:sysClr val="window" lastClr="FFFFFF">
                    <a:alpha val="60000"/>
                  </a:sysClr>
                </a:glow>
              </a:effectLst>
              <a:latin typeface="Arial" panose="020B0604020202020204" pitchFamily="34" charset="0"/>
              <a:ea typeface="+mn-ea"/>
              <a:cs typeface="Arial" panose="020B0604020202020204" pitchFamily="34" charset="0"/>
            </a:rPr>
            <a:t>¿Cuándo se elabora?</a:t>
          </a:r>
        </a:p>
        <a:p>
          <a:pPr algn="ctr">
            <a:buNone/>
          </a:pPr>
          <a:r>
            <a:rPr lang="es-ES" sz="1000" b="1">
              <a:solidFill>
                <a:sysClr val="window" lastClr="FFFFFF"/>
              </a:solidFill>
              <a:latin typeface="Arial" panose="020B0604020202020204" pitchFamily="34" charset="0"/>
              <a:ea typeface="+mn-ea"/>
              <a:cs typeface="Arial" panose="020B0604020202020204" pitchFamily="34" charset="0"/>
            </a:rPr>
            <a:t>Una vez publicado el instrumento jurídico</a:t>
          </a:r>
        </a:p>
      </dgm:t>
    </dgm:pt>
    <dgm:pt modelId="{3A13D4EA-F0B7-4AEE-8E3D-0D90E94A9D16}" type="parTrans" cxnId="{76C93319-E2B5-4E2D-B8C8-D945A5B36CFB}">
      <dgm:prSet/>
      <dgm:spPr/>
      <dgm:t>
        <a:bodyPr/>
        <a:lstStyle/>
        <a:p>
          <a:pPr algn="ctr"/>
          <a:endParaRPr lang="es-ES"/>
        </a:p>
      </dgm:t>
    </dgm:pt>
    <dgm:pt modelId="{DFCA73D1-29B4-430A-9DDC-0C5DB27E403F}" type="sibTrans" cxnId="{76C93319-E2B5-4E2D-B8C8-D945A5B36CFB}">
      <dgm:prSet/>
      <dgm:spPr/>
      <dgm:t>
        <a:bodyPr/>
        <a:lstStyle/>
        <a:p>
          <a:pPr algn="ctr"/>
          <a:endParaRPr lang="es-ES"/>
        </a:p>
      </dgm:t>
    </dgm:pt>
    <dgm:pt modelId="{2ED22D95-BE87-4056-8961-4E8CE177CA89}">
      <dgm:prSet phldrT="[Text]" custT="1"/>
      <dgm:spPr>
        <a:xfrm>
          <a:off x="2239472" y="0"/>
          <a:ext cx="2569131" cy="681355"/>
        </a:xfrm>
        <a:solidFill>
          <a:sysClr val="window" lastClr="FFFFFF">
            <a:lumMod val="75000"/>
          </a:sys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s-ES" sz="1000" b="1">
              <a:solidFill>
                <a:sysClr val="windowText" lastClr="000000"/>
              </a:solidFill>
              <a:effectLst>
                <a:glow rad="101600">
                  <a:sysClr val="window" lastClr="FFFFFF">
                    <a:alpha val="60000"/>
                  </a:sysClr>
                </a:glow>
              </a:effectLst>
              <a:latin typeface="Arial" panose="020B0604020202020204" pitchFamily="34" charset="0"/>
              <a:ea typeface="+mn-ea"/>
              <a:cs typeface="Arial" panose="020B0604020202020204" pitchFamily="34" charset="0"/>
            </a:rPr>
            <a:t>¿Quién lo elabora?</a:t>
          </a:r>
        </a:p>
        <a:p>
          <a:pPr algn="ctr">
            <a:buNone/>
          </a:pPr>
          <a:r>
            <a:rPr lang="es-ES" sz="1000" b="1">
              <a:solidFill>
                <a:sysClr val="window" lastClr="FFFFFF"/>
              </a:solidFill>
              <a:latin typeface="Arial" panose="020B0604020202020204" pitchFamily="34" charset="0"/>
              <a:ea typeface="+mn-ea"/>
              <a:cs typeface="Arial" panose="020B0604020202020204" pitchFamily="34" charset="0"/>
            </a:rPr>
            <a:t>Beneficiario / contratista y subcontratista   </a:t>
          </a:r>
        </a:p>
      </dgm:t>
    </dgm:pt>
    <dgm:pt modelId="{0A6390F0-E299-4A25-B839-CDA989876F68}" type="parTrans" cxnId="{29E35010-7642-415F-99AB-B998F1DF39F2}">
      <dgm:prSet/>
      <dgm:spPr/>
      <dgm:t>
        <a:bodyPr/>
        <a:lstStyle/>
        <a:p>
          <a:pPr algn="ctr"/>
          <a:endParaRPr lang="es-ES"/>
        </a:p>
      </dgm:t>
    </dgm:pt>
    <dgm:pt modelId="{258268D0-7B49-482F-A4B7-5D97D75E9191}" type="sibTrans" cxnId="{29E35010-7642-415F-99AB-B998F1DF39F2}">
      <dgm:prSet/>
      <dgm:spPr/>
      <dgm:t>
        <a:bodyPr/>
        <a:lstStyle/>
        <a:p>
          <a:pPr algn="ctr"/>
          <a:endParaRPr lang="es-ES"/>
        </a:p>
      </dgm:t>
    </dgm:pt>
    <dgm:pt modelId="{8563FB27-AC43-425E-84E9-1E8E1B08A167}">
      <dgm:prSet custT="1"/>
      <dgm:spPr>
        <a:solidFill>
          <a:schemeClr val="bg1">
            <a:lumMod val="75000"/>
          </a:schemeClr>
        </a:solidFill>
      </dgm:spPr>
      <dgm:t>
        <a:bodyPr/>
        <a:lstStyle/>
        <a:p>
          <a:pPr algn="ctr">
            <a:buNone/>
          </a:pPr>
          <a:r>
            <a:rPr lang="es-ES" sz="1000" b="1">
              <a:solidFill>
                <a:sysClr val="windowText" lastClr="000000"/>
              </a:solidFill>
              <a:effectLst>
                <a:glow rad="101600">
                  <a:sysClr val="window" lastClr="FFFFFF">
                    <a:alpha val="60000"/>
                  </a:sysClr>
                </a:glow>
              </a:effectLst>
              <a:latin typeface="Arial" panose="020B0604020202020204" pitchFamily="34" charset="0"/>
              <a:ea typeface="+mn-ea"/>
              <a:cs typeface="Arial" panose="020B0604020202020204" pitchFamily="34" charset="0"/>
            </a:rPr>
            <a:t>¿Quién lo custodia?</a:t>
          </a:r>
        </a:p>
        <a:p>
          <a:pPr algn="ctr">
            <a:buNone/>
          </a:pPr>
          <a:r>
            <a:rPr lang="es-ES" sz="1000" b="1">
              <a:solidFill>
                <a:sysClr val="window" lastClr="FFFFFF"/>
              </a:solidFill>
              <a:latin typeface="Arial" panose="020B0604020202020204" pitchFamily="34" charset="0"/>
              <a:ea typeface="+mn-ea"/>
              <a:cs typeface="Arial" panose="020B0604020202020204" pitchFamily="34" charset="0"/>
            </a:rPr>
            <a:t>Órgano Ejecutor</a:t>
          </a:r>
          <a:endParaRPr lang="es-ES" sz="1000" b="1"/>
        </a:p>
      </dgm:t>
    </dgm:pt>
    <dgm:pt modelId="{3D5BADD7-5FC3-4DC6-81C2-0B1D806B395B}" type="parTrans" cxnId="{8B2F37CA-488E-4652-BDA6-137B634F9D00}">
      <dgm:prSet/>
      <dgm:spPr/>
      <dgm:t>
        <a:bodyPr/>
        <a:lstStyle/>
        <a:p>
          <a:pPr algn="ctr"/>
          <a:endParaRPr lang="es-ES"/>
        </a:p>
      </dgm:t>
    </dgm:pt>
    <dgm:pt modelId="{060A5844-8A61-4C71-B1EE-A5FAB9C7E4FA}" type="sibTrans" cxnId="{8B2F37CA-488E-4652-BDA6-137B634F9D00}">
      <dgm:prSet/>
      <dgm:spPr/>
      <dgm:t>
        <a:bodyPr/>
        <a:lstStyle/>
        <a:p>
          <a:pPr algn="ctr"/>
          <a:endParaRPr lang="es-ES"/>
        </a:p>
      </dgm:t>
    </dgm:pt>
    <dgm:pt modelId="{FD65AB06-A0CB-42EB-9CE2-C4CB6C2C6F54}" type="pres">
      <dgm:prSet presAssocID="{4E742CD0-FFC7-4B20-8F9D-61D42CF0A003}" presName="Name0" presStyleCnt="0">
        <dgm:presLayoutVars>
          <dgm:dir/>
          <dgm:resizeHandles val="exact"/>
        </dgm:presLayoutVars>
      </dgm:prSet>
      <dgm:spPr/>
    </dgm:pt>
    <dgm:pt modelId="{C7CAD39B-8E2C-4532-9CBD-CED385128D51}" type="pres">
      <dgm:prSet presAssocID="{F49972F1-6616-4602-994D-3A1288488641}" presName="parTxOnly" presStyleLbl="node1" presStyleIdx="0" presStyleCnt="3" custScaleX="409412" custScaleY="508593" custLinFactX="88907" custLinFactNeighborX="100000" custLinFactNeighborY="9952">
        <dgm:presLayoutVars>
          <dgm:bulletEnabled val="1"/>
        </dgm:presLayoutVars>
      </dgm:prSet>
      <dgm:spPr>
        <a:prstGeom prst="homePlate">
          <a:avLst/>
        </a:prstGeom>
      </dgm:spPr>
      <dgm:t>
        <a:bodyPr/>
        <a:lstStyle/>
        <a:p>
          <a:endParaRPr lang="es-ES"/>
        </a:p>
      </dgm:t>
    </dgm:pt>
    <dgm:pt modelId="{C26C41F5-E8E5-46D4-98F9-1548687972DB}" type="pres">
      <dgm:prSet presAssocID="{DFCA73D1-29B4-430A-9DDC-0C5DB27E403F}" presName="parSpace" presStyleCnt="0"/>
      <dgm:spPr/>
    </dgm:pt>
    <dgm:pt modelId="{B354F20D-50F7-45E3-B0C8-BE09AB7A2B28}" type="pres">
      <dgm:prSet presAssocID="{2ED22D95-BE87-4056-8961-4E8CE177CA89}" presName="parTxOnly" presStyleLbl="node1" presStyleIdx="1" presStyleCnt="3" custScaleX="505459" custScaleY="502124" custLinFactNeighborX="82562" custLinFactNeighborY="9142">
        <dgm:presLayoutVars>
          <dgm:bulletEnabled val="1"/>
        </dgm:presLayoutVars>
      </dgm:prSet>
      <dgm:spPr>
        <a:prstGeom prst="chevron">
          <a:avLst/>
        </a:prstGeom>
      </dgm:spPr>
      <dgm:t>
        <a:bodyPr/>
        <a:lstStyle/>
        <a:p>
          <a:endParaRPr lang="es-ES"/>
        </a:p>
      </dgm:t>
    </dgm:pt>
    <dgm:pt modelId="{AA56AFB1-E1A8-4F4D-BC61-BFA45B401300}" type="pres">
      <dgm:prSet presAssocID="{258268D0-7B49-482F-A4B7-5D97D75E9191}" presName="parSpace" presStyleCnt="0"/>
      <dgm:spPr/>
    </dgm:pt>
    <dgm:pt modelId="{8E850E1D-7504-4F76-A761-3036156FD932}" type="pres">
      <dgm:prSet presAssocID="{8563FB27-AC43-425E-84E9-1E8E1B08A167}" presName="parTxOnly" presStyleLbl="node1" presStyleIdx="2" presStyleCnt="3" custScaleX="396846" custScaleY="505789" custLinFactX="-45361" custLinFactNeighborX="-100000" custLinFactNeighborY="9145">
        <dgm:presLayoutVars>
          <dgm:bulletEnabled val="1"/>
        </dgm:presLayoutVars>
      </dgm:prSet>
      <dgm:spPr/>
      <dgm:t>
        <a:bodyPr/>
        <a:lstStyle/>
        <a:p>
          <a:endParaRPr lang="es-ES"/>
        </a:p>
      </dgm:t>
    </dgm:pt>
  </dgm:ptLst>
  <dgm:cxnLst>
    <dgm:cxn modelId="{A0045D61-1F93-4B58-8593-ABB5E2DA650E}" type="presOf" srcId="{8563FB27-AC43-425E-84E9-1E8E1B08A167}" destId="{8E850E1D-7504-4F76-A761-3036156FD932}" srcOrd="0" destOrd="0" presId="urn:microsoft.com/office/officeart/2005/8/layout/hChevron3"/>
    <dgm:cxn modelId="{22E791A1-C15C-435C-A029-ACC407203804}" type="presOf" srcId="{F49972F1-6616-4602-994D-3A1288488641}" destId="{C7CAD39B-8E2C-4532-9CBD-CED385128D51}" srcOrd="0" destOrd="0" presId="urn:microsoft.com/office/officeart/2005/8/layout/hChevron3"/>
    <dgm:cxn modelId="{A30334B2-1323-425A-B352-6DA4E8CD13DA}" type="presOf" srcId="{4E742CD0-FFC7-4B20-8F9D-61D42CF0A003}" destId="{FD65AB06-A0CB-42EB-9CE2-C4CB6C2C6F54}" srcOrd="0" destOrd="0" presId="urn:microsoft.com/office/officeart/2005/8/layout/hChevron3"/>
    <dgm:cxn modelId="{76C93319-E2B5-4E2D-B8C8-D945A5B36CFB}" srcId="{4E742CD0-FFC7-4B20-8F9D-61D42CF0A003}" destId="{F49972F1-6616-4602-994D-3A1288488641}" srcOrd="0" destOrd="0" parTransId="{3A13D4EA-F0B7-4AEE-8E3D-0D90E94A9D16}" sibTransId="{DFCA73D1-29B4-430A-9DDC-0C5DB27E403F}"/>
    <dgm:cxn modelId="{29E35010-7642-415F-99AB-B998F1DF39F2}" srcId="{4E742CD0-FFC7-4B20-8F9D-61D42CF0A003}" destId="{2ED22D95-BE87-4056-8961-4E8CE177CA89}" srcOrd="1" destOrd="0" parTransId="{0A6390F0-E299-4A25-B839-CDA989876F68}" sibTransId="{258268D0-7B49-482F-A4B7-5D97D75E9191}"/>
    <dgm:cxn modelId="{0043EABB-2B48-4DD2-8C33-B942710CD0D0}" type="presOf" srcId="{2ED22D95-BE87-4056-8961-4E8CE177CA89}" destId="{B354F20D-50F7-45E3-B0C8-BE09AB7A2B28}" srcOrd="0" destOrd="0" presId="urn:microsoft.com/office/officeart/2005/8/layout/hChevron3"/>
    <dgm:cxn modelId="{8B2F37CA-488E-4652-BDA6-137B634F9D00}" srcId="{4E742CD0-FFC7-4B20-8F9D-61D42CF0A003}" destId="{8563FB27-AC43-425E-84E9-1E8E1B08A167}" srcOrd="2" destOrd="0" parTransId="{3D5BADD7-5FC3-4DC6-81C2-0B1D806B395B}" sibTransId="{060A5844-8A61-4C71-B1EE-A5FAB9C7E4FA}"/>
    <dgm:cxn modelId="{4088D5BB-6B24-43DE-8DB9-C877A8419F52}" type="presParOf" srcId="{FD65AB06-A0CB-42EB-9CE2-C4CB6C2C6F54}" destId="{C7CAD39B-8E2C-4532-9CBD-CED385128D51}" srcOrd="0" destOrd="0" presId="urn:microsoft.com/office/officeart/2005/8/layout/hChevron3"/>
    <dgm:cxn modelId="{AFC58FA1-A27A-4151-8DBA-4CC2713D2AB3}" type="presParOf" srcId="{FD65AB06-A0CB-42EB-9CE2-C4CB6C2C6F54}" destId="{C26C41F5-E8E5-46D4-98F9-1548687972DB}" srcOrd="1" destOrd="0" presId="urn:microsoft.com/office/officeart/2005/8/layout/hChevron3"/>
    <dgm:cxn modelId="{79422AF5-3348-485F-8F48-7F84754387E0}" type="presParOf" srcId="{FD65AB06-A0CB-42EB-9CE2-C4CB6C2C6F54}" destId="{B354F20D-50F7-45E3-B0C8-BE09AB7A2B28}" srcOrd="2" destOrd="0" presId="urn:microsoft.com/office/officeart/2005/8/layout/hChevron3"/>
    <dgm:cxn modelId="{92D011CF-44D5-435D-B436-CD6C2EABBE97}" type="presParOf" srcId="{FD65AB06-A0CB-42EB-9CE2-C4CB6C2C6F54}" destId="{AA56AFB1-E1A8-4F4D-BC61-BFA45B401300}" srcOrd="3" destOrd="0" presId="urn:microsoft.com/office/officeart/2005/8/layout/hChevron3"/>
    <dgm:cxn modelId="{E02B029F-24DB-4510-A51E-7BCD474321F5}" type="presParOf" srcId="{FD65AB06-A0CB-42EB-9CE2-C4CB6C2C6F54}" destId="{8E850E1D-7504-4F76-A761-3036156FD932}" srcOrd="4" destOrd="0" presId="urn:microsoft.com/office/officeart/2005/8/layout/hChevron3"/>
  </dgm:cxnLst>
  <dgm:bg/>
  <dgm:whole/>
  <dgm:extLst>
    <a:ext uri="http://schemas.microsoft.com/office/drawing/2008/diagram">
      <dsp:dataModelExt xmlns:dsp="http://schemas.microsoft.com/office/drawing/2008/diagram" relId="rId82"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4E742CD0-FFC7-4B20-8F9D-61D42CF0A003}" type="doc">
      <dgm:prSet loTypeId="urn:microsoft.com/office/officeart/2005/8/layout/hChevron3" loCatId="process" qsTypeId="urn:microsoft.com/office/officeart/2005/8/quickstyle/simple1" qsCatId="simple" csTypeId="urn:microsoft.com/office/officeart/2005/8/colors/accent3_2" csCatId="accent3" phldr="1"/>
      <dgm:spPr/>
    </dgm:pt>
    <dgm:pt modelId="{F49972F1-6616-4602-994D-3A1288488641}">
      <dgm:prSet phldrT="[Text]" custT="1"/>
      <dgm:spPr>
        <a:xfrm>
          <a:off x="0" y="0"/>
          <a:ext cx="2752413" cy="681355"/>
        </a:xfrm>
        <a:solidFill>
          <a:sysClr val="window" lastClr="FFFFFF">
            <a:lumMod val="75000"/>
          </a:sys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s-ES" sz="1000" b="1">
              <a:solidFill>
                <a:sysClr val="windowText" lastClr="000000"/>
              </a:solidFill>
              <a:effectLst>
                <a:glow rad="101600">
                  <a:sysClr val="window" lastClr="FFFFFF">
                    <a:alpha val="60000"/>
                  </a:sysClr>
                </a:glow>
              </a:effectLst>
              <a:latin typeface="Arial" panose="020B0604020202020204" pitchFamily="34" charset="0"/>
              <a:ea typeface="+mn-ea"/>
              <a:cs typeface="Arial" panose="020B0604020202020204" pitchFamily="34" charset="0"/>
            </a:rPr>
            <a:t>¿Cuándo se elabora?</a:t>
          </a:r>
        </a:p>
        <a:p>
          <a:pPr algn="ctr">
            <a:buNone/>
          </a:pPr>
          <a:r>
            <a:rPr lang="es-ES" sz="1000" b="1">
              <a:solidFill>
                <a:sysClr val="window" lastClr="FFFFFF"/>
              </a:solidFill>
              <a:latin typeface="Arial" panose="020B0604020202020204" pitchFamily="34" charset="0"/>
              <a:ea typeface="+mn-ea"/>
              <a:cs typeface="Arial" panose="020B0604020202020204" pitchFamily="34" charset="0"/>
            </a:rPr>
            <a:t>Una vez publicado el instrumento jurídico</a:t>
          </a:r>
        </a:p>
      </dgm:t>
    </dgm:pt>
    <dgm:pt modelId="{3A13D4EA-F0B7-4AEE-8E3D-0D90E94A9D16}" type="parTrans" cxnId="{76C93319-E2B5-4E2D-B8C8-D945A5B36CFB}">
      <dgm:prSet/>
      <dgm:spPr/>
      <dgm:t>
        <a:bodyPr/>
        <a:lstStyle/>
        <a:p>
          <a:pPr algn="ctr"/>
          <a:endParaRPr lang="es-ES" sz="1200"/>
        </a:p>
      </dgm:t>
    </dgm:pt>
    <dgm:pt modelId="{DFCA73D1-29B4-430A-9DDC-0C5DB27E403F}" type="sibTrans" cxnId="{76C93319-E2B5-4E2D-B8C8-D945A5B36CFB}">
      <dgm:prSet/>
      <dgm:spPr/>
      <dgm:t>
        <a:bodyPr/>
        <a:lstStyle/>
        <a:p>
          <a:pPr algn="ctr"/>
          <a:endParaRPr lang="es-ES" sz="1200"/>
        </a:p>
      </dgm:t>
    </dgm:pt>
    <dgm:pt modelId="{2ED22D95-BE87-4056-8961-4E8CE177CA89}">
      <dgm:prSet phldrT="[Text]" custT="1"/>
      <dgm:spPr>
        <a:xfrm>
          <a:off x="2239472" y="0"/>
          <a:ext cx="2569131" cy="681355"/>
        </a:xfrm>
        <a:solidFill>
          <a:sysClr val="window" lastClr="FFFFFF">
            <a:lumMod val="75000"/>
          </a:sys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s-ES" sz="1000" b="1">
              <a:solidFill>
                <a:sysClr val="windowText" lastClr="000000"/>
              </a:solidFill>
              <a:effectLst>
                <a:glow rad="101600">
                  <a:sysClr val="window" lastClr="FFFFFF">
                    <a:alpha val="60000"/>
                  </a:sysClr>
                </a:glow>
              </a:effectLst>
              <a:latin typeface="Arial" panose="020B0604020202020204" pitchFamily="34" charset="0"/>
              <a:ea typeface="+mn-ea"/>
              <a:cs typeface="Arial" panose="020B0604020202020204" pitchFamily="34" charset="0"/>
            </a:rPr>
            <a:t>¿Quién lo elabora?</a:t>
          </a:r>
        </a:p>
        <a:p>
          <a:pPr algn="ctr">
            <a:buNone/>
          </a:pPr>
          <a:r>
            <a:rPr lang="es-ES" sz="1000" b="1">
              <a:solidFill>
                <a:schemeClr val="bg1"/>
              </a:solidFill>
              <a:latin typeface="Arial" panose="020B0604020202020204" pitchFamily="34" charset="0"/>
              <a:ea typeface="+mn-ea"/>
              <a:cs typeface="Arial" panose="020B0604020202020204" pitchFamily="34" charset="0"/>
            </a:rPr>
            <a:t>Beneficiarios/contratistas y subcontratistas. (en el caso del DEUC licitadores).</a:t>
          </a:r>
        </a:p>
      </dgm:t>
    </dgm:pt>
    <dgm:pt modelId="{0A6390F0-E299-4A25-B839-CDA989876F68}" type="parTrans" cxnId="{29E35010-7642-415F-99AB-B998F1DF39F2}">
      <dgm:prSet/>
      <dgm:spPr/>
      <dgm:t>
        <a:bodyPr/>
        <a:lstStyle/>
        <a:p>
          <a:pPr algn="ctr"/>
          <a:endParaRPr lang="es-ES" sz="1200"/>
        </a:p>
      </dgm:t>
    </dgm:pt>
    <dgm:pt modelId="{258268D0-7B49-482F-A4B7-5D97D75E9191}" type="sibTrans" cxnId="{29E35010-7642-415F-99AB-B998F1DF39F2}">
      <dgm:prSet/>
      <dgm:spPr/>
      <dgm:t>
        <a:bodyPr/>
        <a:lstStyle/>
        <a:p>
          <a:pPr algn="ctr"/>
          <a:endParaRPr lang="es-ES" sz="1200"/>
        </a:p>
      </dgm:t>
    </dgm:pt>
    <dgm:pt modelId="{8563FB27-AC43-425E-84E9-1E8E1B08A167}">
      <dgm:prSet custT="1"/>
      <dgm:spPr>
        <a:solidFill>
          <a:schemeClr val="bg1">
            <a:lumMod val="75000"/>
          </a:schemeClr>
        </a:solidFill>
      </dgm:spPr>
      <dgm:t>
        <a:bodyPr/>
        <a:lstStyle/>
        <a:p>
          <a:pPr algn="ctr">
            <a:buNone/>
          </a:pPr>
          <a:r>
            <a:rPr lang="es-ES" sz="1000" b="1">
              <a:solidFill>
                <a:sysClr val="windowText" lastClr="000000"/>
              </a:solidFill>
              <a:effectLst>
                <a:glow rad="101600">
                  <a:sysClr val="window" lastClr="FFFFFF">
                    <a:alpha val="60000"/>
                  </a:sysClr>
                </a:glow>
              </a:effectLst>
              <a:latin typeface="Arial" panose="020B0604020202020204" pitchFamily="34" charset="0"/>
              <a:ea typeface="+mn-ea"/>
              <a:cs typeface="Arial" panose="020B0604020202020204" pitchFamily="34" charset="0"/>
            </a:rPr>
            <a:t>¿Quién lo custodia?</a:t>
          </a:r>
        </a:p>
        <a:p>
          <a:pPr algn="ctr">
            <a:buNone/>
          </a:pPr>
          <a:r>
            <a:rPr lang="es-ES" sz="1000" b="1">
              <a:solidFill>
                <a:sysClr val="window" lastClr="FFFFFF"/>
              </a:solidFill>
              <a:latin typeface="Arial" panose="020B0604020202020204" pitchFamily="34" charset="0"/>
              <a:ea typeface="+mn-ea"/>
              <a:cs typeface="Arial" panose="020B0604020202020204" pitchFamily="34" charset="0"/>
            </a:rPr>
            <a:t> Órganos Ejecutores</a:t>
          </a:r>
          <a:endParaRPr lang="es-ES" sz="1000" b="1"/>
        </a:p>
      </dgm:t>
    </dgm:pt>
    <dgm:pt modelId="{3D5BADD7-5FC3-4DC6-81C2-0B1D806B395B}" type="parTrans" cxnId="{8B2F37CA-488E-4652-BDA6-137B634F9D00}">
      <dgm:prSet/>
      <dgm:spPr/>
      <dgm:t>
        <a:bodyPr/>
        <a:lstStyle/>
        <a:p>
          <a:pPr algn="ctr"/>
          <a:endParaRPr lang="es-ES" sz="1200"/>
        </a:p>
      </dgm:t>
    </dgm:pt>
    <dgm:pt modelId="{060A5844-8A61-4C71-B1EE-A5FAB9C7E4FA}" type="sibTrans" cxnId="{8B2F37CA-488E-4652-BDA6-137B634F9D00}">
      <dgm:prSet/>
      <dgm:spPr/>
      <dgm:t>
        <a:bodyPr/>
        <a:lstStyle/>
        <a:p>
          <a:pPr algn="ctr"/>
          <a:endParaRPr lang="es-ES" sz="1200"/>
        </a:p>
      </dgm:t>
    </dgm:pt>
    <dgm:pt modelId="{FD65AB06-A0CB-42EB-9CE2-C4CB6C2C6F54}" type="pres">
      <dgm:prSet presAssocID="{4E742CD0-FFC7-4B20-8F9D-61D42CF0A003}" presName="Name0" presStyleCnt="0">
        <dgm:presLayoutVars>
          <dgm:dir/>
          <dgm:resizeHandles val="exact"/>
        </dgm:presLayoutVars>
      </dgm:prSet>
      <dgm:spPr/>
    </dgm:pt>
    <dgm:pt modelId="{C7CAD39B-8E2C-4532-9CBD-CED385128D51}" type="pres">
      <dgm:prSet presAssocID="{F49972F1-6616-4602-994D-3A1288488641}" presName="parTxOnly" presStyleLbl="node1" presStyleIdx="0" presStyleCnt="3" custScaleX="365718" custScaleY="508593" custLinFactX="88907" custLinFactNeighborX="100000" custLinFactNeighborY="9952">
        <dgm:presLayoutVars>
          <dgm:bulletEnabled val="1"/>
        </dgm:presLayoutVars>
      </dgm:prSet>
      <dgm:spPr>
        <a:prstGeom prst="homePlate">
          <a:avLst/>
        </a:prstGeom>
      </dgm:spPr>
      <dgm:t>
        <a:bodyPr/>
        <a:lstStyle/>
        <a:p>
          <a:endParaRPr lang="es-ES"/>
        </a:p>
      </dgm:t>
    </dgm:pt>
    <dgm:pt modelId="{C26C41F5-E8E5-46D4-98F9-1548687972DB}" type="pres">
      <dgm:prSet presAssocID="{DFCA73D1-29B4-430A-9DDC-0C5DB27E403F}" presName="parSpace" presStyleCnt="0"/>
      <dgm:spPr/>
    </dgm:pt>
    <dgm:pt modelId="{B354F20D-50F7-45E3-B0C8-BE09AB7A2B28}" type="pres">
      <dgm:prSet presAssocID="{2ED22D95-BE87-4056-8961-4E8CE177CA89}" presName="parTxOnly" presStyleLbl="node1" presStyleIdx="1" presStyleCnt="3" custScaleX="615327" custScaleY="513820" custLinFactNeighborX="90772" custLinFactNeighborY="10581">
        <dgm:presLayoutVars>
          <dgm:bulletEnabled val="1"/>
        </dgm:presLayoutVars>
      </dgm:prSet>
      <dgm:spPr>
        <a:prstGeom prst="chevron">
          <a:avLst/>
        </a:prstGeom>
      </dgm:spPr>
      <dgm:t>
        <a:bodyPr/>
        <a:lstStyle/>
        <a:p>
          <a:endParaRPr lang="es-ES"/>
        </a:p>
      </dgm:t>
    </dgm:pt>
    <dgm:pt modelId="{AA56AFB1-E1A8-4F4D-BC61-BFA45B401300}" type="pres">
      <dgm:prSet presAssocID="{258268D0-7B49-482F-A4B7-5D97D75E9191}" presName="parSpace" presStyleCnt="0"/>
      <dgm:spPr/>
    </dgm:pt>
    <dgm:pt modelId="{8E850E1D-7504-4F76-A761-3036156FD932}" type="pres">
      <dgm:prSet presAssocID="{8563FB27-AC43-425E-84E9-1E8E1B08A167}" presName="parTxOnly" presStyleLbl="node1" presStyleIdx="2" presStyleCnt="3" custScaleX="396846" custScaleY="520080" custLinFactX="-49953" custLinFactNeighborX="-100000" custLinFactNeighborY="10693">
        <dgm:presLayoutVars>
          <dgm:bulletEnabled val="1"/>
        </dgm:presLayoutVars>
      </dgm:prSet>
      <dgm:spPr/>
      <dgm:t>
        <a:bodyPr/>
        <a:lstStyle/>
        <a:p>
          <a:endParaRPr lang="es-ES"/>
        </a:p>
      </dgm:t>
    </dgm:pt>
  </dgm:ptLst>
  <dgm:cxnLst>
    <dgm:cxn modelId="{CC724FC2-DA83-4AAC-82B8-4D05150C00FE}" type="presOf" srcId="{2ED22D95-BE87-4056-8961-4E8CE177CA89}" destId="{B354F20D-50F7-45E3-B0C8-BE09AB7A2B28}" srcOrd="0" destOrd="0" presId="urn:microsoft.com/office/officeart/2005/8/layout/hChevron3"/>
    <dgm:cxn modelId="{8299F45C-F243-4DCC-87D5-1481FA2D18D4}" type="presOf" srcId="{F49972F1-6616-4602-994D-3A1288488641}" destId="{C7CAD39B-8E2C-4532-9CBD-CED385128D51}" srcOrd="0" destOrd="0" presId="urn:microsoft.com/office/officeart/2005/8/layout/hChevron3"/>
    <dgm:cxn modelId="{76C93319-E2B5-4E2D-B8C8-D945A5B36CFB}" srcId="{4E742CD0-FFC7-4B20-8F9D-61D42CF0A003}" destId="{F49972F1-6616-4602-994D-3A1288488641}" srcOrd="0" destOrd="0" parTransId="{3A13D4EA-F0B7-4AEE-8E3D-0D90E94A9D16}" sibTransId="{DFCA73D1-29B4-430A-9DDC-0C5DB27E403F}"/>
    <dgm:cxn modelId="{29E35010-7642-415F-99AB-B998F1DF39F2}" srcId="{4E742CD0-FFC7-4B20-8F9D-61D42CF0A003}" destId="{2ED22D95-BE87-4056-8961-4E8CE177CA89}" srcOrd="1" destOrd="0" parTransId="{0A6390F0-E299-4A25-B839-CDA989876F68}" sibTransId="{258268D0-7B49-482F-A4B7-5D97D75E9191}"/>
    <dgm:cxn modelId="{327CA92B-334F-4636-9619-F3C9EF3F2BD9}" type="presOf" srcId="{4E742CD0-FFC7-4B20-8F9D-61D42CF0A003}" destId="{FD65AB06-A0CB-42EB-9CE2-C4CB6C2C6F54}" srcOrd="0" destOrd="0" presId="urn:microsoft.com/office/officeart/2005/8/layout/hChevron3"/>
    <dgm:cxn modelId="{8B2F37CA-488E-4652-BDA6-137B634F9D00}" srcId="{4E742CD0-FFC7-4B20-8F9D-61D42CF0A003}" destId="{8563FB27-AC43-425E-84E9-1E8E1B08A167}" srcOrd="2" destOrd="0" parTransId="{3D5BADD7-5FC3-4DC6-81C2-0B1D806B395B}" sibTransId="{060A5844-8A61-4C71-B1EE-A5FAB9C7E4FA}"/>
    <dgm:cxn modelId="{AE9F0515-E117-4E54-9336-B86B5F946266}" type="presOf" srcId="{8563FB27-AC43-425E-84E9-1E8E1B08A167}" destId="{8E850E1D-7504-4F76-A761-3036156FD932}" srcOrd="0" destOrd="0" presId="urn:microsoft.com/office/officeart/2005/8/layout/hChevron3"/>
    <dgm:cxn modelId="{3F46D666-50F7-4330-B878-945528CEA24C}" type="presParOf" srcId="{FD65AB06-A0CB-42EB-9CE2-C4CB6C2C6F54}" destId="{C7CAD39B-8E2C-4532-9CBD-CED385128D51}" srcOrd="0" destOrd="0" presId="urn:microsoft.com/office/officeart/2005/8/layout/hChevron3"/>
    <dgm:cxn modelId="{D78256FC-EFA5-410A-B4A9-61B343C866B0}" type="presParOf" srcId="{FD65AB06-A0CB-42EB-9CE2-C4CB6C2C6F54}" destId="{C26C41F5-E8E5-46D4-98F9-1548687972DB}" srcOrd="1" destOrd="0" presId="urn:microsoft.com/office/officeart/2005/8/layout/hChevron3"/>
    <dgm:cxn modelId="{7F558D72-9FDC-4857-B9AB-95FCCD6438A6}" type="presParOf" srcId="{FD65AB06-A0CB-42EB-9CE2-C4CB6C2C6F54}" destId="{B354F20D-50F7-45E3-B0C8-BE09AB7A2B28}" srcOrd="2" destOrd="0" presId="urn:microsoft.com/office/officeart/2005/8/layout/hChevron3"/>
    <dgm:cxn modelId="{95567432-A0B5-4873-AD58-59A46E51F056}" type="presParOf" srcId="{FD65AB06-A0CB-42EB-9CE2-C4CB6C2C6F54}" destId="{AA56AFB1-E1A8-4F4D-BC61-BFA45B401300}" srcOrd="3" destOrd="0" presId="urn:microsoft.com/office/officeart/2005/8/layout/hChevron3"/>
    <dgm:cxn modelId="{8DCA977D-8F9E-47C5-9039-7BCCEEA84227}" type="presParOf" srcId="{FD65AB06-A0CB-42EB-9CE2-C4CB6C2C6F54}" destId="{8E850E1D-7504-4F76-A761-3036156FD932}" srcOrd="4" destOrd="0" presId="urn:microsoft.com/office/officeart/2005/8/layout/hChevron3"/>
  </dgm:cxnLst>
  <dgm:bg/>
  <dgm:whole/>
  <dgm:extLst>
    <a:ext uri="http://schemas.microsoft.com/office/drawing/2008/diagram">
      <dsp:dataModelExt xmlns:dsp="http://schemas.microsoft.com/office/drawing/2008/diagram" relId="rId87"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4E742CD0-FFC7-4B20-8F9D-61D42CF0A003}" type="doc">
      <dgm:prSet loTypeId="urn:microsoft.com/office/officeart/2005/8/layout/hChevron3" loCatId="process" qsTypeId="urn:microsoft.com/office/officeart/2005/8/quickstyle/simple1" qsCatId="simple" csTypeId="urn:microsoft.com/office/officeart/2005/8/colors/accent3_2" csCatId="accent3" phldr="1"/>
      <dgm:spPr/>
    </dgm:pt>
    <dgm:pt modelId="{F49972F1-6616-4602-994D-3A1288488641}">
      <dgm:prSet phldrT="[Text]" custT="1"/>
      <dgm:spPr>
        <a:xfrm>
          <a:off x="0" y="0"/>
          <a:ext cx="2752413" cy="681355"/>
        </a:xfrm>
        <a:solidFill>
          <a:sysClr val="window" lastClr="FFFFFF">
            <a:lumMod val="75000"/>
          </a:sys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s-ES" sz="1000" b="1">
              <a:solidFill>
                <a:sysClr val="windowText" lastClr="000000"/>
              </a:solidFill>
              <a:effectLst>
                <a:glow rad="101600">
                  <a:sysClr val="window" lastClr="FFFFFF">
                    <a:alpha val="60000"/>
                  </a:sysClr>
                </a:glow>
              </a:effectLst>
              <a:latin typeface="Arial" panose="020B0604020202020204" pitchFamily="34" charset="0"/>
              <a:ea typeface="+mn-ea"/>
              <a:cs typeface="Arial" panose="020B0604020202020204" pitchFamily="34" charset="0"/>
            </a:rPr>
            <a:t>¿Cuándo se elabora?</a:t>
          </a:r>
        </a:p>
        <a:p>
          <a:pPr algn="ctr">
            <a:buNone/>
          </a:pPr>
          <a:r>
            <a:rPr lang="es-ES" sz="1000" b="1"/>
            <a:t>Durante la elaboración del instrumento jurídico</a:t>
          </a:r>
          <a:endParaRPr lang="es-ES" sz="1000" b="1">
            <a:solidFill>
              <a:sysClr val="window" lastClr="FFFFFF"/>
            </a:solidFill>
            <a:latin typeface="Arial" panose="020B0604020202020204" pitchFamily="34" charset="0"/>
            <a:ea typeface="+mn-ea"/>
            <a:cs typeface="Arial" panose="020B0604020202020204" pitchFamily="34" charset="0"/>
          </a:endParaRPr>
        </a:p>
      </dgm:t>
    </dgm:pt>
    <dgm:pt modelId="{3A13D4EA-F0B7-4AEE-8E3D-0D90E94A9D16}" type="parTrans" cxnId="{76C93319-E2B5-4E2D-B8C8-D945A5B36CFB}">
      <dgm:prSet/>
      <dgm:spPr/>
      <dgm:t>
        <a:bodyPr/>
        <a:lstStyle/>
        <a:p>
          <a:pPr algn="ctr"/>
          <a:endParaRPr lang="es-ES" sz="1200"/>
        </a:p>
      </dgm:t>
    </dgm:pt>
    <dgm:pt modelId="{DFCA73D1-29B4-430A-9DDC-0C5DB27E403F}" type="sibTrans" cxnId="{76C93319-E2B5-4E2D-B8C8-D945A5B36CFB}">
      <dgm:prSet/>
      <dgm:spPr/>
      <dgm:t>
        <a:bodyPr/>
        <a:lstStyle/>
        <a:p>
          <a:pPr algn="ctr"/>
          <a:endParaRPr lang="es-ES" sz="1200"/>
        </a:p>
      </dgm:t>
    </dgm:pt>
    <dgm:pt modelId="{8563FB27-AC43-425E-84E9-1E8E1B08A167}">
      <dgm:prSet custT="1"/>
      <dgm:spPr>
        <a:solidFill>
          <a:schemeClr val="bg1">
            <a:lumMod val="75000"/>
          </a:schemeClr>
        </a:solidFill>
      </dgm:spPr>
      <dgm:t>
        <a:bodyPr/>
        <a:lstStyle/>
        <a:p>
          <a:pPr algn="ctr">
            <a:buNone/>
          </a:pPr>
          <a:r>
            <a:rPr lang="es-ES" sz="1000" b="1">
              <a:solidFill>
                <a:sysClr val="windowText" lastClr="000000"/>
              </a:solidFill>
              <a:effectLst>
                <a:glow rad="101600">
                  <a:sysClr val="window" lastClr="FFFFFF">
                    <a:alpha val="60000"/>
                  </a:sysClr>
                </a:glow>
              </a:effectLst>
              <a:latin typeface="Arial" panose="020B0604020202020204" pitchFamily="34" charset="0"/>
              <a:ea typeface="+mn-ea"/>
              <a:cs typeface="Arial" panose="020B0604020202020204" pitchFamily="34" charset="0"/>
            </a:rPr>
            <a:t>¿Quién lo custodia?</a:t>
          </a:r>
        </a:p>
        <a:p>
          <a:pPr algn="ctr">
            <a:buNone/>
          </a:pPr>
          <a:r>
            <a:rPr lang="es-ES" sz="1000" b="1">
              <a:solidFill>
                <a:sysClr val="window" lastClr="FFFFFF"/>
              </a:solidFill>
              <a:latin typeface="Arial" panose="020B0604020202020204" pitchFamily="34" charset="0"/>
              <a:ea typeface="+mn-ea"/>
              <a:cs typeface="Arial" panose="020B0604020202020204" pitchFamily="34" charset="0"/>
            </a:rPr>
            <a:t> Órganos Ejecutores</a:t>
          </a:r>
          <a:endParaRPr lang="es-ES" sz="1000" b="1"/>
        </a:p>
      </dgm:t>
    </dgm:pt>
    <dgm:pt modelId="{3D5BADD7-5FC3-4DC6-81C2-0B1D806B395B}" type="parTrans" cxnId="{8B2F37CA-488E-4652-BDA6-137B634F9D00}">
      <dgm:prSet/>
      <dgm:spPr/>
      <dgm:t>
        <a:bodyPr/>
        <a:lstStyle/>
        <a:p>
          <a:pPr algn="ctr"/>
          <a:endParaRPr lang="es-ES" sz="1200"/>
        </a:p>
      </dgm:t>
    </dgm:pt>
    <dgm:pt modelId="{060A5844-8A61-4C71-B1EE-A5FAB9C7E4FA}" type="sibTrans" cxnId="{8B2F37CA-488E-4652-BDA6-137B634F9D00}">
      <dgm:prSet/>
      <dgm:spPr/>
      <dgm:t>
        <a:bodyPr/>
        <a:lstStyle/>
        <a:p>
          <a:pPr algn="ctr"/>
          <a:endParaRPr lang="es-ES" sz="1200"/>
        </a:p>
      </dgm:t>
    </dgm:pt>
    <dgm:pt modelId="{2ED22D95-BE87-4056-8961-4E8CE177CA89}">
      <dgm:prSet phldrT="[Text]" custT="1"/>
      <dgm:spPr>
        <a:xfrm>
          <a:off x="2239472" y="0"/>
          <a:ext cx="2569131" cy="681355"/>
        </a:xfrm>
        <a:solidFill>
          <a:sysClr val="window" lastClr="FFFFFF">
            <a:lumMod val="75000"/>
          </a:sys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s-ES" sz="1000" b="1">
              <a:solidFill>
                <a:sysClr val="windowText" lastClr="000000"/>
              </a:solidFill>
              <a:effectLst>
                <a:glow rad="101600">
                  <a:sysClr val="window" lastClr="FFFFFF">
                    <a:alpha val="60000"/>
                  </a:sysClr>
                </a:glow>
              </a:effectLst>
              <a:latin typeface="Arial" panose="020B0604020202020204" pitchFamily="34" charset="0"/>
              <a:ea typeface="+mn-ea"/>
              <a:cs typeface="Arial" panose="020B0604020202020204" pitchFamily="34" charset="0"/>
            </a:rPr>
            <a:t>¿Quién lo elabora?</a:t>
          </a:r>
        </a:p>
        <a:p>
          <a:pPr algn="ctr">
            <a:buNone/>
          </a:pPr>
          <a:r>
            <a:rPr lang="es-ES" sz="1000" b="1"/>
            <a:t>El órgano responsable de la tramitación del instrumento jurídico de la entidad ejecutora</a:t>
          </a:r>
          <a:endParaRPr lang="es-ES" sz="1000" b="1">
            <a:solidFill>
              <a:schemeClr val="bg1"/>
            </a:solidFill>
            <a:latin typeface="Arial" panose="020B0604020202020204" pitchFamily="34" charset="0"/>
            <a:ea typeface="+mn-ea"/>
            <a:cs typeface="Arial" panose="020B0604020202020204" pitchFamily="34" charset="0"/>
          </a:endParaRPr>
        </a:p>
      </dgm:t>
    </dgm:pt>
    <dgm:pt modelId="{258268D0-7B49-482F-A4B7-5D97D75E9191}" type="sibTrans" cxnId="{29E35010-7642-415F-99AB-B998F1DF39F2}">
      <dgm:prSet/>
      <dgm:spPr/>
      <dgm:t>
        <a:bodyPr/>
        <a:lstStyle/>
        <a:p>
          <a:pPr algn="ctr"/>
          <a:endParaRPr lang="es-ES" sz="1200"/>
        </a:p>
      </dgm:t>
    </dgm:pt>
    <dgm:pt modelId="{0A6390F0-E299-4A25-B839-CDA989876F68}" type="parTrans" cxnId="{29E35010-7642-415F-99AB-B998F1DF39F2}">
      <dgm:prSet/>
      <dgm:spPr/>
      <dgm:t>
        <a:bodyPr/>
        <a:lstStyle/>
        <a:p>
          <a:pPr algn="ctr"/>
          <a:endParaRPr lang="es-ES" sz="1200"/>
        </a:p>
      </dgm:t>
    </dgm:pt>
    <dgm:pt modelId="{FD65AB06-A0CB-42EB-9CE2-C4CB6C2C6F54}" type="pres">
      <dgm:prSet presAssocID="{4E742CD0-FFC7-4B20-8F9D-61D42CF0A003}" presName="Name0" presStyleCnt="0">
        <dgm:presLayoutVars>
          <dgm:dir/>
          <dgm:resizeHandles val="exact"/>
        </dgm:presLayoutVars>
      </dgm:prSet>
      <dgm:spPr/>
    </dgm:pt>
    <dgm:pt modelId="{C7CAD39B-8E2C-4532-9CBD-CED385128D51}" type="pres">
      <dgm:prSet presAssocID="{F49972F1-6616-4602-994D-3A1288488641}" presName="parTxOnly" presStyleLbl="node1" presStyleIdx="0" presStyleCnt="3" custScaleX="365718" custScaleY="508593" custLinFactX="88907" custLinFactNeighborX="100000" custLinFactNeighborY="9952">
        <dgm:presLayoutVars>
          <dgm:bulletEnabled val="1"/>
        </dgm:presLayoutVars>
      </dgm:prSet>
      <dgm:spPr>
        <a:prstGeom prst="homePlate">
          <a:avLst/>
        </a:prstGeom>
      </dgm:spPr>
      <dgm:t>
        <a:bodyPr/>
        <a:lstStyle/>
        <a:p>
          <a:endParaRPr lang="es-ES"/>
        </a:p>
      </dgm:t>
    </dgm:pt>
    <dgm:pt modelId="{C26C41F5-E8E5-46D4-98F9-1548687972DB}" type="pres">
      <dgm:prSet presAssocID="{DFCA73D1-29B4-430A-9DDC-0C5DB27E403F}" presName="parSpace" presStyleCnt="0"/>
      <dgm:spPr/>
    </dgm:pt>
    <dgm:pt modelId="{B354F20D-50F7-45E3-B0C8-BE09AB7A2B28}" type="pres">
      <dgm:prSet presAssocID="{2ED22D95-BE87-4056-8961-4E8CE177CA89}" presName="parTxOnly" presStyleLbl="node1" presStyleIdx="1" presStyleCnt="3" custScaleX="615327" custScaleY="513820" custLinFactNeighborX="90772" custLinFactNeighborY="10581">
        <dgm:presLayoutVars>
          <dgm:bulletEnabled val="1"/>
        </dgm:presLayoutVars>
      </dgm:prSet>
      <dgm:spPr>
        <a:prstGeom prst="chevron">
          <a:avLst/>
        </a:prstGeom>
      </dgm:spPr>
      <dgm:t>
        <a:bodyPr/>
        <a:lstStyle/>
        <a:p>
          <a:endParaRPr lang="es-ES"/>
        </a:p>
      </dgm:t>
    </dgm:pt>
    <dgm:pt modelId="{AA56AFB1-E1A8-4F4D-BC61-BFA45B401300}" type="pres">
      <dgm:prSet presAssocID="{258268D0-7B49-482F-A4B7-5D97D75E9191}" presName="parSpace" presStyleCnt="0"/>
      <dgm:spPr/>
    </dgm:pt>
    <dgm:pt modelId="{8E850E1D-7504-4F76-A761-3036156FD932}" type="pres">
      <dgm:prSet presAssocID="{8563FB27-AC43-425E-84E9-1E8E1B08A167}" presName="parTxOnly" presStyleLbl="node1" presStyleIdx="2" presStyleCnt="3" custScaleX="396846" custScaleY="520080" custLinFactX="-49953" custLinFactNeighborX="-100000" custLinFactNeighborY="10693">
        <dgm:presLayoutVars>
          <dgm:bulletEnabled val="1"/>
        </dgm:presLayoutVars>
      </dgm:prSet>
      <dgm:spPr/>
      <dgm:t>
        <a:bodyPr/>
        <a:lstStyle/>
        <a:p>
          <a:endParaRPr lang="es-ES"/>
        </a:p>
      </dgm:t>
    </dgm:pt>
  </dgm:ptLst>
  <dgm:cxnLst>
    <dgm:cxn modelId="{CC724FC2-DA83-4AAC-82B8-4D05150C00FE}" type="presOf" srcId="{2ED22D95-BE87-4056-8961-4E8CE177CA89}" destId="{B354F20D-50F7-45E3-B0C8-BE09AB7A2B28}" srcOrd="0" destOrd="0" presId="urn:microsoft.com/office/officeart/2005/8/layout/hChevron3"/>
    <dgm:cxn modelId="{8299F45C-F243-4DCC-87D5-1481FA2D18D4}" type="presOf" srcId="{F49972F1-6616-4602-994D-3A1288488641}" destId="{C7CAD39B-8E2C-4532-9CBD-CED385128D51}" srcOrd="0" destOrd="0" presId="urn:microsoft.com/office/officeart/2005/8/layout/hChevron3"/>
    <dgm:cxn modelId="{76C93319-E2B5-4E2D-B8C8-D945A5B36CFB}" srcId="{4E742CD0-FFC7-4B20-8F9D-61D42CF0A003}" destId="{F49972F1-6616-4602-994D-3A1288488641}" srcOrd="0" destOrd="0" parTransId="{3A13D4EA-F0B7-4AEE-8E3D-0D90E94A9D16}" sibTransId="{DFCA73D1-29B4-430A-9DDC-0C5DB27E403F}"/>
    <dgm:cxn modelId="{29E35010-7642-415F-99AB-B998F1DF39F2}" srcId="{4E742CD0-FFC7-4B20-8F9D-61D42CF0A003}" destId="{2ED22D95-BE87-4056-8961-4E8CE177CA89}" srcOrd="1" destOrd="0" parTransId="{0A6390F0-E299-4A25-B839-CDA989876F68}" sibTransId="{258268D0-7B49-482F-A4B7-5D97D75E9191}"/>
    <dgm:cxn modelId="{327CA92B-334F-4636-9619-F3C9EF3F2BD9}" type="presOf" srcId="{4E742CD0-FFC7-4B20-8F9D-61D42CF0A003}" destId="{FD65AB06-A0CB-42EB-9CE2-C4CB6C2C6F54}" srcOrd="0" destOrd="0" presId="urn:microsoft.com/office/officeart/2005/8/layout/hChevron3"/>
    <dgm:cxn modelId="{8B2F37CA-488E-4652-BDA6-137B634F9D00}" srcId="{4E742CD0-FFC7-4B20-8F9D-61D42CF0A003}" destId="{8563FB27-AC43-425E-84E9-1E8E1B08A167}" srcOrd="2" destOrd="0" parTransId="{3D5BADD7-5FC3-4DC6-81C2-0B1D806B395B}" sibTransId="{060A5844-8A61-4C71-B1EE-A5FAB9C7E4FA}"/>
    <dgm:cxn modelId="{AE9F0515-E117-4E54-9336-B86B5F946266}" type="presOf" srcId="{8563FB27-AC43-425E-84E9-1E8E1B08A167}" destId="{8E850E1D-7504-4F76-A761-3036156FD932}" srcOrd="0" destOrd="0" presId="urn:microsoft.com/office/officeart/2005/8/layout/hChevron3"/>
    <dgm:cxn modelId="{3F46D666-50F7-4330-B878-945528CEA24C}" type="presParOf" srcId="{FD65AB06-A0CB-42EB-9CE2-C4CB6C2C6F54}" destId="{C7CAD39B-8E2C-4532-9CBD-CED385128D51}" srcOrd="0" destOrd="0" presId="urn:microsoft.com/office/officeart/2005/8/layout/hChevron3"/>
    <dgm:cxn modelId="{D78256FC-EFA5-410A-B4A9-61B343C866B0}" type="presParOf" srcId="{FD65AB06-A0CB-42EB-9CE2-C4CB6C2C6F54}" destId="{C26C41F5-E8E5-46D4-98F9-1548687972DB}" srcOrd="1" destOrd="0" presId="urn:microsoft.com/office/officeart/2005/8/layout/hChevron3"/>
    <dgm:cxn modelId="{7F558D72-9FDC-4857-B9AB-95FCCD6438A6}" type="presParOf" srcId="{FD65AB06-A0CB-42EB-9CE2-C4CB6C2C6F54}" destId="{B354F20D-50F7-45E3-B0C8-BE09AB7A2B28}" srcOrd="2" destOrd="0" presId="urn:microsoft.com/office/officeart/2005/8/layout/hChevron3"/>
    <dgm:cxn modelId="{95567432-A0B5-4873-AD58-59A46E51F056}" type="presParOf" srcId="{FD65AB06-A0CB-42EB-9CE2-C4CB6C2C6F54}" destId="{AA56AFB1-E1A8-4F4D-BC61-BFA45B401300}" srcOrd="3" destOrd="0" presId="urn:microsoft.com/office/officeart/2005/8/layout/hChevron3"/>
    <dgm:cxn modelId="{8DCA977D-8F9E-47C5-9039-7BCCEEA84227}" type="presParOf" srcId="{FD65AB06-A0CB-42EB-9CE2-C4CB6C2C6F54}" destId="{8E850E1D-7504-4F76-A761-3036156FD932}" srcOrd="4" destOrd="0" presId="urn:microsoft.com/office/officeart/2005/8/layout/hChevron3"/>
  </dgm:cxnLst>
  <dgm:bg/>
  <dgm:whole/>
  <dgm:extLst>
    <a:ext uri="http://schemas.microsoft.com/office/drawing/2008/diagram">
      <dsp:dataModelExt xmlns:dsp="http://schemas.microsoft.com/office/drawing/2008/diagram" relId="rId9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CAD39B-8E2C-4532-9CBD-CED385128D51}">
      <dsp:nvSpPr>
        <dsp:cNvPr id="0" name=""/>
        <dsp:cNvSpPr/>
      </dsp:nvSpPr>
      <dsp:spPr>
        <a:xfrm>
          <a:off x="0" y="0"/>
          <a:ext cx="1751910" cy="695325"/>
        </a:xfrm>
        <a:prstGeom prst="homePlate">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13335" bIns="26670" numCol="1" spcCol="1270" anchor="ctr" anchorCtr="0">
          <a:noAutofit/>
        </a:bodyPr>
        <a:lstStyle/>
        <a:p>
          <a:pPr lvl="0" algn="ctr" defTabSz="444500">
            <a:lnSpc>
              <a:spcPct val="90000"/>
            </a:lnSpc>
            <a:spcBef>
              <a:spcPct val="0"/>
            </a:spcBef>
            <a:spcAft>
              <a:spcPct val="35000"/>
            </a:spcAft>
          </a:pPr>
          <a:r>
            <a:rPr lang="es-ES" sz="1000" b="1" kern="1200">
              <a:solidFill>
                <a:sysClr val="windowText" lastClr="000000"/>
              </a:solidFill>
              <a:effectLst>
                <a:glow rad="101600">
                  <a:schemeClr val="bg1">
                    <a:alpha val="60000"/>
                  </a:schemeClr>
                </a:glow>
              </a:effectLst>
              <a:latin typeface="Arial" panose="020B0604020202020204" pitchFamily="34" charset="0"/>
              <a:cs typeface="Arial" panose="020B0604020202020204" pitchFamily="34" charset="0"/>
            </a:rPr>
            <a:t>¿Quién lo elabora?</a:t>
          </a:r>
        </a:p>
        <a:p>
          <a:pPr lvl="0" algn="ctr" defTabSz="444500">
            <a:lnSpc>
              <a:spcPct val="90000"/>
            </a:lnSpc>
            <a:spcBef>
              <a:spcPct val="0"/>
            </a:spcBef>
            <a:spcAft>
              <a:spcPct val="35000"/>
            </a:spcAft>
          </a:pPr>
          <a:r>
            <a:rPr lang="es-ES" sz="1000" b="1" kern="1200">
              <a:latin typeface="Arial" panose="020B0604020202020204" pitchFamily="34" charset="0"/>
              <a:cs typeface="Arial" panose="020B0604020202020204" pitchFamily="34" charset="0"/>
            </a:rPr>
            <a:t>La Entidad Ejecutora</a:t>
          </a:r>
          <a:endParaRPr lang="es-ES" sz="1000" b="1" kern="1200">
            <a:solidFill>
              <a:schemeClr val="accent5"/>
            </a:solidFill>
            <a:latin typeface="Arial" panose="020B0604020202020204" pitchFamily="34" charset="0"/>
            <a:cs typeface="Arial" panose="020B0604020202020204" pitchFamily="34" charset="0"/>
          </a:endParaRPr>
        </a:p>
      </dsp:txBody>
      <dsp:txXfrm>
        <a:off x="0" y="0"/>
        <a:ext cx="1578079" cy="695325"/>
      </dsp:txXfrm>
    </dsp:sp>
    <dsp:sp modelId="{B354F20D-50F7-45E3-B0C8-BE09AB7A2B28}">
      <dsp:nvSpPr>
        <dsp:cNvPr id="0" name=""/>
        <dsp:cNvSpPr/>
      </dsp:nvSpPr>
      <dsp:spPr>
        <a:xfrm>
          <a:off x="1354773" y="0"/>
          <a:ext cx="1989089" cy="695325"/>
        </a:xfrm>
        <a:prstGeom prst="chevron">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26670" rIns="13335" bIns="26670" numCol="1" spcCol="1270" anchor="ctr" anchorCtr="0">
          <a:noAutofit/>
        </a:bodyPr>
        <a:lstStyle/>
        <a:p>
          <a:pPr lvl="0" algn="ctr" defTabSz="444500">
            <a:lnSpc>
              <a:spcPct val="90000"/>
            </a:lnSpc>
            <a:spcBef>
              <a:spcPct val="0"/>
            </a:spcBef>
            <a:spcAft>
              <a:spcPct val="35000"/>
            </a:spcAft>
          </a:pPr>
          <a:r>
            <a:rPr lang="es-ES" sz="1000" b="1" kern="1200">
              <a:solidFill>
                <a:sysClr val="windowText" lastClr="000000"/>
              </a:solidFill>
              <a:effectLst>
                <a:glow rad="101600">
                  <a:schemeClr val="bg1">
                    <a:alpha val="60000"/>
                  </a:schemeClr>
                </a:glow>
              </a:effectLst>
              <a:latin typeface="Arial" panose="020B0604020202020204" pitchFamily="34" charset="0"/>
              <a:cs typeface="Arial" panose="020B0604020202020204" pitchFamily="34" charset="0"/>
            </a:rPr>
            <a:t>¿Quién lo custodia?</a:t>
          </a:r>
        </a:p>
        <a:p>
          <a:pPr lvl="0" algn="ctr" defTabSz="444500">
            <a:lnSpc>
              <a:spcPct val="90000"/>
            </a:lnSpc>
            <a:spcBef>
              <a:spcPct val="0"/>
            </a:spcBef>
            <a:spcAft>
              <a:spcPct val="35000"/>
            </a:spcAft>
          </a:pPr>
          <a:r>
            <a:rPr lang="es-ES" sz="1000" b="1" kern="1200">
              <a:latin typeface="Arial" panose="020B0604020202020204" pitchFamily="34" charset="0"/>
              <a:cs typeface="Arial" panose="020B0604020202020204" pitchFamily="34" charset="0"/>
            </a:rPr>
            <a:t>El Órgano gestor</a:t>
          </a:r>
          <a:endParaRPr lang="es-ES" sz="1000" b="1" strike="sngStrike" kern="1200">
            <a:solidFill>
              <a:srgbClr val="FF0000"/>
            </a:solidFill>
            <a:highlight>
              <a:srgbClr val="FFFF00"/>
            </a:highlight>
            <a:latin typeface="Arial" panose="020B0604020202020204" pitchFamily="34" charset="0"/>
            <a:cs typeface="Arial" panose="020B0604020202020204" pitchFamily="34" charset="0"/>
          </a:endParaRPr>
        </a:p>
      </dsp:txBody>
      <dsp:txXfrm>
        <a:off x="1702436" y="0"/>
        <a:ext cx="1293764" cy="695325"/>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CAD39B-8E2C-4532-9CBD-CED385128D51}">
      <dsp:nvSpPr>
        <dsp:cNvPr id="0" name=""/>
        <dsp:cNvSpPr/>
      </dsp:nvSpPr>
      <dsp:spPr>
        <a:xfrm>
          <a:off x="0" y="0"/>
          <a:ext cx="1770609" cy="1083945"/>
        </a:xfrm>
        <a:prstGeom prst="homePlate">
          <a:avLst/>
        </a:prstGeom>
        <a:solidFill>
          <a:sysClr val="window" lastClr="FFFFFF">
            <a:lumMod val="75000"/>
          </a:sys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13335" bIns="26670" numCol="1" spcCol="1270" anchor="ctr" anchorCtr="0">
          <a:noAutofit/>
        </a:bodyPr>
        <a:lstStyle/>
        <a:p>
          <a:pPr lvl="0" algn="ctr" defTabSz="444500">
            <a:lnSpc>
              <a:spcPct val="90000"/>
            </a:lnSpc>
            <a:spcBef>
              <a:spcPct val="0"/>
            </a:spcBef>
            <a:spcAft>
              <a:spcPct val="35000"/>
            </a:spcAft>
            <a:buNone/>
          </a:pPr>
          <a:r>
            <a:rPr lang="es-ES" sz="1000" b="1" kern="1200">
              <a:solidFill>
                <a:sysClr val="windowText" lastClr="000000"/>
              </a:solidFill>
              <a:effectLst>
                <a:glow rad="101600">
                  <a:sysClr val="window" lastClr="FFFFFF">
                    <a:alpha val="60000"/>
                  </a:sysClr>
                </a:glow>
              </a:effectLst>
              <a:latin typeface="Arial" panose="020B0604020202020204" pitchFamily="34" charset="0"/>
              <a:ea typeface="+mn-ea"/>
              <a:cs typeface="Arial" panose="020B0604020202020204" pitchFamily="34" charset="0"/>
            </a:rPr>
            <a:t>¿Cuándo se elabora?</a:t>
          </a:r>
        </a:p>
        <a:p>
          <a:pPr lvl="0" algn="ctr" defTabSz="444500">
            <a:lnSpc>
              <a:spcPct val="90000"/>
            </a:lnSpc>
            <a:spcBef>
              <a:spcPct val="0"/>
            </a:spcBef>
            <a:spcAft>
              <a:spcPct val="35000"/>
            </a:spcAft>
            <a:buNone/>
          </a:pPr>
          <a:r>
            <a:rPr lang="es-ES" sz="1000" b="1" kern="1200">
              <a:solidFill>
                <a:sysClr val="window" lastClr="FFFFFF"/>
              </a:solidFill>
              <a:latin typeface="Arial" panose="020B0604020202020204" pitchFamily="34" charset="0"/>
              <a:ea typeface="+mn-ea"/>
              <a:cs typeface="Arial" panose="020B0604020202020204" pitchFamily="34" charset="0"/>
            </a:rPr>
            <a:t>Antes de  publicar el instrumento jurídico </a:t>
          </a:r>
          <a:r>
            <a:rPr lang="es-ES" sz="1000" b="1" kern="1200">
              <a:solidFill>
                <a:schemeClr val="bg1"/>
              </a:solidFill>
              <a:latin typeface="Arial" panose="020B0604020202020204" pitchFamily="34" charset="0"/>
              <a:ea typeface="+mn-ea"/>
              <a:cs typeface="Arial" panose="020B0604020202020204" pitchFamily="34" charset="0"/>
            </a:rPr>
            <a:t>de la actuación</a:t>
          </a:r>
        </a:p>
      </dsp:txBody>
      <dsp:txXfrm>
        <a:off x="0" y="0"/>
        <a:ext cx="1499623" cy="1083945"/>
      </dsp:txXfrm>
    </dsp:sp>
    <dsp:sp modelId="{B354F20D-50F7-45E3-B0C8-BE09AB7A2B28}">
      <dsp:nvSpPr>
        <dsp:cNvPr id="0" name=""/>
        <dsp:cNvSpPr/>
      </dsp:nvSpPr>
      <dsp:spPr>
        <a:xfrm>
          <a:off x="1194699" y="0"/>
          <a:ext cx="1943852" cy="1083945"/>
        </a:xfrm>
        <a:prstGeom prst="chevron">
          <a:avLst/>
        </a:prstGeom>
        <a:solidFill>
          <a:sysClr val="window" lastClr="FFFFFF">
            <a:lumMod val="75000"/>
          </a:sys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26670" rIns="13335" bIns="26670" numCol="1" spcCol="1270" anchor="ctr" anchorCtr="0">
          <a:noAutofit/>
        </a:bodyPr>
        <a:lstStyle/>
        <a:p>
          <a:pPr lvl="0" algn="ctr" defTabSz="444500">
            <a:lnSpc>
              <a:spcPct val="90000"/>
            </a:lnSpc>
            <a:spcBef>
              <a:spcPct val="0"/>
            </a:spcBef>
            <a:spcAft>
              <a:spcPct val="35000"/>
            </a:spcAft>
            <a:buNone/>
          </a:pPr>
          <a:r>
            <a:rPr lang="es-ES" sz="1000" b="1" kern="1200">
              <a:solidFill>
                <a:sysClr val="windowText" lastClr="000000"/>
              </a:solidFill>
              <a:effectLst>
                <a:glow rad="101600">
                  <a:sysClr val="window" lastClr="FFFFFF">
                    <a:alpha val="60000"/>
                  </a:sysClr>
                </a:glow>
              </a:effectLst>
              <a:latin typeface="Arial" panose="020B0604020202020204" pitchFamily="34" charset="0"/>
              <a:ea typeface="+mn-ea"/>
              <a:cs typeface="Arial" panose="020B0604020202020204" pitchFamily="34" charset="0"/>
            </a:rPr>
            <a:t>¿Quién lo elabora?</a:t>
          </a:r>
        </a:p>
        <a:p>
          <a:pPr lvl="0" algn="ctr" defTabSz="444500">
            <a:lnSpc>
              <a:spcPct val="90000"/>
            </a:lnSpc>
            <a:spcBef>
              <a:spcPct val="0"/>
            </a:spcBef>
            <a:spcAft>
              <a:spcPct val="35000"/>
            </a:spcAft>
            <a:buNone/>
          </a:pPr>
          <a:r>
            <a:rPr lang="es-ES" sz="1000" b="1" kern="1200">
              <a:solidFill>
                <a:sysClr val="window" lastClr="FFFFFF"/>
              </a:solidFill>
              <a:latin typeface="Arial" panose="020B0604020202020204" pitchFamily="34" charset="0"/>
              <a:ea typeface="+mn-ea"/>
              <a:cs typeface="Arial" panose="020B0604020202020204" pitchFamily="34" charset="0"/>
            </a:rPr>
            <a:t> Órgano Ejecutor/ Entidad Instrumental</a:t>
          </a:r>
          <a:endParaRPr lang="es-ES" sz="1000" b="1" kern="1200">
            <a:solidFill>
              <a:sysClr val="window" lastClr="FFFFFF"/>
            </a:solidFill>
            <a:highlight>
              <a:srgbClr val="FFFF00"/>
            </a:highlight>
            <a:latin typeface="Arial" panose="020B0604020202020204" pitchFamily="34" charset="0"/>
            <a:ea typeface="+mn-ea"/>
            <a:cs typeface="Arial" panose="020B0604020202020204" pitchFamily="34" charset="0"/>
          </a:endParaRPr>
        </a:p>
      </dsp:txBody>
      <dsp:txXfrm>
        <a:off x="1736672" y="0"/>
        <a:ext cx="859907" cy="1083945"/>
      </dsp:txXfrm>
    </dsp:sp>
    <dsp:sp modelId="{8E850E1D-7504-4F76-A761-3036156FD932}">
      <dsp:nvSpPr>
        <dsp:cNvPr id="0" name=""/>
        <dsp:cNvSpPr/>
      </dsp:nvSpPr>
      <dsp:spPr>
        <a:xfrm>
          <a:off x="2604509" y="0"/>
          <a:ext cx="1992231" cy="1083945"/>
        </a:xfrm>
        <a:prstGeom prst="chevron">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26670" rIns="13335" bIns="26670" numCol="1" spcCol="1270" anchor="ctr" anchorCtr="0">
          <a:noAutofit/>
        </a:bodyPr>
        <a:lstStyle/>
        <a:p>
          <a:pPr lvl="0" algn="ctr" defTabSz="444500">
            <a:lnSpc>
              <a:spcPct val="90000"/>
            </a:lnSpc>
            <a:spcBef>
              <a:spcPct val="0"/>
            </a:spcBef>
            <a:spcAft>
              <a:spcPct val="35000"/>
            </a:spcAft>
            <a:buNone/>
          </a:pPr>
          <a:r>
            <a:rPr lang="es-ES" sz="1000" b="1" kern="1200">
              <a:solidFill>
                <a:sysClr val="windowText" lastClr="000000"/>
              </a:solidFill>
              <a:effectLst>
                <a:glow rad="101600">
                  <a:sysClr val="window" lastClr="FFFFFF">
                    <a:alpha val="60000"/>
                  </a:sysClr>
                </a:glow>
              </a:effectLst>
              <a:latin typeface="Arial" panose="020B0604020202020204" pitchFamily="34" charset="0"/>
              <a:ea typeface="+mn-ea"/>
              <a:cs typeface="Arial" panose="020B0604020202020204" pitchFamily="34" charset="0"/>
            </a:rPr>
            <a:t>¿Quién lo custodia?</a:t>
          </a:r>
        </a:p>
        <a:p>
          <a:pPr lvl="0" algn="ctr" defTabSz="444500">
            <a:lnSpc>
              <a:spcPct val="90000"/>
            </a:lnSpc>
            <a:spcBef>
              <a:spcPct val="0"/>
            </a:spcBef>
            <a:spcAft>
              <a:spcPct val="35000"/>
            </a:spcAft>
            <a:buNone/>
          </a:pPr>
          <a:r>
            <a:rPr lang="es-ES" sz="1000" b="1" kern="1200">
              <a:solidFill>
                <a:sysClr val="window" lastClr="FFFFFF"/>
              </a:solidFill>
              <a:latin typeface="Arial" panose="020B0604020202020204" pitchFamily="34" charset="0"/>
              <a:ea typeface="+mn-ea"/>
              <a:cs typeface="Arial" panose="020B0604020202020204" pitchFamily="34" charset="0"/>
            </a:rPr>
            <a:t>Órgano Gestor</a:t>
          </a:r>
          <a:endParaRPr lang="es-ES" sz="1000" b="1" kern="1200"/>
        </a:p>
      </dsp:txBody>
      <dsp:txXfrm>
        <a:off x="3146482" y="0"/>
        <a:ext cx="908286" cy="108394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CAD39B-8E2C-4532-9CBD-CED385128D51}">
      <dsp:nvSpPr>
        <dsp:cNvPr id="0" name=""/>
        <dsp:cNvSpPr/>
      </dsp:nvSpPr>
      <dsp:spPr>
        <a:xfrm>
          <a:off x="370470" y="65837"/>
          <a:ext cx="1926865" cy="1111617"/>
        </a:xfrm>
        <a:prstGeom prst="homePlate">
          <a:avLst/>
        </a:prstGeom>
        <a:solidFill>
          <a:sysClr val="window" lastClr="FFFFFF">
            <a:lumMod val="75000"/>
          </a:sys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13335" bIns="26670" numCol="1" spcCol="1270" anchor="ctr" anchorCtr="0">
          <a:noAutofit/>
        </a:bodyPr>
        <a:lstStyle/>
        <a:p>
          <a:pPr lvl="0" algn="l" defTabSz="444500">
            <a:lnSpc>
              <a:spcPct val="90000"/>
            </a:lnSpc>
            <a:spcBef>
              <a:spcPct val="0"/>
            </a:spcBef>
            <a:spcAft>
              <a:spcPct val="35000"/>
            </a:spcAft>
            <a:buNone/>
          </a:pPr>
          <a:r>
            <a:rPr lang="es-ES" sz="1000" b="1" kern="1200">
              <a:solidFill>
                <a:sysClr val="windowText" lastClr="000000"/>
              </a:solidFill>
              <a:effectLst>
                <a:glow rad="101600">
                  <a:sysClr val="window" lastClr="FFFFFF">
                    <a:alpha val="60000"/>
                  </a:sysClr>
                </a:glow>
              </a:effectLst>
              <a:latin typeface="Arial" panose="020B0604020202020204" pitchFamily="34" charset="0"/>
              <a:ea typeface="+mn-ea"/>
              <a:cs typeface="Arial" panose="020B0604020202020204" pitchFamily="34" charset="0"/>
            </a:rPr>
            <a:t>¿Cuándo se elabora?</a:t>
          </a:r>
        </a:p>
        <a:p>
          <a:pPr lvl="0" algn="l" defTabSz="444500">
            <a:lnSpc>
              <a:spcPct val="90000"/>
            </a:lnSpc>
            <a:spcBef>
              <a:spcPct val="0"/>
            </a:spcBef>
            <a:spcAft>
              <a:spcPct val="35000"/>
            </a:spcAft>
            <a:buNone/>
          </a:pPr>
          <a:r>
            <a:rPr lang="es-ES" sz="1000" b="1" kern="1200">
              <a:solidFill>
                <a:schemeClr val="bg1"/>
              </a:solidFill>
              <a:latin typeface="Arial" panose="020B0604020202020204" pitchFamily="34" charset="0"/>
              <a:ea typeface="+mn-ea"/>
              <a:cs typeface="Arial" panose="020B0604020202020204" pitchFamily="34" charset="0"/>
            </a:rPr>
            <a:t>- Antes de le elaboración del instrumento jurídico.</a:t>
          </a:r>
        </a:p>
        <a:p>
          <a:pPr lvl="0" algn="l" defTabSz="444500">
            <a:lnSpc>
              <a:spcPct val="90000"/>
            </a:lnSpc>
            <a:spcBef>
              <a:spcPct val="0"/>
            </a:spcBef>
            <a:spcAft>
              <a:spcPct val="35000"/>
            </a:spcAft>
            <a:buNone/>
          </a:pPr>
          <a:r>
            <a:rPr lang="es-ES" sz="1000" b="1" kern="1200">
              <a:solidFill>
                <a:schemeClr val="bg1"/>
              </a:solidFill>
              <a:latin typeface="Arial" panose="020B0604020202020204" pitchFamily="34" charset="0"/>
              <a:ea typeface="+mn-ea"/>
              <a:cs typeface="Arial" panose="020B0604020202020204" pitchFamily="34" charset="0"/>
            </a:rPr>
            <a:t>- Una vez publicado el instrumento jurídico.</a:t>
          </a:r>
        </a:p>
        <a:p>
          <a:pPr lvl="0" algn="l" defTabSz="444500">
            <a:lnSpc>
              <a:spcPct val="90000"/>
            </a:lnSpc>
            <a:spcBef>
              <a:spcPct val="0"/>
            </a:spcBef>
            <a:spcAft>
              <a:spcPct val="35000"/>
            </a:spcAft>
            <a:buNone/>
          </a:pPr>
          <a:r>
            <a:rPr lang="es-ES" sz="1000" b="1" kern="1200">
              <a:solidFill>
                <a:schemeClr val="bg1"/>
              </a:solidFill>
              <a:latin typeface="Arial" panose="020B0604020202020204" pitchFamily="34" charset="0"/>
              <a:ea typeface="+mn-ea"/>
              <a:cs typeface="Arial" panose="020B0604020202020204" pitchFamily="34" charset="0"/>
            </a:rPr>
            <a:t>- En la justificación de la actuacion</a:t>
          </a:r>
        </a:p>
      </dsp:txBody>
      <dsp:txXfrm>
        <a:off x="370470" y="65837"/>
        <a:ext cx="1648961" cy="1111617"/>
      </dsp:txXfrm>
    </dsp:sp>
    <dsp:sp modelId="{B354F20D-50F7-45E3-B0C8-BE09AB7A2B28}">
      <dsp:nvSpPr>
        <dsp:cNvPr id="0" name=""/>
        <dsp:cNvSpPr/>
      </dsp:nvSpPr>
      <dsp:spPr>
        <a:xfrm>
          <a:off x="1751299" y="63405"/>
          <a:ext cx="2243404" cy="1099482"/>
        </a:xfrm>
        <a:prstGeom prst="chevron">
          <a:avLst/>
        </a:prstGeom>
        <a:solidFill>
          <a:sysClr val="window" lastClr="FFFFFF">
            <a:lumMod val="75000"/>
          </a:sys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26670" rIns="13335" bIns="26670" numCol="1" spcCol="1270" anchor="ctr" anchorCtr="0">
          <a:noAutofit/>
        </a:bodyPr>
        <a:lstStyle/>
        <a:p>
          <a:pPr lvl="0" algn="l" defTabSz="444500">
            <a:lnSpc>
              <a:spcPct val="90000"/>
            </a:lnSpc>
            <a:spcBef>
              <a:spcPct val="0"/>
            </a:spcBef>
            <a:spcAft>
              <a:spcPct val="35000"/>
            </a:spcAft>
            <a:buNone/>
          </a:pPr>
          <a:r>
            <a:rPr lang="es-ES" sz="1000" b="1" kern="1200">
              <a:solidFill>
                <a:sysClr val="windowText" lastClr="000000"/>
              </a:solidFill>
              <a:effectLst>
                <a:glow rad="101600">
                  <a:sysClr val="window" lastClr="FFFFFF">
                    <a:alpha val="60000"/>
                  </a:sysClr>
                </a:glow>
              </a:effectLst>
              <a:latin typeface="Arial" panose="020B0604020202020204" pitchFamily="34" charset="0"/>
              <a:ea typeface="+mn-ea"/>
              <a:cs typeface="Arial" panose="020B0604020202020204" pitchFamily="34" charset="0"/>
            </a:rPr>
            <a:t>¿Quién lo elabora?</a:t>
          </a:r>
        </a:p>
        <a:p>
          <a:pPr lvl="0" algn="l" defTabSz="444500">
            <a:lnSpc>
              <a:spcPct val="90000"/>
            </a:lnSpc>
            <a:spcBef>
              <a:spcPct val="0"/>
            </a:spcBef>
            <a:spcAft>
              <a:spcPct val="35000"/>
            </a:spcAft>
            <a:buNone/>
          </a:pPr>
          <a:r>
            <a:rPr lang="es-ES" sz="1000" b="1" kern="1200">
              <a:solidFill>
                <a:sysClr val="window" lastClr="FFFFFF"/>
              </a:solidFill>
              <a:latin typeface="Arial" panose="020B0604020202020204" pitchFamily="34" charset="0"/>
              <a:ea typeface="+mn-ea"/>
              <a:cs typeface="Arial" panose="020B0604020202020204" pitchFamily="34" charset="0"/>
            </a:rPr>
            <a:t>Órgano Ejecutor/Entidad Instrumental</a:t>
          </a:r>
          <a:endParaRPr lang="es-ES" sz="1000" b="1" kern="1200">
            <a:solidFill>
              <a:sysClr val="window" lastClr="FFFFFF"/>
            </a:solidFill>
            <a:highlight>
              <a:srgbClr val="FFFF00"/>
            </a:highlight>
            <a:latin typeface="Arial" panose="020B0604020202020204" pitchFamily="34" charset="0"/>
            <a:ea typeface="+mn-ea"/>
            <a:cs typeface="Arial" panose="020B0604020202020204" pitchFamily="34" charset="0"/>
          </a:endParaRPr>
        </a:p>
      </dsp:txBody>
      <dsp:txXfrm>
        <a:off x="2301040" y="63405"/>
        <a:ext cx="1143922" cy="1099482"/>
      </dsp:txXfrm>
    </dsp:sp>
    <dsp:sp modelId="{8E850E1D-7504-4F76-A761-3036156FD932}">
      <dsp:nvSpPr>
        <dsp:cNvPr id="0" name=""/>
        <dsp:cNvSpPr/>
      </dsp:nvSpPr>
      <dsp:spPr>
        <a:xfrm>
          <a:off x="3444574" y="50826"/>
          <a:ext cx="1903516" cy="1117754"/>
        </a:xfrm>
        <a:prstGeom prst="chevron">
          <a:avLst/>
        </a:prstGeom>
        <a:solidFill>
          <a:sysClr val="window" lastClr="FFFFFF">
            <a:lumMod val="75000"/>
          </a:sys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26670" rIns="13335" bIns="26670" numCol="1" spcCol="1270" anchor="ctr" anchorCtr="0">
          <a:noAutofit/>
        </a:bodyPr>
        <a:lstStyle/>
        <a:p>
          <a:pPr lvl="0" algn="l" defTabSz="444500">
            <a:lnSpc>
              <a:spcPct val="90000"/>
            </a:lnSpc>
            <a:spcBef>
              <a:spcPct val="0"/>
            </a:spcBef>
            <a:spcAft>
              <a:spcPct val="35000"/>
            </a:spcAft>
            <a:buNone/>
          </a:pPr>
          <a:r>
            <a:rPr lang="es-ES" sz="1000" b="1" kern="1200">
              <a:solidFill>
                <a:sysClr val="windowText" lastClr="000000"/>
              </a:solidFill>
              <a:effectLst>
                <a:glow rad="101600">
                  <a:sysClr val="window" lastClr="FFFFFF">
                    <a:alpha val="60000"/>
                  </a:sysClr>
                </a:glow>
              </a:effectLst>
              <a:latin typeface="Arial" panose="020B0604020202020204" pitchFamily="34" charset="0"/>
              <a:ea typeface="+mn-ea"/>
              <a:cs typeface="Arial" panose="020B0604020202020204" pitchFamily="34" charset="0"/>
            </a:rPr>
            <a:t>¿Quién lo custodia?</a:t>
          </a:r>
        </a:p>
        <a:p>
          <a:pPr lvl="0" algn="l" defTabSz="444500">
            <a:lnSpc>
              <a:spcPct val="90000"/>
            </a:lnSpc>
            <a:spcBef>
              <a:spcPct val="0"/>
            </a:spcBef>
            <a:spcAft>
              <a:spcPct val="35000"/>
            </a:spcAft>
            <a:buNone/>
          </a:pPr>
          <a:r>
            <a:rPr lang="es-ES" sz="1000" b="1" kern="1200">
              <a:solidFill>
                <a:schemeClr val="bg1"/>
              </a:solidFill>
              <a:latin typeface="Arial" panose="020B0604020202020204" pitchFamily="34" charset="0"/>
              <a:ea typeface="+mn-ea"/>
              <a:cs typeface="Arial" panose="020B0604020202020204" pitchFamily="34" charset="0"/>
            </a:rPr>
            <a:t>Órgano</a:t>
          </a:r>
          <a:r>
            <a:rPr lang="es-ES" sz="1000" b="1" kern="1200">
              <a:solidFill>
                <a:sysClr val="window" lastClr="FFFFFF"/>
              </a:solidFill>
              <a:latin typeface="Arial" panose="020B0604020202020204" pitchFamily="34" charset="0"/>
              <a:ea typeface="+mn-ea"/>
              <a:cs typeface="Arial" panose="020B0604020202020204" pitchFamily="34" charset="0"/>
            </a:rPr>
            <a:t> Gestor</a:t>
          </a:r>
          <a:endParaRPr lang="es-ES" sz="1000" b="1" kern="1200">
            <a:solidFill>
              <a:sysClr val="window" lastClr="FFFFFF"/>
            </a:solidFill>
            <a:latin typeface="Calibri" panose="020F0502020204030204"/>
            <a:ea typeface="+mn-ea"/>
            <a:cs typeface="+mn-cs"/>
          </a:endParaRPr>
        </a:p>
      </dsp:txBody>
      <dsp:txXfrm>
        <a:off x="4003451" y="50826"/>
        <a:ext cx="785762" cy="1117754"/>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CAD39B-8E2C-4532-9CBD-CED385128D51}">
      <dsp:nvSpPr>
        <dsp:cNvPr id="0" name=""/>
        <dsp:cNvSpPr/>
      </dsp:nvSpPr>
      <dsp:spPr>
        <a:xfrm>
          <a:off x="319073" y="180387"/>
          <a:ext cx="2004351" cy="570022"/>
        </a:xfrm>
        <a:prstGeom prst="homePlate">
          <a:avLst/>
        </a:prstGeom>
        <a:solidFill>
          <a:sysClr val="window" lastClr="FFFFFF">
            <a:lumMod val="75000"/>
          </a:sys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13335" bIns="26670" numCol="1" spcCol="1270" anchor="ctr" anchorCtr="0">
          <a:noAutofit/>
        </a:bodyPr>
        <a:lstStyle/>
        <a:p>
          <a:pPr lvl="0" algn="ctr" defTabSz="444500">
            <a:lnSpc>
              <a:spcPct val="90000"/>
            </a:lnSpc>
            <a:spcBef>
              <a:spcPct val="0"/>
            </a:spcBef>
            <a:spcAft>
              <a:spcPct val="35000"/>
            </a:spcAft>
            <a:buNone/>
          </a:pPr>
          <a:r>
            <a:rPr lang="es-ES" sz="1000" b="1" kern="1200">
              <a:solidFill>
                <a:sysClr val="windowText" lastClr="000000"/>
              </a:solidFill>
              <a:effectLst>
                <a:glow rad="101600">
                  <a:sysClr val="window" lastClr="FFFFFF">
                    <a:alpha val="60000"/>
                  </a:sysClr>
                </a:glow>
              </a:effectLst>
              <a:latin typeface="Arial" panose="020B0604020202020204" pitchFamily="34" charset="0"/>
              <a:ea typeface="+mn-ea"/>
              <a:cs typeface="Arial" panose="020B0604020202020204" pitchFamily="34" charset="0"/>
            </a:rPr>
            <a:t>¿Cuándo se elabora?</a:t>
          </a:r>
        </a:p>
        <a:p>
          <a:pPr lvl="0" algn="ctr" defTabSz="444500">
            <a:lnSpc>
              <a:spcPct val="90000"/>
            </a:lnSpc>
            <a:spcBef>
              <a:spcPct val="0"/>
            </a:spcBef>
            <a:spcAft>
              <a:spcPct val="35000"/>
            </a:spcAft>
            <a:buNone/>
          </a:pPr>
          <a:r>
            <a:rPr lang="es-ES" sz="1000" b="1" kern="1200">
              <a:solidFill>
                <a:sysClr val="window" lastClr="FFFFFF"/>
              </a:solidFill>
              <a:latin typeface="Arial" panose="020B0604020202020204" pitchFamily="34" charset="0"/>
              <a:ea typeface="+mn-ea"/>
              <a:cs typeface="Arial" panose="020B0604020202020204" pitchFamily="34" charset="0"/>
            </a:rPr>
            <a:t>En la justificación subproyecto/actuación</a:t>
          </a:r>
        </a:p>
      </dsp:txBody>
      <dsp:txXfrm>
        <a:off x="319073" y="180387"/>
        <a:ext cx="1861846" cy="570022"/>
      </dsp:txXfrm>
    </dsp:sp>
    <dsp:sp modelId="{B354F20D-50F7-45E3-B0C8-BE09AB7A2B28}">
      <dsp:nvSpPr>
        <dsp:cNvPr id="0" name=""/>
        <dsp:cNvSpPr/>
      </dsp:nvSpPr>
      <dsp:spPr>
        <a:xfrm>
          <a:off x="2023073" y="195738"/>
          <a:ext cx="2263016" cy="555943"/>
        </a:xfrm>
        <a:prstGeom prst="chevron">
          <a:avLst/>
        </a:prstGeom>
        <a:solidFill>
          <a:sysClr val="window" lastClr="FFFFFF">
            <a:lumMod val="75000"/>
          </a:sys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26670" rIns="13335" bIns="26670" numCol="1" spcCol="1270" anchor="ctr" anchorCtr="0">
          <a:noAutofit/>
        </a:bodyPr>
        <a:lstStyle/>
        <a:p>
          <a:pPr lvl="0" algn="ctr" defTabSz="444500">
            <a:lnSpc>
              <a:spcPct val="90000"/>
            </a:lnSpc>
            <a:spcBef>
              <a:spcPct val="0"/>
            </a:spcBef>
            <a:spcAft>
              <a:spcPct val="35000"/>
            </a:spcAft>
            <a:buNone/>
          </a:pPr>
          <a:r>
            <a:rPr lang="es-ES" sz="1000" b="1" kern="1200">
              <a:solidFill>
                <a:sysClr val="windowText" lastClr="000000"/>
              </a:solidFill>
              <a:effectLst>
                <a:glow rad="101600">
                  <a:sysClr val="window" lastClr="FFFFFF">
                    <a:alpha val="60000"/>
                  </a:sysClr>
                </a:glow>
              </a:effectLst>
              <a:latin typeface="Arial" panose="020B0604020202020204" pitchFamily="34" charset="0"/>
              <a:ea typeface="+mn-ea"/>
              <a:cs typeface="Arial" panose="020B0604020202020204" pitchFamily="34" charset="0"/>
            </a:rPr>
            <a:t>¿Quién lo elabora?</a:t>
          </a:r>
        </a:p>
        <a:p>
          <a:pPr lvl="0" algn="ctr" defTabSz="444500">
            <a:lnSpc>
              <a:spcPct val="90000"/>
            </a:lnSpc>
            <a:spcBef>
              <a:spcPct val="0"/>
            </a:spcBef>
            <a:spcAft>
              <a:spcPct val="35000"/>
            </a:spcAft>
            <a:buNone/>
          </a:pPr>
          <a:r>
            <a:rPr lang="es-ES" sz="1000" b="1" kern="1200">
              <a:solidFill>
                <a:sysClr val="window" lastClr="FFFFFF"/>
              </a:solidFill>
              <a:latin typeface="Arial" panose="020B0604020202020204" pitchFamily="34" charset="0"/>
              <a:ea typeface="+mn-ea"/>
              <a:cs typeface="Arial" panose="020B0604020202020204" pitchFamily="34" charset="0"/>
            </a:rPr>
            <a:t>-</a:t>
          </a:r>
          <a:r>
            <a:rPr lang="es-ES" sz="1000" b="1" kern="1200">
              <a:solidFill>
                <a:schemeClr val="bg1"/>
              </a:solidFill>
              <a:latin typeface="Arial" panose="020B0604020202020204" pitchFamily="34" charset="0"/>
              <a:ea typeface="+mn-ea"/>
              <a:cs typeface="Arial" panose="020B0604020202020204" pitchFamily="34" charset="0"/>
            </a:rPr>
            <a:t>Órgano </a:t>
          </a:r>
          <a:r>
            <a:rPr lang="es-ES" sz="1000" b="1" strike="noStrike" kern="1200">
              <a:solidFill>
                <a:schemeClr val="bg1"/>
              </a:solidFill>
              <a:latin typeface="Arial" panose="020B0604020202020204" pitchFamily="34" charset="0"/>
              <a:ea typeface="+mn-ea"/>
              <a:cs typeface="Arial" panose="020B0604020202020204" pitchFamily="34" charset="0"/>
            </a:rPr>
            <a:t>ejecutor . entidad instrumental </a:t>
          </a:r>
          <a:endParaRPr lang="es-ES" sz="1000" b="1" strike="noStrike" kern="1200">
            <a:solidFill>
              <a:schemeClr val="bg1"/>
            </a:solidFill>
            <a:highlight>
              <a:srgbClr val="FFFF00"/>
            </a:highlight>
            <a:latin typeface="Arial" panose="020B0604020202020204" pitchFamily="34" charset="0"/>
            <a:ea typeface="+mn-ea"/>
            <a:cs typeface="Arial" panose="020B0604020202020204" pitchFamily="34" charset="0"/>
          </a:endParaRPr>
        </a:p>
      </dsp:txBody>
      <dsp:txXfrm>
        <a:off x="2301045" y="195738"/>
        <a:ext cx="1707073" cy="555943"/>
      </dsp:txXfrm>
    </dsp:sp>
    <dsp:sp modelId="{8E850E1D-7504-4F76-A761-3036156FD932}">
      <dsp:nvSpPr>
        <dsp:cNvPr id="0" name=""/>
        <dsp:cNvSpPr/>
      </dsp:nvSpPr>
      <dsp:spPr>
        <a:xfrm>
          <a:off x="3975423" y="189226"/>
          <a:ext cx="1604916" cy="568966"/>
        </a:xfrm>
        <a:prstGeom prst="chevron">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26670" rIns="13335" bIns="26670" numCol="1" spcCol="1270" anchor="ctr" anchorCtr="0">
          <a:noAutofit/>
        </a:bodyPr>
        <a:lstStyle/>
        <a:p>
          <a:pPr lvl="0" algn="ctr" defTabSz="444500">
            <a:lnSpc>
              <a:spcPct val="90000"/>
            </a:lnSpc>
            <a:spcBef>
              <a:spcPct val="0"/>
            </a:spcBef>
            <a:spcAft>
              <a:spcPct val="35000"/>
            </a:spcAft>
            <a:buNone/>
          </a:pPr>
          <a:r>
            <a:rPr lang="es-ES" sz="1000" b="1" kern="1200">
              <a:solidFill>
                <a:sysClr val="windowText" lastClr="000000"/>
              </a:solidFill>
              <a:effectLst>
                <a:glow rad="101600">
                  <a:sysClr val="window" lastClr="FFFFFF">
                    <a:alpha val="60000"/>
                  </a:sysClr>
                </a:glow>
              </a:effectLst>
              <a:latin typeface="Arial" panose="020B0604020202020204" pitchFamily="34" charset="0"/>
              <a:ea typeface="+mn-ea"/>
              <a:cs typeface="Arial" panose="020B0604020202020204" pitchFamily="34" charset="0"/>
            </a:rPr>
            <a:t>¿Quién lo custodia?</a:t>
          </a:r>
        </a:p>
        <a:p>
          <a:pPr lvl="0" algn="ctr" defTabSz="444500">
            <a:lnSpc>
              <a:spcPct val="90000"/>
            </a:lnSpc>
            <a:spcBef>
              <a:spcPct val="0"/>
            </a:spcBef>
            <a:spcAft>
              <a:spcPct val="35000"/>
            </a:spcAft>
            <a:buNone/>
          </a:pPr>
          <a:r>
            <a:rPr lang="es-ES" sz="1000" b="1" kern="1200">
              <a:solidFill>
                <a:sysClr val="window" lastClr="FFFFFF"/>
              </a:solidFill>
              <a:latin typeface="Arial" panose="020B0604020202020204" pitchFamily="34" charset="0"/>
              <a:ea typeface="+mn-ea"/>
              <a:cs typeface="Arial" panose="020B0604020202020204" pitchFamily="34" charset="0"/>
            </a:rPr>
            <a:t>Órgano Gestor</a:t>
          </a:r>
          <a:endParaRPr lang="es-ES" sz="1000" b="1" kern="1200"/>
        </a:p>
      </dsp:txBody>
      <dsp:txXfrm>
        <a:off x="4259906" y="189226"/>
        <a:ext cx="1035950" cy="568966"/>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CAD39B-8E2C-4532-9CBD-CED385128D51}">
      <dsp:nvSpPr>
        <dsp:cNvPr id="0" name=""/>
        <dsp:cNvSpPr/>
      </dsp:nvSpPr>
      <dsp:spPr>
        <a:xfrm>
          <a:off x="0" y="0"/>
          <a:ext cx="2835040" cy="681355"/>
        </a:xfrm>
        <a:prstGeom prst="homePlate">
          <a:avLst/>
        </a:prstGeom>
        <a:solidFill>
          <a:sysClr val="window" lastClr="FFFFFF">
            <a:lumMod val="75000"/>
          </a:sys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13335" bIns="26670" numCol="1" spcCol="1270" anchor="ctr" anchorCtr="0">
          <a:noAutofit/>
        </a:bodyPr>
        <a:lstStyle/>
        <a:p>
          <a:pPr lvl="0" algn="ctr" defTabSz="444500">
            <a:lnSpc>
              <a:spcPct val="90000"/>
            </a:lnSpc>
            <a:spcBef>
              <a:spcPct val="0"/>
            </a:spcBef>
            <a:spcAft>
              <a:spcPct val="35000"/>
            </a:spcAft>
          </a:pPr>
          <a:r>
            <a:rPr lang="es-ES" sz="1000" b="1" kern="1200">
              <a:solidFill>
                <a:sysClr val="windowText" lastClr="000000"/>
              </a:solidFill>
              <a:effectLst>
                <a:glow rad="101600">
                  <a:sysClr val="window" lastClr="FFFFFF">
                    <a:alpha val="60000"/>
                  </a:sysClr>
                </a:glow>
              </a:effectLst>
              <a:latin typeface="Arial" panose="020B0604020202020204" pitchFamily="34" charset="0"/>
              <a:ea typeface="+mn-ea"/>
              <a:cs typeface="Arial" panose="020B0604020202020204" pitchFamily="34" charset="0"/>
            </a:rPr>
            <a:t>¿Cuándo?</a:t>
          </a:r>
        </a:p>
        <a:p>
          <a:pPr lvl="0" algn="ctr" defTabSz="444500">
            <a:lnSpc>
              <a:spcPct val="90000"/>
            </a:lnSpc>
            <a:spcBef>
              <a:spcPct val="0"/>
            </a:spcBef>
            <a:spcAft>
              <a:spcPct val="35000"/>
            </a:spcAft>
          </a:pPr>
          <a:r>
            <a:rPr lang="es-ES" sz="1000" b="1" kern="1200">
              <a:solidFill>
                <a:sysClr val="window" lastClr="FFFFFF"/>
              </a:solidFill>
              <a:latin typeface="Arial" panose="020B0604020202020204" pitchFamily="34" charset="0"/>
              <a:ea typeface="+mn-ea"/>
              <a:cs typeface="Arial" panose="020B0604020202020204" pitchFamily="34" charset="0"/>
            </a:rPr>
            <a:t> Una vez detectada la irregularidad.</a:t>
          </a:r>
        </a:p>
      </dsp:txBody>
      <dsp:txXfrm>
        <a:off x="0" y="0"/>
        <a:ext cx="2664701" cy="681355"/>
      </dsp:txXfrm>
    </dsp:sp>
    <dsp:sp modelId="{B354F20D-50F7-45E3-B0C8-BE09AB7A2B28}">
      <dsp:nvSpPr>
        <dsp:cNvPr id="0" name=""/>
        <dsp:cNvSpPr/>
      </dsp:nvSpPr>
      <dsp:spPr>
        <a:xfrm>
          <a:off x="2250389" y="0"/>
          <a:ext cx="2928035" cy="681355"/>
        </a:xfrm>
        <a:prstGeom prst="chevron">
          <a:avLst/>
        </a:prstGeom>
        <a:solidFill>
          <a:sysClr val="window" lastClr="FFFFFF">
            <a:lumMod val="75000"/>
          </a:sys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26670" rIns="13335" bIns="26670" numCol="1" spcCol="1270" anchor="ctr" anchorCtr="0">
          <a:noAutofit/>
        </a:bodyPr>
        <a:lstStyle/>
        <a:p>
          <a:pPr lvl="0" algn="l" defTabSz="444500">
            <a:lnSpc>
              <a:spcPct val="90000"/>
            </a:lnSpc>
            <a:spcBef>
              <a:spcPct val="0"/>
            </a:spcBef>
            <a:spcAft>
              <a:spcPct val="35000"/>
            </a:spcAft>
          </a:pPr>
          <a:r>
            <a:rPr lang="es-ES" sz="1000" b="1" kern="1200">
              <a:solidFill>
                <a:sysClr val="windowText" lastClr="000000"/>
              </a:solidFill>
              <a:effectLst>
                <a:glow rad="101600">
                  <a:sysClr val="window" lastClr="FFFFFF">
                    <a:alpha val="60000"/>
                  </a:sysClr>
                </a:glow>
              </a:effectLst>
              <a:latin typeface="Arial" panose="020B0604020202020204" pitchFamily="34" charset="0"/>
              <a:ea typeface="+mn-ea"/>
              <a:cs typeface="Arial" panose="020B0604020202020204" pitchFamily="34" charset="0"/>
            </a:rPr>
            <a:t>¿Quién lo elabora y custodia?</a:t>
          </a:r>
        </a:p>
        <a:p>
          <a:pPr lvl="0" algn="l" defTabSz="444500">
            <a:lnSpc>
              <a:spcPct val="90000"/>
            </a:lnSpc>
            <a:spcBef>
              <a:spcPct val="0"/>
            </a:spcBef>
            <a:spcAft>
              <a:spcPct val="35000"/>
            </a:spcAft>
          </a:pPr>
          <a:r>
            <a:rPr lang="es-ES" sz="1000" b="1" kern="1200">
              <a:solidFill>
                <a:sysClr val="window" lastClr="FFFFFF"/>
              </a:solidFill>
              <a:latin typeface="Arial" panose="020B0604020202020204" pitchFamily="34" charset="0"/>
              <a:ea typeface="+mn-ea"/>
              <a:cs typeface="Arial" panose="020B0604020202020204" pitchFamily="34" charset="0"/>
            </a:rPr>
            <a:t> La Comisión Antifraude</a:t>
          </a:r>
        </a:p>
      </dsp:txBody>
      <dsp:txXfrm>
        <a:off x="2591067" y="0"/>
        <a:ext cx="2246680" cy="681355"/>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CAD39B-8E2C-4532-9CBD-CED385128D51}">
      <dsp:nvSpPr>
        <dsp:cNvPr id="0" name=""/>
        <dsp:cNvSpPr/>
      </dsp:nvSpPr>
      <dsp:spPr>
        <a:xfrm>
          <a:off x="0" y="0"/>
          <a:ext cx="2784085" cy="633095"/>
        </a:xfrm>
        <a:prstGeom prst="homePlate">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13335" bIns="26670" numCol="1" spcCol="1270" anchor="ctr" anchorCtr="0">
          <a:noAutofit/>
        </a:bodyPr>
        <a:lstStyle/>
        <a:p>
          <a:pPr lvl="0" algn="ctr" defTabSz="444500">
            <a:lnSpc>
              <a:spcPct val="90000"/>
            </a:lnSpc>
            <a:spcBef>
              <a:spcPct val="0"/>
            </a:spcBef>
            <a:spcAft>
              <a:spcPct val="35000"/>
            </a:spcAft>
          </a:pPr>
          <a:r>
            <a:rPr lang="es-ES" sz="1000" b="1" kern="1200">
              <a:solidFill>
                <a:sysClr val="windowText" lastClr="000000"/>
              </a:solidFill>
              <a:effectLst>
                <a:glow rad="101600">
                  <a:schemeClr val="bg1">
                    <a:alpha val="60000"/>
                  </a:schemeClr>
                </a:glow>
              </a:effectLst>
              <a:latin typeface="Arial" panose="020B0604020202020204" pitchFamily="34" charset="0"/>
              <a:cs typeface="Arial" panose="020B0604020202020204" pitchFamily="34" charset="0"/>
            </a:rPr>
            <a:t>¿Cuándo?</a:t>
          </a:r>
        </a:p>
        <a:p>
          <a:pPr lvl="0" algn="ctr" defTabSz="444500">
            <a:lnSpc>
              <a:spcPct val="90000"/>
            </a:lnSpc>
            <a:spcBef>
              <a:spcPct val="0"/>
            </a:spcBef>
            <a:spcAft>
              <a:spcPct val="35000"/>
            </a:spcAft>
          </a:pPr>
          <a:r>
            <a:rPr lang="es-ES" sz="1000" b="1" kern="1200">
              <a:latin typeface="Arial" panose="020B0604020202020204" pitchFamily="34" charset="0"/>
              <a:cs typeface="Arial" panose="020B0604020202020204" pitchFamily="34" charset="0"/>
            </a:rPr>
            <a:t>Una vez detectada la irregularidad.</a:t>
          </a:r>
        </a:p>
      </dsp:txBody>
      <dsp:txXfrm>
        <a:off x="0" y="0"/>
        <a:ext cx="2625811" cy="633095"/>
      </dsp:txXfrm>
    </dsp:sp>
    <dsp:sp modelId="{B354F20D-50F7-45E3-B0C8-BE09AB7A2B28}">
      <dsp:nvSpPr>
        <dsp:cNvPr id="0" name=""/>
        <dsp:cNvSpPr/>
      </dsp:nvSpPr>
      <dsp:spPr>
        <a:xfrm>
          <a:off x="2321510" y="0"/>
          <a:ext cx="2656324" cy="633095"/>
        </a:xfrm>
        <a:prstGeom prst="chevron">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26670" rIns="13335" bIns="26670" numCol="1" spcCol="1270" anchor="ctr" anchorCtr="0">
          <a:noAutofit/>
        </a:bodyPr>
        <a:lstStyle/>
        <a:p>
          <a:pPr lvl="0" algn="l" defTabSz="444500">
            <a:lnSpc>
              <a:spcPct val="90000"/>
            </a:lnSpc>
            <a:spcBef>
              <a:spcPct val="0"/>
            </a:spcBef>
            <a:spcAft>
              <a:spcPct val="35000"/>
            </a:spcAft>
          </a:pPr>
          <a:r>
            <a:rPr lang="es-ES" sz="1000" b="1" kern="1200">
              <a:solidFill>
                <a:sysClr val="windowText" lastClr="000000"/>
              </a:solidFill>
              <a:effectLst>
                <a:glow rad="101600">
                  <a:schemeClr val="bg1">
                    <a:alpha val="60000"/>
                  </a:schemeClr>
                </a:glow>
              </a:effectLst>
              <a:latin typeface="Arial" panose="020B0604020202020204" pitchFamily="34" charset="0"/>
              <a:cs typeface="Arial" panose="020B0604020202020204" pitchFamily="34" charset="0"/>
            </a:rPr>
            <a:t>¿Quién lo elabora y custodia?</a:t>
          </a:r>
        </a:p>
        <a:p>
          <a:pPr lvl="0" algn="just" defTabSz="444500">
            <a:lnSpc>
              <a:spcPct val="90000"/>
            </a:lnSpc>
            <a:spcBef>
              <a:spcPct val="0"/>
            </a:spcBef>
            <a:spcAft>
              <a:spcPct val="35000"/>
            </a:spcAft>
          </a:pPr>
          <a:r>
            <a:rPr lang="es-ES" sz="1000" b="1" kern="1200">
              <a:latin typeface="Arial" panose="020B0604020202020204" pitchFamily="34" charset="0"/>
              <a:cs typeface="Arial" panose="020B0604020202020204" pitchFamily="34" charset="0"/>
            </a:rPr>
            <a:t>La Comisión Antifraude</a:t>
          </a:r>
        </a:p>
      </dsp:txBody>
      <dsp:txXfrm>
        <a:off x="2638058" y="0"/>
        <a:ext cx="2023229" cy="63309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CAD39B-8E2C-4532-9CBD-CED385128D51}">
      <dsp:nvSpPr>
        <dsp:cNvPr id="0" name=""/>
        <dsp:cNvSpPr/>
      </dsp:nvSpPr>
      <dsp:spPr>
        <a:xfrm>
          <a:off x="0" y="0"/>
          <a:ext cx="2895218" cy="697230"/>
        </a:xfrm>
        <a:prstGeom prst="homePlate">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13335" bIns="26670" numCol="1" spcCol="1270" anchor="ctr" anchorCtr="0">
          <a:noAutofit/>
        </a:bodyPr>
        <a:lstStyle/>
        <a:p>
          <a:pPr lvl="0" algn="ctr" defTabSz="444500">
            <a:lnSpc>
              <a:spcPct val="90000"/>
            </a:lnSpc>
            <a:spcBef>
              <a:spcPct val="0"/>
            </a:spcBef>
            <a:spcAft>
              <a:spcPct val="35000"/>
            </a:spcAft>
          </a:pPr>
          <a:r>
            <a:rPr lang="es-ES" sz="1000" b="1" kern="1200">
              <a:solidFill>
                <a:sysClr val="windowText" lastClr="000000"/>
              </a:solidFill>
              <a:effectLst>
                <a:glow rad="101600">
                  <a:schemeClr val="bg1">
                    <a:alpha val="60000"/>
                  </a:schemeClr>
                </a:glow>
              </a:effectLst>
              <a:latin typeface="Arial" panose="020B0604020202020204" pitchFamily="34" charset="0"/>
              <a:cs typeface="Arial" panose="020B0604020202020204" pitchFamily="34" charset="0"/>
            </a:rPr>
            <a:t>¿Cuándo?</a:t>
          </a:r>
          <a:r>
            <a:rPr lang="es-ES" sz="1000" b="1" kern="1200">
              <a:latin typeface="Arial" panose="020B0604020202020204" pitchFamily="34" charset="0"/>
              <a:cs typeface="Arial" panose="020B0604020202020204" pitchFamily="34" charset="0"/>
            </a:rPr>
            <a:t> </a:t>
          </a:r>
        </a:p>
        <a:p>
          <a:pPr lvl="0" algn="ctr" defTabSz="444500">
            <a:lnSpc>
              <a:spcPct val="90000"/>
            </a:lnSpc>
            <a:spcBef>
              <a:spcPct val="0"/>
            </a:spcBef>
            <a:spcAft>
              <a:spcPct val="35000"/>
            </a:spcAft>
          </a:pPr>
          <a:r>
            <a:rPr lang="es-ES" sz="1000" b="1" kern="1200">
              <a:latin typeface="Arial" panose="020B0604020202020204" pitchFamily="34" charset="0"/>
              <a:cs typeface="Arial" panose="020B0604020202020204" pitchFamily="34" charset="0"/>
            </a:rPr>
            <a:t>Una vez detectada la irregularidad.</a:t>
          </a:r>
        </a:p>
      </dsp:txBody>
      <dsp:txXfrm>
        <a:off x="0" y="0"/>
        <a:ext cx="2720911" cy="697230"/>
      </dsp:txXfrm>
    </dsp:sp>
    <dsp:sp modelId="{B354F20D-50F7-45E3-B0C8-BE09AB7A2B28}">
      <dsp:nvSpPr>
        <dsp:cNvPr id="0" name=""/>
        <dsp:cNvSpPr/>
      </dsp:nvSpPr>
      <dsp:spPr>
        <a:xfrm>
          <a:off x="2326245" y="0"/>
          <a:ext cx="2852179" cy="697230"/>
        </a:xfrm>
        <a:prstGeom prst="chevron">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26670" rIns="13335" bIns="26670" numCol="1" spcCol="1270" anchor="ctr" anchorCtr="0">
          <a:noAutofit/>
        </a:bodyPr>
        <a:lstStyle/>
        <a:p>
          <a:pPr lvl="0" algn="ctr" defTabSz="444500">
            <a:lnSpc>
              <a:spcPct val="90000"/>
            </a:lnSpc>
            <a:spcBef>
              <a:spcPct val="0"/>
            </a:spcBef>
            <a:spcAft>
              <a:spcPct val="35000"/>
            </a:spcAft>
          </a:pPr>
          <a:r>
            <a:rPr lang="es-ES" sz="1000" b="1" kern="1200">
              <a:solidFill>
                <a:sysClr val="windowText" lastClr="000000"/>
              </a:solidFill>
              <a:effectLst>
                <a:glow rad="101600">
                  <a:schemeClr val="bg1">
                    <a:alpha val="60000"/>
                  </a:schemeClr>
                </a:glow>
              </a:effectLst>
              <a:latin typeface="Arial" panose="020B0604020202020204" pitchFamily="34" charset="0"/>
              <a:cs typeface="Arial" panose="020B0604020202020204" pitchFamily="34" charset="0"/>
            </a:rPr>
            <a:t>¿Quién lo elabora y custodia?</a:t>
          </a:r>
        </a:p>
        <a:p>
          <a:pPr lvl="0" algn="ctr" defTabSz="444500">
            <a:lnSpc>
              <a:spcPct val="90000"/>
            </a:lnSpc>
            <a:spcBef>
              <a:spcPct val="0"/>
            </a:spcBef>
            <a:spcAft>
              <a:spcPct val="35000"/>
            </a:spcAft>
          </a:pPr>
          <a:r>
            <a:rPr lang="es-ES" sz="1000" b="1" kern="1200">
              <a:latin typeface="Arial" panose="020B0604020202020204" pitchFamily="34" charset="0"/>
              <a:cs typeface="Arial" panose="020B0604020202020204" pitchFamily="34" charset="0"/>
            </a:rPr>
            <a:t>La Comisión Antifraude</a:t>
          </a:r>
        </a:p>
      </dsp:txBody>
      <dsp:txXfrm>
        <a:off x="2674860" y="0"/>
        <a:ext cx="2154949" cy="697230"/>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CAD39B-8E2C-4532-9CBD-CED385128D51}">
      <dsp:nvSpPr>
        <dsp:cNvPr id="0" name=""/>
        <dsp:cNvSpPr/>
      </dsp:nvSpPr>
      <dsp:spPr>
        <a:xfrm>
          <a:off x="549344" y="69119"/>
          <a:ext cx="1443889" cy="1011959"/>
        </a:xfrm>
        <a:prstGeom prst="homePlate">
          <a:avLst/>
        </a:prstGeom>
        <a:solidFill>
          <a:sysClr val="window" lastClr="FFFFFF">
            <a:lumMod val="75000"/>
          </a:sys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13335" bIns="26670" numCol="1" spcCol="1270" anchor="ctr" anchorCtr="0">
          <a:noAutofit/>
        </a:bodyPr>
        <a:lstStyle/>
        <a:p>
          <a:pPr lvl="0" algn="ctr" defTabSz="444500">
            <a:lnSpc>
              <a:spcPct val="90000"/>
            </a:lnSpc>
            <a:spcBef>
              <a:spcPct val="0"/>
            </a:spcBef>
            <a:spcAft>
              <a:spcPct val="35000"/>
            </a:spcAft>
            <a:buNone/>
          </a:pPr>
          <a:r>
            <a:rPr lang="es-ES" sz="1000" b="1" kern="1200">
              <a:solidFill>
                <a:sysClr val="windowText" lastClr="000000"/>
              </a:solidFill>
              <a:effectLst>
                <a:glow rad="101600">
                  <a:sysClr val="window" lastClr="FFFFFF">
                    <a:alpha val="60000"/>
                  </a:sysClr>
                </a:glow>
              </a:effectLst>
              <a:latin typeface="Arial" panose="020B0604020202020204" pitchFamily="34" charset="0"/>
              <a:ea typeface="+mn-ea"/>
              <a:cs typeface="Arial" panose="020B0604020202020204" pitchFamily="34" charset="0"/>
            </a:rPr>
            <a:t>¿Cuándo se elabora?</a:t>
          </a:r>
        </a:p>
        <a:p>
          <a:pPr lvl="0" algn="ctr" defTabSz="444500">
            <a:lnSpc>
              <a:spcPct val="90000"/>
            </a:lnSpc>
            <a:spcBef>
              <a:spcPct val="0"/>
            </a:spcBef>
            <a:spcAft>
              <a:spcPct val="35000"/>
            </a:spcAft>
            <a:buNone/>
          </a:pPr>
          <a:r>
            <a:rPr lang="es-ES" sz="1000" b="1" kern="1200">
              <a:solidFill>
                <a:sysClr val="window" lastClr="FFFFFF"/>
              </a:solidFill>
              <a:latin typeface="Arial" panose="020B0604020202020204" pitchFamily="34" charset="0"/>
              <a:ea typeface="+mn-ea"/>
              <a:cs typeface="Arial" panose="020B0604020202020204" pitchFamily="34" charset="0"/>
            </a:rPr>
            <a:t>Antes de la tramitación del instrumento jurídico.</a:t>
          </a:r>
        </a:p>
      </dsp:txBody>
      <dsp:txXfrm>
        <a:off x="549344" y="69119"/>
        <a:ext cx="1190899" cy="1011959"/>
      </dsp:txXfrm>
    </dsp:sp>
    <dsp:sp modelId="{B354F20D-50F7-45E3-B0C8-BE09AB7A2B28}">
      <dsp:nvSpPr>
        <dsp:cNvPr id="0" name=""/>
        <dsp:cNvSpPr/>
      </dsp:nvSpPr>
      <dsp:spPr>
        <a:xfrm>
          <a:off x="1461884" y="70212"/>
          <a:ext cx="2474484" cy="1016545"/>
        </a:xfrm>
        <a:prstGeom prst="chevron">
          <a:avLst/>
        </a:prstGeom>
        <a:solidFill>
          <a:sysClr val="window" lastClr="FFFFFF">
            <a:lumMod val="75000"/>
          </a:sys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26670" rIns="13335" bIns="26670" numCol="1" spcCol="1270" anchor="ctr" anchorCtr="0">
          <a:noAutofit/>
        </a:bodyPr>
        <a:lstStyle/>
        <a:p>
          <a:pPr lvl="0" algn="ctr" defTabSz="444500">
            <a:lnSpc>
              <a:spcPct val="90000"/>
            </a:lnSpc>
            <a:spcBef>
              <a:spcPct val="0"/>
            </a:spcBef>
            <a:spcAft>
              <a:spcPct val="35000"/>
            </a:spcAft>
            <a:buNone/>
          </a:pPr>
          <a:r>
            <a:rPr lang="es-ES" sz="1000" b="1" kern="1200">
              <a:solidFill>
                <a:sysClr val="windowText" lastClr="000000"/>
              </a:solidFill>
              <a:effectLst>
                <a:glow rad="101600">
                  <a:sysClr val="window" lastClr="FFFFFF">
                    <a:alpha val="60000"/>
                  </a:sysClr>
                </a:glow>
              </a:effectLst>
              <a:latin typeface="Arial" panose="020B0604020202020204" pitchFamily="34" charset="0"/>
              <a:ea typeface="+mn-ea"/>
              <a:cs typeface="Arial" panose="020B0604020202020204" pitchFamily="34" charset="0"/>
            </a:rPr>
            <a:t>¿Quién lo elabora?</a:t>
          </a:r>
        </a:p>
        <a:p>
          <a:pPr lvl="0" algn="ctr" defTabSz="444500">
            <a:lnSpc>
              <a:spcPct val="90000"/>
            </a:lnSpc>
            <a:spcBef>
              <a:spcPct val="0"/>
            </a:spcBef>
            <a:spcAft>
              <a:spcPct val="35000"/>
            </a:spcAft>
            <a:buNone/>
          </a:pPr>
          <a:r>
            <a:rPr lang="es-ES" sz="1000" b="1" kern="1200">
              <a:solidFill>
                <a:sysClr val="window" lastClr="FFFFFF"/>
              </a:solidFill>
              <a:latin typeface="Arial" panose="020B0604020202020204" pitchFamily="34" charset="0"/>
              <a:ea typeface="+mn-ea"/>
              <a:cs typeface="Arial" panose="020B0604020202020204" pitchFamily="34" charset="0"/>
            </a:rPr>
            <a:t>-ntervinientes en la elaboración, tramitación  o resolución del instrumento jurídico</a:t>
          </a:r>
          <a:endParaRPr lang="es-ES" sz="1000" b="1" kern="1200">
            <a:solidFill>
              <a:sysClr val="window" lastClr="FFFFFF"/>
            </a:solidFill>
            <a:highlight>
              <a:srgbClr val="FFFF00"/>
            </a:highlight>
            <a:latin typeface="Arial" panose="020B0604020202020204" pitchFamily="34" charset="0"/>
            <a:ea typeface="+mn-ea"/>
            <a:cs typeface="Arial" panose="020B0604020202020204" pitchFamily="34" charset="0"/>
          </a:endParaRPr>
        </a:p>
      </dsp:txBody>
      <dsp:txXfrm>
        <a:off x="1970157" y="70212"/>
        <a:ext cx="1457939" cy="1016545"/>
      </dsp:txXfrm>
    </dsp:sp>
    <dsp:sp modelId="{8E850E1D-7504-4F76-A761-3036156FD932}">
      <dsp:nvSpPr>
        <dsp:cNvPr id="0" name=""/>
        <dsp:cNvSpPr/>
      </dsp:nvSpPr>
      <dsp:spPr>
        <a:xfrm>
          <a:off x="3437772" y="74528"/>
          <a:ext cx="1916359" cy="1016994"/>
        </a:xfrm>
        <a:prstGeom prst="chevron">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26670" rIns="13335" bIns="26670" numCol="1" spcCol="1270" anchor="ctr" anchorCtr="0">
          <a:noAutofit/>
        </a:bodyPr>
        <a:lstStyle/>
        <a:p>
          <a:pPr lvl="0" algn="ctr" defTabSz="444500">
            <a:lnSpc>
              <a:spcPct val="90000"/>
            </a:lnSpc>
            <a:spcBef>
              <a:spcPct val="0"/>
            </a:spcBef>
            <a:spcAft>
              <a:spcPct val="35000"/>
            </a:spcAft>
            <a:buNone/>
          </a:pPr>
          <a:r>
            <a:rPr lang="es-ES" sz="1000" b="1" kern="1200">
              <a:solidFill>
                <a:sysClr val="windowText" lastClr="000000"/>
              </a:solidFill>
              <a:effectLst>
                <a:glow rad="101600">
                  <a:sysClr val="window" lastClr="FFFFFF">
                    <a:alpha val="60000"/>
                  </a:sysClr>
                </a:glow>
              </a:effectLst>
              <a:latin typeface="Arial" panose="020B0604020202020204" pitchFamily="34" charset="0"/>
              <a:ea typeface="+mn-ea"/>
              <a:cs typeface="Arial" panose="020B0604020202020204" pitchFamily="34" charset="0"/>
            </a:rPr>
            <a:t>¿Quién lo custodia?</a:t>
          </a:r>
        </a:p>
        <a:p>
          <a:pPr lvl="0" algn="ctr" defTabSz="444500">
            <a:lnSpc>
              <a:spcPct val="90000"/>
            </a:lnSpc>
            <a:spcBef>
              <a:spcPct val="0"/>
            </a:spcBef>
            <a:spcAft>
              <a:spcPct val="35000"/>
            </a:spcAft>
            <a:buNone/>
          </a:pPr>
          <a:r>
            <a:rPr lang="es-ES" sz="1000" b="1" kern="1200">
              <a:solidFill>
                <a:sysClr val="window" lastClr="FFFFFF"/>
              </a:solidFill>
              <a:latin typeface="Arial" panose="020B0604020202020204" pitchFamily="34" charset="0"/>
              <a:ea typeface="+mn-ea"/>
              <a:cs typeface="Arial" panose="020B0604020202020204" pitchFamily="34" charset="0"/>
            </a:rPr>
            <a:t>Órgano Ejecutor</a:t>
          </a:r>
          <a:endParaRPr lang="es-ES" sz="1000" b="1" kern="1200"/>
        </a:p>
      </dsp:txBody>
      <dsp:txXfrm>
        <a:off x="3946269" y="74528"/>
        <a:ext cx="899365" cy="1016994"/>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CAD39B-8E2C-4532-9CBD-CED385128D51}">
      <dsp:nvSpPr>
        <dsp:cNvPr id="0" name=""/>
        <dsp:cNvSpPr/>
      </dsp:nvSpPr>
      <dsp:spPr>
        <a:xfrm>
          <a:off x="453740" y="180576"/>
          <a:ext cx="1964959" cy="846734"/>
        </a:xfrm>
        <a:prstGeom prst="homePlate">
          <a:avLst/>
        </a:prstGeom>
        <a:solidFill>
          <a:sysClr val="window" lastClr="FFFFFF">
            <a:lumMod val="75000"/>
          </a:sys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13335" bIns="26670" numCol="1" spcCol="1270" anchor="ctr" anchorCtr="0">
          <a:noAutofit/>
        </a:bodyPr>
        <a:lstStyle/>
        <a:p>
          <a:pPr lvl="0" algn="l" defTabSz="444500">
            <a:lnSpc>
              <a:spcPct val="90000"/>
            </a:lnSpc>
            <a:spcBef>
              <a:spcPct val="0"/>
            </a:spcBef>
            <a:spcAft>
              <a:spcPct val="35000"/>
            </a:spcAft>
            <a:buNone/>
          </a:pPr>
          <a:r>
            <a:rPr lang="es-ES" sz="1000" b="1" kern="1200">
              <a:solidFill>
                <a:sysClr val="windowText" lastClr="000000"/>
              </a:solidFill>
              <a:effectLst>
                <a:glow rad="101600">
                  <a:sysClr val="window" lastClr="FFFFFF">
                    <a:alpha val="60000"/>
                  </a:sysClr>
                </a:glow>
              </a:effectLst>
              <a:latin typeface="Arial" panose="020B0604020202020204" pitchFamily="34" charset="0"/>
              <a:ea typeface="+mn-ea"/>
              <a:cs typeface="Arial" panose="020B0604020202020204" pitchFamily="34" charset="0"/>
            </a:rPr>
            <a:t>¿Cuándo se elabora?</a:t>
          </a:r>
        </a:p>
        <a:p>
          <a:pPr lvl="0" algn="l" defTabSz="444500">
            <a:lnSpc>
              <a:spcPct val="90000"/>
            </a:lnSpc>
            <a:spcBef>
              <a:spcPct val="0"/>
            </a:spcBef>
            <a:spcAft>
              <a:spcPct val="35000"/>
            </a:spcAft>
            <a:buNone/>
          </a:pPr>
          <a:r>
            <a:rPr lang="es-ES" sz="1000" b="1" kern="1200">
              <a:solidFill>
                <a:sysClr val="window" lastClr="FFFFFF"/>
              </a:solidFill>
              <a:latin typeface="Arial" panose="020B0604020202020204" pitchFamily="34" charset="0"/>
              <a:ea typeface="+mn-ea"/>
              <a:cs typeface="Arial" panose="020B0604020202020204" pitchFamily="34" charset="0"/>
            </a:rPr>
            <a:t>-Una vez publicado el instrumento jurídico</a:t>
          </a:r>
        </a:p>
      </dsp:txBody>
      <dsp:txXfrm>
        <a:off x="453740" y="180576"/>
        <a:ext cx="1753276" cy="846734"/>
      </dsp:txXfrm>
    </dsp:sp>
    <dsp:sp modelId="{B354F20D-50F7-45E3-B0C8-BE09AB7A2B28}">
      <dsp:nvSpPr>
        <dsp:cNvPr id="0" name=""/>
        <dsp:cNvSpPr/>
      </dsp:nvSpPr>
      <dsp:spPr>
        <a:xfrm>
          <a:off x="1978008" y="171741"/>
          <a:ext cx="2562339" cy="855436"/>
        </a:xfrm>
        <a:prstGeom prst="chevron">
          <a:avLst/>
        </a:prstGeom>
        <a:solidFill>
          <a:sysClr val="window" lastClr="FFFFFF">
            <a:lumMod val="75000"/>
          </a:sys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26670" rIns="13335" bIns="26670" numCol="1" spcCol="1270" anchor="ctr" anchorCtr="0">
          <a:noAutofit/>
        </a:bodyPr>
        <a:lstStyle/>
        <a:p>
          <a:pPr lvl="0" algn="l" defTabSz="444500">
            <a:lnSpc>
              <a:spcPct val="90000"/>
            </a:lnSpc>
            <a:spcBef>
              <a:spcPct val="0"/>
            </a:spcBef>
            <a:spcAft>
              <a:spcPct val="35000"/>
            </a:spcAft>
            <a:buNone/>
          </a:pPr>
          <a:r>
            <a:rPr lang="es-ES" sz="1000" b="1" kern="1200">
              <a:solidFill>
                <a:sysClr val="windowText" lastClr="000000"/>
              </a:solidFill>
              <a:effectLst>
                <a:glow rad="101600">
                  <a:sysClr val="window" lastClr="FFFFFF">
                    <a:alpha val="60000"/>
                  </a:sysClr>
                </a:glow>
              </a:effectLst>
              <a:latin typeface="Arial" panose="020B0604020202020204" pitchFamily="34" charset="0"/>
              <a:ea typeface="+mn-ea"/>
              <a:cs typeface="Arial" panose="020B0604020202020204" pitchFamily="34" charset="0"/>
            </a:rPr>
            <a:t>¿Quién lo elabora? </a:t>
          </a:r>
          <a:r>
            <a:rPr lang="es-ES" sz="1000" b="1" kern="1200">
              <a:solidFill>
                <a:schemeClr val="bg1"/>
              </a:solidFill>
              <a:latin typeface="Arial" panose="020B0604020202020204" pitchFamily="34" charset="0"/>
              <a:ea typeface="+mn-ea"/>
              <a:cs typeface="Arial" panose="020B0604020202020204" pitchFamily="34" charset="0"/>
            </a:rPr>
            <a:t>Beneficiarios/ contratistas y subcontratistas.</a:t>
          </a:r>
        </a:p>
        <a:p>
          <a:pPr lvl="0" algn="l" defTabSz="444500">
            <a:lnSpc>
              <a:spcPct val="90000"/>
            </a:lnSpc>
            <a:spcBef>
              <a:spcPct val="0"/>
            </a:spcBef>
            <a:spcAft>
              <a:spcPct val="35000"/>
            </a:spcAft>
            <a:buNone/>
          </a:pPr>
          <a:r>
            <a:rPr lang="es-ES" sz="1000" b="1" kern="1200">
              <a:solidFill>
                <a:schemeClr val="bg1"/>
              </a:solidFill>
              <a:latin typeface="Arial" panose="020B0604020202020204" pitchFamily="34" charset="0"/>
              <a:ea typeface="+mn-ea"/>
              <a:cs typeface="Arial" panose="020B0604020202020204" pitchFamily="34" charset="0"/>
            </a:rPr>
            <a:t>(En el caso del DEUC licitadores)   </a:t>
          </a:r>
        </a:p>
      </dsp:txBody>
      <dsp:txXfrm>
        <a:off x="2405726" y="171741"/>
        <a:ext cx="1706903" cy="855436"/>
      </dsp:txXfrm>
    </dsp:sp>
    <dsp:sp modelId="{8E850E1D-7504-4F76-A761-3036156FD932}">
      <dsp:nvSpPr>
        <dsp:cNvPr id="0" name=""/>
        <dsp:cNvSpPr/>
      </dsp:nvSpPr>
      <dsp:spPr>
        <a:xfrm>
          <a:off x="4070112" y="172248"/>
          <a:ext cx="1651729" cy="865858"/>
        </a:xfrm>
        <a:prstGeom prst="chevron">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26670" rIns="13335" bIns="26670" numCol="1" spcCol="1270" anchor="ctr" anchorCtr="0">
          <a:noAutofit/>
        </a:bodyPr>
        <a:lstStyle/>
        <a:p>
          <a:pPr lvl="0" algn="l" defTabSz="444500">
            <a:lnSpc>
              <a:spcPct val="90000"/>
            </a:lnSpc>
            <a:spcBef>
              <a:spcPct val="0"/>
            </a:spcBef>
            <a:spcAft>
              <a:spcPct val="35000"/>
            </a:spcAft>
            <a:buNone/>
          </a:pPr>
          <a:r>
            <a:rPr lang="es-ES" sz="1000" b="1" kern="1200">
              <a:solidFill>
                <a:sysClr val="windowText" lastClr="000000"/>
              </a:solidFill>
              <a:effectLst>
                <a:glow rad="101600">
                  <a:sysClr val="window" lastClr="FFFFFF">
                    <a:alpha val="60000"/>
                  </a:sysClr>
                </a:glow>
              </a:effectLst>
              <a:latin typeface="Arial" panose="020B0604020202020204" pitchFamily="34" charset="0"/>
              <a:ea typeface="+mn-ea"/>
              <a:cs typeface="Arial" panose="020B0604020202020204" pitchFamily="34" charset="0"/>
            </a:rPr>
            <a:t>¿Quién lo custodia?</a:t>
          </a:r>
        </a:p>
        <a:p>
          <a:pPr lvl="0" algn="l" defTabSz="444500">
            <a:lnSpc>
              <a:spcPct val="90000"/>
            </a:lnSpc>
            <a:spcBef>
              <a:spcPct val="0"/>
            </a:spcBef>
            <a:spcAft>
              <a:spcPct val="35000"/>
            </a:spcAft>
            <a:buNone/>
          </a:pPr>
          <a:r>
            <a:rPr lang="es-ES" sz="1000" b="1" kern="1200">
              <a:solidFill>
                <a:sysClr val="window" lastClr="FFFFFF"/>
              </a:solidFill>
              <a:latin typeface="Arial" panose="020B0604020202020204" pitchFamily="34" charset="0"/>
              <a:ea typeface="+mn-ea"/>
              <a:cs typeface="Arial" panose="020B0604020202020204" pitchFamily="34" charset="0"/>
            </a:rPr>
            <a:t>Órgano Ejecutor</a:t>
          </a:r>
          <a:endParaRPr lang="es-ES" sz="1000" b="1" kern="1200"/>
        </a:p>
      </dsp:txBody>
      <dsp:txXfrm>
        <a:off x="4503041" y="172248"/>
        <a:ext cx="785871" cy="865858"/>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CAD39B-8E2C-4532-9CBD-CED385128D51}">
      <dsp:nvSpPr>
        <dsp:cNvPr id="0" name=""/>
        <dsp:cNvSpPr/>
      </dsp:nvSpPr>
      <dsp:spPr>
        <a:xfrm>
          <a:off x="531576" y="107220"/>
          <a:ext cx="1443889" cy="1011959"/>
        </a:xfrm>
        <a:prstGeom prst="homePlate">
          <a:avLst/>
        </a:prstGeom>
        <a:solidFill>
          <a:sysClr val="window" lastClr="FFFFFF">
            <a:lumMod val="75000"/>
          </a:sys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13335" bIns="26670" numCol="1" spcCol="1270" anchor="ctr" anchorCtr="0">
          <a:noAutofit/>
        </a:bodyPr>
        <a:lstStyle/>
        <a:p>
          <a:pPr lvl="0" algn="ctr" defTabSz="444500">
            <a:lnSpc>
              <a:spcPct val="90000"/>
            </a:lnSpc>
            <a:spcBef>
              <a:spcPct val="0"/>
            </a:spcBef>
            <a:spcAft>
              <a:spcPct val="35000"/>
            </a:spcAft>
            <a:buNone/>
          </a:pPr>
          <a:r>
            <a:rPr lang="es-ES" sz="1000" b="1" kern="1200">
              <a:solidFill>
                <a:sysClr val="windowText" lastClr="000000"/>
              </a:solidFill>
              <a:effectLst>
                <a:glow rad="101600">
                  <a:sysClr val="window" lastClr="FFFFFF">
                    <a:alpha val="60000"/>
                  </a:sysClr>
                </a:glow>
              </a:effectLst>
              <a:latin typeface="Arial" panose="020B0604020202020204" pitchFamily="34" charset="0"/>
              <a:ea typeface="+mn-ea"/>
              <a:cs typeface="Arial" panose="020B0604020202020204" pitchFamily="34" charset="0"/>
            </a:rPr>
            <a:t>¿Cuándo se elabora?</a:t>
          </a:r>
        </a:p>
        <a:p>
          <a:pPr lvl="0" algn="ctr" defTabSz="444500">
            <a:lnSpc>
              <a:spcPct val="90000"/>
            </a:lnSpc>
            <a:spcBef>
              <a:spcPct val="0"/>
            </a:spcBef>
            <a:spcAft>
              <a:spcPct val="35000"/>
            </a:spcAft>
            <a:buNone/>
          </a:pPr>
          <a:r>
            <a:rPr lang="es-ES" sz="1000" b="1" kern="1200">
              <a:solidFill>
                <a:schemeClr val="bg1"/>
              </a:solidFill>
              <a:latin typeface="Arial" panose="020B0604020202020204" pitchFamily="34" charset="0"/>
              <a:ea typeface="+mn-ea"/>
              <a:cs typeface="Arial" panose="020B0604020202020204" pitchFamily="34" charset="0"/>
            </a:rPr>
            <a:t>Antes de la tramitación del instrumento jurídico.</a:t>
          </a:r>
        </a:p>
      </dsp:txBody>
      <dsp:txXfrm>
        <a:off x="531576" y="107220"/>
        <a:ext cx="1190899" cy="1011959"/>
      </dsp:txXfrm>
    </dsp:sp>
    <dsp:sp modelId="{B354F20D-50F7-45E3-B0C8-BE09AB7A2B28}">
      <dsp:nvSpPr>
        <dsp:cNvPr id="0" name=""/>
        <dsp:cNvSpPr/>
      </dsp:nvSpPr>
      <dsp:spPr>
        <a:xfrm>
          <a:off x="1461884" y="106787"/>
          <a:ext cx="2474484" cy="1016545"/>
        </a:xfrm>
        <a:prstGeom prst="chevron">
          <a:avLst/>
        </a:prstGeom>
        <a:solidFill>
          <a:sysClr val="window" lastClr="FFFFFF">
            <a:lumMod val="75000"/>
          </a:sys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26670" rIns="13335" bIns="26670" numCol="1" spcCol="1270" anchor="ctr" anchorCtr="0">
          <a:noAutofit/>
        </a:bodyPr>
        <a:lstStyle/>
        <a:p>
          <a:pPr lvl="0" algn="ctr" defTabSz="444500">
            <a:lnSpc>
              <a:spcPct val="90000"/>
            </a:lnSpc>
            <a:spcBef>
              <a:spcPct val="0"/>
            </a:spcBef>
            <a:spcAft>
              <a:spcPct val="35000"/>
            </a:spcAft>
            <a:buNone/>
          </a:pPr>
          <a:r>
            <a:rPr lang="es-ES" sz="1000" b="1" kern="1200">
              <a:solidFill>
                <a:sysClr val="windowText" lastClr="000000"/>
              </a:solidFill>
              <a:effectLst>
                <a:glow rad="101600">
                  <a:sysClr val="window" lastClr="FFFFFF">
                    <a:alpha val="60000"/>
                  </a:sysClr>
                </a:glow>
              </a:effectLst>
              <a:latin typeface="Arial" panose="020B0604020202020204" pitchFamily="34" charset="0"/>
              <a:ea typeface="+mn-ea"/>
              <a:cs typeface="Arial" panose="020B0604020202020204" pitchFamily="34" charset="0"/>
            </a:rPr>
            <a:t>¿Quién lo elabora?</a:t>
          </a:r>
        </a:p>
        <a:p>
          <a:pPr lvl="0" algn="ctr" defTabSz="444500">
            <a:lnSpc>
              <a:spcPct val="90000"/>
            </a:lnSpc>
            <a:spcBef>
              <a:spcPct val="0"/>
            </a:spcBef>
            <a:spcAft>
              <a:spcPct val="35000"/>
            </a:spcAft>
            <a:buNone/>
          </a:pPr>
          <a:r>
            <a:rPr lang="es-ES" sz="1000" b="1" kern="1200">
              <a:solidFill>
                <a:schemeClr val="bg1"/>
              </a:solidFill>
              <a:latin typeface="Arial" panose="020B0604020202020204" pitchFamily="34" charset="0"/>
              <a:ea typeface="+mn-ea"/>
              <a:cs typeface="Arial" panose="020B0604020202020204" pitchFamily="34" charset="0"/>
            </a:rPr>
            <a:t> Los intervinientes nombrados previamente</a:t>
          </a:r>
          <a:endParaRPr lang="es-ES" sz="1000" b="1" kern="1200">
            <a:solidFill>
              <a:schemeClr val="bg1"/>
            </a:solidFill>
            <a:highlight>
              <a:srgbClr val="FFFF00"/>
            </a:highlight>
            <a:latin typeface="Arial" panose="020B0604020202020204" pitchFamily="34" charset="0"/>
            <a:ea typeface="+mn-ea"/>
            <a:cs typeface="Arial" panose="020B0604020202020204" pitchFamily="34" charset="0"/>
          </a:endParaRPr>
        </a:p>
      </dsp:txBody>
      <dsp:txXfrm>
        <a:off x="1970157" y="106787"/>
        <a:ext cx="1457939" cy="1016545"/>
      </dsp:txXfrm>
    </dsp:sp>
    <dsp:sp modelId="{8E850E1D-7504-4F76-A761-3036156FD932}">
      <dsp:nvSpPr>
        <dsp:cNvPr id="0" name=""/>
        <dsp:cNvSpPr/>
      </dsp:nvSpPr>
      <dsp:spPr>
        <a:xfrm>
          <a:off x="3432684" y="102468"/>
          <a:ext cx="1916359" cy="1016994"/>
        </a:xfrm>
        <a:prstGeom prst="chevron">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26670" rIns="13335" bIns="26670" numCol="1" spcCol="1270" anchor="ctr" anchorCtr="0">
          <a:noAutofit/>
        </a:bodyPr>
        <a:lstStyle/>
        <a:p>
          <a:pPr lvl="0" algn="ctr" defTabSz="444500">
            <a:lnSpc>
              <a:spcPct val="90000"/>
            </a:lnSpc>
            <a:spcBef>
              <a:spcPct val="0"/>
            </a:spcBef>
            <a:spcAft>
              <a:spcPct val="35000"/>
            </a:spcAft>
            <a:buNone/>
          </a:pPr>
          <a:r>
            <a:rPr lang="es-ES" sz="1000" b="1" kern="1200">
              <a:solidFill>
                <a:sysClr val="windowText" lastClr="000000"/>
              </a:solidFill>
              <a:effectLst>
                <a:glow rad="101600">
                  <a:sysClr val="window" lastClr="FFFFFF">
                    <a:alpha val="60000"/>
                  </a:sysClr>
                </a:glow>
              </a:effectLst>
              <a:latin typeface="Arial" panose="020B0604020202020204" pitchFamily="34" charset="0"/>
              <a:ea typeface="+mn-ea"/>
              <a:cs typeface="Arial" panose="020B0604020202020204" pitchFamily="34" charset="0"/>
            </a:rPr>
            <a:t>¿Quién lo custodia?</a:t>
          </a:r>
        </a:p>
        <a:p>
          <a:pPr lvl="0" algn="ctr" defTabSz="444500">
            <a:lnSpc>
              <a:spcPct val="90000"/>
            </a:lnSpc>
            <a:spcBef>
              <a:spcPct val="0"/>
            </a:spcBef>
            <a:spcAft>
              <a:spcPct val="35000"/>
            </a:spcAft>
            <a:buNone/>
          </a:pPr>
          <a:r>
            <a:rPr lang="es-ES" sz="1000" b="1" kern="1200">
              <a:solidFill>
                <a:schemeClr val="bg1"/>
              </a:solidFill>
              <a:latin typeface="Arial" panose="020B0604020202020204" pitchFamily="34" charset="0"/>
              <a:ea typeface="+mn-ea"/>
              <a:cs typeface="Arial" panose="020B0604020202020204" pitchFamily="34" charset="0"/>
            </a:rPr>
            <a:t>Órgano Ejecutor</a:t>
          </a:r>
          <a:endParaRPr lang="es-ES" sz="1000" b="1" kern="1200">
            <a:solidFill>
              <a:schemeClr val="bg1"/>
            </a:solidFill>
          </a:endParaRPr>
        </a:p>
      </dsp:txBody>
      <dsp:txXfrm>
        <a:off x="3941181" y="102468"/>
        <a:ext cx="899365" cy="1016994"/>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CAD39B-8E2C-4532-9CBD-CED385128D51}">
      <dsp:nvSpPr>
        <dsp:cNvPr id="0" name=""/>
        <dsp:cNvSpPr/>
      </dsp:nvSpPr>
      <dsp:spPr>
        <a:xfrm>
          <a:off x="0" y="152527"/>
          <a:ext cx="2902686" cy="743178"/>
        </a:xfrm>
        <a:prstGeom prst="homePlate">
          <a:avLst/>
        </a:prstGeom>
        <a:solidFill>
          <a:sysClr val="window" lastClr="FFFFFF">
            <a:lumMod val="75000"/>
          </a:sys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13335" bIns="26670" numCol="1" spcCol="1270" anchor="ctr" anchorCtr="0">
          <a:noAutofit/>
        </a:bodyPr>
        <a:lstStyle/>
        <a:p>
          <a:pPr lvl="0" algn="ctr" defTabSz="444500">
            <a:lnSpc>
              <a:spcPct val="90000"/>
            </a:lnSpc>
            <a:spcBef>
              <a:spcPct val="0"/>
            </a:spcBef>
            <a:spcAft>
              <a:spcPct val="35000"/>
            </a:spcAft>
            <a:buNone/>
          </a:pPr>
          <a:r>
            <a:rPr lang="es-ES" sz="1000" b="1" kern="1200">
              <a:solidFill>
                <a:sysClr val="windowText" lastClr="000000"/>
              </a:solidFill>
              <a:effectLst>
                <a:glow rad="101600">
                  <a:sysClr val="window" lastClr="FFFFFF">
                    <a:alpha val="60000"/>
                  </a:sysClr>
                </a:glow>
              </a:effectLst>
              <a:latin typeface="Arial" panose="020B0604020202020204" pitchFamily="34" charset="0"/>
              <a:ea typeface="+mn-ea"/>
              <a:cs typeface="Arial" panose="020B0604020202020204" pitchFamily="34" charset="0"/>
            </a:rPr>
            <a:t>¿Cuándo se elabora?</a:t>
          </a:r>
          <a:r>
            <a:rPr lang="es-ES" sz="1000" b="1" kern="1200">
              <a:solidFill>
                <a:sysClr val="window" lastClr="FFFFFF"/>
              </a:solidFill>
              <a:latin typeface="Arial" panose="020B0604020202020204" pitchFamily="34" charset="0"/>
              <a:ea typeface="+mn-ea"/>
              <a:cs typeface="Arial" panose="020B0604020202020204" pitchFamily="34" charset="0"/>
            </a:rPr>
            <a:t> </a:t>
          </a:r>
          <a:r>
            <a:rPr lang="es-ES" sz="1000" b="1" kern="1200">
              <a:solidFill>
                <a:schemeClr val="bg1"/>
              </a:solidFill>
              <a:latin typeface="Arial" panose="020B0604020202020204" pitchFamily="34" charset="0"/>
              <a:ea typeface="+mn-ea"/>
              <a:cs typeface="Arial" panose="020B0604020202020204" pitchFamily="34" charset="0"/>
            </a:rPr>
            <a:t>- Antes de le elaboración del instrumento jurídico.</a:t>
          </a:r>
        </a:p>
        <a:p>
          <a:pPr lvl="0" algn="ctr" defTabSz="444500">
            <a:lnSpc>
              <a:spcPct val="90000"/>
            </a:lnSpc>
            <a:spcBef>
              <a:spcPct val="0"/>
            </a:spcBef>
            <a:spcAft>
              <a:spcPct val="35000"/>
            </a:spcAft>
            <a:buNone/>
          </a:pPr>
          <a:r>
            <a:rPr lang="es-ES" sz="1000" b="1" kern="1200">
              <a:solidFill>
                <a:schemeClr val="bg1"/>
              </a:solidFill>
              <a:latin typeface="Arial" panose="020B0604020202020204" pitchFamily="34" charset="0"/>
              <a:ea typeface="+mn-ea"/>
              <a:cs typeface="Arial" panose="020B0604020202020204" pitchFamily="34" charset="0"/>
            </a:rPr>
            <a:t>- Una vez publicado el instrumento jurídico.</a:t>
          </a:r>
        </a:p>
        <a:p>
          <a:pPr lvl="0" algn="ctr" defTabSz="444500">
            <a:lnSpc>
              <a:spcPct val="90000"/>
            </a:lnSpc>
            <a:spcBef>
              <a:spcPct val="0"/>
            </a:spcBef>
            <a:spcAft>
              <a:spcPct val="35000"/>
            </a:spcAft>
            <a:buNone/>
          </a:pPr>
          <a:r>
            <a:rPr lang="es-ES" sz="1000" b="1" kern="1200">
              <a:solidFill>
                <a:schemeClr val="bg1"/>
              </a:solidFill>
              <a:latin typeface="Arial" panose="020B0604020202020204" pitchFamily="34" charset="0"/>
              <a:ea typeface="+mn-ea"/>
              <a:cs typeface="Arial" panose="020B0604020202020204" pitchFamily="34" charset="0"/>
            </a:rPr>
            <a:t>- En la justificación de la actuacion</a:t>
          </a:r>
        </a:p>
      </dsp:txBody>
      <dsp:txXfrm>
        <a:off x="0" y="152527"/>
        <a:ext cx="2716892" cy="743178"/>
      </dsp:txXfrm>
    </dsp:sp>
    <dsp:sp modelId="{B354F20D-50F7-45E3-B0C8-BE09AB7A2B28}">
      <dsp:nvSpPr>
        <dsp:cNvPr id="0" name=""/>
        <dsp:cNvSpPr/>
      </dsp:nvSpPr>
      <dsp:spPr>
        <a:xfrm>
          <a:off x="2518864" y="149621"/>
          <a:ext cx="1781603" cy="751569"/>
        </a:xfrm>
        <a:prstGeom prst="chevron">
          <a:avLst/>
        </a:prstGeom>
        <a:solidFill>
          <a:sysClr val="window" lastClr="FFFFFF">
            <a:lumMod val="75000"/>
          </a:sys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26670" rIns="13335" bIns="26670" numCol="1" spcCol="1270" anchor="ctr" anchorCtr="0">
          <a:noAutofit/>
        </a:bodyPr>
        <a:lstStyle/>
        <a:p>
          <a:pPr lvl="0" algn="ctr" defTabSz="444500">
            <a:lnSpc>
              <a:spcPct val="90000"/>
            </a:lnSpc>
            <a:spcBef>
              <a:spcPct val="0"/>
            </a:spcBef>
            <a:spcAft>
              <a:spcPct val="35000"/>
            </a:spcAft>
            <a:buNone/>
          </a:pPr>
          <a:r>
            <a:rPr lang="es-ES" sz="1000" b="1" kern="1200">
              <a:solidFill>
                <a:sysClr val="windowText" lastClr="000000"/>
              </a:solidFill>
              <a:effectLst>
                <a:glow rad="101600">
                  <a:sysClr val="window" lastClr="FFFFFF">
                    <a:alpha val="60000"/>
                  </a:sysClr>
                </a:glow>
              </a:effectLst>
              <a:latin typeface="Arial" panose="020B0604020202020204" pitchFamily="34" charset="0"/>
              <a:ea typeface="+mn-ea"/>
              <a:cs typeface="Arial" panose="020B0604020202020204" pitchFamily="34" charset="0"/>
            </a:rPr>
            <a:t>¿Quién lo elabora?</a:t>
          </a:r>
        </a:p>
        <a:p>
          <a:pPr lvl="0" algn="ctr" defTabSz="444500">
            <a:lnSpc>
              <a:spcPct val="90000"/>
            </a:lnSpc>
            <a:spcBef>
              <a:spcPct val="0"/>
            </a:spcBef>
            <a:spcAft>
              <a:spcPct val="35000"/>
            </a:spcAft>
            <a:buNone/>
          </a:pPr>
          <a:r>
            <a:rPr lang="es-ES" sz="1000" b="1" kern="1200">
              <a:solidFill>
                <a:sysClr val="window" lastClr="FFFFFF"/>
              </a:solidFill>
              <a:latin typeface="Arial" panose="020B0604020202020204" pitchFamily="34" charset="0"/>
              <a:ea typeface="+mn-ea"/>
              <a:cs typeface="Arial" panose="020B0604020202020204" pitchFamily="34" charset="0"/>
            </a:rPr>
            <a:t>Órgano Ejecutor</a:t>
          </a:r>
          <a:endParaRPr lang="es-ES" sz="1000" b="1" kern="1200">
            <a:solidFill>
              <a:sysClr val="window" lastClr="FFFFFF"/>
            </a:solidFill>
            <a:highlight>
              <a:srgbClr val="FFFF00"/>
            </a:highlight>
            <a:latin typeface="Arial" panose="020B0604020202020204" pitchFamily="34" charset="0"/>
            <a:ea typeface="+mn-ea"/>
            <a:cs typeface="Arial" panose="020B0604020202020204" pitchFamily="34" charset="0"/>
          </a:endParaRPr>
        </a:p>
      </dsp:txBody>
      <dsp:txXfrm>
        <a:off x="2894649" y="149621"/>
        <a:ext cx="1030034" cy="751569"/>
      </dsp:txXfrm>
    </dsp:sp>
    <dsp:sp modelId="{8E850E1D-7504-4F76-A761-3036156FD932}">
      <dsp:nvSpPr>
        <dsp:cNvPr id="0" name=""/>
        <dsp:cNvSpPr/>
      </dsp:nvSpPr>
      <dsp:spPr>
        <a:xfrm>
          <a:off x="3860388" y="137295"/>
          <a:ext cx="1450063" cy="751569"/>
        </a:xfrm>
        <a:prstGeom prst="chevron">
          <a:avLst/>
        </a:prstGeom>
        <a:solidFill>
          <a:sysClr val="window" lastClr="FFFFFF">
            <a:lumMod val="75000"/>
          </a:sys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26670" rIns="13335" bIns="26670" numCol="1" spcCol="1270" anchor="ctr" anchorCtr="0">
          <a:noAutofit/>
        </a:bodyPr>
        <a:lstStyle/>
        <a:p>
          <a:pPr lvl="0" algn="ctr" defTabSz="444500">
            <a:lnSpc>
              <a:spcPct val="90000"/>
            </a:lnSpc>
            <a:spcBef>
              <a:spcPct val="0"/>
            </a:spcBef>
            <a:spcAft>
              <a:spcPct val="35000"/>
            </a:spcAft>
            <a:buNone/>
          </a:pPr>
          <a:r>
            <a:rPr lang="es-ES" sz="1000" b="1" kern="1200">
              <a:solidFill>
                <a:sysClr val="windowText" lastClr="000000"/>
              </a:solidFill>
              <a:effectLst>
                <a:glow rad="101600">
                  <a:sysClr val="window" lastClr="FFFFFF">
                    <a:alpha val="60000"/>
                  </a:sysClr>
                </a:glow>
              </a:effectLst>
              <a:latin typeface="Arial" panose="020B0604020202020204" pitchFamily="34" charset="0"/>
              <a:ea typeface="+mn-ea"/>
              <a:cs typeface="Arial" panose="020B0604020202020204" pitchFamily="34" charset="0"/>
            </a:rPr>
            <a:t>¿Quién lo custodia?</a:t>
          </a:r>
        </a:p>
        <a:p>
          <a:pPr lvl="0" algn="ctr" defTabSz="444500">
            <a:lnSpc>
              <a:spcPct val="90000"/>
            </a:lnSpc>
            <a:spcBef>
              <a:spcPct val="0"/>
            </a:spcBef>
            <a:spcAft>
              <a:spcPct val="35000"/>
            </a:spcAft>
            <a:buNone/>
          </a:pPr>
          <a:r>
            <a:rPr lang="es-ES" sz="1000" b="1" kern="1200">
              <a:solidFill>
                <a:sysClr val="window" lastClr="FFFFFF"/>
              </a:solidFill>
              <a:latin typeface="Arial" panose="020B0604020202020204" pitchFamily="34" charset="0"/>
              <a:ea typeface="+mn-ea"/>
              <a:cs typeface="Arial" panose="020B0604020202020204" pitchFamily="34" charset="0"/>
            </a:rPr>
            <a:t>Órgano Gestor</a:t>
          </a:r>
          <a:endParaRPr lang="es-ES" sz="1000" b="1" kern="1200">
            <a:solidFill>
              <a:sysClr val="window" lastClr="FFFFFF"/>
            </a:solidFill>
            <a:latin typeface="Calibri" panose="020F0502020204030204"/>
            <a:ea typeface="+mn-ea"/>
            <a:cs typeface="+mn-cs"/>
          </a:endParaRPr>
        </a:p>
      </dsp:txBody>
      <dsp:txXfrm>
        <a:off x="4236173" y="137295"/>
        <a:ext cx="698494" cy="75156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CAD39B-8E2C-4532-9CBD-CED385128D51}">
      <dsp:nvSpPr>
        <dsp:cNvPr id="0" name=""/>
        <dsp:cNvSpPr/>
      </dsp:nvSpPr>
      <dsp:spPr>
        <a:xfrm>
          <a:off x="68461" y="0"/>
          <a:ext cx="2868339" cy="897255"/>
        </a:xfrm>
        <a:prstGeom prst="homePlate">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13335" bIns="26670" numCol="1" spcCol="1270" anchor="ctr" anchorCtr="0">
          <a:noAutofit/>
        </a:bodyPr>
        <a:lstStyle/>
        <a:p>
          <a:pPr lvl="0" algn="l" defTabSz="444500">
            <a:lnSpc>
              <a:spcPct val="90000"/>
            </a:lnSpc>
            <a:spcBef>
              <a:spcPct val="0"/>
            </a:spcBef>
            <a:spcAft>
              <a:spcPct val="35000"/>
            </a:spcAft>
          </a:pPr>
          <a:r>
            <a:rPr lang="es-ES" sz="1000" b="1" kern="1200">
              <a:solidFill>
                <a:sysClr val="windowText" lastClr="000000"/>
              </a:solidFill>
              <a:effectLst>
                <a:glow rad="101600">
                  <a:schemeClr val="bg1">
                    <a:alpha val="60000"/>
                  </a:schemeClr>
                </a:glow>
              </a:effectLst>
              <a:latin typeface="Arial" panose="020B0604020202020204" pitchFamily="34" charset="0"/>
              <a:cs typeface="Arial" panose="020B0604020202020204" pitchFamily="34" charset="0"/>
            </a:rPr>
            <a:t>¿Quién lo elabora?</a:t>
          </a:r>
        </a:p>
        <a:p>
          <a:pPr lvl="0" algn="l" defTabSz="444500">
            <a:lnSpc>
              <a:spcPct val="90000"/>
            </a:lnSpc>
            <a:spcBef>
              <a:spcPct val="0"/>
            </a:spcBef>
            <a:spcAft>
              <a:spcPct val="35000"/>
            </a:spcAft>
          </a:pPr>
          <a:r>
            <a:rPr lang="es-ES" sz="1000" b="1" kern="1200">
              <a:latin typeface="Arial" panose="020B0604020202020204" pitchFamily="34" charset="0"/>
              <a:cs typeface="Arial" panose="020B0604020202020204" pitchFamily="34" charset="0"/>
            </a:rPr>
            <a:t>La Entidad Ejecutora</a:t>
          </a:r>
        </a:p>
      </dsp:txBody>
      <dsp:txXfrm>
        <a:off x="68461" y="0"/>
        <a:ext cx="2644025" cy="897255"/>
      </dsp:txXfrm>
    </dsp:sp>
    <dsp:sp modelId="{B354F20D-50F7-45E3-B0C8-BE09AB7A2B28}">
      <dsp:nvSpPr>
        <dsp:cNvPr id="0" name=""/>
        <dsp:cNvSpPr/>
      </dsp:nvSpPr>
      <dsp:spPr>
        <a:xfrm>
          <a:off x="2333794" y="0"/>
          <a:ext cx="2677337" cy="897255"/>
        </a:xfrm>
        <a:prstGeom prst="chevron">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26670" rIns="13335" bIns="26670" numCol="1" spcCol="1270" anchor="ctr" anchorCtr="0">
          <a:noAutofit/>
        </a:bodyPr>
        <a:lstStyle/>
        <a:p>
          <a:pPr lvl="0" algn="l" defTabSz="444500">
            <a:lnSpc>
              <a:spcPct val="90000"/>
            </a:lnSpc>
            <a:spcBef>
              <a:spcPct val="0"/>
            </a:spcBef>
            <a:spcAft>
              <a:spcPct val="35000"/>
            </a:spcAft>
          </a:pPr>
          <a:r>
            <a:rPr lang="es-ES" sz="1000" b="1" kern="1200">
              <a:solidFill>
                <a:sysClr val="windowText" lastClr="000000"/>
              </a:solidFill>
              <a:effectLst>
                <a:glow rad="101600">
                  <a:schemeClr val="bg1">
                    <a:alpha val="60000"/>
                  </a:schemeClr>
                </a:glow>
              </a:effectLst>
              <a:latin typeface="Arial" panose="020B0604020202020204" pitchFamily="34" charset="0"/>
              <a:cs typeface="Arial" panose="020B0604020202020204" pitchFamily="34" charset="0"/>
            </a:rPr>
            <a:t>¿Quién lo custodia?</a:t>
          </a:r>
        </a:p>
        <a:p>
          <a:pPr lvl="0" algn="l" defTabSz="444500">
            <a:lnSpc>
              <a:spcPct val="90000"/>
            </a:lnSpc>
            <a:spcBef>
              <a:spcPct val="0"/>
            </a:spcBef>
            <a:spcAft>
              <a:spcPct val="35000"/>
            </a:spcAft>
          </a:pPr>
          <a:r>
            <a:rPr lang="es-ES" sz="1000" b="1" kern="1200">
              <a:latin typeface="Arial" panose="020B0604020202020204" pitchFamily="34" charset="0"/>
              <a:cs typeface="Arial" panose="020B0604020202020204" pitchFamily="34" charset="0"/>
            </a:rPr>
            <a:t>El Órgano Coordinador</a:t>
          </a:r>
        </a:p>
      </dsp:txBody>
      <dsp:txXfrm>
        <a:off x="2782422" y="0"/>
        <a:ext cx="1780082" cy="897255"/>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F2374C-1065-443A-A063-550A5B5DBC03}">
      <dsp:nvSpPr>
        <dsp:cNvPr id="0" name=""/>
        <dsp:cNvSpPr/>
      </dsp:nvSpPr>
      <dsp:spPr>
        <a:xfrm>
          <a:off x="4344" y="0"/>
          <a:ext cx="1298627" cy="504825"/>
        </a:xfrm>
        <a:prstGeom prst="roundRect">
          <a:avLst>
            <a:gd name="adj" fmla="val 10000"/>
          </a:avLst>
        </a:prstGeom>
        <a:solidFill>
          <a:srgbClr val="A5A5A5">
            <a:shade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buNone/>
          </a:pPr>
          <a:r>
            <a:rPr lang="es-ES" sz="1100" b="1" kern="1200">
              <a:solidFill>
                <a:sysClr val="window" lastClr="FFFFFF"/>
              </a:solidFill>
              <a:effectLst>
                <a:outerShdw blurRad="50800" dist="38100" dir="2700000" algn="tl" rotWithShape="0">
                  <a:prstClr val="black">
                    <a:alpha val="40000"/>
                  </a:prstClr>
                </a:outerShdw>
              </a:effectLst>
              <a:latin typeface="Calibri" panose="020F0502020204030204"/>
              <a:ea typeface="+mn-ea"/>
              <a:cs typeface="+mn-cs"/>
            </a:rPr>
            <a:t>IRREGULARIDAD</a:t>
          </a:r>
        </a:p>
      </dsp:txBody>
      <dsp:txXfrm>
        <a:off x="19130" y="14786"/>
        <a:ext cx="1269055" cy="475253"/>
      </dsp:txXfrm>
    </dsp:sp>
    <dsp:sp modelId="{2675F4E5-E6C2-4537-BF9E-6D947780C57E}">
      <dsp:nvSpPr>
        <dsp:cNvPr id="0" name=""/>
        <dsp:cNvSpPr/>
      </dsp:nvSpPr>
      <dsp:spPr>
        <a:xfrm>
          <a:off x="1432835" y="91382"/>
          <a:ext cx="275309" cy="322059"/>
        </a:xfrm>
        <a:prstGeom prst="rightArrow">
          <a:avLst>
            <a:gd name="adj1" fmla="val 60000"/>
            <a:gd name="adj2" fmla="val 50000"/>
          </a:avLst>
        </a:prstGeom>
        <a:solidFill>
          <a:srgbClr val="A5A5A5">
            <a:shade val="9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buNone/>
          </a:pPr>
          <a:endParaRPr lang="es-ES" sz="1100" kern="1200">
            <a:solidFill>
              <a:sysClr val="window" lastClr="FFFFFF"/>
            </a:solidFill>
            <a:latin typeface="Calibri" panose="020F0502020204030204"/>
            <a:ea typeface="+mn-ea"/>
            <a:cs typeface="+mn-cs"/>
          </a:endParaRPr>
        </a:p>
      </dsp:txBody>
      <dsp:txXfrm>
        <a:off x="1432835" y="155794"/>
        <a:ext cx="192716" cy="193235"/>
      </dsp:txXfrm>
    </dsp:sp>
    <dsp:sp modelId="{15369077-99A5-44F2-A09D-2781B7B27D41}">
      <dsp:nvSpPr>
        <dsp:cNvPr id="0" name=""/>
        <dsp:cNvSpPr/>
      </dsp:nvSpPr>
      <dsp:spPr>
        <a:xfrm>
          <a:off x="1822423" y="0"/>
          <a:ext cx="1298627" cy="504825"/>
        </a:xfrm>
        <a:prstGeom prst="roundRect">
          <a:avLst>
            <a:gd name="adj" fmla="val 10000"/>
          </a:avLst>
        </a:prstGeom>
        <a:solidFill>
          <a:sysClr val="window" lastClr="FFFFFF">
            <a:lumMod val="65000"/>
          </a:sys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buNone/>
          </a:pPr>
          <a:r>
            <a:rPr lang="es-ES" sz="1100" b="1" kern="1200">
              <a:solidFill>
                <a:sysClr val="window" lastClr="FFFFFF"/>
              </a:solidFill>
              <a:effectLst>
                <a:outerShdw blurRad="50800" dist="38100" dir="2700000" algn="tl" rotWithShape="0">
                  <a:prstClr val="black">
                    <a:alpha val="40000"/>
                  </a:prstClr>
                </a:outerShdw>
              </a:effectLst>
              <a:latin typeface="Calibri" panose="020F0502020204030204"/>
              <a:ea typeface="+mn-ea"/>
              <a:cs typeface="+mn-cs"/>
            </a:rPr>
            <a:t>SOSPECHA DE FRAUDE</a:t>
          </a:r>
        </a:p>
      </dsp:txBody>
      <dsp:txXfrm>
        <a:off x="1837209" y="14786"/>
        <a:ext cx="1269055" cy="475253"/>
      </dsp:txXfrm>
    </dsp:sp>
    <dsp:sp modelId="{4E50AAB0-7782-4EB6-9095-1FF70FCF597D}">
      <dsp:nvSpPr>
        <dsp:cNvPr id="0" name=""/>
        <dsp:cNvSpPr/>
      </dsp:nvSpPr>
      <dsp:spPr>
        <a:xfrm>
          <a:off x="3250914" y="91382"/>
          <a:ext cx="275309" cy="322059"/>
        </a:xfrm>
        <a:prstGeom prst="rightArrow">
          <a:avLst>
            <a:gd name="adj1" fmla="val 60000"/>
            <a:gd name="adj2" fmla="val 50000"/>
          </a:avLst>
        </a:prstGeom>
        <a:solidFill>
          <a:srgbClr val="A5A5A5">
            <a:shade val="90000"/>
            <a:hueOff val="0"/>
            <a:satOff val="0"/>
            <a:lumOff val="23095"/>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buNone/>
          </a:pPr>
          <a:endParaRPr lang="es-ES" sz="1100" kern="1200">
            <a:solidFill>
              <a:sysClr val="window" lastClr="FFFFFF"/>
            </a:solidFill>
            <a:latin typeface="Calibri" panose="020F0502020204030204"/>
            <a:ea typeface="+mn-ea"/>
            <a:cs typeface="+mn-cs"/>
          </a:endParaRPr>
        </a:p>
      </dsp:txBody>
      <dsp:txXfrm>
        <a:off x="3250914" y="155794"/>
        <a:ext cx="192716" cy="193235"/>
      </dsp:txXfrm>
    </dsp:sp>
    <dsp:sp modelId="{F793CCDD-8B5A-494C-B1CF-30CCDDE0D3D3}">
      <dsp:nvSpPr>
        <dsp:cNvPr id="0" name=""/>
        <dsp:cNvSpPr/>
      </dsp:nvSpPr>
      <dsp:spPr>
        <a:xfrm>
          <a:off x="3640502" y="0"/>
          <a:ext cx="1298627" cy="504825"/>
        </a:xfrm>
        <a:prstGeom prst="roundRect">
          <a:avLst>
            <a:gd name="adj" fmla="val 10000"/>
          </a:avLst>
        </a:prstGeom>
        <a:solidFill>
          <a:sysClr val="window" lastClr="FFFFFF">
            <a:lumMod val="75000"/>
          </a:sys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buNone/>
          </a:pPr>
          <a:r>
            <a:rPr lang="es-ES" sz="1100" b="1" kern="1200">
              <a:solidFill>
                <a:sysClr val="window" lastClr="FFFFFF"/>
              </a:solidFill>
              <a:effectLst>
                <a:outerShdw blurRad="50800" dist="38100" dir="2700000" algn="tl" rotWithShape="0">
                  <a:prstClr val="black">
                    <a:alpha val="40000"/>
                  </a:prstClr>
                </a:outerShdw>
              </a:effectLst>
              <a:latin typeface="Calibri" panose="020F0502020204030204"/>
              <a:ea typeface="+mn-ea"/>
              <a:cs typeface="+mn-cs"/>
            </a:rPr>
            <a:t>FRAUDE</a:t>
          </a:r>
        </a:p>
      </dsp:txBody>
      <dsp:txXfrm>
        <a:off x="3655288" y="14786"/>
        <a:ext cx="1269055" cy="475253"/>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8D1965-F91B-420B-AFDC-F1F40CBDB791}">
      <dsp:nvSpPr>
        <dsp:cNvPr id="0" name=""/>
        <dsp:cNvSpPr/>
      </dsp:nvSpPr>
      <dsp:spPr>
        <a:xfrm>
          <a:off x="1312120" y="0"/>
          <a:ext cx="2947883" cy="2657474"/>
        </a:xfrm>
        <a:prstGeom prst="ellipse">
          <a:avLst/>
        </a:prstGeom>
        <a:solidFill>
          <a:srgbClr val="A5A5A5">
            <a:shade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buNone/>
          </a:pPr>
          <a:r>
            <a:rPr lang="es-ES" sz="1000" b="1" kern="1200">
              <a:solidFill>
                <a:sysClr val="window" lastClr="FFFFFF"/>
              </a:solidFill>
              <a:latin typeface="Calibri" panose="020F0502020204030204"/>
              <a:ea typeface="+mn-ea"/>
              <a:cs typeface="+mn-cs"/>
            </a:rPr>
            <a:t>IRREGULARIDAD</a:t>
          </a:r>
        </a:p>
      </dsp:txBody>
      <dsp:txXfrm>
        <a:off x="2270919" y="132873"/>
        <a:ext cx="1030285" cy="398621"/>
      </dsp:txXfrm>
    </dsp:sp>
    <dsp:sp modelId="{D08EE1A7-BDF6-4CE4-A678-0C14D44A7CC5}">
      <dsp:nvSpPr>
        <dsp:cNvPr id="0" name=""/>
        <dsp:cNvSpPr/>
      </dsp:nvSpPr>
      <dsp:spPr>
        <a:xfrm>
          <a:off x="1789509" y="664368"/>
          <a:ext cx="1993106" cy="1993106"/>
        </a:xfrm>
        <a:prstGeom prst="ellipse">
          <a:avLst/>
        </a:prstGeom>
        <a:solidFill>
          <a:sysClr val="window" lastClr="FFFFFF">
            <a:lumMod val="65000"/>
          </a:sys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buNone/>
          </a:pPr>
          <a:r>
            <a:rPr lang="es-ES" sz="1000" b="1" kern="1200">
              <a:solidFill>
                <a:sysClr val="window" lastClr="FFFFFF"/>
              </a:solidFill>
              <a:latin typeface="Calibri" panose="020F0502020204030204"/>
              <a:ea typeface="+mn-ea"/>
              <a:cs typeface="+mn-cs"/>
            </a:rPr>
            <a:t>SOSPECHA DE FRAUDE</a:t>
          </a:r>
        </a:p>
      </dsp:txBody>
      <dsp:txXfrm>
        <a:off x="2321668" y="788937"/>
        <a:ext cx="928787" cy="373707"/>
      </dsp:txXfrm>
    </dsp:sp>
    <dsp:sp modelId="{D63D60AA-7508-4427-A28A-FAE9838865BD}">
      <dsp:nvSpPr>
        <dsp:cNvPr id="0" name=""/>
        <dsp:cNvSpPr/>
      </dsp:nvSpPr>
      <dsp:spPr>
        <a:xfrm>
          <a:off x="2121693" y="1328737"/>
          <a:ext cx="1328737" cy="1328737"/>
        </a:xfrm>
        <a:prstGeom prst="ellipse">
          <a:avLst/>
        </a:prstGeom>
        <a:solidFill>
          <a:sysClr val="window" lastClr="FFFFFF">
            <a:lumMod val="75000"/>
          </a:sys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buNone/>
          </a:pPr>
          <a:r>
            <a:rPr lang="es-ES" sz="1000" b="1" kern="1200">
              <a:solidFill>
                <a:sysClr val="window" lastClr="FFFFFF"/>
              </a:solidFill>
              <a:latin typeface="Calibri" panose="020F0502020204030204"/>
              <a:ea typeface="+mn-ea"/>
              <a:cs typeface="+mn-cs"/>
            </a:rPr>
            <a:t>FRAUDE</a:t>
          </a:r>
        </a:p>
      </dsp:txBody>
      <dsp:txXfrm>
        <a:off x="2316282" y="1660921"/>
        <a:ext cx="939559" cy="66436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CAD39B-8E2C-4532-9CBD-CED385128D51}">
      <dsp:nvSpPr>
        <dsp:cNvPr id="0" name=""/>
        <dsp:cNvSpPr/>
      </dsp:nvSpPr>
      <dsp:spPr>
        <a:xfrm>
          <a:off x="0" y="0"/>
          <a:ext cx="2999382" cy="798360"/>
        </a:xfrm>
        <a:prstGeom prst="homePlate">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13335" bIns="26670" numCol="1" spcCol="1270" anchor="ctr" anchorCtr="0">
          <a:noAutofit/>
        </a:bodyPr>
        <a:lstStyle/>
        <a:p>
          <a:pPr lvl="0" algn="ctr" defTabSz="444500">
            <a:lnSpc>
              <a:spcPct val="90000"/>
            </a:lnSpc>
            <a:spcBef>
              <a:spcPct val="0"/>
            </a:spcBef>
            <a:spcAft>
              <a:spcPct val="35000"/>
            </a:spcAft>
          </a:pPr>
          <a:r>
            <a:rPr lang="es-ES" sz="1000" b="1" kern="1200">
              <a:solidFill>
                <a:sysClr val="windowText" lastClr="000000"/>
              </a:solidFill>
              <a:effectLst>
                <a:glow rad="101600">
                  <a:schemeClr val="bg1">
                    <a:alpha val="60000"/>
                  </a:schemeClr>
                </a:glow>
              </a:effectLst>
              <a:latin typeface="Arial" panose="020B0604020202020204" pitchFamily="34" charset="0"/>
              <a:cs typeface="Arial" panose="020B0604020202020204" pitchFamily="34" charset="0"/>
            </a:rPr>
            <a:t>¿Quién lo elabora?</a:t>
          </a:r>
        </a:p>
        <a:p>
          <a:pPr lvl="0" algn="ctr" defTabSz="444500">
            <a:lnSpc>
              <a:spcPct val="90000"/>
            </a:lnSpc>
            <a:spcBef>
              <a:spcPct val="0"/>
            </a:spcBef>
            <a:spcAft>
              <a:spcPct val="35000"/>
            </a:spcAft>
          </a:pPr>
          <a:r>
            <a:rPr lang="es-ES" sz="1000" b="1" kern="1200">
              <a:latin typeface="Arial" panose="020B0604020202020204" pitchFamily="34" charset="0"/>
              <a:cs typeface="Arial" panose="020B0604020202020204" pitchFamily="34" charset="0"/>
            </a:rPr>
            <a:t>Órgano </a:t>
          </a:r>
          <a:r>
            <a:rPr lang="es-ES" sz="1000" b="1" kern="1200">
              <a:solidFill>
                <a:schemeClr val="bg1"/>
              </a:solidFill>
              <a:latin typeface="Arial" panose="020B0604020202020204" pitchFamily="34" charset="0"/>
              <a:cs typeface="Arial" panose="020B0604020202020204" pitchFamily="34" charset="0"/>
            </a:rPr>
            <a:t>Ejecutor / </a:t>
          </a:r>
        </a:p>
        <a:p>
          <a:pPr lvl="0" algn="ctr" defTabSz="444500">
            <a:lnSpc>
              <a:spcPct val="90000"/>
            </a:lnSpc>
            <a:spcBef>
              <a:spcPct val="0"/>
            </a:spcBef>
            <a:spcAft>
              <a:spcPct val="35000"/>
            </a:spcAft>
          </a:pPr>
          <a:r>
            <a:rPr lang="es-ES" sz="1000" b="1" kern="1200">
              <a:solidFill>
                <a:schemeClr val="bg1"/>
              </a:solidFill>
              <a:latin typeface="Arial" panose="020B0604020202020204" pitchFamily="34" charset="0"/>
              <a:cs typeface="Arial" panose="020B0604020202020204" pitchFamily="34" charset="0"/>
            </a:rPr>
            <a:t>Entidad Instrumental</a:t>
          </a:r>
        </a:p>
      </dsp:txBody>
      <dsp:txXfrm>
        <a:off x="0" y="0"/>
        <a:ext cx="2799792" cy="798360"/>
      </dsp:txXfrm>
    </dsp:sp>
    <dsp:sp modelId="{B354F20D-50F7-45E3-B0C8-BE09AB7A2B28}">
      <dsp:nvSpPr>
        <dsp:cNvPr id="0" name=""/>
        <dsp:cNvSpPr/>
      </dsp:nvSpPr>
      <dsp:spPr>
        <a:xfrm>
          <a:off x="2442633" y="13288"/>
          <a:ext cx="2713566" cy="798349"/>
        </a:xfrm>
        <a:prstGeom prst="chevron">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26670" rIns="13335" bIns="26670" numCol="1" spcCol="1270" anchor="ctr" anchorCtr="0">
          <a:noAutofit/>
        </a:bodyPr>
        <a:lstStyle/>
        <a:p>
          <a:pPr lvl="0" algn="ctr" defTabSz="444500">
            <a:lnSpc>
              <a:spcPct val="90000"/>
            </a:lnSpc>
            <a:spcBef>
              <a:spcPct val="0"/>
            </a:spcBef>
            <a:spcAft>
              <a:spcPct val="35000"/>
            </a:spcAft>
          </a:pPr>
          <a:r>
            <a:rPr lang="es-ES" sz="1000" b="1" kern="1200">
              <a:solidFill>
                <a:sysClr val="windowText" lastClr="000000"/>
              </a:solidFill>
              <a:effectLst>
                <a:glow rad="101600">
                  <a:schemeClr val="bg1">
                    <a:alpha val="60000"/>
                  </a:schemeClr>
                </a:glow>
              </a:effectLst>
              <a:latin typeface="Arial" panose="020B0604020202020204" pitchFamily="34" charset="0"/>
              <a:cs typeface="Arial" panose="020B0604020202020204" pitchFamily="34" charset="0"/>
            </a:rPr>
            <a:t>¿Quién lo custodia</a:t>
          </a:r>
          <a:r>
            <a:rPr lang="es-ES" sz="1000" kern="1200">
              <a:solidFill>
                <a:sysClr val="windowText" lastClr="000000"/>
              </a:solidFill>
              <a:effectLst>
                <a:glow rad="101600">
                  <a:schemeClr val="bg1">
                    <a:alpha val="60000"/>
                  </a:schemeClr>
                </a:glow>
              </a:effectLst>
              <a:latin typeface="Arial" panose="020B0604020202020204" pitchFamily="34" charset="0"/>
              <a:cs typeface="Arial" panose="020B0604020202020204" pitchFamily="34" charset="0"/>
            </a:rPr>
            <a:t>?</a:t>
          </a:r>
        </a:p>
        <a:p>
          <a:pPr lvl="0" algn="ctr" defTabSz="444500">
            <a:lnSpc>
              <a:spcPct val="90000"/>
            </a:lnSpc>
            <a:spcBef>
              <a:spcPct val="0"/>
            </a:spcBef>
            <a:spcAft>
              <a:spcPct val="35000"/>
            </a:spcAft>
          </a:pPr>
          <a:r>
            <a:rPr lang="es-ES" sz="1000" b="1" kern="1200">
              <a:latin typeface="Arial" panose="020B0604020202020204" pitchFamily="34" charset="0"/>
              <a:cs typeface="Arial" panose="020B0604020202020204" pitchFamily="34" charset="0"/>
            </a:rPr>
            <a:t>Órgano Gestor</a:t>
          </a:r>
        </a:p>
      </dsp:txBody>
      <dsp:txXfrm>
        <a:off x="2841808" y="13288"/>
        <a:ext cx="1915217" cy="79834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CAD39B-8E2C-4532-9CBD-CED385128D51}">
      <dsp:nvSpPr>
        <dsp:cNvPr id="0" name=""/>
        <dsp:cNvSpPr/>
      </dsp:nvSpPr>
      <dsp:spPr>
        <a:xfrm>
          <a:off x="1" y="0"/>
          <a:ext cx="2657187" cy="778535"/>
        </a:xfrm>
        <a:prstGeom prst="homePlate">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13335" bIns="26670" numCol="1" spcCol="1270" anchor="ctr" anchorCtr="0">
          <a:noAutofit/>
        </a:bodyPr>
        <a:lstStyle/>
        <a:p>
          <a:pPr lvl="0" algn="ctr" defTabSz="444500">
            <a:lnSpc>
              <a:spcPct val="90000"/>
            </a:lnSpc>
            <a:spcBef>
              <a:spcPct val="0"/>
            </a:spcBef>
            <a:spcAft>
              <a:spcPct val="35000"/>
            </a:spcAft>
          </a:pPr>
          <a:r>
            <a:rPr lang="es-ES" sz="1000" b="1" kern="1200">
              <a:solidFill>
                <a:sysClr val="windowText" lastClr="000000"/>
              </a:solidFill>
              <a:effectLst>
                <a:glow rad="101600">
                  <a:schemeClr val="bg1">
                    <a:alpha val="60000"/>
                  </a:schemeClr>
                </a:glow>
              </a:effectLst>
              <a:latin typeface="Arial" panose="020B0604020202020204" pitchFamily="34" charset="0"/>
              <a:cs typeface="Arial" panose="020B0604020202020204" pitchFamily="34" charset="0"/>
            </a:rPr>
            <a:t>¿Quién lo elabora?</a:t>
          </a:r>
        </a:p>
        <a:p>
          <a:pPr lvl="0" algn="ctr" defTabSz="444500">
            <a:lnSpc>
              <a:spcPct val="90000"/>
            </a:lnSpc>
            <a:spcBef>
              <a:spcPct val="0"/>
            </a:spcBef>
            <a:spcAft>
              <a:spcPct val="35000"/>
            </a:spcAft>
          </a:pPr>
          <a:r>
            <a:rPr lang="es-ES" sz="1000" b="1" kern="1200">
              <a:latin typeface="Arial" panose="020B0604020202020204" pitchFamily="34" charset="0"/>
              <a:cs typeface="Arial" panose="020B0604020202020204" pitchFamily="34" charset="0"/>
            </a:rPr>
            <a:t>Órgano Ejecutor </a:t>
          </a:r>
          <a:r>
            <a:rPr lang="es-ES" sz="1000" b="1" kern="1200">
              <a:solidFill>
                <a:schemeClr val="bg1"/>
              </a:solidFill>
              <a:latin typeface="Arial" panose="020B0604020202020204" pitchFamily="34" charset="0"/>
              <a:cs typeface="Arial" panose="020B0604020202020204" pitchFamily="34" charset="0"/>
            </a:rPr>
            <a:t>/ Entidad Instrumental</a:t>
          </a:r>
        </a:p>
      </dsp:txBody>
      <dsp:txXfrm>
        <a:off x="1" y="0"/>
        <a:ext cx="2462553" cy="778535"/>
      </dsp:txXfrm>
    </dsp:sp>
    <dsp:sp modelId="{B354F20D-50F7-45E3-B0C8-BE09AB7A2B28}">
      <dsp:nvSpPr>
        <dsp:cNvPr id="0" name=""/>
        <dsp:cNvSpPr/>
      </dsp:nvSpPr>
      <dsp:spPr>
        <a:xfrm>
          <a:off x="2162847" y="0"/>
          <a:ext cx="2480247" cy="778535"/>
        </a:xfrm>
        <a:prstGeom prst="chevron">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26670" rIns="13335" bIns="26670" numCol="1" spcCol="1270" anchor="ctr" anchorCtr="0">
          <a:noAutofit/>
        </a:bodyPr>
        <a:lstStyle/>
        <a:p>
          <a:pPr lvl="0" algn="ctr" defTabSz="444500">
            <a:lnSpc>
              <a:spcPct val="90000"/>
            </a:lnSpc>
            <a:spcBef>
              <a:spcPct val="0"/>
            </a:spcBef>
            <a:spcAft>
              <a:spcPct val="35000"/>
            </a:spcAft>
          </a:pPr>
          <a:r>
            <a:rPr lang="es-ES" sz="1000" b="1" kern="1200">
              <a:solidFill>
                <a:sysClr val="windowText" lastClr="000000"/>
              </a:solidFill>
              <a:effectLst>
                <a:glow rad="101600">
                  <a:schemeClr val="bg1">
                    <a:alpha val="60000"/>
                  </a:schemeClr>
                </a:glow>
              </a:effectLst>
              <a:latin typeface="Arial" panose="020B0604020202020204" pitchFamily="34" charset="0"/>
              <a:cs typeface="Arial" panose="020B0604020202020204" pitchFamily="34" charset="0"/>
            </a:rPr>
            <a:t>¿Quién lo custodia?</a:t>
          </a:r>
        </a:p>
        <a:p>
          <a:pPr lvl="0" algn="ctr" defTabSz="444500">
            <a:lnSpc>
              <a:spcPct val="90000"/>
            </a:lnSpc>
            <a:spcBef>
              <a:spcPct val="0"/>
            </a:spcBef>
            <a:spcAft>
              <a:spcPct val="35000"/>
            </a:spcAft>
          </a:pPr>
          <a:r>
            <a:rPr lang="es-ES" sz="1000" b="1" kern="1200">
              <a:latin typeface="Arial" panose="020B0604020202020204" pitchFamily="34" charset="0"/>
              <a:cs typeface="Arial" panose="020B0604020202020204" pitchFamily="34" charset="0"/>
            </a:rPr>
            <a:t>Órgano Gestor</a:t>
          </a:r>
        </a:p>
      </dsp:txBody>
      <dsp:txXfrm>
        <a:off x="2552115" y="0"/>
        <a:ext cx="1701712" cy="77853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CAD39B-8E2C-4532-9CBD-CED385128D51}">
      <dsp:nvSpPr>
        <dsp:cNvPr id="0" name=""/>
        <dsp:cNvSpPr/>
      </dsp:nvSpPr>
      <dsp:spPr>
        <a:xfrm>
          <a:off x="0" y="0"/>
          <a:ext cx="2812738" cy="720724"/>
        </a:xfrm>
        <a:prstGeom prst="homePlate">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13335" bIns="26670" numCol="1" spcCol="1270" anchor="ctr" anchorCtr="0">
          <a:noAutofit/>
        </a:bodyPr>
        <a:lstStyle/>
        <a:p>
          <a:pPr lvl="0" algn="ctr" defTabSz="444500">
            <a:lnSpc>
              <a:spcPct val="90000"/>
            </a:lnSpc>
            <a:spcBef>
              <a:spcPct val="0"/>
            </a:spcBef>
            <a:spcAft>
              <a:spcPct val="35000"/>
            </a:spcAft>
          </a:pPr>
          <a:r>
            <a:rPr lang="es-ES" sz="1000" b="1" kern="1200">
              <a:solidFill>
                <a:sysClr val="windowText" lastClr="000000"/>
              </a:solidFill>
              <a:effectLst>
                <a:glow rad="101600">
                  <a:schemeClr val="bg1">
                    <a:alpha val="60000"/>
                  </a:schemeClr>
                </a:glow>
              </a:effectLst>
              <a:latin typeface="Arial" panose="020B0604020202020204" pitchFamily="34" charset="0"/>
              <a:cs typeface="Arial" panose="020B0604020202020204" pitchFamily="34" charset="0"/>
            </a:rPr>
            <a:t>¿Quién lo elabora?</a:t>
          </a:r>
        </a:p>
        <a:p>
          <a:pPr lvl="0" algn="ctr" defTabSz="444500">
            <a:lnSpc>
              <a:spcPct val="90000"/>
            </a:lnSpc>
            <a:spcBef>
              <a:spcPct val="0"/>
            </a:spcBef>
            <a:spcAft>
              <a:spcPct val="35000"/>
            </a:spcAft>
          </a:pPr>
          <a:r>
            <a:rPr lang="es-ES" sz="1000" b="1" strike="noStrike" kern="1200">
              <a:solidFill>
                <a:schemeClr val="bg1"/>
              </a:solidFill>
              <a:latin typeface="Arial" panose="020B0604020202020204" pitchFamily="34" charset="0"/>
              <a:cs typeface="Arial" panose="020B0604020202020204" pitchFamily="34" charset="0"/>
            </a:rPr>
            <a:t>Organo ejecutor </a:t>
          </a:r>
          <a:r>
            <a:rPr lang="es-ES" sz="1000" b="1" kern="1200">
              <a:solidFill>
                <a:schemeClr val="bg1"/>
              </a:solidFill>
              <a:latin typeface="Arial" panose="020B0604020202020204" pitchFamily="34" charset="0"/>
              <a:cs typeface="Arial" panose="020B0604020202020204" pitchFamily="34" charset="0"/>
            </a:rPr>
            <a:t>/</a:t>
          </a:r>
        </a:p>
        <a:p>
          <a:pPr lvl="0" algn="ctr" defTabSz="444500">
            <a:lnSpc>
              <a:spcPct val="90000"/>
            </a:lnSpc>
            <a:spcBef>
              <a:spcPct val="0"/>
            </a:spcBef>
            <a:spcAft>
              <a:spcPct val="35000"/>
            </a:spcAft>
          </a:pPr>
          <a:r>
            <a:rPr lang="es-ES" sz="1000" b="1" kern="1200">
              <a:solidFill>
                <a:schemeClr val="bg1"/>
              </a:solidFill>
              <a:latin typeface="Arial" panose="020B0604020202020204" pitchFamily="34" charset="0"/>
              <a:cs typeface="Arial" panose="020B0604020202020204" pitchFamily="34" charset="0"/>
            </a:rPr>
            <a:t>Entidad Instrumental</a:t>
          </a:r>
          <a:endParaRPr lang="es-ES" sz="1000" b="1" strike="noStrike" kern="1200">
            <a:solidFill>
              <a:schemeClr val="bg1"/>
            </a:solidFill>
            <a:latin typeface="Arial" panose="020B0604020202020204" pitchFamily="34" charset="0"/>
            <a:cs typeface="Arial" panose="020B0604020202020204" pitchFamily="34" charset="0"/>
          </a:endParaRPr>
        </a:p>
      </dsp:txBody>
      <dsp:txXfrm>
        <a:off x="0" y="0"/>
        <a:ext cx="2632557" cy="720724"/>
      </dsp:txXfrm>
    </dsp:sp>
    <dsp:sp modelId="{B354F20D-50F7-45E3-B0C8-BE09AB7A2B28}">
      <dsp:nvSpPr>
        <dsp:cNvPr id="0" name=""/>
        <dsp:cNvSpPr/>
      </dsp:nvSpPr>
      <dsp:spPr>
        <a:xfrm>
          <a:off x="2289460" y="0"/>
          <a:ext cx="2625439" cy="720724"/>
        </a:xfrm>
        <a:prstGeom prst="chevron">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26670" rIns="13335" bIns="26670" numCol="1" spcCol="1270" anchor="ctr" anchorCtr="0">
          <a:noAutofit/>
        </a:bodyPr>
        <a:lstStyle/>
        <a:p>
          <a:pPr lvl="0" algn="ctr" defTabSz="444500">
            <a:lnSpc>
              <a:spcPct val="90000"/>
            </a:lnSpc>
            <a:spcBef>
              <a:spcPct val="0"/>
            </a:spcBef>
            <a:spcAft>
              <a:spcPct val="35000"/>
            </a:spcAft>
          </a:pPr>
          <a:r>
            <a:rPr lang="es-ES" sz="1000" b="1" kern="1200">
              <a:solidFill>
                <a:sysClr val="windowText" lastClr="000000"/>
              </a:solidFill>
              <a:effectLst>
                <a:glow rad="101600">
                  <a:schemeClr val="bg1">
                    <a:alpha val="60000"/>
                  </a:schemeClr>
                </a:glow>
              </a:effectLst>
              <a:latin typeface="Arial" panose="020B0604020202020204" pitchFamily="34" charset="0"/>
              <a:cs typeface="Arial" panose="020B0604020202020204" pitchFamily="34" charset="0"/>
            </a:rPr>
            <a:t>¿Quién lo custodia?</a:t>
          </a:r>
        </a:p>
        <a:p>
          <a:pPr lvl="0" algn="ctr" defTabSz="444500">
            <a:lnSpc>
              <a:spcPct val="90000"/>
            </a:lnSpc>
            <a:spcBef>
              <a:spcPct val="0"/>
            </a:spcBef>
            <a:spcAft>
              <a:spcPct val="35000"/>
            </a:spcAft>
          </a:pPr>
          <a:r>
            <a:rPr lang="es-ES" sz="1000" b="1" kern="1200">
              <a:latin typeface="Arial" panose="020B0604020202020204" pitchFamily="34" charset="0"/>
              <a:cs typeface="Arial" panose="020B0604020202020204" pitchFamily="34" charset="0"/>
            </a:rPr>
            <a:t>Órgano Gestor</a:t>
          </a:r>
        </a:p>
      </dsp:txBody>
      <dsp:txXfrm>
        <a:off x="2649822" y="0"/>
        <a:ext cx="1904715" cy="72072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CAD39B-8E2C-4532-9CBD-CED385128D51}">
      <dsp:nvSpPr>
        <dsp:cNvPr id="0" name=""/>
        <dsp:cNvSpPr/>
      </dsp:nvSpPr>
      <dsp:spPr>
        <a:xfrm>
          <a:off x="14635" y="0"/>
          <a:ext cx="2657187" cy="778535"/>
        </a:xfrm>
        <a:prstGeom prst="homePlate">
          <a:avLst/>
        </a:prstGeom>
        <a:solidFill>
          <a:sysClr val="window" lastClr="FFFFFF">
            <a:lumMod val="75000"/>
          </a:sys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13335" bIns="26670" numCol="1" spcCol="1270" anchor="ctr" anchorCtr="0">
          <a:noAutofit/>
        </a:bodyPr>
        <a:lstStyle/>
        <a:p>
          <a:pPr lvl="0" algn="ctr" defTabSz="444500">
            <a:lnSpc>
              <a:spcPct val="90000"/>
            </a:lnSpc>
            <a:spcBef>
              <a:spcPct val="0"/>
            </a:spcBef>
            <a:spcAft>
              <a:spcPct val="35000"/>
            </a:spcAft>
          </a:pPr>
          <a:r>
            <a:rPr lang="es-ES" sz="1000" b="1" kern="1200">
              <a:solidFill>
                <a:sysClr val="windowText" lastClr="000000"/>
              </a:solidFill>
              <a:effectLst>
                <a:glow rad="101600">
                  <a:sysClr val="window" lastClr="FFFFFF">
                    <a:alpha val="60000"/>
                  </a:sysClr>
                </a:glow>
              </a:effectLst>
              <a:latin typeface="Arial" panose="020B0604020202020204" pitchFamily="34" charset="0"/>
              <a:ea typeface="+mn-ea"/>
              <a:cs typeface="Arial" panose="020B0604020202020204" pitchFamily="34" charset="0"/>
            </a:rPr>
            <a:t>¿Quién lo elabora?</a:t>
          </a:r>
        </a:p>
        <a:p>
          <a:pPr lvl="0" algn="ctr" defTabSz="444500">
            <a:lnSpc>
              <a:spcPct val="90000"/>
            </a:lnSpc>
            <a:spcBef>
              <a:spcPct val="0"/>
            </a:spcBef>
            <a:spcAft>
              <a:spcPct val="35000"/>
            </a:spcAft>
          </a:pPr>
          <a:r>
            <a:rPr lang="es-ES" sz="1000" b="1" kern="1200">
              <a:solidFill>
                <a:sysClr val="window" lastClr="FFFFFF"/>
              </a:solidFill>
              <a:latin typeface="Arial" panose="020B0604020202020204" pitchFamily="34" charset="0"/>
              <a:ea typeface="+mn-ea"/>
              <a:cs typeface="Arial" panose="020B0604020202020204" pitchFamily="34" charset="0"/>
            </a:rPr>
            <a:t>Órgano Ejecutor / Entidad Instrumental</a:t>
          </a:r>
        </a:p>
      </dsp:txBody>
      <dsp:txXfrm>
        <a:off x="14635" y="0"/>
        <a:ext cx="2462553" cy="778535"/>
      </dsp:txXfrm>
    </dsp:sp>
    <dsp:sp modelId="{B354F20D-50F7-45E3-B0C8-BE09AB7A2B28}">
      <dsp:nvSpPr>
        <dsp:cNvPr id="0" name=""/>
        <dsp:cNvSpPr/>
      </dsp:nvSpPr>
      <dsp:spPr>
        <a:xfrm>
          <a:off x="2162847" y="0"/>
          <a:ext cx="2480247" cy="778535"/>
        </a:xfrm>
        <a:prstGeom prst="chevron">
          <a:avLst/>
        </a:prstGeom>
        <a:solidFill>
          <a:sysClr val="window" lastClr="FFFFFF">
            <a:lumMod val="75000"/>
          </a:sys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26670" rIns="13335" bIns="26670" numCol="1" spcCol="1270" anchor="ctr" anchorCtr="0">
          <a:noAutofit/>
        </a:bodyPr>
        <a:lstStyle/>
        <a:p>
          <a:pPr lvl="0" algn="ctr" defTabSz="444500">
            <a:lnSpc>
              <a:spcPct val="90000"/>
            </a:lnSpc>
            <a:spcBef>
              <a:spcPct val="0"/>
            </a:spcBef>
            <a:spcAft>
              <a:spcPct val="35000"/>
            </a:spcAft>
          </a:pPr>
          <a:r>
            <a:rPr lang="es-ES" sz="1000" b="1" kern="1200">
              <a:solidFill>
                <a:sysClr val="windowText" lastClr="000000"/>
              </a:solidFill>
              <a:effectLst>
                <a:glow rad="101600">
                  <a:sysClr val="window" lastClr="FFFFFF">
                    <a:alpha val="60000"/>
                  </a:sysClr>
                </a:glow>
              </a:effectLst>
              <a:latin typeface="Arial" panose="020B0604020202020204" pitchFamily="34" charset="0"/>
              <a:ea typeface="+mn-ea"/>
              <a:cs typeface="Arial" panose="020B0604020202020204" pitchFamily="34" charset="0"/>
            </a:rPr>
            <a:t>¿Quién lo custodia?</a:t>
          </a:r>
        </a:p>
        <a:p>
          <a:pPr lvl="0" algn="ctr" defTabSz="444500">
            <a:lnSpc>
              <a:spcPct val="90000"/>
            </a:lnSpc>
            <a:spcBef>
              <a:spcPct val="0"/>
            </a:spcBef>
            <a:spcAft>
              <a:spcPct val="35000"/>
            </a:spcAft>
          </a:pPr>
          <a:r>
            <a:rPr lang="es-ES" sz="1000" b="1" kern="1200">
              <a:solidFill>
                <a:sysClr val="window" lastClr="FFFFFF"/>
              </a:solidFill>
              <a:latin typeface="Arial" panose="020B0604020202020204" pitchFamily="34" charset="0"/>
              <a:ea typeface="+mn-ea"/>
              <a:cs typeface="Arial" panose="020B0604020202020204" pitchFamily="34" charset="0"/>
            </a:rPr>
            <a:t>Órgano Gestor</a:t>
          </a:r>
        </a:p>
      </dsp:txBody>
      <dsp:txXfrm>
        <a:off x="2552115" y="0"/>
        <a:ext cx="1701712" cy="77853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CAD39B-8E2C-4532-9CBD-CED385128D51}">
      <dsp:nvSpPr>
        <dsp:cNvPr id="0" name=""/>
        <dsp:cNvSpPr/>
      </dsp:nvSpPr>
      <dsp:spPr>
        <a:xfrm>
          <a:off x="499839" y="131543"/>
          <a:ext cx="1876173" cy="932272"/>
        </a:xfrm>
        <a:prstGeom prst="homePlate">
          <a:avLst/>
        </a:prstGeom>
        <a:solidFill>
          <a:sysClr val="window" lastClr="FFFFFF">
            <a:lumMod val="75000"/>
          </a:sys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13335" bIns="26670" numCol="1" spcCol="1270" anchor="ctr" anchorCtr="0">
          <a:noAutofit/>
        </a:bodyPr>
        <a:lstStyle/>
        <a:p>
          <a:pPr lvl="0" algn="ctr" defTabSz="444500">
            <a:lnSpc>
              <a:spcPct val="90000"/>
            </a:lnSpc>
            <a:spcBef>
              <a:spcPct val="0"/>
            </a:spcBef>
            <a:spcAft>
              <a:spcPct val="35000"/>
            </a:spcAft>
            <a:buNone/>
          </a:pPr>
          <a:r>
            <a:rPr lang="es-ES" sz="1000" b="1" kern="1200">
              <a:solidFill>
                <a:sysClr val="windowText" lastClr="000000"/>
              </a:solidFill>
              <a:effectLst>
                <a:glow rad="101600">
                  <a:sysClr val="window" lastClr="FFFFFF">
                    <a:alpha val="60000"/>
                  </a:sysClr>
                </a:glow>
              </a:effectLst>
              <a:latin typeface="Arial" panose="020B0604020202020204" pitchFamily="34" charset="0"/>
              <a:ea typeface="+mn-ea"/>
              <a:cs typeface="Arial" panose="020B0604020202020204" pitchFamily="34" charset="0"/>
            </a:rPr>
            <a:t>¿Cuándo se elabora?</a:t>
          </a:r>
        </a:p>
        <a:p>
          <a:pPr lvl="0" algn="ctr" defTabSz="444500">
            <a:lnSpc>
              <a:spcPct val="90000"/>
            </a:lnSpc>
            <a:spcBef>
              <a:spcPct val="0"/>
            </a:spcBef>
            <a:spcAft>
              <a:spcPct val="35000"/>
            </a:spcAft>
            <a:buNone/>
          </a:pPr>
          <a:r>
            <a:rPr lang="es-ES" sz="1000" b="1" kern="1200">
              <a:solidFill>
                <a:sysClr val="window" lastClr="FFFFFF"/>
              </a:solidFill>
              <a:latin typeface="Arial" panose="020B0604020202020204" pitchFamily="34" charset="0"/>
              <a:ea typeface="+mn-ea"/>
              <a:cs typeface="Arial" panose="020B0604020202020204" pitchFamily="34" charset="0"/>
            </a:rPr>
            <a:t>Una vez publicado el instrumento jurídico</a:t>
          </a:r>
        </a:p>
      </dsp:txBody>
      <dsp:txXfrm>
        <a:off x="499839" y="131543"/>
        <a:ext cx="1643105" cy="932272"/>
      </dsp:txXfrm>
    </dsp:sp>
    <dsp:sp modelId="{B354F20D-50F7-45E3-B0C8-BE09AB7A2B28}">
      <dsp:nvSpPr>
        <dsp:cNvPr id="0" name=""/>
        <dsp:cNvSpPr/>
      </dsp:nvSpPr>
      <dsp:spPr>
        <a:xfrm>
          <a:off x="1860953" y="135988"/>
          <a:ext cx="2316318" cy="920414"/>
        </a:xfrm>
        <a:prstGeom prst="chevron">
          <a:avLst/>
        </a:prstGeom>
        <a:solidFill>
          <a:sysClr val="window" lastClr="FFFFFF">
            <a:lumMod val="75000"/>
          </a:sys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26670" rIns="13335" bIns="26670" numCol="1" spcCol="1270" anchor="ctr" anchorCtr="0">
          <a:noAutofit/>
        </a:bodyPr>
        <a:lstStyle/>
        <a:p>
          <a:pPr lvl="0" algn="ctr" defTabSz="444500">
            <a:lnSpc>
              <a:spcPct val="90000"/>
            </a:lnSpc>
            <a:spcBef>
              <a:spcPct val="0"/>
            </a:spcBef>
            <a:spcAft>
              <a:spcPct val="35000"/>
            </a:spcAft>
            <a:buNone/>
          </a:pPr>
          <a:r>
            <a:rPr lang="es-ES" sz="1000" b="1" kern="1200">
              <a:solidFill>
                <a:sysClr val="windowText" lastClr="000000"/>
              </a:solidFill>
              <a:effectLst>
                <a:glow rad="101600">
                  <a:sysClr val="window" lastClr="FFFFFF">
                    <a:alpha val="60000"/>
                  </a:sysClr>
                </a:glow>
              </a:effectLst>
              <a:latin typeface="Arial" panose="020B0604020202020204" pitchFamily="34" charset="0"/>
              <a:ea typeface="+mn-ea"/>
              <a:cs typeface="Arial" panose="020B0604020202020204" pitchFamily="34" charset="0"/>
            </a:rPr>
            <a:t>¿Quién lo elabora?</a:t>
          </a:r>
        </a:p>
        <a:p>
          <a:pPr lvl="0" algn="ctr" defTabSz="444500">
            <a:lnSpc>
              <a:spcPct val="90000"/>
            </a:lnSpc>
            <a:spcBef>
              <a:spcPct val="0"/>
            </a:spcBef>
            <a:spcAft>
              <a:spcPct val="35000"/>
            </a:spcAft>
            <a:buNone/>
          </a:pPr>
          <a:r>
            <a:rPr lang="es-ES" sz="1000" b="1" kern="1200">
              <a:solidFill>
                <a:sysClr val="window" lastClr="FFFFFF"/>
              </a:solidFill>
              <a:latin typeface="Arial" panose="020B0604020202020204" pitchFamily="34" charset="0"/>
              <a:ea typeface="+mn-ea"/>
              <a:cs typeface="Arial" panose="020B0604020202020204" pitchFamily="34" charset="0"/>
            </a:rPr>
            <a:t>Beneficiario / contratista y subcontratista   </a:t>
          </a:r>
        </a:p>
      </dsp:txBody>
      <dsp:txXfrm>
        <a:off x="2321160" y="135988"/>
        <a:ext cx="1395904" cy="920414"/>
      </dsp:txXfrm>
    </dsp:sp>
    <dsp:sp modelId="{8E850E1D-7504-4F76-A761-3036156FD932}">
      <dsp:nvSpPr>
        <dsp:cNvPr id="0" name=""/>
        <dsp:cNvSpPr/>
      </dsp:nvSpPr>
      <dsp:spPr>
        <a:xfrm>
          <a:off x="3710426" y="132634"/>
          <a:ext cx="1818588" cy="927132"/>
        </a:xfrm>
        <a:prstGeom prst="chevron">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26670" rIns="13335" bIns="26670" numCol="1" spcCol="1270" anchor="ctr" anchorCtr="0">
          <a:noAutofit/>
        </a:bodyPr>
        <a:lstStyle/>
        <a:p>
          <a:pPr lvl="0" algn="ctr" defTabSz="444500">
            <a:lnSpc>
              <a:spcPct val="90000"/>
            </a:lnSpc>
            <a:spcBef>
              <a:spcPct val="0"/>
            </a:spcBef>
            <a:spcAft>
              <a:spcPct val="35000"/>
            </a:spcAft>
            <a:buNone/>
          </a:pPr>
          <a:r>
            <a:rPr lang="es-ES" sz="1000" b="1" kern="1200">
              <a:solidFill>
                <a:sysClr val="windowText" lastClr="000000"/>
              </a:solidFill>
              <a:effectLst>
                <a:glow rad="101600">
                  <a:sysClr val="window" lastClr="FFFFFF">
                    <a:alpha val="60000"/>
                  </a:sysClr>
                </a:glow>
              </a:effectLst>
              <a:latin typeface="Arial" panose="020B0604020202020204" pitchFamily="34" charset="0"/>
              <a:ea typeface="+mn-ea"/>
              <a:cs typeface="Arial" panose="020B0604020202020204" pitchFamily="34" charset="0"/>
            </a:rPr>
            <a:t>¿Quién lo custodia?</a:t>
          </a:r>
        </a:p>
        <a:p>
          <a:pPr lvl="0" algn="ctr" defTabSz="444500">
            <a:lnSpc>
              <a:spcPct val="90000"/>
            </a:lnSpc>
            <a:spcBef>
              <a:spcPct val="0"/>
            </a:spcBef>
            <a:spcAft>
              <a:spcPct val="35000"/>
            </a:spcAft>
            <a:buNone/>
          </a:pPr>
          <a:r>
            <a:rPr lang="es-ES" sz="1000" b="1" kern="1200">
              <a:solidFill>
                <a:sysClr val="window" lastClr="FFFFFF"/>
              </a:solidFill>
              <a:latin typeface="Arial" panose="020B0604020202020204" pitchFamily="34" charset="0"/>
              <a:ea typeface="+mn-ea"/>
              <a:cs typeface="Arial" panose="020B0604020202020204" pitchFamily="34" charset="0"/>
            </a:rPr>
            <a:t>Órgano Ejecutor</a:t>
          </a:r>
          <a:endParaRPr lang="es-ES" sz="1000" b="1" kern="1200"/>
        </a:p>
      </dsp:txBody>
      <dsp:txXfrm>
        <a:off x="4173992" y="132634"/>
        <a:ext cx="891456" cy="927132"/>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CAD39B-8E2C-4532-9CBD-CED385128D51}">
      <dsp:nvSpPr>
        <dsp:cNvPr id="0" name=""/>
        <dsp:cNvSpPr/>
      </dsp:nvSpPr>
      <dsp:spPr>
        <a:xfrm>
          <a:off x="539949" y="124609"/>
          <a:ext cx="1807621" cy="1005522"/>
        </a:xfrm>
        <a:prstGeom prst="homePlate">
          <a:avLst/>
        </a:prstGeom>
        <a:solidFill>
          <a:sysClr val="window" lastClr="FFFFFF">
            <a:lumMod val="75000"/>
          </a:sys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13335" bIns="26670" numCol="1" spcCol="1270" anchor="ctr" anchorCtr="0">
          <a:noAutofit/>
        </a:bodyPr>
        <a:lstStyle/>
        <a:p>
          <a:pPr lvl="0" algn="ctr" defTabSz="444500">
            <a:lnSpc>
              <a:spcPct val="90000"/>
            </a:lnSpc>
            <a:spcBef>
              <a:spcPct val="0"/>
            </a:spcBef>
            <a:spcAft>
              <a:spcPct val="35000"/>
            </a:spcAft>
            <a:buNone/>
          </a:pPr>
          <a:r>
            <a:rPr lang="es-ES" sz="1000" b="1" kern="1200">
              <a:solidFill>
                <a:sysClr val="windowText" lastClr="000000"/>
              </a:solidFill>
              <a:effectLst>
                <a:glow rad="101600">
                  <a:sysClr val="window" lastClr="FFFFFF">
                    <a:alpha val="60000"/>
                  </a:sysClr>
                </a:glow>
              </a:effectLst>
              <a:latin typeface="Arial" panose="020B0604020202020204" pitchFamily="34" charset="0"/>
              <a:ea typeface="+mn-ea"/>
              <a:cs typeface="Arial" panose="020B0604020202020204" pitchFamily="34" charset="0"/>
            </a:rPr>
            <a:t>¿Cuándo se elabora?</a:t>
          </a:r>
        </a:p>
        <a:p>
          <a:pPr lvl="0" algn="ctr" defTabSz="444500">
            <a:lnSpc>
              <a:spcPct val="90000"/>
            </a:lnSpc>
            <a:spcBef>
              <a:spcPct val="0"/>
            </a:spcBef>
            <a:spcAft>
              <a:spcPct val="35000"/>
            </a:spcAft>
            <a:buNone/>
          </a:pPr>
          <a:r>
            <a:rPr lang="es-ES" sz="1000" b="1" kern="1200">
              <a:solidFill>
                <a:sysClr val="window" lastClr="FFFFFF"/>
              </a:solidFill>
              <a:latin typeface="Arial" panose="020B0604020202020204" pitchFamily="34" charset="0"/>
              <a:ea typeface="+mn-ea"/>
              <a:cs typeface="Arial" panose="020B0604020202020204" pitchFamily="34" charset="0"/>
            </a:rPr>
            <a:t>Una vez publicado el instrumento jurídico</a:t>
          </a:r>
        </a:p>
      </dsp:txBody>
      <dsp:txXfrm>
        <a:off x="539949" y="124609"/>
        <a:ext cx="1556241" cy="1005522"/>
      </dsp:txXfrm>
    </dsp:sp>
    <dsp:sp modelId="{B354F20D-50F7-45E3-B0C8-BE09AB7A2B28}">
      <dsp:nvSpPr>
        <dsp:cNvPr id="0" name=""/>
        <dsp:cNvSpPr/>
      </dsp:nvSpPr>
      <dsp:spPr>
        <a:xfrm>
          <a:off x="1800158" y="120686"/>
          <a:ext cx="3041355" cy="1015856"/>
        </a:xfrm>
        <a:prstGeom prst="chevron">
          <a:avLst/>
        </a:prstGeom>
        <a:solidFill>
          <a:sysClr val="window" lastClr="FFFFFF">
            <a:lumMod val="75000"/>
          </a:sys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26670" rIns="13335" bIns="26670" numCol="1" spcCol="1270" anchor="ctr" anchorCtr="0">
          <a:noAutofit/>
        </a:bodyPr>
        <a:lstStyle/>
        <a:p>
          <a:pPr lvl="0" algn="ctr" defTabSz="444500">
            <a:lnSpc>
              <a:spcPct val="90000"/>
            </a:lnSpc>
            <a:spcBef>
              <a:spcPct val="0"/>
            </a:spcBef>
            <a:spcAft>
              <a:spcPct val="35000"/>
            </a:spcAft>
            <a:buNone/>
          </a:pPr>
          <a:r>
            <a:rPr lang="es-ES" sz="1000" b="1" kern="1200">
              <a:solidFill>
                <a:sysClr val="windowText" lastClr="000000"/>
              </a:solidFill>
              <a:effectLst>
                <a:glow rad="101600">
                  <a:sysClr val="window" lastClr="FFFFFF">
                    <a:alpha val="60000"/>
                  </a:sysClr>
                </a:glow>
              </a:effectLst>
              <a:latin typeface="Arial" panose="020B0604020202020204" pitchFamily="34" charset="0"/>
              <a:ea typeface="+mn-ea"/>
              <a:cs typeface="Arial" panose="020B0604020202020204" pitchFamily="34" charset="0"/>
            </a:rPr>
            <a:t>¿Quién lo elabora?</a:t>
          </a:r>
        </a:p>
        <a:p>
          <a:pPr lvl="0" algn="ctr" defTabSz="444500">
            <a:lnSpc>
              <a:spcPct val="90000"/>
            </a:lnSpc>
            <a:spcBef>
              <a:spcPct val="0"/>
            </a:spcBef>
            <a:spcAft>
              <a:spcPct val="35000"/>
            </a:spcAft>
            <a:buNone/>
          </a:pPr>
          <a:r>
            <a:rPr lang="es-ES" sz="1000" b="1" kern="1200">
              <a:solidFill>
                <a:schemeClr val="bg1"/>
              </a:solidFill>
              <a:latin typeface="Arial" panose="020B0604020202020204" pitchFamily="34" charset="0"/>
              <a:ea typeface="+mn-ea"/>
              <a:cs typeface="Arial" panose="020B0604020202020204" pitchFamily="34" charset="0"/>
            </a:rPr>
            <a:t>Beneficiarios/contratistas y subcontratistas. (en el caso del DEUC licitadores).</a:t>
          </a:r>
        </a:p>
      </dsp:txBody>
      <dsp:txXfrm>
        <a:off x="2308086" y="120686"/>
        <a:ext cx="2025499" cy="1015856"/>
      </dsp:txXfrm>
    </dsp:sp>
    <dsp:sp modelId="{8E850E1D-7504-4F76-A761-3036156FD932}">
      <dsp:nvSpPr>
        <dsp:cNvPr id="0" name=""/>
        <dsp:cNvSpPr/>
      </dsp:nvSpPr>
      <dsp:spPr>
        <a:xfrm>
          <a:off x="4307175" y="114719"/>
          <a:ext cx="1961477" cy="1028232"/>
        </a:xfrm>
        <a:prstGeom prst="chevron">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26670" rIns="13335" bIns="26670" numCol="1" spcCol="1270" anchor="ctr" anchorCtr="0">
          <a:noAutofit/>
        </a:bodyPr>
        <a:lstStyle/>
        <a:p>
          <a:pPr lvl="0" algn="ctr" defTabSz="444500">
            <a:lnSpc>
              <a:spcPct val="90000"/>
            </a:lnSpc>
            <a:spcBef>
              <a:spcPct val="0"/>
            </a:spcBef>
            <a:spcAft>
              <a:spcPct val="35000"/>
            </a:spcAft>
            <a:buNone/>
          </a:pPr>
          <a:r>
            <a:rPr lang="es-ES" sz="1000" b="1" kern="1200">
              <a:solidFill>
                <a:sysClr val="windowText" lastClr="000000"/>
              </a:solidFill>
              <a:effectLst>
                <a:glow rad="101600">
                  <a:sysClr val="window" lastClr="FFFFFF">
                    <a:alpha val="60000"/>
                  </a:sysClr>
                </a:glow>
              </a:effectLst>
              <a:latin typeface="Arial" panose="020B0604020202020204" pitchFamily="34" charset="0"/>
              <a:ea typeface="+mn-ea"/>
              <a:cs typeface="Arial" panose="020B0604020202020204" pitchFamily="34" charset="0"/>
            </a:rPr>
            <a:t>¿Quién lo custodia?</a:t>
          </a:r>
        </a:p>
        <a:p>
          <a:pPr lvl="0" algn="ctr" defTabSz="444500">
            <a:lnSpc>
              <a:spcPct val="90000"/>
            </a:lnSpc>
            <a:spcBef>
              <a:spcPct val="0"/>
            </a:spcBef>
            <a:spcAft>
              <a:spcPct val="35000"/>
            </a:spcAft>
            <a:buNone/>
          </a:pPr>
          <a:r>
            <a:rPr lang="es-ES" sz="1000" b="1" kern="1200">
              <a:solidFill>
                <a:sysClr val="window" lastClr="FFFFFF"/>
              </a:solidFill>
              <a:latin typeface="Arial" panose="020B0604020202020204" pitchFamily="34" charset="0"/>
              <a:ea typeface="+mn-ea"/>
              <a:cs typeface="Arial" panose="020B0604020202020204" pitchFamily="34" charset="0"/>
            </a:rPr>
            <a:t> Órganos Ejecutores</a:t>
          </a:r>
          <a:endParaRPr lang="es-ES" sz="1000" b="1" kern="1200"/>
        </a:p>
      </dsp:txBody>
      <dsp:txXfrm>
        <a:off x="4821291" y="114719"/>
        <a:ext cx="933245" cy="1028232"/>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CAD39B-8E2C-4532-9CBD-CED385128D51}">
      <dsp:nvSpPr>
        <dsp:cNvPr id="0" name=""/>
        <dsp:cNvSpPr/>
      </dsp:nvSpPr>
      <dsp:spPr>
        <a:xfrm>
          <a:off x="539949" y="124609"/>
          <a:ext cx="1807621" cy="1005522"/>
        </a:xfrm>
        <a:prstGeom prst="homePlate">
          <a:avLst/>
        </a:prstGeom>
        <a:solidFill>
          <a:sysClr val="window" lastClr="FFFFFF">
            <a:lumMod val="75000"/>
          </a:sys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13335" bIns="26670" numCol="1" spcCol="1270" anchor="ctr" anchorCtr="0">
          <a:noAutofit/>
        </a:bodyPr>
        <a:lstStyle/>
        <a:p>
          <a:pPr lvl="0" algn="ctr" defTabSz="444500">
            <a:lnSpc>
              <a:spcPct val="90000"/>
            </a:lnSpc>
            <a:spcBef>
              <a:spcPct val="0"/>
            </a:spcBef>
            <a:spcAft>
              <a:spcPct val="35000"/>
            </a:spcAft>
            <a:buNone/>
          </a:pPr>
          <a:r>
            <a:rPr lang="es-ES" sz="1000" b="1" kern="1200">
              <a:solidFill>
                <a:sysClr val="windowText" lastClr="000000"/>
              </a:solidFill>
              <a:effectLst>
                <a:glow rad="101600">
                  <a:sysClr val="window" lastClr="FFFFFF">
                    <a:alpha val="60000"/>
                  </a:sysClr>
                </a:glow>
              </a:effectLst>
              <a:latin typeface="Arial" panose="020B0604020202020204" pitchFamily="34" charset="0"/>
              <a:ea typeface="+mn-ea"/>
              <a:cs typeface="Arial" panose="020B0604020202020204" pitchFamily="34" charset="0"/>
            </a:rPr>
            <a:t>¿Cuándo se elabora?</a:t>
          </a:r>
        </a:p>
        <a:p>
          <a:pPr lvl="0" algn="ctr" defTabSz="444500">
            <a:lnSpc>
              <a:spcPct val="90000"/>
            </a:lnSpc>
            <a:spcBef>
              <a:spcPct val="0"/>
            </a:spcBef>
            <a:spcAft>
              <a:spcPct val="35000"/>
            </a:spcAft>
            <a:buNone/>
          </a:pPr>
          <a:r>
            <a:rPr lang="es-ES" sz="1000" b="1" kern="1200"/>
            <a:t>Durante la elaboración del instrumento jurídico</a:t>
          </a:r>
          <a:endParaRPr lang="es-ES" sz="1000" b="1" kern="1200">
            <a:solidFill>
              <a:sysClr val="window" lastClr="FFFFFF"/>
            </a:solidFill>
            <a:latin typeface="Arial" panose="020B0604020202020204" pitchFamily="34" charset="0"/>
            <a:ea typeface="+mn-ea"/>
            <a:cs typeface="Arial" panose="020B0604020202020204" pitchFamily="34" charset="0"/>
          </a:endParaRPr>
        </a:p>
      </dsp:txBody>
      <dsp:txXfrm>
        <a:off x="539949" y="124609"/>
        <a:ext cx="1556241" cy="1005522"/>
      </dsp:txXfrm>
    </dsp:sp>
    <dsp:sp modelId="{B354F20D-50F7-45E3-B0C8-BE09AB7A2B28}">
      <dsp:nvSpPr>
        <dsp:cNvPr id="0" name=""/>
        <dsp:cNvSpPr/>
      </dsp:nvSpPr>
      <dsp:spPr>
        <a:xfrm>
          <a:off x="1800158" y="120686"/>
          <a:ext cx="3041355" cy="1015856"/>
        </a:xfrm>
        <a:prstGeom prst="chevron">
          <a:avLst/>
        </a:prstGeom>
        <a:solidFill>
          <a:sysClr val="window" lastClr="FFFFFF">
            <a:lumMod val="75000"/>
          </a:sys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26670" rIns="13335" bIns="26670" numCol="1" spcCol="1270" anchor="ctr" anchorCtr="0">
          <a:noAutofit/>
        </a:bodyPr>
        <a:lstStyle/>
        <a:p>
          <a:pPr lvl="0" algn="ctr" defTabSz="444500">
            <a:lnSpc>
              <a:spcPct val="90000"/>
            </a:lnSpc>
            <a:spcBef>
              <a:spcPct val="0"/>
            </a:spcBef>
            <a:spcAft>
              <a:spcPct val="35000"/>
            </a:spcAft>
            <a:buNone/>
          </a:pPr>
          <a:r>
            <a:rPr lang="es-ES" sz="1000" b="1" kern="1200">
              <a:solidFill>
                <a:sysClr val="windowText" lastClr="000000"/>
              </a:solidFill>
              <a:effectLst>
                <a:glow rad="101600">
                  <a:sysClr val="window" lastClr="FFFFFF">
                    <a:alpha val="60000"/>
                  </a:sysClr>
                </a:glow>
              </a:effectLst>
              <a:latin typeface="Arial" panose="020B0604020202020204" pitchFamily="34" charset="0"/>
              <a:ea typeface="+mn-ea"/>
              <a:cs typeface="Arial" panose="020B0604020202020204" pitchFamily="34" charset="0"/>
            </a:rPr>
            <a:t>¿Quién lo elabora?</a:t>
          </a:r>
        </a:p>
        <a:p>
          <a:pPr lvl="0" algn="ctr" defTabSz="444500">
            <a:lnSpc>
              <a:spcPct val="90000"/>
            </a:lnSpc>
            <a:spcBef>
              <a:spcPct val="0"/>
            </a:spcBef>
            <a:spcAft>
              <a:spcPct val="35000"/>
            </a:spcAft>
            <a:buNone/>
          </a:pPr>
          <a:r>
            <a:rPr lang="es-ES" sz="1000" b="1" kern="1200"/>
            <a:t>El órgano responsable de la tramitación del instrumento jurídico de la entidad ejecutora</a:t>
          </a:r>
          <a:endParaRPr lang="es-ES" sz="1000" b="1" kern="1200">
            <a:solidFill>
              <a:schemeClr val="bg1"/>
            </a:solidFill>
            <a:latin typeface="Arial" panose="020B0604020202020204" pitchFamily="34" charset="0"/>
            <a:ea typeface="+mn-ea"/>
            <a:cs typeface="Arial" panose="020B0604020202020204" pitchFamily="34" charset="0"/>
          </a:endParaRPr>
        </a:p>
      </dsp:txBody>
      <dsp:txXfrm>
        <a:off x="2308086" y="120686"/>
        <a:ext cx="2025499" cy="1015856"/>
      </dsp:txXfrm>
    </dsp:sp>
    <dsp:sp modelId="{8E850E1D-7504-4F76-A761-3036156FD932}">
      <dsp:nvSpPr>
        <dsp:cNvPr id="0" name=""/>
        <dsp:cNvSpPr/>
      </dsp:nvSpPr>
      <dsp:spPr>
        <a:xfrm>
          <a:off x="4307175" y="114719"/>
          <a:ext cx="1961477" cy="1028232"/>
        </a:xfrm>
        <a:prstGeom prst="chevron">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26670" rIns="13335" bIns="26670" numCol="1" spcCol="1270" anchor="ctr" anchorCtr="0">
          <a:noAutofit/>
        </a:bodyPr>
        <a:lstStyle/>
        <a:p>
          <a:pPr lvl="0" algn="ctr" defTabSz="444500">
            <a:lnSpc>
              <a:spcPct val="90000"/>
            </a:lnSpc>
            <a:spcBef>
              <a:spcPct val="0"/>
            </a:spcBef>
            <a:spcAft>
              <a:spcPct val="35000"/>
            </a:spcAft>
            <a:buNone/>
          </a:pPr>
          <a:r>
            <a:rPr lang="es-ES" sz="1000" b="1" kern="1200">
              <a:solidFill>
                <a:sysClr val="windowText" lastClr="000000"/>
              </a:solidFill>
              <a:effectLst>
                <a:glow rad="101600">
                  <a:sysClr val="window" lastClr="FFFFFF">
                    <a:alpha val="60000"/>
                  </a:sysClr>
                </a:glow>
              </a:effectLst>
              <a:latin typeface="Arial" panose="020B0604020202020204" pitchFamily="34" charset="0"/>
              <a:ea typeface="+mn-ea"/>
              <a:cs typeface="Arial" panose="020B0604020202020204" pitchFamily="34" charset="0"/>
            </a:rPr>
            <a:t>¿Quién lo custodia?</a:t>
          </a:r>
        </a:p>
        <a:p>
          <a:pPr lvl="0" algn="ctr" defTabSz="444500">
            <a:lnSpc>
              <a:spcPct val="90000"/>
            </a:lnSpc>
            <a:spcBef>
              <a:spcPct val="0"/>
            </a:spcBef>
            <a:spcAft>
              <a:spcPct val="35000"/>
            </a:spcAft>
            <a:buNone/>
          </a:pPr>
          <a:r>
            <a:rPr lang="es-ES" sz="1000" b="1" kern="1200">
              <a:solidFill>
                <a:sysClr val="window" lastClr="FFFFFF"/>
              </a:solidFill>
              <a:latin typeface="Arial" panose="020B0604020202020204" pitchFamily="34" charset="0"/>
              <a:ea typeface="+mn-ea"/>
              <a:cs typeface="Arial" panose="020B0604020202020204" pitchFamily="34" charset="0"/>
            </a:rPr>
            <a:t> Órganos Ejecutores</a:t>
          </a:r>
          <a:endParaRPr lang="es-ES" sz="1000" b="1" kern="1200"/>
        </a:p>
      </dsp:txBody>
      <dsp:txXfrm>
        <a:off x="4821291" y="114719"/>
        <a:ext cx="933245" cy="1028232"/>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10.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1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12.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13.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14.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15.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16.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17.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18.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19.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20.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1.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layout3.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5.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6.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7.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8.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9.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EEE147908643C45B53A8FE7BB2F6837" ma:contentTypeVersion="6" ma:contentTypeDescription="Create a new document." ma:contentTypeScope="" ma:versionID="dbd4eb5f079b1e3273a735fe0fbd15cb">
  <xsd:schema xmlns:xsd="http://www.w3.org/2001/XMLSchema" xmlns:xs="http://www.w3.org/2001/XMLSchema" xmlns:p="http://schemas.microsoft.com/office/2006/metadata/properties" xmlns:ns2="5ce5e54d-983d-49fc-a8b8-88afa6cfb5ee" xmlns:ns3="fb6726b7-edac-437f-baea-6fa1e2e8b3d0" targetNamespace="http://schemas.microsoft.com/office/2006/metadata/properties" ma:root="true" ma:fieldsID="0e0b74aa9529e5098d232e885a23efe8" ns2:_="" ns3:_="">
    <xsd:import namespace="5ce5e54d-983d-49fc-a8b8-88afa6cfb5ee"/>
    <xsd:import namespace="fb6726b7-edac-437f-baea-6fa1e2e8b3d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e5e54d-983d-49fc-a8b8-88afa6cfb5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6726b7-edac-437f-baea-6fa1e2e8b3d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DF619C-0062-4C0C-8466-99DF373FCF4E}">
  <ds:schemaRefs>
    <ds:schemaRef ds:uri="http://schemas.microsoft.com/sharepoint/v3/contenttype/forms"/>
  </ds:schemaRefs>
</ds:datastoreItem>
</file>

<file path=customXml/itemProps2.xml><?xml version="1.0" encoding="utf-8"?>
<ds:datastoreItem xmlns:ds="http://schemas.openxmlformats.org/officeDocument/2006/customXml" ds:itemID="{07BFAFE5-37E3-4C83-A978-9C7FF86107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e5e54d-983d-49fc-a8b8-88afa6cfb5ee"/>
    <ds:schemaRef ds:uri="fb6726b7-edac-437f-baea-6fa1e2e8b3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8995C80-EE22-4588-AC09-F650C81D2EE3}">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5ce5e54d-983d-49fc-a8b8-88afa6cfb5ee"/>
    <ds:schemaRef ds:uri="fb6726b7-edac-437f-baea-6fa1e2e8b3d0"/>
    <ds:schemaRef ds:uri="http://www.w3.org/XML/1998/namespace"/>
  </ds:schemaRefs>
</ds:datastoreItem>
</file>

<file path=customXml/itemProps4.xml><?xml version="1.0" encoding="utf-8"?>
<ds:datastoreItem xmlns:ds="http://schemas.openxmlformats.org/officeDocument/2006/customXml" ds:itemID="{6A295BEC-AB00-46C9-8460-8B208C0821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213</Pages>
  <Words>60421</Words>
  <Characters>332321</Characters>
  <Application>Microsoft Office Word</Application>
  <DocSecurity>0</DocSecurity>
  <Lines>2769</Lines>
  <Paragraphs>783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Comunidad de Madrid</Company>
  <LinksUpToDate>false</LinksUpToDate>
  <CharactersWithSpaces>391959</CharactersWithSpaces>
  <SharedDoc>false</SharedDoc>
  <HLinks>
    <vt:vector size="984" baseType="variant">
      <vt:variant>
        <vt:i4>7143485</vt:i4>
      </vt:variant>
      <vt:variant>
        <vt:i4>1017</vt:i4>
      </vt:variant>
      <vt:variant>
        <vt:i4>0</vt:i4>
      </vt:variant>
      <vt:variant>
        <vt:i4>5</vt:i4>
      </vt:variant>
      <vt:variant>
        <vt:lpwstr>https://contratos-publicos.comunidad.madrid/informacion-general/modelos-pliegos-condiciones</vt:lpwstr>
      </vt:variant>
      <vt:variant>
        <vt:lpwstr/>
      </vt:variant>
      <vt:variant>
        <vt:i4>8257578</vt:i4>
      </vt:variant>
      <vt:variant>
        <vt:i4>1014</vt:i4>
      </vt:variant>
      <vt:variant>
        <vt:i4>0</vt:i4>
      </vt:variant>
      <vt:variant>
        <vt:i4>5</vt:i4>
      </vt:variant>
      <vt:variant>
        <vt:lpwstr>https://contratos-publicos.comunidad.madrid/junta-consultiva/acu-1-2023</vt:lpwstr>
      </vt:variant>
      <vt:variant>
        <vt:lpwstr/>
      </vt:variant>
      <vt:variant>
        <vt:i4>3014743</vt:i4>
      </vt:variant>
      <vt:variant>
        <vt:i4>1011</vt:i4>
      </vt:variant>
      <vt:variant>
        <vt:i4>0</vt:i4>
      </vt:variant>
      <vt:variant>
        <vt:i4>5</vt:i4>
      </vt:variant>
      <vt:variant>
        <vt:lpwstr>https://www.comunidad.madrid/info/sites/default/files/intgen-2021/IGCM_2021_11_17_NOTA_SUBV_NEXT_GENERATION.docx</vt:lpwstr>
      </vt:variant>
      <vt:variant>
        <vt:lpwstr/>
      </vt:variant>
      <vt:variant>
        <vt:i4>3473524</vt:i4>
      </vt:variant>
      <vt:variant>
        <vt:i4>1008</vt:i4>
      </vt:variant>
      <vt:variant>
        <vt:i4>0</vt:i4>
      </vt:variant>
      <vt:variant>
        <vt:i4>5</vt:i4>
      </vt:variant>
      <vt:variant>
        <vt:lpwstr>https://www.comunidad.madrid/info/sites/default/files/intgen-2022/IGCM_2022_03_29_RES_INST_MESAS_CONTRATACION_.docx</vt:lpwstr>
      </vt:variant>
      <vt:variant>
        <vt:lpwstr/>
      </vt:variant>
      <vt:variant>
        <vt:i4>1966172</vt:i4>
      </vt:variant>
      <vt:variant>
        <vt:i4>996</vt:i4>
      </vt:variant>
      <vt:variant>
        <vt:i4>0</vt:i4>
      </vt:variant>
      <vt:variant>
        <vt:i4>5</vt:i4>
      </vt:variant>
      <vt:variant>
        <vt:lpwstr>https://www.comunidad.madrid/info/sites/default/files/intgen-2021/IGCM_2021_11_23_CONS_BENEFICIARIOS_PRIMER_EMPLEO_MRR.docx</vt:lpwstr>
      </vt:variant>
      <vt:variant>
        <vt:lpwstr/>
      </vt:variant>
      <vt:variant>
        <vt:i4>1245207</vt:i4>
      </vt:variant>
      <vt:variant>
        <vt:i4>993</vt:i4>
      </vt:variant>
      <vt:variant>
        <vt:i4>0</vt:i4>
      </vt:variant>
      <vt:variant>
        <vt:i4>5</vt:i4>
      </vt:variant>
      <vt:variant>
        <vt:lpwstr>https://www.bocm.es/boletin/CM_Orden_BOCM/2022/03/16/BOCM-20220316-35.PDF</vt:lpwstr>
      </vt:variant>
      <vt:variant>
        <vt:lpwstr/>
      </vt:variant>
      <vt:variant>
        <vt:i4>1048602</vt:i4>
      </vt:variant>
      <vt:variant>
        <vt:i4>990</vt:i4>
      </vt:variant>
      <vt:variant>
        <vt:i4>0</vt:i4>
      </vt:variant>
      <vt:variant>
        <vt:i4>5</vt:i4>
      </vt:variant>
      <vt:variant>
        <vt:lpwstr>https://www.bocm.es/boletin/CM_Orden_BOCM/2022/02/17/BOCM-20220217-19.PDF</vt:lpwstr>
      </vt:variant>
      <vt:variant>
        <vt:lpwstr/>
      </vt:variant>
      <vt:variant>
        <vt:i4>5767292</vt:i4>
      </vt:variant>
      <vt:variant>
        <vt:i4>987</vt:i4>
      </vt:variant>
      <vt:variant>
        <vt:i4>0</vt:i4>
      </vt:variant>
      <vt:variant>
        <vt:i4>5</vt:i4>
      </vt:variant>
      <vt:variant>
        <vt:lpwstr>http://www.madrid.org/wleg_pub/secure/normativas/listadoNormativas.jsf?opcion=NormaConsultarSelectivo&amp;CDTEMAC=3218&amp;CDSITUACIONC=V&amp;eli=true&amp;redir=false</vt:lpwstr>
      </vt:variant>
      <vt:variant>
        <vt:lpwstr>no-back-button</vt:lpwstr>
      </vt:variant>
      <vt:variant>
        <vt:i4>3407899</vt:i4>
      </vt:variant>
      <vt:variant>
        <vt:i4>981</vt:i4>
      </vt:variant>
      <vt:variant>
        <vt:i4>0</vt:i4>
      </vt:variant>
      <vt:variant>
        <vt:i4>5</vt:i4>
      </vt:variant>
      <vt:variant>
        <vt:lpwstr>https://www.miteco.gob.es/es/ministerio/recuperacion-transformacion-resiliencia/transicion-verde/guiadnshmitecov20_tcm30-528436.pdf</vt:lpwstr>
      </vt:variant>
      <vt:variant>
        <vt:lpwstr/>
      </vt:variant>
      <vt:variant>
        <vt:i4>4980757</vt:i4>
      </vt:variant>
      <vt:variant>
        <vt:i4>978</vt:i4>
      </vt:variant>
      <vt:variant>
        <vt:i4>0</vt:i4>
      </vt:variant>
      <vt:variant>
        <vt:i4>5</vt:i4>
      </vt:variant>
      <vt:variant>
        <vt:lpwstr>https://www.miteco.gob.es/es/ministerio/recuperacion-transformacion-resiliencia/transicion-verde/</vt:lpwstr>
      </vt:variant>
      <vt:variant>
        <vt:lpwstr/>
      </vt:variant>
      <vt:variant>
        <vt:i4>5111844</vt:i4>
      </vt:variant>
      <vt:variant>
        <vt:i4>975</vt:i4>
      </vt:variant>
      <vt:variant>
        <vt:i4>0</vt:i4>
      </vt:variant>
      <vt:variant>
        <vt:i4>5</vt:i4>
      </vt:variant>
      <vt:variant>
        <vt:lpwstr>https://ec.europa.eu/info/sites/default/files/com_322_1_es.pdf</vt:lpwstr>
      </vt:variant>
      <vt:variant>
        <vt:lpwstr/>
      </vt:variant>
      <vt:variant>
        <vt:i4>393218</vt:i4>
      </vt:variant>
      <vt:variant>
        <vt:i4>972</vt:i4>
      </vt:variant>
      <vt:variant>
        <vt:i4>0</vt:i4>
      </vt:variant>
      <vt:variant>
        <vt:i4>5</vt:i4>
      </vt:variant>
      <vt:variant>
        <vt:lpwstr>https://eur-lex.europa.eu/legal-content/ES/ALL/?uri=CELEX:52021PC0322</vt:lpwstr>
      </vt:variant>
      <vt:variant>
        <vt:lpwstr/>
      </vt:variant>
      <vt:variant>
        <vt:i4>6684726</vt:i4>
      </vt:variant>
      <vt:variant>
        <vt:i4>969</vt:i4>
      </vt:variant>
      <vt:variant>
        <vt:i4>0</vt:i4>
      </vt:variant>
      <vt:variant>
        <vt:i4>5</vt:i4>
      </vt:variant>
      <vt:variant>
        <vt:lpwstr>https://ec.europa.eu/info/sites/default/files/com_322_4_swd_es.pdf</vt:lpwstr>
      </vt:variant>
      <vt:variant>
        <vt:lpwstr/>
      </vt:variant>
      <vt:variant>
        <vt:i4>3145851</vt:i4>
      </vt:variant>
      <vt:variant>
        <vt:i4>966</vt:i4>
      </vt:variant>
      <vt:variant>
        <vt:i4>0</vt:i4>
      </vt:variant>
      <vt:variant>
        <vt:i4>5</vt:i4>
      </vt:variant>
      <vt:variant>
        <vt:lpwstr>https://objetivotransformacion.camara.es/sites/default/files/documentation/com_322_4_swd_es.pdf</vt:lpwstr>
      </vt:variant>
      <vt:variant>
        <vt:lpwstr/>
      </vt:variant>
      <vt:variant>
        <vt:i4>7602278</vt:i4>
      </vt:variant>
      <vt:variant>
        <vt:i4>963</vt:i4>
      </vt:variant>
      <vt:variant>
        <vt:i4>0</vt:i4>
      </vt:variant>
      <vt:variant>
        <vt:i4>5</vt:i4>
      </vt:variant>
      <vt:variant>
        <vt:lpwstr>https://www.boe.es/buscar/doc.php?id=DOUE-Z-2021-70014</vt:lpwstr>
      </vt:variant>
      <vt:variant>
        <vt:lpwstr/>
      </vt:variant>
      <vt:variant>
        <vt:i4>8061012</vt:i4>
      </vt:variant>
      <vt:variant>
        <vt:i4>960</vt:i4>
      </vt:variant>
      <vt:variant>
        <vt:i4>0</vt:i4>
      </vt:variant>
      <vt:variant>
        <vt:i4>5</vt:i4>
      </vt:variant>
      <vt:variant>
        <vt:lpwstr>https://eur-lex.europa.eu/legal-content/EN/TXT/?uri=PI_COM:C(2021)2800</vt:lpwstr>
      </vt:variant>
      <vt:variant>
        <vt:lpwstr/>
      </vt:variant>
      <vt:variant>
        <vt:i4>7340149</vt:i4>
      </vt:variant>
      <vt:variant>
        <vt:i4>957</vt:i4>
      </vt:variant>
      <vt:variant>
        <vt:i4>0</vt:i4>
      </vt:variant>
      <vt:variant>
        <vt:i4>5</vt:i4>
      </vt:variant>
      <vt:variant>
        <vt:lpwstr>https://www.boe.es/buscar/doc.php?id=DOUE-L-2020-80947</vt:lpwstr>
      </vt:variant>
      <vt:variant>
        <vt:lpwstr/>
      </vt:variant>
      <vt:variant>
        <vt:i4>1048602</vt:i4>
      </vt:variant>
      <vt:variant>
        <vt:i4>954</vt:i4>
      </vt:variant>
      <vt:variant>
        <vt:i4>0</vt:i4>
      </vt:variant>
      <vt:variant>
        <vt:i4>5</vt:i4>
      </vt:variant>
      <vt:variant>
        <vt:lpwstr>https://www.bocm.es/boletin/CM_Orden_BOCM/2022/02/17/BOCM-20220217-19.PDF</vt:lpwstr>
      </vt:variant>
      <vt:variant>
        <vt:lpwstr/>
      </vt:variant>
      <vt:variant>
        <vt:i4>7602259</vt:i4>
      </vt:variant>
      <vt:variant>
        <vt:i4>951</vt:i4>
      </vt:variant>
      <vt:variant>
        <vt:i4>0</vt:i4>
      </vt:variant>
      <vt:variant>
        <vt:i4>5</vt:i4>
      </vt:variant>
      <vt:variant>
        <vt:lpwstr>http://edicion.comunidad.madrid/sites/default/files/orden_de_fiscaliz._previa_bocm-20210510-18-1_0.pdf</vt:lpwstr>
      </vt:variant>
      <vt:variant>
        <vt:lpwstr/>
      </vt:variant>
      <vt:variant>
        <vt:i4>6029363</vt:i4>
      </vt:variant>
      <vt:variant>
        <vt:i4>948</vt:i4>
      </vt:variant>
      <vt:variant>
        <vt:i4>0</vt:i4>
      </vt:variant>
      <vt:variant>
        <vt:i4>5</vt:i4>
      </vt:variant>
      <vt:variant>
        <vt:lpwstr>http://www.madrid.org/wleg_pub/secure/normativas/contenidoNormativa.jsf?opcion=VerHtml&amp;nmnorma=11988&amp;cdestado=P</vt:lpwstr>
      </vt:variant>
      <vt:variant>
        <vt:lpwstr>no-back-button</vt:lpwstr>
      </vt:variant>
      <vt:variant>
        <vt:i4>2949181</vt:i4>
      </vt:variant>
      <vt:variant>
        <vt:i4>939</vt:i4>
      </vt:variant>
      <vt:variant>
        <vt:i4>0</vt:i4>
      </vt:variant>
      <vt:variant>
        <vt:i4>5</vt:i4>
      </vt:variant>
      <vt:variant>
        <vt:lpwstr>https://www.boe.es/eli/es/o/2021/09/29/hfp1031</vt:lpwstr>
      </vt:variant>
      <vt:variant>
        <vt:lpwstr/>
      </vt:variant>
      <vt:variant>
        <vt:i4>2359373</vt:i4>
      </vt:variant>
      <vt:variant>
        <vt:i4>936</vt:i4>
      </vt:variant>
      <vt:variant>
        <vt:i4>0</vt:i4>
      </vt:variant>
      <vt:variant>
        <vt:i4>5</vt:i4>
      </vt:variant>
      <vt:variant>
        <vt:lpwstr>https://www.boe.es/diario_boe/txt.php?id=BOE-A-2021-15860</vt:lpwstr>
      </vt:variant>
      <vt:variant>
        <vt:lpwstr/>
      </vt:variant>
      <vt:variant>
        <vt:i4>3211384</vt:i4>
      </vt:variant>
      <vt:variant>
        <vt:i4>933</vt:i4>
      </vt:variant>
      <vt:variant>
        <vt:i4>0</vt:i4>
      </vt:variant>
      <vt:variant>
        <vt:i4>5</vt:i4>
      </vt:variant>
      <vt:variant>
        <vt:lpwstr>https://www.boe.es/buscar/pdf/2020/BOE-A-2020-17340-consolidado.pdf</vt:lpwstr>
      </vt:variant>
      <vt:variant>
        <vt:lpwstr/>
      </vt:variant>
      <vt:variant>
        <vt:i4>2752566</vt:i4>
      </vt:variant>
      <vt:variant>
        <vt:i4>930</vt:i4>
      </vt:variant>
      <vt:variant>
        <vt:i4>0</vt:i4>
      </vt:variant>
      <vt:variant>
        <vt:i4>5</vt:i4>
      </vt:variant>
      <vt:variant>
        <vt:lpwstr>https://planderecuperacion.gob.es/</vt:lpwstr>
      </vt:variant>
      <vt:variant>
        <vt:lpwstr/>
      </vt:variant>
      <vt:variant>
        <vt:i4>8257654</vt:i4>
      </vt:variant>
      <vt:variant>
        <vt:i4>927</vt:i4>
      </vt:variant>
      <vt:variant>
        <vt:i4>0</vt:i4>
      </vt:variant>
      <vt:variant>
        <vt:i4>5</vt:i4>
      </vt:variant>
      <vt:variant>
        <vt:lpwstr>https://www.boe.es/buscar/doc.php?id=DOUE-L-2021-80170</vt:lpwstr>
      </vt:variant>
      <vt:variant>
        <vt:lpwstr/>
      </vt:variant>
      <vt:variant>
        <vt:i4>3866751</vt:i4>
      </vt:variant>
      <vt:variant>
        <vt:i4>897</vt:i4>
      </vt:variant>
      <vt:variant>
        <vt:i4>0</vt:i4>
      </vt:variant>
      <vt:variant>
        <vt:i4>5</vt:i4>
      </vt:variant>
      <vt:variant>
        <vt:lpwstr>https://aulafondoseuropeos.es/</vt:lpwstr>
      </vt:variant>
      <vt:variant>
        <vt:lpwstr/>
      </vt:variant>
      <vt:variant>
        <vt:i4>5046356</vt:i4>
      </vt:variant>
      <vt:variant>
        <vt:i4>894</vt:i4>
      </vt:variant>
      <vt:variant>
        <vt:i4>0</vt:i4>
      </vt:variant>
      <vt:variant>
        <vt:i4>5</vt:i4>
      </vt:variant>
      <vt:variant>
        <vt:lpwstr>https://ec.europa.eu/sfc/sites/default/files/sfc-files/guide-forged-documents-ES.pdf</vt:lpwstr>
      </vt:variant>
      <vt:variant>
        <vt:lpwstr/>
      </vt:variant>
      <vt:variant>
        <vt:i4>6750328</vt:i4>
      </vt:variant>
      <vt:variant>
        <vt:i4>885</vt:i4>
      </vt:variant>
      <vt:variant>
        <vt:i4>0</vt:i4>
      </vt:variant>
      <vt:variant>
        <vt:i4>5</vt:i4>
      </vt:variant>
      <vt:variant>
        <vt:lpwstr>https://www.igae.pap.hacienda.gob.es/sitios/igae/es-es/snca/Documents/ComunicacionSNCA06-04-2017Canaldenuncias.pdf</vt:lpwstr>
      </vt:variant>
      <vt:variant>
        <vt:lpwstr/>
      </vt:variant>
      <vt:variant>
        <vt:i4>1769566</vt:i4>
      </vt:variant>
      <vt:variant>
        <vt:i4>868</vt:i4>
      </vt:variant>
      <vt:variant>
        <vt:i4>0</vt:i4>
      </vt:variant>
      <vt:variant>
        <vt:i4>5</vt:i4>
      </vt:variant>
      <vt:variant>
        <vt:lpwstr>http://publications.europa.eu/code/es/es-5000100.htm</vt:lpwstr>
      </vt:variant>
      <vt:variant>
        <vt:lpwstr/>
      </vt:variant>
      <vt:variant>
        <vt:i4>7929890</vt:i4>
      </vt:variant>
      <vt:variant>
        <vt:i4>865</vt:i4>
      </vt:variant>
      <vt:variant>
        <vt:i4>0</vt:i4>
      </vt:variant>
      <vt:variant>
        <vt:i4>5</vt:i4>
      </vt:variant>
      <vt:variant>
        <vt:lpwstr>https://www.comunidad.madrid/gobierno/actualidad/next-generation-eu-mecanismo-recuperacion-resiliencia</vt:lpwstr>
      </vt:variant>
      <vt:variant>
        <vt:lpwstr/>
      </vt:variant>
      <vt:variant>
        <vt:i4>3735598</vt:i4>
      </vt:variant>
      <vt:variant>
        <vt:i4>853</vt:i4>
      </vt:variant>
      <vt:variant>
        <vt:i4>0</vt:i4>
      </vt:variant>
      <vt:variant>
        <vt:i4>5</vt:i4>
      </vt:variant>
      <vt:variant>
        <vt:lpwstr>https://www.miteco.gob.es/es/calidad-y-evaluacion-ambiental/temas/economia-circular/fichas-bpec-i-web_def_tcm30-525010.pdf</vt:lpwstr>
      </vt:variant>
      <vt:variant>
        <vt:lpwstr/>
      </vt:variant>
      <vt:variant>
        <vt:i4>6881359</vt:i4>
      </vt:variant>
      <vt:variant>
        <vt:i4>850</vt:i4>
      </vt:variant>
      <vt:variant>
        <vt:i4>0</vt:i4>
      </vt:variant>
      <vt:variant>
        <vt:i4>5</vt:i4>
      </vt:variant>
      <vt:variant>
        <vt:lpwstr>https://eur-lex.europa.eu/resource.html?uri=cellar:d84ec73c-c773-11eb-a925-01aa75ed71a1.0007.02/DOC_2&amp;format=PDF</vt:lpwstr>
      </vt:variant>
      <vt:variant>
        <vt:lpwstr/>
      </vt:variant>
      <vt:variant>
        <vt:i4>1179712</vt:i4>
      </vt:variant>
      <vt:variant>
        <vt:i4>847</vt:i4>
      </vt:variant>
      <vt:variant>
        <vt:i4>0</vt:i4>
      </vt:variant>
      <vt:variant>
        <vt:i4>5</vt:i4>
      </vt:variant>
      <vt:variant>
        <vt:lpwstr>https://www.miteco.gob.es/es/calidad-y-evaluacion-ambiental/temas/responsabilidad-mediambiental/determinacionsignificatividaddano_noviembre2019_tcm30-497992.pdf</vt:lpwstr>
      </vt:variant>
      <vt:variant>
        <vt:lpwstr/>
      </vt:variant>
      <vt:variant>
        <vt:i4>1179712</vt:i4>
      </vt:variant>
      <vt:variant>
        <vt:i4>844</vt:i4>
      </vt:variant>
      <vt:variant>
        <vt:i4>0</vt:i4>
      </vt:variant>
      <vt:variant>
        <vt:i4>5</vt:i4>
      </vt:variant>
      <vt:variant>
        <vt:lpwstr>https://www.miteco.gob.es/es/calidad-y-evaluacion-ambiental/temas/responsabilidad-mediambiental/determinacionsignificatividaddano_noviembre2019_tcm30-497992.pdf</vt:lpwstr>
      </vt:variant>
      <vt:variant>
        <vt:lpwstr/>
      </vt:variant>
      <vt:variant>
        <vt:i4>5308533</vt:i4>
      </vt:variant>
      <vt:variant>
        <vt:i4>841</vt:i4>
      </vt:variant>
      <vt:variant>
        <vt:i4>0</vt:i4>
      </vt:variant>
      <vt:variant>
        <vt:i4>5</vt:i4>
      </vt:variant>
      <vt:variant>
        <vt:lpwstr>https://www.miteco.gob.es/es/ministerio/recuperacion-transformacion-resiliencia/transicion-verde/guiadnsh_tcm30-528436.pdf</vt:lpwstr>
      </vt:variant>
      <vt:variant>
        <vt:lpwstr/>
      </vt:variant>
      <vt:variant>
        <vt:i4>5308533</vt:i4>
      </vt:variant>
      <vt:variant>
        <vt:i4>838</vt:i4>
      </vt:variant>
      <vt:variant>
        <vt:i4>0</vt:i4>
      </vt:variant>
      <vt:variant>
        <vt:i4>5</vt:i4>
      </vt:variant>
      <vt:variant>
        <vt:lpwstr>https://www.miteco.gob.es/es/ministerio/recuperacion-transformacion-resiliencia/transicion-verde/guiadnsh_tcm30-528436.pdf</vt:lpwstr>
      </vt:variant>
      <vt:variant>
        <vt:lpwstr/>
      </vt:variant>
      <vt:variant>
        <vt:i4>2949242</vt:i4>
      </vt:variant>
      <vt:variant>
        <vt:i4>835</vt:i4>
      </vt:variant>
      <vt:variant>
        <vt:i4>0</vt:i4>
      </vt:variant>
      <vt:variant>
        <vt:i4>5</vt:i4>
      </vt:variant>
      <vt:variant>
        <vt:lpwstr>https://eur-lex.europa.eu/legal-content/ES/TXT/PDF/?uri=CELEX%3A52021XC0218(01)&amp;from=EN</vt:lpwstr>
      </vt:variant>
      <vt:variant>
        <vt:lpwstr/>
      </vt:variant>
      <vt:variant>
        <vt:i4>5701682</vt:i4>
      </vt:variant>
      <vt:variant>
        <vt:i4>832</vt:i4>
      </vt:variant>
      <vt:variant>
        <vt:i4>0</vt:i4>
      </vt:variant>
      <vt:variant>
        <vt:i4>5</vt:i4>
      </vt:variant>
      <vt:variant>
        <vt:lpwstr>https://ec.europa.eu/info/files/commission-staff-working-document-draft-template-recovery-and-resilience-plans_en</vt:lpwstr>
      </vt:variant>
      <vt:variant>
        <vt:lpwstr/>
      </vt:variant>
      <vt:variant>
        <vt:i4>5701682</vt:i4>
      </vt:variant>
      <vt:variant>
        <vt:i4>829</vt:i4>
      </vt:variant>
      <vt:variant>
        <vt:i4>0</vt:i4>
      </vt:variant>
      <vt:variant>
        <vt:i4>5</vt:i4>
      </vt:variant>
      <vt:variant>
        <vt:lpwstr>https://ec.europa.eu/info/files/commission-staff-working-document-draft-template-recovery-and-resilience-plans_en</vt:lpwstr>
      </vt:variant>
      <vt:variant>
        <vt:lpwstr/>
      </vt:variant>
      <vt:variant>
        <vt:i4>8257604</vt:i4>
      </vt:variant>
      <vt:variant>
        <vt:i4>826</vt:i4>
      </vt:variant>
      <vt:variant>
        <vt:i4>0</vt:i4>
      </vt:variant>
      <vt:variant>
        <vt:i4>5</vt:i4>
      </vt:variant>
      <vt:variant>
        <vt:lpwstr>https://ec.europa.eu/info/files/guidance-member-states-recovery-and-resilience-plans_en</vt:lpwstr>
      </vt:variant>
      <vt:variant>
        <vt:lpwstr/>
      </vt:variant>
      <vt:variant>
        <vt:i4>8257654</vt:i4>
      </vt:variant>
      <vt:variant>
        <vt:i4>823</vt:i4>
      </vt:variant>
      <vt:variant>
        <vt:i4>0</vt:i4>
      </vt:variant>
      <vt:variant>
        <vt:i4>5</vt:i4>
      </vt:variant>
      <vt:variant>
        <vt:lpwstr>https://www.boe.es/buscar/doc.php?id=DOUE-L-2021-80170</vt:lpwstr>
      </vt:variant>
      <vt:variant>
        <vt:lpwstr/>
      </vt:variant>
      <vt:variant>
        <vt:i4>8257654</vt:i4>
      </vt:variant>
      <vt:variant>
        <vt:i4>820</vt:i4>
      </vt:variant>
      <vt:variant>
        <vt:i4>0</vt:i4>
      </vt:variant>
      <vt:variant>
        <vt:i4>5</vt:i4>
      </vt:variant>
      <vt:variant>
        <vt:lpwstr>https://www.boe.es/buscar/doc.php?id=DOUE-L-2021-80170</vt:lpwstr>
      </vt:variant>
      <vt:variant>
        <vt:lpwstr/>
      </vt:variant>
      <vt:variant>
        <vt:i4>5046387</vt:i4>
      </vt:variant>
      <vt:variant>
        <vt:i4>817</vt:i4>
      </vt:variant>
      <vt:variant>
        <vt:i4>0</vt:i4>
      </vt:variant>
      <vt:variant>
        <vt:i4>5</vt:i4>
      </vt:variant>
      <vt:variant>
        <vt:lpwstr>https://www.prtr.miteco.gob.es/content/dam/prtr/es/transicion-verde/guiadnshmitecov20_tcm30-528436.pdf</vt:lpwstr>
      </vt:variant>
      <vt:variant>
        <vt:lpwstr/>
      </vt:variant>
      <vt:variant>
        <vt:i4>458771</vt:i4>
      </vt:variant>
      <vt:variant>
        <vt:i4>811</vt:i4>
      </vt:variant>
      <vt:variant>
        <vt:i4>0</vt:i4>
      </vt:variant>
      <vt:variant>
        <vt:i4>5</vt:i4>
      </vt:variant>
      <vt:variant>
        <vt:lpwstr/>
      </vt:variant>
      <vt:variant>
        <vt:lpwstr>ANEXOXXIV</vt:lpwstr>
      </vt:variant>
      <vt:variant>
        <vt:i4>4653117</vt:i4>
      </vt:variant>
      <vt:variant>
        <vt:i4>808</vt:i4>
      </vt:variant>
      <vt:variant>
        <vt:i4>0</vt:i4>
      </vt:variant>
      <vt:variant>
        <vt:i4>5</vt:i4>
      </vt:variant>
      <vt:variant>
        <vt:lpwstr/>
      </vt:variant>
      <vt:variant>
        <vt:lpwstr>_ANEXO_XXII:_TEST</vt:lpwstr>
      </vt:variant>
      <vt:variant>
        <vt:i4>4718642</vt:i4>
      </vt:variant>
      <vt:variant>
        <vt:i4>805</vt:i4>
      </vt:variant>
      <vt:variant>
        <vt:i4>0</vt:i4>
      </vt:variant>
      <vt:variant>
        <vt:i4>5</vt:i4>
      </vt:variant>
      <vt:variant>
        <vt:lpwstr>https://soportesgffee.zendesk.com/hc/es/article_attachments/13918733603857/20230306_ORIENTACIONES_DOBLE_FINANCIACI_N_PRTR_SGFE.pdf</vt:lpwstr>
      </vt:variant>
      <vt:variant>
        <vt:lpwstr/>
      </vt:variant>
      <vt:variant>
        <vt:i4>8323153</vt:i4>
      </vt:variant>
      <vt:variant>
        <vt:i4>802</vt:i4>
      </vt:variant>
      <vt:variant>
        <vt:i4>0</vt:i4>
      </vt:variant>
      <vt:variant>
        <vt:i4>5</vt:i4>
      </vt:variant>
      <vt:variant>
        <vt:lpwstr>https://www.fondoseuropeos.hacienda.gob.es/sitios/dgpmrr/es-es/Documents/Guia_practica_de_aplicacion_de_la_Orden_HFP-55-2023.pdf</vt:lpwstr>
      </vt:variant>
      <vt:variant>
        <vt:lpwstr/>
      </vt:variant>
      <vt:variant>
        <vt:i4>589826</vt:i4>
      </vt:variant>
      <vt:variant>
        <vt:i4>799</vt:i4>
      </vt:variant>
      <vt:variant>
        <vt:i4>0</vt:i4>
      </vt:variant>
      <vt:variant>
        <vt:i4>5</vt:i4>
      </vt:variant>
      <vt:variant>
        <vt:lpwstr/>
      </vt:variant>
      <vt:variant>
        <vt:lpwstr>ANEXOVII</vt:lpwstr>
      </vt:variant>
      <vt:variant>
        <vt:i4>458754</vt:i4>
      </vt:variant>
      <vt:variant>
        <vt:i4>796</vt:i4>
      </vt:variant>
      <vt:variant>
        <vt:i4>0</vt:i4>
      </vt:variant>
      <vt:variant>
        <vt:i4>5</vt:i4>
      </vt:variant>
      <vt:variant>
        <vt:lpwstr/>
      </vt:variant>
      <vt:variant>
        <vt:lpwstr>ANEXOXIII</vt:lpwstr>
      </vt:variant>
      <vt:variant>
        <vt:i4>983167</vt:i4>
      </vt:variant>
      <vt:variant>
        <vt:i4>787</vt:i4>
      </vt:variant>
      <vt:variant>
        <vt:i4>0</vt:i4>
      </vt:variant>
      <vt:variant>
        <vt:i4>5</vt:i4>
      </vt:variant>
      <vt:variant>
        <vt:lpwstr>https://www.comunidad.madrid/sites/default/files/bocm-20220518-49_0.pdf</vt:lpwstr>
      </vt:variant>
      <vt:variant>
        <vt:lpwstr/>
      </vt:variant>
      <vt:variant>
        <vt:i4>458754</vt:i4>
      </vt:variant>
      <vt:variant>
        <vt:i4>781</vt:i4>
      </vt:variant>
      <vt:variant>
        <vt:i4>0</vt:i4>
      </vt:variant>
      <vt:variant>
        <vt:i4>5</vt:i4>
      </vt:variant>
      <vt:variant>
        <vt:lpwstr/>
      </vt:variant>
      <vt:variant>
        <vt:lpwstr>ANEXOXII</vt:lpwstr>
      </vt:variant>
      <vt:variant>
        <vt:i4>1310723</vt:i4>
      </vt:variant>
      <vt:variant>
        <vt:i4>778</vt:i4>
      </vt:variant>
      <vt:variant>
        <vt:i4>0</vt:i4>
      </vt:variant>
      <vt:variant>
        <vt:i4>5</vt:i4>
      </vt:variant>
      <vt:variant>
        <vt:lpwstr>http://www.comunidad.madrid/servicios/administracion-electronica-punto-acceso-general/guia-administracion-electronica</vt:lpwstr>
      </vt:variant>
      <vt:variant>
        <vt:lpwstr/>
      </vt:variant>
      <vt:variant>
        <vt:i4>6291552</vt:i4>
      </vt:variant>
      <vt:variant>
        <vt:i4>775</vt:i4>
      </vt:variant>
      <vt:variant>
        <vt:i4>0</vt:i4>
      </vt:variant>
      <vt:variant>
        <vt:i4>5</vt:i4>
      </vt:variant>
      <vt:variant>
        <vt:lpwstr>http://sede.comunidad.madrid/guia-administracion-electronica</vt:lpwstr>
      </vt:variant>
      <vt:variant>
        <vt:lpwstr>expedientes</vt:lpwstr>
      </vt:variant>
      <vt:variant>
        <vt:i4>1769510</vt:i4>
      </vt:variant>
      <vt:variant>
        <vt:i4>772</vt:i4>
      </vt:variant>
      <vt:variant>
        <vt:i4>0</vt:i4>
      </vt:variant>
      <vt:variant>
        <vt:i4>5</vt:i4>
      </vt:variant>
      <vt:variant>
        <vt:lpwstr>http://gestiona3.madrid.org/auto_login/acceso.jsf?s=NOTE&amp;ss=PRIVADO&amp;pass=9F6FE21F6C37B9D47C434FC195D45D84&amp;ok=aHR0cHM6Ly9nZXN0aW9uYTMubWFkcmlkLm9yZy9ub3RlX3B1YmxpYy9pbmRleC5odG1s</vt:lpwstr>
      </vt:variant>
      <vt:variant>
        <vt:lpwstr/>
      </vt:variant>
      <vt:variant>
        <vt:i4>7798900</vt:i4>
      </vt:variant>
      <vt:variant>
        <vt:i4>769</vt:i4>
      </vt:variant>
      <vt:variant>
        <vt:i4>0</vt:i4>
      </vt:variant>
      <vt:variant>
        <vt:i4>5</vt:i4>
      </vt:variant>
      <vt:variant>
        <vt:lpwstr>https://sede.comunidad.madrid/guia-administracion-electronica</vt:lpwstr>
      </vt:variant>
      <vt:variant>
        <vt:lpwstr>notificaciones:~:text=Recibir-,Notificaciones%20electr%C3%B3nicas,-Este%20servicio%20te</vt:lpwstr>
      </vt:variant>
      <vt:variant>
        <vt:i4>4980800</vt:i4>
      </vt:variant>
      <vt:variant>
        <vt:i4>766</vt:i4>
      </vt:variant>
      <vt:variant>
        <vt:i4>0</vt:i4>
      </vt:variant>
      <vt:variant>
        <vt:i4>5</vt:i4>
      </vt:variant>
      <vt:variant>
        <vt:lpwstr>http://gestiona3.madrid.org/ipae_app_gforms/secure/impresoGForms.jsf?cdImpreso=3328F1</vt:lpwstr>
      </vt:variant>
      <vt:variant>
        <vt:lpwstr/>
      </vt:variant>
      <vt:variant>
        <vt:i4>6881385</vt:i4>
      </vt:variant>
      <vt:variant>
        <vt:i4>763</vt:i4>
      </vt:variant>
      <vt:variant>
        <vt:i4>0</vt:i4>
      </vt:variant>
      <vt:variant>
        <vt:i4>5</vt:i4>
      </vt:variant>
      <vt:variant>
        <vt:lpwstr>http://www.comunidad.madrid/servicios/administracion-digital-punto-acceso-general/guia-administracion-electronica</vt:lpwstr>
      </vt:variant>
      <vt:variant>
        <vt:lpwstr>solicitudes:~:text=identificarte%C2%A0electr%C3%B3nicamente%20mediante%3A-,Certificado%20electr%C3%B3nico/DNIe,-%3A</vt:lpwstr>
      </vt:variant>
      <vt:variant>
        <vt:i4>7798839</vt:i4>
      </vt:variant>
      <vt:variant>
        <vt:i4>760</vt:i4>
      </vt:variant>
      <vt:variant>
        <vt:i4>0</vt:i4>
      </vt:variant>
      <vt:variant>
        <vt:i4>5</vt:i4>
      </vt:variant>
      <vt:variant>
        <vt:lpwstr>http://www.bocm.es/boletin/CM_Orden_BOCM/2022/07/21/BOCM-20220721-1.PDF</vt:lpwstr>
      </vt:variant>
      <vt:variant>
        <vt:lpwstr/>
      </vt:variant>
      <vt:variant>
        <vt:i4>3473466</vt:i4>
      </vt:variant>
      <vt:variant>
        <vt:i4>757</vt:i4>
      </vt:variant>
      <vt:variant>
        <vt:i4>0</vt:i4>
      </vt:variant>
      <vt:variant>
        <vt:i4>5</vt:i4>
      </vt:variant>
      <vt:variant>
        <vt:lpwstr>http://eur-lex.europa.eu/legal-content/ES/ALL/?uri=CELEX:32019L1937</vt:lpwstr>
      </vt:variant>
      <vt:variant>
        <vt:lpwstr/>
      </vt:variant>
      <vt:variant>
        <vt:i4>5242955</vt:i4>
      </vt:variant>
      <vt:variant>
        <vt:i4>754</vt:i4>
      </vt:variant>
      <vt:variant>
        <vt:i4>0</vt:i4>
      </vt:variant>
      <vt:variant>
        <vt:i4>5</vt:i4>
      </vt:variant>
      <vt:variant>
        <vt:lpwstr>https://www.igae.pap.hacienda.gob.es/sitios/igae/es-ES/snca/Paginas/ComunicacionSNCA.aspx</vt:lpwstr>
      </vt:variant>
      <vt:variant>
        <vt:lpwstr/>
      </vt:variant>
      <vt:variant>
        <vt:i4>6422590</vt:i4>
      </vt:variant>
      <vt:variant>
        <vt:i4>751</vt:i4>
      </vt:variant>
      <vt:variant>
        <vt:i4>0</vt:i4>
      </vt:variant>
      <vt:variant>
        <vt:i4>5</vt:i4>
      </vt:variant>
      <vt:variant>
        <vt:lpwstr>https://www.comunidad.madrid/transparencia/canal-del-informante</vt:lpwstr>
      </vt:variant>
      <vt:variant>
        <vt:lpwstr/>
      </vt:variant>
      <vt:variant>
        <vt:i4>1441857</vt:i4>
      </vt:variant>
      <vt:variant>
        <vt:i4>748</vt:i4>
      </vt:variant>
      <vt:variant>
        <vt:i4>0</vt:i4>
      </vt:variant>
      <vt:variant>
        <vt:i4>5</vt:i4>
      </vt:variant>
      <vt:variant>
        <vt:lpwstr>https://www.boe.es/buscar/act.php?id=BOE-A-2023-4513</vt:lpwstr>
      </vt:variant>
      <vt:variant>
        <vt:lpwstr/>
      </vt:variant>
      <vt:variant>
        <vt:i4>7209067</vt:i4>
      </vt:variant>
      <vt:variant>
        <vt:i4>739</vt:i4>
      </vt:variant>
      <vt:variant>
        <vt:i4>0</vt:i4>
      </vt:variant>
      <vt:variant>
        <vt:i4>5</vt:i4>
      </vt:variant>
      <vt:variant>
        <vt:lpwstr/>
      </vt:variant>
      <vt:variant>
        <vt:lpwstr>ANEXOXI</vt:lpwstr>
      </vt:variant>
      <vt:variant>
        <vt:i4>7209067</vt:i4>
      </vt:variant>
      <vt:variant>
        <vt:i4>733</vt:i4>
      </vt:variant>
      <vt:variant>
        <vt:i4>0</vt:i4>
      </vt:variant>
      <vt:variant>
        <vt:i4>5</vt:i4>
      </vt:variant>
      <vt:variant>
        <vt:lpwstr/>
      </vt:variant>
      <vt:variant>
        <vt:lpwstr>ANEXOXI</vt:lpwstr>
      </vt:variant>
      <vt:variant>
        <vt:i4>7209067</vt:i4>
      </vt:variant>
      <vt:variant>
        <vt:i4>727</vt:i4>
      </vt:variant>
      <vt:variant>
        <vt:i4>0</vt:i4>
      </vt:variant>
      <vt:variant>
        <vt:i4>5</vt:i4>
      </vt:variant>
      <vt:variant>
        <vt:lpwstr/>
      </vt:variant>
      <vt:variant>
        <vt:lpwstr>ANEXOX</vt:lpwstr>
      </vt:variant>
      <vt:variant>
        <vt:i4>7143463</vt:i4>
      </vt:variant>
      <vt:variant>
        <vt:i4>721</vt:i4>
      </vt:variant>
      <vt:variant>
        <vt:i4>0</vt:i4>
      </vt:variant>
      <vt:variant>
        <vt:i4>5</vt:i4>
      </vt:variant>
      <vt:variant>
        <vt:lpwstr>https://visor.registrodelicitadores.gob.es/espd-web/filter?lang=es</vt:lpwstr>
      </vt:variant>
      <vt:variant>
        <vt:lpwstr/>
      </vt:variant>
      <vt:variant>
        <vt:i4>589826</vt:i4>
      </vt:variant>
      <vt:variant>
        <vt:i4>715</vt:i4>
      </vt:variant>
      <vt:variant>
        <vt:i4>0</vt:i4>
      </vt:variant>
      <vt:variant>
        <vt:i4>5</vt:i4>
      </vt:variant>
      <vt:variant>
        <vt:lpwstr/>
      </vt:variant>
      <vt:variant>
        <vt:lpwstr>ANEXOVIII</vt:lpwstr>
      </vt:variant>
      <vt:variant>
        <vt:i4>589826</vt:i4>
      </vt:variant>
      <vt:variant>
        <vt:i4>709</vt:i4>
      </vt:variant>
      <vt:variant>
        <vt:i4>0</vt:i4>
      </vt:variant>
      <vt:variant>
        <vt:i4>5</vt:i4>
      </vt:variant>
      <vt:variant>
        <vt:lpwstr/>
      </vt:variant>
      <vt:variant>
        <vt:lpwstr>ANEXOVIII</vt:lpwstr>
      </vt:variant>
      <vt:variant>
        <vt:i4>6291563</vt:i4>
      </vt:variant>
      <vt:variant>
        <vt:i4>700</vt:i4>
      </vt:variant>
      <vt:variant>
        <vt:i4>0</vt:i4>
      </vt:variant>
      <vt:variant>
        <vt:i4>5</vt:i4>
      </vt:variant>
      <vt:variant>
        <vt:lpwstr/>
      </vt:variant>
      <vt:variant>
        <vt:lpwstr>ANEXOV</vt:lpwstr>
      </vt:variant>
      <vt:variant>
        <vt:i4>1441794</vt:i4>
      </vt:variant>
      <vt:variant>
        <vt:i4>689</vt:i4>
      </vt:variant>
      <vt:variant>
        <vt:i4>0</vt:i4>
      </vt:variant>
      <vt:variant>
        <vt:i4>5</vt:i4>
      </vt:variant>
      <vt:variant>
        <vt:lpwstr/>
      </vt:variant>
      <vt:variant>
        <vt:lpwstr>ANEXOIII</vt:lpwstr>
      </vt:variant>
      <vt:variant>
        <vt:i4>1114131</vt:i4>
      </vt:variant>
      <vt:variant>
        <vt:i4>598</vt:i4>
      </vt:variant>
      <vt:variant>
        <vt:i4>0</vt:i4>
      </vt:variant>
      <vt:variant>
        <vt:i4>5</vt:i4>
      </vt:variant>
      <vt:variant>
        <vt:lpwstr>https://www.comunidad.madrid/transparencia/sites/default/files/plan/program/plan_medidas_antifraude_20211229_0.pdf</vt:lpwstr>
      </vt:variant>
      <vt:variant>
        <vt:lpwstr/>
      </vt:variant>
      <vt:variant>
        <vt:i4>983167</vt:i4>
      </vt:variant>
      <vt:variant>
        <vt:i4>595</vt:i4>
      </vt:variant>
      <vt:variant>
        <vt:i4>0</vt:i4>
      </vt:variant>
      <vt:variant>
        <vt:i4>5</vt:i4>
      </vt:variant>
      <vt:variant>
        <vt:lpwstr>https://www.comunidad.madrid/sites/default/files/bocm-20220518-49_0.pdf</vt:lpwstr>
      </vt:variant>
      <vt:variant>
        <vt:lpwstr/>
      </vt:variant>
      <vt:variant>
        <vt:i4>6553657</vt:i4>
      </vt:variant>
      <vt:variant>
        <vt:i4>592</vt:i4>
      </vt:variant>
      <vt:variant>
        <vt:i4>0</vt:i4>
      </vt:variant>
      <vt:variant>
        <vt:i4>5</vt:i4>
      </vt:variant>
      <vt:variant>
        <vt:lpwstr>https://www.igae.pap.hacienda.gob.es/sitios/igae/es-ES/Paginas/inicio.aspx</vt:lpwstr>
      </vt:variant>
      <vt:variant>
        <vt:lpwstr/>
      </vt:variant>
      <vt:variant>
        <vt:i4>3866751</vt:i4>
      </vt:variant>
      <vt:variant>
        <vt:i4>589</vt:i4>
      </vt:variant>
      <vt:variant>
        <vt:i4>0</vt:i4>
      </vt:variant>
      <vt:variant>
        <vt:i4>5</vt:i4>
      </vt:variant>
      <vt:variant>
        <vt:lpwstr>https://aulafondoseuropeos.es/</vt:lpwstr>
      </vt:variant>
      <vt:variant>
        <vt:lpwstr/>
      </vt:variant>
      <vt:variant>
        <vt:i4>7405674</vt:i4>
      </vt:variant>
      <vt:variant>
        <vt:i4>570</vt:i4>
      </vt:variant>
      <vt:variant>
        <vt:i4>0</vt:i4>
      </vt:variant>
      <vt:variant>
        <vt:i4>5</vt:i4>
      </vt:variant>
      <vt:variant>
        <vt:lpwstr>https://www.fondoseuropeos.hacienda.gob.es/sitios/dgpmrr/es-es/Documents/MANUAL DE COMUNICACI%C3%93N PARA LOS GESTORES DEL PLAN.pdf</vt:lpwstr>
      </vt:variant>
      <vt:variant>
        <vt:lpwstr/>
      </vt:variant>
      <vt:variant>
        <vt:i4>7602254</vt:i4>
      </vt:variant>
      <vt:variant>
        <vt:i4>567</vt:i4>
      </vt:variant>
      <vt:variant>
        <vt:i4>0</vt:i4>
      </vt:variant>
      <vt:variant>
        <vt:i4>5</vt:i4>
      </vt:variant>
      <vt:variant>
        <vt:lpwstr>https://www.mitma.gob.es/recursos_mfom/paginabasica/recursos/manual_de_comunicacion_para_los_gestores_del_plan_0.pdf</vt:lpwstr>
      </vt:variant>
      <vt:variant>
        <vt:lpwstr/>
      </vt:variant>
      <vt:variant>
        <vt:i4>7667754</vt:i4>
      </vt:variant>
      <vt:variant>
        <vt:i4>564</vt:i4>
      </vt:variant>
      <vt:variant>
        <vt:i4>0</vt:i4>
      </vt:variant>
      <vt:variant>
        <vt:i4>5</vt:i4>
      </vt:variant>
      <vt:variant>
        <vt:lpwstr>https://planderecuperacion.gob.es/identidad-visual</vt:lpwstr>
      </vt:variant>
      <vt:variant>
        <vt:lpwstr/>
      </vt:variant>
      <vt:variant>
        <vt:i4>4784205</vt:i4>
      </vt:variant>
      <vt:variant>
        <vt:i4>561</vt:i4>
      </vt:variant>
      <vt:variant>
        <vt:i4>0</vt:i4>
      </vt:variant>
      <vt:variant>
        <vt:i4>5</vt:i4>
      </vt:variant>
      <vt:variant>
        <vt:lpwstr>https://www.hacienda.gob.es/Documentacion/Publico/D.G. PATRIMONIO/Junta Consultiva/informes/Informes2021/2021-075instruccionPRTR.pdf</vt:lpwstr>
      </vt:variant>
      <vt:variant>
        <vt:lpwstr/>
      </vt:variant>
      <vt:variant>
        <vt:i4>2883645</vt:i4>
      </vt:variant>
      <vt:variant>
        <vt:i4>558</vt:i4>
      </vt:variant>
      <vt:variant>
        <vt:i4>0</vt:i4>
      </vt:variant>
      <vt:variant>
        <vt:i4>5</vt:i4>
      </vt:variant>
      <vt:variant>
        <vt:lpwstr>https://www.boe.es/eli/es/o/2021/09/29/hfp1030</vt:lpwstr>
      </vt:variant>
      <vt:variant>
        <vt:lpwstr/>
      </vt:variant>
      <vt:variant>
        <vt:i4>7667754</vt:i4>
      </vt:variant>
      <vt:variant>
        <vt:i4>525</vt:i4>
      </vt:variant>
      <vt:variant>
        <vt:i4>0</vt:i4>
      </vt:variant>
      <vt:variant>
        <vt:i4>5</vt:i4>
      </vt:variant>
      <vt:variant>
        <vt:lpwstr>https://planderecuperacion.gob.es/identidad-visual</vt:lpwstr>
      </vt:variant>
      <vt:variant>
        <vt:lpwstr/>
      </vt:variant>
      <vt:variant>
        <vt:i4>7143485</vt:i4>
      </vt:variant>
      <vt:variant>
        <vt:i4>522</vt:i4>
      </vt:variant>
      <vt:variant>
        <vt:i4>0</vt:i4>
      </vt:variant>
      <vt:variant>
        <vt:i4>5</vt:i4>
      </vt:variant>
      <vt:variant>
        <vt:lpwstr>https://contratos-publicos.comunidad.madrid/informacion-general/modelos-pliegos-condiciones</vt:lpwstr>
      </vt:variant>
      <vt:variant>
        <vt:lpwstr/>
      </vt:variant>
      <vt:variant>
        <vt:i4>4128833</vt:i4>
      </vt:variant>
      <vt:variant>
        <vt:i4>510</vt:i4>
      </vt:variant>
      <vt:variant>
        <vt:i4>0</vt:i4>
      </vt:variant>
      <vt:variant>
        <vt:i4>5</vt:i4>
      </vt:variant>
      <vt:variant>
        <vt:lpwstr>http://www.madrid.org/wleg_pub/secure/normativas/contenidoNormativa.jsf?opcion=VerHtml&amp;nmnorma=13052&amp;cdestado=P&amp;eli=true</vt:lpwstr>
      </vt:variant>
      <vt:variant>
        <vt:lpwstr>no-back-button</vt:lpwstr>
      </vt:variant>
      <vt:variant>
        <vt:i4>2293789</vt:i4>
      </vt:variant>
      <vt:variant>
        <vt:i4>504</vt:i4>
      </vt:variant>
      <vt:variant>
        <vt:i4>0</vt:i4>
      </vt:variant>
      <vt:variant>
        <vt:i4>5</vt:i4>
      </vt:variant>
      <vt:variant>
        <vt:lpwstr>https://www.fondoseuropeos.hacienda.gob.es/sitios/dgpmrr/es-es/Documents/Guia_practica_de_aplicacion_de_la_Orden_HFP-55-2023V.pdf</vt:lpwstr>
      </vt:variant>
      <vt:variant>
        <vt:lpwstr/>
      </vt:variant>
      <vt:variant>
        <vt:i4>2293877</vt:i4>
      </vt:variant>
      <vt:variant>
        <vt:i4>498</vt:i4>
      </vt:variant>
      <vt:variant>
        <vt:i4>0</vt:i4>
      </vt:variant>
      <vt:variant>
        <vt:i4>5</vt:i4>
      </vt:variant>
      <vt:variant>
        <vt:lpwstr>http://intranet.madrid.org/nexeccl/index.php/menu-funcional/mecanismo-de-recuperacion-y-resiliencia</vt:lpwstr>
      </vt:variant>
      <vt:variant>
        <vt:lpwstr/>
      </vt:variant>
      <vt:variant>
        <vt:i4>2293877</vt:i4>
      </vt:variant>
      <vt:variant>
        <vt:i4>495</vt:i4>
      </vt:variant>
      <vt:variant>
        <vt:i4>0</vt:i4>
      </vt:variant>
      <vt:variant>
        <vt:i4>5</vt:i4>
      </vt:variant>
      <vt:variant>
        <vt:lpwstr>http://intranet.madrid.org/nexeccl/index.php/menu-funcional/mecanismo-de-recuperacion-y-resiliencia</vt:lpwstr>
      </vt:variant>
      <vt:variant>
        <vt:lpwstr/>
      </vt:variant>
      <vt:variant>
        <vt:i4>2031690</vt:i4>
      </vt:variant>
      <vt:variant>
        <vt:i4>492</vt:i4>
      </vt:variant>
      <vt:variant>
        <vt:i4>0</vt:i4>
      </vt:variant>
      <vt:variant>
        <vt:i4>5</vt:i4>
      </vt:variant>
      <vt:variant>
        <vt:lpwstr>https://soportesgffee.zendesk.com/hc/es/article_attachments/13021369028113/MANUAL_DE_USUARIO_CoFFEE-MRR_V1.20.1_v1.1.pdf</vt:lpwstr>
      </vt:variant>
      <vt:variant>
        <vt:lpwstr/>
      </vt:variant>
      <vt:variant>
        <vt:i4>3932233</vt:i4>
      </vt:variant>
      <vt:variant>
        <vt:i4>489</vt:i4>
      </vt:variant>
      <vt:variant>
        <vt:i4>0</vt:i4>
      </vt:variant>
      <vt:variant>
        <vt:i4>5</vt:i4>
      </vt:variant>
      <vt:variant>
        <vt:lpwstr>https://soportesgffee.zendesk.com/hc/es/article_attachments/13702751285521/230206_Metod_Gest_HyO_PRTR.pdf</vt:lpwstr>
      </vt:variant>
      <vt:variant>
        <vt:lpwstr/>
      </vt:variant>
      <vt:variant>
        <vt:i4>4653117</vt:i4>
      </vt:variant>
      <vt:variant>
        <vt:i4>462</vt:i4>
      </vt:variant>
      <vt:variant>
        <vt:i4>0</vt:i4>
      </vt:variant>
      <vt:variant>
        <vt:i4>5</vt:i4>
      </vt:variant>
      <vt:variant>
        <vt:lpwstr/>
      </vt:variant>
      <vt:variant>
        <vt:lpwstr>_ANEXO_XXII:_TEST</vt:lpwstr>
      </vt:variant>
      <vt:variant>
        <vt:i4>1179699</vt:i4>
      </vt:variant>
      <vt:variant>
        <vt:i4>452</vt:i4>
      </vt:variant>
      <vt:variant>
        <vt:i4>0</vt:i4>
      </vt:variant>
      <vt:variant>
        <vt:i4>5</vt:i4>
      </vt:variant>
      <vt:variant>
        <vt:lpwstr/>
      </vt:variant>
      <vt:variant>
        <vt:lpwstr>_Toc131153640</vt:lpwstr>
      </vt:variant>
      <vt:variant>
        <vt:i4>1376307</vt:i4>
      </vt:variant>
      <vt:variant>
        <vt:i4>446</vt:i4>
      </vt:variant>
      <vt:variant>
        <vt:i4>0</vt:i4>
      </vt:variant>
      <vt:variant>
        <vt:i4>5</vt:i4>
      </vt:variant>
      <vt:variant>
        <vt:lpwstr/>
      </vt:variant>
      <vt:variant>
        <vt:lpwstr>_Toc131153639</vt:lpwstr>
      </vt:variant>
      <vt:variant>
        <vt:i4>1376307</vt:i4>
      </vt:variant>
      <vt:variant>
        <vt:i4>440</vt:i4>
      </vt:variant>
      <vt:variant>
        <vt:i4>0</vt:i4>
      </vt:variant>
      <vt:variant>
        <vt:i4>5</vt:i4>
      </vt:variant>
      <vt:variant>
        <vt:lpwstr/>
      </vt:variant>
      <vt:variant>
        <vt:lpwstr>_Toc131153638</vt:lpwstr>
      </vt:variant>
      <vt:variant>
        <vt:i4>1376307</vt:i4>
      </vt:variant>
      <vt:variant>
        <vt:i4>434</vt:i4>
      </vt:variant>
      <vt:variant>
        <vt:i4>0</vt:i4>
      </vt:variant>
      <vt:variant>
        <vt:i4>5</vt:i4>
      </vt:variant>
      <vt:variant>
        <vt:lpwstr/>
      </vt:variant>
      <vt:variant>
        <vt:lpwstr>_Toc131153637</vt:lpwstr>
      </vt:variant>
      <vt:variant>
        <vt:i4>1376307</vt:i4>
      </vt:variant>
      <vt:variant>
        <vt:i4>428</vt:i4>
      </vt:variant>
      <vt:variant>
        <vt:i4>0</vt:i4>
      </vt:variant>
      <vt:variant>
        <vt:i4>5</vt:i4>
      </vt:variant>
      <vt:variant>
        <vt:lpwstr/>
      </vt:variant>
      <vt:variant>
        <vt:lpwstr>_Toc131153636</vt:lpwstr>
      </vt:variant>
      <vt:variant>
        <vt:i4>1376307</vt:i4>
      </vt:variant>
      <vt:variant>
        <vt:i4>422</vt:i4>
      </vt:variant>
      <vt:variant>
        <vt:i4>0</vt:i4>
      </vt:variant>
      <vt:variant>
        <vt:i4>5</vt:i4>
      </vt:variant>
      <vt:variant>
        <vt:lpwstr/>
      </vt:variant>
      <vt:variant>
        <vt:lpwstr>_Toc131153635</vt:lpwstr>
      </vt:variant>
      <vt:variant>
        <vt:i4>1376307</vt:i4>
      </vt:variant>
      <vt:variant>
        <vt:i4>416</vt:i4>
      </vt:variant>
      <vt:variant>
        <vt:i4>0</vt:i4>
      </vt:variant>
      <vt:variant>
        <vt:i4>5</vt:i4>
      </vt:variant>
      <vt:variant>
        <vt:lpwstr/>
      </vt:variant>
      <vt:variant>
        <vt:lpwstr>_Toc131153634</vt:lpwstr>
      </vt:variant>
      <vt:variant>
        <vt:i4>1376307</vt:i4>
      </vt:variant>
      <vt:variant>
        <vt:i4>410</vt:i4>
      </vt:variant>
      <vt:variant>
        <vt:i4>0</vt:i4>
      </vt:variant>
      <vt:variant>
        <vt:i4>5</vt:i4>
      </vt:variant>
      <vt:variant>
        <vt:lpwstr/>
      </vt:variant>
      <vt:variant>
        <vt:lpwstr>_Toc131153633</vt:lpwstr>
      </vt:variant>
      <vt:variant>
        <vt:i4>1376307</vt:i4>
      </vt:variant>
      <vt:variant>
        <vt:i4>404</vt:i4>
      </vt:variant>
      <vt:variant>
        <vt:i4>0</vt:i4>
      </vt:variant>
      <vt:variant>
        <vt:i4>5</vt:i4>
      </vt:variant>
      <vt:variant>
        <vt:lpwstr/>
      </vt:variant>
      <vt:variant>
        <vt:lpwstr>_Toc131153632</vt:lpwstr>
      </vt:variant>
      <vt:variant>
        <vt:i4>1376307</vt:i4>
      </vt:variant>
      <vt:variant>
        <vt:i4>398</vt:i4>
      </vt:variant>
      <vt:variant>
        <vt:i4>0</vt:i4>
      </vt:variant>
      <vt:variant>
        <vt:i4>5</vt:i4>
      </vt:variant>
      <vt:variant>
        <vt:lpwstr/>
      </vt:variant>
      <vt:variant>
        <vt:lpwstr>_Toc131153631</vt:lpwstr>
      </vt:variant>
      <vt:variant>
        <vt:i4>1376307</vt:i4>
      </vt:variant>
      <vt:variant>
        <vt:i4>392</vt:i4>
      </vt:variant>
      <vt:variant>
        <vt:i4>0</vt:i4>
      </vt:variant>
      <vt:variant>
        <vt:i4>5</vt:i4>
      </vt:variant>
      <vt:variant>
        <vt:lpwstr/>
      </vt:variant>
      <vt:variant>
        <vt:lpwstr>_Toc131153630</vt:lpwstr>
      </vt:variant>
      <vt:variant>
        <vt:i4>1310771</vt:i4>
      </vt:variant>
      <vt:variant>
        <vt:i4>386</vt:i4>
      </vt:variant>
      <vt:variant>
        <vt:i4>0</vt:i4>
      </vt:variant>
      <vt:variant>
        <vt:i4>5</vt:i4>
      </vt:variant>
      <vt:variant>
        <vt:lpwstr/>
      </vt:variant>
      <vt:variant>
        <vt:lpwstr>_Toc131153629</vt:lpwstr>
      </vt:variant>
      <vt:variant>
        <vt:i4>1310771</vt:i4>
      </vt:variant>
      <vt:variant>
        <vt:i4>380</vt:i4>
      </vt:variant>
      <vt:variant>
        <vt:i4>0</vt:i4>
      </vt:variant>
      <vt:variant>
        <vt:i4>5</vt:i4>
      </vt:variant>
      <vt:variant>
        <vt:lpwstr/>
      </vt:variant>
      <vt:variant>
        <vt:lpwstr>_Toc131153628</vt:lpwstr>
      </vt:variant>
      <vt:variant>
        <vt:i4>1310771</vt:i4>
      </vt:variant>
      <vt:variant>
        <vt:i4>374</vt:i4>
      </vt:variant>
      <vt:variant>
        <vt:i4>0</vt:i4>
      </vt:variant>
      <vt:variant>
        <vt:i4>5</vt:i4>
      </vt:variant>
      <vt:variant>
        <vt:lpwstr/>
      </vt:variant>
      <vt:variant>
        <vt:lpwstr>_Toc131153627</vt:lpwstr>
      </vt:variant>
      <vt:variant>
        <vt:i4>1310771</vt:i4>
      </vt:variant>
      <vt:variant>
        <vt:i4>368</vt:i4>
      </vt:variant>
      <vt:variant>
        <vt:i4>0</vt:i4>
      </vt:variant>
      <vt:variant>
        <vt:i4>5</vt:i4>
      </vt:variant>
      <vt:variant>
        <vt:lpwstr/>
      </vt:variant>
      <vt:variant>
        <vt:lpwstr>_Toc131153626</vt:lpwstr>
      </vt:variant>
      <vt:variant>
        <vt:i4>1310771</vt:i4>
      </vt:variant>
      <vt:variant>
        <vt:i4>362</vt:i4>
      </vt:variant>
      <vt:variant>
        <vt:i4>0</vt:i4>
      </vt:variant>
      <vt:variant>
        <vt:i4>5</vt:i4>
      </vt:variant>
      <vt:variant>
        <vt:lpwstr/>
      </vt:variant>
      <vt:variant>
        <vt:lpwstr>_Toc131153625</vt:lpwstr>
      </vt:variant>
      <vt:variant>
        <vt:i4>1310771</vt:i4>
      </vt:variant>
      <vt:variant>
        <vt:i4>356</vt:i4>
      </vt:variant>
      <vt:variant>
        <vt:i4>0</vt:i4>
      </vt:variant>
      <vt:variant>
        <vt:i4>5</vt:i4>
      </vt:variant>
      <vt:variant>
        <vt:lpwstr/>
      </vt:variant>
      <vt:variant>
        <vt:lpwstr>_Toc131153624</vt:lpwstr>
      </vt:variant>
      <vt:variant>
        <vt:i4>1310771</vt:i4>
      </vt:variant>
      <vt:variant>
        <vt:i4>350</vt:i4>
      </vt:variant>
      <vt:variant>
        <vt:i4>0</vt:i4>
      </vt:variant>
      <vt:variant>
        <vt:i4>5</vt:i4>
      </vt:variant>
      <vt:variant>
        <vt:lpwstr/>
      </vt:variant>
      <vt:variant>
        <vt:lpwstr>_Toc131153623</vt:lpwstr>
      </vt:variant>
      <vt:variant>
        <vt:i4>1310771</vt:i4>
      </vt:variant>
      <vt:variant>
        <vt:i4>344</vt:i4>
      </vt:variant>
      <vt:variant>
        <vt:i4>0</vt:i4>
      </vt:variant>
      <vt:variant>
        <vt:i4>5</vt:i4>
      </vt:variant>
      <vt:variant>
        <vt:lpwstr/>
      </vt:variant>
      <vt:variant>
        <vt:lpwstr>_Toc131153622</vt:lpwstr>
      </vt:variant>
      <vt:variant>
        <vt:i4>1310771</vt:i4>
      </vt:variant>
      <vt:variant>
        <vt:i4>338</vt:i4>
      </vt:variant>
      <vt:variant>
        <vt:i4>0</vt:i4>
      </vt:variant>
      <vt:variant>
        <vt:i4>5</vt:i4>
      </vt:variant>
      <vt:variant>
        <vt:lpwstr/>
      </vt:variant>
      <vt:variant>
        <vt:lpwstr>_Toc131153621</vt:lpwstr>
      </vt:variant>
      <vt:variant>
        <vt:i4>1310771</vt:i4>
      </vt:variant>
      <vt:variant>
        <vt:i4>332</vt:i4>
      </vt:variant>
      <vt:variant>
        <vt:i4>0</vt:i4>
      </vt:variant>
      <vt:variant>
        <vt:i4>5</vt:i4>
      </vt:variant>
      <vt:variant>
        <vt:lpwstr/>
      </vt:variant>
      <vt:variant>
        <vt:lpwstr>_Toc131153620</vt:lpwstr>
      </vt:variant>
      <vt:variant>
        <vt:i4>1507379</vt:i4>
      </vt:variant>
      <vt:variant>
        <vt:i4>326</vt:i4>
      </vt:variant>
      <vt:variant>
        <vt:i4>0</vt:i4>
      </vt:variant>
      <vt:variant>
        <vt:i4>5</vt:i4>
      </vt:variant>
      <vt:variant>
        <vt:lpwstr/>
      </vt:variant>
      <vt:variant>
        <vt:lpwstr>_Toc131153619</vt:lpwstr>
      </vt:variant>
      <vt:variant>
        <vt:i4>1507379</vt:i4>
      </vt:variant>
      <vt:variant>
        <vt:i4>320</vt:i4>
      </vt:variant>
      <vt:variant>
        <vt:i4>0</vt:i4>
      </vt:variant>
      <vt:variant>
        <vt:i4>5</vt:i4>
      </vt:variant>
      <vt:variant>
        <vt:lpwstr/>
      </vt:variant>
      <vt:variant>
        <vt:lpwstr>_Toc131153618</vt:lpwstr>
      </vt:variant>
      <vt:variant>
        <vt:i4>1507379</vt:i4>
      </vt:variant>
      <vt:variant>
        <vt:i4>314</vt:i4>
      </vt:variant>
      <vt:variant>
        <vt:i4>0</vt:i4>
      </vt:variant>
      <vt:variant>
        <vt:i4>5</vt:i4>
      </vt:variant>
      <vt:variant>
        <vt:lpwstr/>
      </vt:variant>
      <vt:variant>
        <vt:lpwstr>_Toc131153617</vt:lpwstr>
      </vt:variant>
      <vt:variant>
        <vt:i4>1507379</vt:i4>
      </vt:variant>
      <vt:variant>
        <vt:i4>308</vt:i4>
      </vt:variant>
      <vt:variant>
        <vt:i4>0</vt:i4>
      </vt:variant>
      <vt:variant>
        <vt:i4>5</vt:i4>
      </vt:variant>
      <vt:variant>
        <vt:lpwstr/>
      </vt:variant>
      <vt:variant>
        <vt:lpwstr>_Toc131153616</vt:lpwstr>
      </vt:variant>
      <vt:variant>
        <vt:i4>1507379</vt:i4>
      </vt:variant>
      <vt:variant>
        <vt:i4>302</vt:i4>
      </vt:variant>
      <vt:variant>
        <vt:i4>0</vt:i4>
      </vt:variant>
      <vt:variant>
        <vt:i4>5</vt:i4>
      </vt:variant>
      <vt:variant>
        <vt:lpwstr/>
      </vt:variant>
      <vt:variant>
        <vt:lpwstr>_Toc131153615</vt:lpwstr>
      </vt:variant>
      <vt:variant>
        <vt:i4>1507379</vt:i4>
      </vt:variant>
      <vt:variant>
        <vt:i4>296</vt:i4>
      </vt:variant>
      <vt:variant>
        <vt:i4>0</vt:i4>
      </vt:variant>
      <vt:variant>
        <vt:i4>5</vt:i4>
      </vt:variant>
      <vt:variant>
        <vt:lpwstr/>
      </vt:variant>
      <vt:variant>
        <vt:lpwstr>_Toc131153614</vt:lpwstr>
      </vt:variant>
      <vt:variant>
        <vt:i4>1507379</vt:i4>
      </vt:variant>
      <vt:variant>
        <vt:i4>290</vt:i4>
      </vt:variant>
      <vt:variant>
        <vt:i4>0</vt:i4>
      </vt:variant>
      <vt:variant>
        <vt:i4>5</vt:i4>
      </vt:variant>
      <vt:variant>
        <vt:lpwstr/>
      </vt:variant>
      <vt:variant>
        <vt:lpwstr>_Toc131153613</vt:lpwstr>
      </vt:variant>
      <vt:variant>
        <vt:i4>1507379</vt:i4>
      </vt:variant>
      <vt:variant>
        <vt:i4>284</vt:i4>
      </vt:variant>
      <vt:variant>
        <vt:i4>0</vt:i4>
      </vt:variant>
      <vt:variant>
        <vt:i4>5</vt:i4>
      </vt:variant>
      <vt:variant>
        <vt:lpwstr/>
      </vt:variant>
      <vt:variant>
        <vt:lpwstr>_Toc131153612</vt:lpwstr>
      </vt:variant>
      <vt:variant>
        <vt:i4>1507379</vt:i4>
      </vt:variant>
      <vt:variant>
        <vt:i4>278</vt:i4>
      </vt:variant>
      <vt:variant>
        <vt:i4>0</vt:i4>
      </vt:variant>
      <vt:variant>
        <vt:i4>5</vt:i4>
      </vt:variant>
      <vt:variant>
        <vt:lpwstr/>
      </vt:variant>
      <vt:variant>
        <vt:lpwstr>_Toc131153611</vt:lpwstr>
      </vt:variant>
      <vt:variant>
        <vt:i4>1507379</vt:i4>
      </vt:variant>
      <vt:variant>
        <vt:i4>272</vt:i4>
      </vt:variant>
      <vt:variant>
        <vt:i4>0</vt:i4>
      </vt:variant>
      <vt:variant>
        <vt:i4>5</vt:i4>
      </vt:variant>
      <vt:variant>
        <vt:lpwstr/>
      </vt:variant>
      <vt:variant>
        <vt:lpwstr>_Toc131153610</vt:lpwstr>
      </vt:variant>
      <vt:variant>
        <vt:i4>1441843</vt:i4>
      </vt:variant>
      <vt:variant>
        <vt:i4>266</vt:i4>
      </vt:variant>
      <vt:variant>
        <vt:i4>0</vt:i4>
      </vt:variant>
      <vt:variant>
        <vt:i4>5</vt:i4>
      </vt:variant>
      <vt:variant>
        <vt:lpwstr/>
      </vt:variant>
      <vt:variant>
        <vt:lpwstr>_Toc131153609</vt:lpwstr>
      </vt:variant>
      <vt:variant>
        <vt:i4>1441843</vt:i4>
      </vt:variant>
      <vt:variant>
        <vt:i4>260</vt:i4>
      </vt:variant>
      <vt:variant>
        <vt:i4>0</vt:i4>
      </vt:variant>
      <vt:variant>
        <vt:i4>5</vt:i4>
      </vt:variant>
      <vt:variant>
        <vt:lpwstr/>
      </vt:variant>
      <vt:variant>
        <vt:lpwstr>_Toc131153608</vt:lpwstr>
      </vt:variant>
      <vt:variant>
        <vt:i4>1441843</vt:i4>
      </vt:variant>
      <vt:variant>
        <vt:i4>254</vt:i4>
      </vt:variant>
      <vt:variant>
        <vt:i4>0</vt:i4>
      </vt:variant>
      <vt:variant>
        <vt:i4>5</vt:i4>
      </vt:variant>
      <vt:variant>
        <vt:lpwstr/>
      </vt:variant>
      <vt:variant>
        <vt:lpwstr>_Toc131153607</vt:lpwstr>
      </vt:variant>
      <vt:variant>
        <vt:i4>1441843</vt:i4>
      </vt:variant>
      <vt:variant>
        <vt:i4>248</vt:i4>
      </vt:variant>
      <vt:variant>
        <vt:i4>0</vt:i4>
      </vt:variant>
      <vt:variant>
        <vt:i4>5</vt:i4>
      </vt:variant>
      <vt:variant>
        <vt:lpwstr/>
      </vt:variant>
      <vt:variant>
        <vt:lpwstr>_Toc131153606</vt:lpwstr>
      </vt:variant>
      <vt:variant>
        <vt:i4>1441843</vt:i4>
      </vt:variant>
      <vt:variant>
        <vt:i4>242</vt:i4>
      </vt:variant>
      <vt:variant>
        <vt:i4>0</vt:i4>
      </vt:variant>
      <vt:variant>
        <vt:i4>5</vt:i4>
      </vt:variant>
      <vt:variant>
        <vt:lpwstr/>
      </vt:variant>
      <vt:variant>
        <vt:lpwstr>_Toc131153605</vt:lpwstr>
      </vt:variant>
      <vt:variant>
        <vt:i4>1441843</vt:i4>
      </vt:variant>
      <vt:variant>
        <vt:i4>236</vt:i4>
      </vt:variant>
      <vt:variant>
        <vt:i4>0</vt:i4>
      </vt:variant>
      <vt:variant>
        <vt:i4>5</vt:i4>
      </vt:variant>
      <vt:variant>
        <vt:lpwstr/>
      </vt:variant>
      <vt:variant>
        <vt:lpwstr>_Toc131153604</vt:lpwstr>
      </vt:variant>
      <vt:variant>
        <vt:i4>1441843</vt:i4>
      </vt:variant>
      <vt:variant>
        <vt:i4>230</vt:i4>
      </vt:variant>
      <vt:variant>
        <vt:i4>0</vt:i4>
      </vt:variant>
      <vt:variant>
        <vt:i4>5</vt:i4>
      </vt:variant>
      <vt:variant>
        <vt:lpwstr/>
      </vt:variant>
      <vt:variant>
        <vt:lpwstr>_Toc131153603</vt:lpwstr>
      </vt:variant>
      <vt:variant>
        <vt:i4>1441843</vt:i4>
      </vt:variant>
      <vt:variant>
        <vt:i4>224</vt:i4>
      </vt:variant>
      <vt:variant>
        <vt:i4>0</vt:i4>
      </vt:variant>
      <vt:variant>
        <vt:i4>5</vt:i4>
      </vt:variant>
      <vt:variant>
        <vt:lpwstr/>
      </vt:variant>
      <vt:variant>
        <vt:lpwstr>_Toc131153602</vt:lpwstr>
      </vt:variant>
      <vt:variant>
        <vt:i4>1441843</vt:i4>
      </vt:variant>
      <vt:variant>
        <vt:i4>218</vt:i4>
      </vt:variant>
      <vt:variant>
        <vt:i4>0</vt:i4>
      </vt:variant>
      <vt:variant>
        <vt:i4>5</vt:i4>
      </vt:variant>
      <vt:variant>
        <vt:lpwstr/>
      </vt:variant>
      <vt:variant>
        <vt:lpwstr>_Toc131153601</vt:lpwstr>
      </vt:variant>
      <vt:variant>
        <vt:i4>1441843</vt:i4>
      </vt:variant>
      <vt:variant>
        <vt:i4>212</vt:i4>
      </vt:variant>
      <vt:variant>
        <vt:i4>0</vt:i4>
      </vt:variant>
      <vt:variant>
        <vt:i4>5</vt:i4>
      </vt:variant>
      <vt:variant>
        <vt:lpwstr/>
      </vt:variant>
      <vt:variant>
        <vt:lpwstr>_Toc131153600</vt:lpwstr>
      </vt:variant>
      <vt:variant>
        <vt:i4>2031664</vt:i4>
      </vt:variant>
      <vt:variant>
        <vt:i4>206</vt:i4>
      </vt:variant>
      <vt:variant>
        <vt:i4>0</vt:i4>
      </vt:variant>
      <vt:variant>
        <vt:i4>5</vt:i4>
      </vt:variant>
      <vt:variant>
        <vt:lpwstr/>
      </vt:variant>
      <vt:variant>
        <vt:lpwstr>_Toc131153599</vt:lpwstr>
      </vt:variant>
      <vt:variant>
        <vt:i4>2031664</vt:i4>
      </vt:variant>
      <vt:variant>
        <vt:i4>200</vt:i4>
      </vt:variant>
      <vt:variant>
        <vt:i4>0</vt:i4>
      </vt:variant>
      <vt:variant>
        <vt:i4>5</vt:i4>
      </vt:variant>
      <vt:variant>
        <vt:lpwstr/>
      </vt:variant>
      <vt:variant>
        <vt:lpwstr>_Toc131153598</vt:lpwstr>
      </vt:variant>
      <vt:variant>
        <vt:i4>2031664</vt:i4>
      </vt:variant>
      <vt:variant>
        <vt:i4>194</vt:i4>
      </vt:variant>
      <vt:variant>
        <vt:i4>0</vt:i4>
      </vt:variant>
      <vt:variant>
        <vt:i4>5</vt:i4>
      </vt:variant>
      <vt:variant>
        <vt:lpwstr/>
      </vt:variant>
      <vt:variant>
        <vt:lpwstr>_Toc131153597</vt:lpwstr>
      </vt:variant>
      <vt:variant>
        <vt:i4>2031664</vt:i4>
      </vt:variant>
      <vt:variant>
        <vt:i4>188</vt:i4>
      </vt:variant>
      <vt:variant>
        <vt:i4>0</vt:i4>
      </vt:variant>
      <vt:variant>
        <vt:i4>5</vt:i4>
      </vt:variant>
      <vt:variant>
        <vt:lpwstr/>
      </vt:variant>
      <vt:variant>
        <vt:lpwstr>_Toc131153596</vt:lpwstr>
      </vt:variant>
      <vt:variant>
        <vt:i4>2031664</vt:i4>
      </vt:variant>
      <vt:variant>
        <vt:i4>182</vt:i4>
      </vt:variant>
      <vt:variant>
        <vt:i4>0</vt:i4>
      </vt:variant>
      <vt:variant>
        <vt:i4>5</vt:i4>
      </vt:variant>
      <vt:variant>
        <vt:lpwstr/>
      </vt:variant>
      <vt:variant>
        <vt:lpwstr>_Toc131153595</vt:lpwstr>
      </vt:variant>
      <vt:variant>
        <vt:i4>2031664</vt:i4>
      </vt:variant>
      <vt:variant>
        <vt:i4>176</vt:i4>
      </vt:variant>
      <vt:variant>
        <vt:i4>0</vt:i4>
      </vt:variant>
      <vt:variant>
        <vt:i4>5</vt:i4>
      </vt:variant>
      <vt:variant>
        <vt:lpwstr/>
      </vt:variant>
      <vt:variant>
        <vt:lpwstr>_Toc131153594</vt:lpwstr>
      </vt:variant>
      <vt:variant>
        <vt:i4>2031664</vt:i4>
      </vt:variant>
      <vt:variant>
        <vt:i4>170</vt:i4>
      </vt:variant>
      <vt:variant>
        <vt:i4>0</vt:i4>
      </vt:variant>
      <vt:variant>
        <vt:i4>5</vt:i4>
      </vt:variant>
      <vt:variant>
        <vt:lpwstr/>
      </vt:variant>
      <vt:variant>
        <vt:lpwstr>_Toc131153593</vt:lpwstr>
      </vt:variant>
      <vt:variant>
        <vt:i4>2031664</vt:i4>
      </vt:variant>
      <vt:variant>
        <vt:i4>164</vt:i4>
      </vt:variant>
      <vt:variant>
        <vt:i4>0</vt:i4>
      </vt:variant>
      <vt:variant>
        <vt:i4>5</vt:i4>
      </vt:variant>
      <vt:variant>
        <vt:lpwstr/>
      </vt:variant>
      <vt:variant>
        <vt:lpwstr>_Toc131153592</vt:lpwstr>
      </vt:variant>
      <vt:variant>
        <vt:i4>2031664</vt:i4>
      </vt:variant>
      <vt:variant>
        <vt:i4>158</vt:i4>
      </vt:variant>
      <vt:variant>
        <vt:i4>0</vt:i4>
      </vt:variant>
      <vt:variant>
        <vt:i4>5</vt:i4>
      </vt:variant>
      <vt:variant>
        <vt:lpwstr/>
      </vt:variant>
      <vt:variant>
        <vt:lpwstr>_Toc131153591</vt:lpwstr>
      </vt:variant>
      <vt:variant>
        <vt:i4>2031664</vt:i4>
      </vt:variant>
      <vt:variant>
        <vt:i4>152</vt:i4>
      </vt:variant>
      <vt:variant>
        <vt:i4>0</vt:i4>
      </vt:variant>
      <vt:variant>
        <vt:i4>5</vt:i4>
      </vt:variant>
      <vt:variant>
        <vt:lpwstr/>
      </vt:variant>
      <vt:variant>
        <vt:lpwstr>_Toc131153590</vt:lpwstr>
      </vt:variant>
      <vt:variant>
        <vt:i4>1966128</vt:i4>
      </vt:variant>
      <vt:variant>
        <vt:i4>146</vt:i4>
      </vt:variant>
      <vt:variant>
        <vt:i4>0</vt:i4>
      </vt:variant>
      <vt:variant>
        <vt:i4>5</vt:i4>
      </vt:variant>
      <vt:variant>
        <vt:lpwstr/>
      </vt:variant>
      <vt:variant>
        <vt:lpwstr>_Toc131153589</vt:lpwstr>
      </vt:variant>
      <vt:variant>
        <vt:i4>1966128</vt:i4>
      </vt:variant>
      <vt:variant>
        <vt:i4>140</vt:i4>
      </vt:variant>
      <vt:variant>
        <vt:i4>0</vt:i4>
      </vt:variant>
      <vt:variant>
        <vt:i4>5</vt:i4>
      </vt:variant>
      <vt:variant>
        <vt:lpwstr/>
      </vt:variant>
      <vt:variant>
        <vt:lpwstr>_Toc131153588</vt:lpwstr>
      </vt:variant>
      <vt:variant>
        <vt:i4>1966128</vt:i4>
      </vt:variant>
      <vt:variant>
        <vt:i4>134</vt:i4>
      </vt:variant>
      <vt:variant>
        <vt:i4>0</vt:i4>
      </vt:variant>
      <vt:variant>
        <vt:i4>5</vt:i4>
      </vt:variant>
      <vt:variant>
        <vt:lpwstr/>
      </vt:variant>
      <vt:variant>
        <vt:lpwstr>_Toc131153587</vt:lpwstr>
      </vt:variant>
      <vt:variant>
        <vt:i4>1966128</vt:i4>
      </vt:variant>
      <vt:variant>
        <vt:i4>128</vt:i4>
      </vt:variant>
      <vt:variant>
        <vt:i4>0</vt:i4>
      </vt:variant>
      <vt:variant>
        <vt:i4>5</vt:i4>
      </vt:variant>
      <vt:variant>
        <vt:lpwstr/>
      </vt:variant>
      <vt:variant>
        <vt:lpwstr>_Toc131153586</vt:lpwstr>
      </vt:variant>
      <vt:variant>
        <vt:i4>1966128</vt:i4>
      </vt:variant>
      <vt:variant>
        <vt:i4>122</vt:i4>
      </vt:variant>
      <vt:variant>
        <vt:i4>0</vt:i4>
      </vt:variant>
      <vt:variant>
        <vt:i4>5</vt:i4>
      </vt:variant>
      <vt:variant>
        <vt:lpwstr/>
      </vt:variant>
      <vt:variant>
        <vt:lpwstr>_Toc131153585</vt:lpwstr>
      </vt:variant>
      <vt:variant>
        <vt:i4>1966128</vt:i4>
      </vt:variant>
      <vt:variant>
        <vt:i4>116</vt:i4>
      </vt:variant>
      <vt:variant>
        <vt:i4>0</vt:i4>
      </vt:variant>
      <vt:variant>
        <vt:i4>5</vt:i4>
      </vt:variant>
      <vt:variant>
        <vt:lpwstr/>
      </vt:variant>
      <vt:variant>
        <vt:lpwstr>_Toc131153584</vt:lpwstr>
      </vt:variant>
      <vt:variant>
        <vt:i4>1966128</vt:i4>
      </vt:variant>
      <vt:variant>
        <vt:i4>110</vt:i4>
      </vt:variant>
      <vt:variant>
        <vt:i4>0</vt:i4>
      </vt:variant>
      <vt:variant>
        <vt:i4>5</vt:i4>
      </vt:variant>
      <vt:variant>
        <vt:lpwstr/>
      </vt:variant>
      <vt:variant>
        <vt:lpwstr>_Toc131153583</vt:lpwstr>
      </vt:variant>
      <vt:variant>
        <vt:i4>1966128</vt:i4>
      </vt:variant>
      <vt:variant>
        <vt:i4>104</vt:i4>
      </vt:variant>
      <vt:variant>
        <vt:i4>0</vt:i4>
      </vt:variant>
      <vt:variant>
        <vt:i4>5</vt:i4>
      </vt:variant>
      <vt:variant>
        <vt:lpwstr/>
      </vt:variant>
      <vt:variant>
        <vt:lpwstr>_Toc131153582</vt:lpwstr>
      </vt:variant>
      <vt:variant>
        <vt:i4>1966128</vt:i4>
      </vt:variant>
      <vt:variant>
        <vt:i4>98</vt:i4>
      </vt:variant>
      <vt:variant>
        <vt:i4>0</vt:i4>
      </vt:variant>
      <vt:variant>
        <vt:i4>5</vt:i4>
      </vt:variant>
      <vt:variant>
        <vt:lpwstr/>
      </vt:variant>
      <vt:variant>
        <vt:lpwstr>_Toc131153581</vt:lpwstr>
      </vt:variant>
      <vt:variant>
        <vt:i4>1966128</vt:i4>
      </vt:variant>
      <vt:variant>
        <vt:i4>92</vt:i4>
      </vt:variant>
      <vt:variant>
        <vt:i4>0</vt:i4>
      </vt:variant>
      <vt:variant>
        <vt:i4>5</vt:i4>
      </vt:variant>
      <vt:variant>
        <vt:lpwstr/>
      </vt:variant>
      <vt:variant>
        <vt:lpwstr>_Toc131153580</vt:lpwstr>
      </vt:variant>
      <vt:variant>
        <vt:i4>1114160</vt:i4>
      </vt:variant>
      <vt:variant>
        <vt:i4>86</vt:i4>
      </vt:variant>
      <vt:variant>
        <vt:i4>0</vt:i4>
      </vt:variant>
      <vt:variant>
        <vt:i4>5</vt:i4>
      </vt:variant>
      <vt:variant>
        <vt:lpwstr/>
      </vt:variant>
      <vt:variant>
        <vt:lpwstr>_Toc131153579</vt:lpwstr>
      </vt:variant>
      <vt:variant>
        <vt:i4>1114160</vt:i4>
      </vt:variant>
      <vt:variant>
        <vt:i4>80</vt:i4>
      </vt:variant>
      <vt:variant>
        <vt:i4>0</vt:i4>
      </vt:variant>
      <vt:variant>
        <vt:i4>5</vt:i4>
      </vt:variant>
      <vt:variant>
        <vt:lpwstr/>
      </vt:variant>
      <vt:variant>
        <vt:lpwstr>_Toc131153578</vt:lpwstr>
      </vt:variant>
      <vt:variant>
        <vt:i4>1114160</vt:i4>
      </vt:variant>
      <vt:variant>
        <vt:i4>74</vt:i4>
      </vt:variant>
      <vt:variant>
        <vt:i4>0</vt:i4>
      </vt:variant>
      <vt:variant>
        <vt:i4>5</vt:i4>
      </vt:variant>
      <vt:variant>
        <vt:lpwstr/>
      </vt:variant>
      <vt:variant>
        <vt:lpwstr>_Toc131153577</vt:lpwstr>
      </vt:variant>
      <vt:variant>
        <vt:i4>1114160</vt:i4>
      </vt:variant>
      <vt:variant>
        <vt:i4>68</vt:i4>
      </vt:variant>
      <vt:variant>
        <vt:i4>0</vt:i4>
      </vt:variant>
      <vt:variant>
        <vt:i4>5</vt:i4>
      </vt:variant>
      <vt:variant>
        <vt:lpwstr/>
      </vt:variant>
      <vt:variant>
        <vt:lpwstr>_Toc131153576</vt:lpwstr>
      </vt:variant>
      <vt:variant>
        <vt:i4>1114160</vt:i4>
      </vt:variant>
      <vt:variant>
        <vt:i4>62</vt:i4>
      </vt:variant>
      <vt:variant>
        <vt:i4>0</vt:i4>
      </vt:variant>
      <vt:variant>
        <vt:i4>5</vt:i4>
      </vt:variant>
      <vt:variant>
        <vt:lpwstr/>
      </vt:variant>
      <vt:variant>
        <vt:lpwstr>_Toc131153575</vt:lpwstr>
      </vt:variant>
      <vt:variant>
        <vt:i4>1114160</vt:i4>
      </vt:variant>
      <vt:variant>
        <vt:i4>56</vt:i4>
      </vt:variant>
      <vt:variant>
        <vt:i4>0</vt:i4>
      </vt:variant>
      <vt:variant>
        <vt:i4>5</vt:i4>
      </vt:variant>
      <vt:variant>
        <vt:lpwstr/>
      </vt:variant>
      <vt:variant>
        <vt:lpwstr>_Toc131153574</vt:lpwstr>
      </vt:variant>
      <vt:variant>
        <vt:i4>1114160</vt:i4>
      </vt:variant>
      <vt:variant>
        <vt:i4>50</vt:i4>
      </vt:variant>
      <vt:variant>
        <vt:i4>0</vt:i4>
      </vt:variant>
      <vt:variant>
        <vt:i4>5</vt:i4>
      </vt:variant>
      <vt:variant>
        <vt:lpwstr/>
      </vt:variant>
      <vt:variant>
        <vt:lpwstr>_Toc131153573</vt:lpwstr>
      </vt:variant>
      <vt:variant>
        <vt:i4>1114160</vt:i4>
      </vt:variant>
      <vt:variant>
        <vt:i4>44</vt:i4>
      </vt:variant>
      <vt:variant>
        <vt:i4>0</vt:i4>
      </vt:variant>
      <vt:variant>
        <vt:i4>5</vt:i4>
      </vt:variant>
      <vt:variant>
        <vt:lpwstr/>
      </vt:variant>
      <vt:variant>
        <vt:lpwstr>_Toc131153572</vt:lpwstr>
      </vt:variant>
      <vt:variant>
        <vt:i4>1114160</vt:i4>
      </vt:variant>
      <vt:variant>
        <vt:i4>38</vt:i4>
      </vt:variant>
      <vt:variant>
        <vt:i4>0</vt:i4>
      </vt:variant>
      <vt:variant>
        <vt:i4>5</vt:i4>
      </vt:variant>
      <vt:variant>
        <vt:lpwstr/>
      </vt:variant>
      <vt:variant>
        <vt:lpwstr>_Toc131153571</vt:lpwstr>
      </vt:variant>
      <vt:variant>
        <vt:i4>1114160</vt:i4>
      </vt:variant>
      <vt:variant>
        <vt:i4>32</vt:i4>
      </vt:variant>
      <vt:variant>
        <vt:i4>0</vt:i4>
      </vt:variant>
      <vt:variant>
        <vt:i4>5</vt:i4>
      </vt:variant>
      <vt:variant>
        <vt:lpwstr/>
      </vt:variant>
      <vt:variant>
        <vt:lpwstr>_Toc131153570</vt:lpwstr>
      </vt:variant>
      <vt:variant>
        <vt:i4>1048624</vt:i4>
      </vt:variant>
      <vt:variant>
        <vt:i4>26</vt:i4>
      </vt:variant>
      <vt:variant>
        <vt:i4>0</vt:i4>
      </vt:variant>
      <vt:variant>
        <vt:i4>5</vt:i4>
      </vt:variant>
      <vt:variant>
        <vt:lpwstr/>
      </vt:variant>
      <vt:variant>
        <vt:lpwstr>_Toc131153569</vt:lpwstr>
      </vt:variant>
      <vt:variant>
        <vt:i4>1048624</vt:i4>
      </vt:variant>
      <vt:variant>
        <vt:i4>20</vt:i4>
      </vt:variant>
      <vt:variant>
        <vt:i4>0</vt:i4>
      </vt:variant>
      <vt:variant>
        <vt:i4>5</vt:i4>
      </vt:variant>
      <vt:variant>
        <vt:lpwstr/>
      </vt:variant>
      <vt:variant>
        <vt:lpwstr>_Toc131153568</vt:lpwstr>
      </vt:variant>
      <vt:variant>
        <vt:i4>1048624</vt:i4>
      </vt:variant>
      <vt:variant>
        <vt:i4>14</vt:i4>
      </vt:variant>
      <vt:variant>
        <vt:i4>0</vt:i4>
      </vt:variant>
      <vt:variant>
        <vt:i4>5</vt:i4>
      </vt:variant>
      <vt:variant>
        <vt:lpwstr/>
      </vt:variant>
      <vt:variant>
        <vt:lpwstr>_Toc131153567</vt:lpwstr>
      </vt:variant>
      <vt:variant>
        <vt:i4>1048624</vt:i4>
      </vt:variant>
      <vt:variant>
        <vt:i4>8</vt:i4>
      </vt:variant>
      <vt:variant>
        <vt:i4>0</vt:i4>
      </vt:variant>
      <vt:variant>
        <vt:i4>5</vt:i4>
      </vt:variant>
      <vt:variant>
        <vt:lpwstr/>
      </vt:variant>
      <vt:variant>
        <vt:lpwstr>_Toc131153566</vt:lpwstr>
      </vt:variant>
      <vt:variant>
        <vt:i4>1048624</vt:i4>
      </vt:variant>
      <vt:variant>
        <vt:i4>2</vt:i4>
      </vt:variant>
      <vt:variant>
        <vt:i4>0</vt:i4>
      </vt:variant>
      <vt:variant>
        <vt:i4>5</vt:i4>
      </vt:variant>
      <vt:variant>
        <vt:lpwstr/>
      </vt:variant>
      <vt:variant>
        <vt:lpwstr>_Toc131153565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 M. GARCIA FERNANDEZ</dc:creator>
  <cp:keywords/>
  <dc:description/>
  <cp:lastModifiedBy>ANDRES HOYUELOS, BLANCA ESTHER</cp:lastModifiedBy>
  <cp:revision>2</cp:revision>
  <cp:lastPrinted>2023-05-22T16:13:00Z</cp:lastPrinted>
  <dcterms:created xsi:type="dcterms:W3CDTF">2023-05-30T09:38:00Z</dcterms:created>
  <dcterms:modified xsi:type="dcterms:W3CDTF">2023-05-30T09:38:00Z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a60d57e-af5b-4752-ac57-3e4f28ca11dc_Enabled">
    <vt:lpwstr>true</vt:lpwstr>
  </property>
  <property fmtid="{D5CDD505-2E9C-101B-9397-08002B2CF9AE}" pid="3" name="MSIP_Label_ea60d57e-af5b-4752-ac57-3e4f28ca11dc_SetDate">
    <vt:lpwstr>2022-04-07T05:24:43Z</vt:lpwstr>
  </property>
  <property fmtid="{D5CDD505-2E9C-101B-9397-08002B2CF9AE}" pid="4" name="MSIP_Label_ea60d57e-af5b-4752-ac57-3e4f28ca11dc_Method">
    <vt:lpwstr>Standard</vt:lpwstr>
  </property>
  <property fmtid="{D5CDD505-2E9C-101B-9397-08002B2CF9AE}" pid="5" name="MSIP_Label_ea60d57e-af5b-4752-ac57-3e4f28ca11dc_Name">
    <vt:lpwstr>ea60d57e-af5b-4752-ac57-3e4f28ca11dc</vt:lpwstr>
  </property>
  <property fmtid="{D5CDD505-2E9C-101B-9397-08002B2CF9AE}" pid="6" name="MSIP_Label_ea60d57e-af5b-4752-ac57-3e4f28ca11dc_SiteId">
    <vt:lpwstr>36da45f1-dd2c-4d1f-af13-5abe46b99921</vt:lpwstr>
  </property>
  <property fmtid="{D5CDD505-2E9C-101B-9397-08002B2CF9AE}" pid="7" name="MSIP_Label_ea60d57e-af5b-4752-ac57-3e4f28ca11dc_ActionId">
    <vt:lpwstr>5788fe77-c92c-41d5-9b86-f09dafd71ed9</vt:lpwstr>
  </property>
  <property fmtid="{D5CDD505-2E9C-101B-9397-08002B2CF9AE}" pid="8" name="MSIP_Label_ea60d57e-af5b-4752-ac57-3e4f28ca11dc_ContentBits">
    <vt:lpwstr>0</vt:lpwstr>
  </property>
  <property fmtid="{D5CDD505-2E9C-101B-9397-08002B2CF9AE}" pid="9" name="ContentTypeId">
    <vt:lpwstr>0x0101001EEE147908643C45B53A8FE7BB2F6837</vt:lpwstr>
  </property>
  <property fmtid="{D5CDD505-2E9C-101B-9397-08002B2CF9AE}" pid="10" name="ComplianceAssetId">
    <vt:lpwstr/>
  </property>
  <property fmtid="{D5CDD505-2E9C-101B-9397-08002B2CF9AE}" pid="11" name="_ExtendedDescription">
    <vt:lpwstr/>
  </property>
  <property fmtid="{D5CDD505-2E9C-101B-9397-08002B2CF9AE}" pid="12" name="TriggerFlowInfo">
    <vt:lpwstr/>
  </property>
  <property fmtid="{D5CDD505-2E9C-101B-9397-08002B2CF9AE}" pid="13" name="MediaServiceImageTags">
    <vt:lpwstr/>
  </property>
</Properties>
</file>