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0E954" w14:textId="5B8BBD44" w:rsidR="00434CC6" w:rsidRDefault="00434CC6" w:rsidP="00434CC6">
      <w:pPr>
        <w:ind w:right="-2"/>
        <w:contextualSpacing/>
        <w:jc w:val="both"/>
        <w:rPr>
          <w:rFonts w:ascii="Arial" w:hAnsi="Arial" w:cs="Arial"/>
          <w:b/>
          <w:sz w:val="22"/>
          <w:szCs w:val="22"/>
        </w:rPr>
      </w:pPr>
      <w:r w:rsidRPr="007B2EFD">
        <w:rPr>
          <w:rFonts w:ascii="Arial" w:hAnsi="Arial" w:cs="Arial"/>
          <w:b/>
          <w:sz w:val="22"/>
          <w:szCs w:val="22"/>
        </w:rPr>
        <w:t xml:space="preserve">INFORME DE LA INTERVENCIÓN GENERAL DE LA COMUNIDAD DE MADRID DE </w:t>
      </w:r>
      <w:r w:rsidR="00D25522">
        <w:rPr>
          <w:rFonts w:ascii="Arial" w:hAnsi="Arial" w:cs="Arial"/>
          <w:b/>
          <w:sz w:val="22"/>
          <w:szCs w:val="22"/>
        </w:rPr>
        <w:t>8</w:t>
      </w:r>
      <w:r w:rsidRPr="007B2EFD">
        <w:rPr>
          <w:rFonts w:ascii="Arial" w:hAnsi="Arial" w:cs="Arial"/>
          <w:b/>
          <w:sz w:val="22"/>
          <w:szCs w:val="22"/>
        </w:rPr>
        <w:t xml:space="preserve"> DE </w:t>
      </w:r>
      <w:r w:rsidR="00D25522">
        <w:rPr>
          <w:rFonts w:ascii="Arial" w:hAnsi="Arial" w:cs="Arial"/>
          <w:b/>
          <w:sz w:val="22"/>
          <w:szCs w:val="22"/>
        </w:rPr>
        <w:t>ENERO</w:t>
      </w:r>
      <w:r>
        <w:rPr>
          <w:rFonts w:ascii="Arial" w:hAnsi="Arial" w:cs="Arial"/>
          <w:b/>
          <w:sz w:val="22"/>
          <w:szCs w:val="22"/>
        </w:rPr>
        <w:t xml:space="preserve"> </w:t>
      </w:r>
      <w:r w:rsidRPr="007B2EFD">
        <w:rPr>
          <w:rFonts w:ascii="Arial" w:hAnsi="Arial" w:cs="Arial"/>
          <w:b/>
          <w:sz w:val="22"/>
          <w:szCs w:val="22"/>
        </w:rPr>
        <w:t>DE 202</w:t>
      </w:r>
      <w:r w:rsidR="00D25522">
        <w:rPr>
          <w:rFonts w:ascii="Arial" w:hAnsi="Arial" w:cs="Arial"/>
          <w:b/>
          <w:sz w:val="22"/>
          <w:szCs w:val="22"/>
        </w:rPr>
        <w:t>4</w:t>
      </w:r>
      <w:r>
        <w:rPr>
          <w:rFonts w:ascii="Arial" w:hAnsi="Arial" w:cs="Arial"/>
          <w:b/>
          <w:sz w:val="22"/>
          <w:szCs w:val="22"/>
        </w:rPr>
        <w:t>.</w:t>
      </w:r>
      <w:r w:rsidRPr="007B2EFD">
        <w:rPr>
          <w:rFonts w:ascii="Arial" w:hAnsi="Arial" w:cs="Arial"/>
          <w:b/>
          <w:sz w:val="22"/>
          <w:szCs w:val="22"/>
        </w:rPr>
        <w:t xml:space="preserve"> </w:t>
      </w:r>
      <w:r>
        <w:rPr>
          <w:rFonts w:ascii="Arial" w:hAnsi="Arial" w:cs="Arial"/>
          <w:b/>
          <w:sz w:val="22"/>
          <w:szCs w:val="22"/>
        </w:rPr>
        <w:t>SUBVENCIONES.</w:t>
      </w:r>
      <w:r w:rsidR="00474A7D">
        <w:rPr>
          <w:rFonts w:ascii="Arial" w:hAnsi="Arial" w:cs="Arial"/>
          <w:b/>
          <w:sz w:val="22"/>
          <w:szCs w:val="22"/>
        </w:rPr>
        <w:t xml:space="preserve"> PROCEDIMIENTO DE REINTEGRO. EXIGENCIA DE UNA CUANTÍA MÍNIMA. DEVOLUCIÓN A INSTANCIA DEL BENEFICIARIO.</w:t>
      </w:r>
    </w:p>
    <w:p w14:paraId="548BBA31" w14:textId="70116095" w:rsidR="00434CC6" w:rsidRDefault="00434CC6" w:rsidP="00434CC6">
      <w:pPr>
        <w:ind w:right="-2"/>
        <w:contextualSpacing/>
        <w:jc w:val="both"/>
        <w:rPr>
          <w:rFonts w:ascii="Arial" w:hAnsi="Arial" w:cs="Arial"/>
          <w:b/>
          <w:sz w:val="22"/>
          <w:szCs w:val="22"/>
        </w:rPr>
      </w:pPr>
    </w:p>
    <w:p w14:paraId="5D0B35CD" w14:textId="2F321492" w:rsidR="00434CC6" w:rsidRPr="007B2EFD" w:rsidRDefault="00434CC6" w:rsidP="00434CC6">
      <w:pPr>
        <w:jc w:val="both"/>
        <w:rPr>
          <w:rFonts w:ascii="Arial" w:hAnsi="Arial" w:cs="Arial"/>
          <w:sz w:val="22"/>
          <w:szCs w:val="22"/>
          <w:lang w:eastAsia="es-ES"/>
        </w:rPr>
      </w:pPr>
      <w:r w:rsidRPr="007B2EFD">
        <w:rPr>
          <w:rFonts w:ascii="Arial" w:hAnsi="Arial" w:cs="Arial"/>
          <w:b/>
          <w:bCs/>
          <w:sz w:val="22"/>
          <w:szCs w:val="22"/>
          <w:lang w:eastAsia="es-ES"/>
        </w:rPr>
        <w:t xml:space="preserve">Modalidad de informe: </w:t>
      </w:r>
      <w:r w:rsidR="00474A7D">
        <w:rPr>
          <w:rFonts w:ascii="Arial" w:hAnsi="Arial" w:cs="Arial"/>
          <w:b/>
          <w:bCs/>
          <w:sz w:val="22"/>
          <w:szCs w:val="22"/>
          <w:lang w:eastAsia="es-ES"/>
        </w:rPr>
        <w:t>Consulta</w:t>
      </w:r>
      <w:r w:rsidRPr="007B2EFD">
        <w:rPr>
          <w:rFonts w:ascii="Arial" w:hAnsi="Arial" w:cs="Arial"/>
          <w:b/>
          <w:bCs/>
          <w:sz w:val="22"/>
          <w:szCs w:val="22"/>
          <w:lang w:eastAsia="es-ES"/>
        </w:rPr>
        <w:t xml:space="preserve">. </w:t>
      </w:r>
    </w:p>
    <w:p w14:paraId="121BEB71" w14:textId="642C89B9" w:rsidR="00434CC6" w:rsidRPr="007B2EFD" w:rsidRDefault="00434CC6" w:rsidP="00434CC6">
      <w:pPr>
        <w:jc w:val="both"/>
        <w:rPr>
          <w:rFonts w:ascii="Arial" w:hAnsi="Arial" w:cs="Arial"/>
          <w:sz w:val="22"/>
          <w:szCs w:val="22"/>
          <w:lang w:eastAsia="es-ES"/>
        </w:rPr>
      </w:pPr>
      <w:r w:rsidRPr="007B2EFD">
        <w:rPr>
          <w:rFonts w:ascii="Arial" w:hAnsi="Arial" w:cs="Arial"/>
          <w:b/>
          <w:bCs/>
          <w:sz w:val="22"/>
          <w:szCs w:val="22"/>
          <w:lang w:eastAsia="es-ES"/>
        </w:rPr>
        <w:t xml:space="preserve">Área temática: </w:t>
      </w:r>
      <w:r w:rsidR="00474A7D">
        <w:rPr>
          <w:rFonts w:ascii="Arial" w:hAnsi="Arial" w:cs="Arial"/>
          <w:b/>
          <w:bCs/>
          <w:sz w:val="22"/>
          <w:szCs w:val="22"/>
          <w:lang w:eastAsia="es-ES"/>
        </w:rPr>
        <w:t>Subvenciones.</w:t>
      </w:r>
    </w:p>
    <w:p w14:paraId="54240C17" w14:textId="432AE690" w:rsidR="00434CC6" w:rsidRDefault="00434CC6" w:rsidP="00434CC6">
      <w:pPr>
        <w:spacing w:after="160" w:line="259" w:lineRule="auto"/>
        <w:jc w:val="both"/>
        <w:rPr>
          <w:rFonts w:ascii="Arial" w:hAnsi="Arial" w:cs="Arial"/>
          <w:b/>
          <w:bCs/>
          <w:sz w:val="22"/>
          <w:szCs w:val="22"/>
          <w:lang w:eastAsia="es-ES"/>
        </w:rPr>
      </w:pPr>
      <w:r w:rsidRPr="007B2EFD">
        <w:rPr>
          <w:rFonts w:ascii="Arial" w:hAnsi="Arial" w:cs="Arial"/>
          <w:b/>
          <w:bCs/>
          <w:sz w:val="22"/>
          <w:szCs w:val="22"/>
          <w:lang w:eastAsia="es-ES"/>
        </w:rPr>
        <w:t>Informe vigente.</w:t>
      </w:r>
    </w:p>
    <w:p w14:paraId="5FDBE9B8" w14:textId="77777777" w:rsidR="00FB2DE4" w:rsidRPr="007B2EFD" w:rsidRDefault="00FB2DE4" w:rsidP="00434CC6">
      <w:pPr>
        <w:spacing w:after="160" w:line="259" w:lineRule="auto"/>
        <w:jc w:val="both"/>
        <w:rPr>
          <w:rFonts w:ascii="Arial" w:eastAsiaTheme="minorHAnsi" w:hAnsi="Arial" w:cs="Arial"/>
          <w:b/>
          <w:sz w:val="22"/>
          <w:szCs w:val="22"/>
          <w:u w:val="single"/>
          <w:lang w:val="es-ES" w:eastAsia="en-US"/>
        </w:rPr>
      </w:pPr>
    </w:p>
    <w:p w14:paraId="01DFB620" w14:textId="7DAE1119" w:rsidR="004514EB" w:rsidRPr="004514EB" w:rsidRDefault="004514EB" w:rsidP="00B23766">
      <w:pPr>
        <w:spacing w:after="160" w:line="259" w:lineRule="auto"/>
        <w:jc w:val="both"/>
        <w:rPr>
          <w:rFonts w:ascii="Arial" w:eastAsia="Calibri" w:hAnsi="Arial" w:cs="Arial"/>
          <w:sz w:val="22"/>
          <w:szCs w:val="22"/>
          <w:lang w:val="es-ES" w:eastAsia="en-US"/>
        </w:rPr>
      </w:pPr>
      <w:r w:rsidRPr="004514EB">
        <w:rPr>
          <w:rFonts w:ascii="Arial" w:eastAsia="Calibri" w:hAnsi="Arial" w:cs="Arial"/>
          <w:sz w:val="22"/>
          <w:szCs w:val="22"/>
          <w:lang w:val="es-ES" w:eastAsia="en-US"/>
        </w:rPr>
        <w:t xml:space="preserve">Con fecha </w:t>
      </w:r>
      <w:r w:rsidR="00B23766">
        <w:rPr>
          <w:rFonts w:ascii="Arial" w:eastAsia="Calibri" w:hAnsi="Arial" w:cs="Arial"/>
          <w:sz w:val="22"/>
          <w:szCs w:val="22"/>
          <w:lang w:val="es-ES" w:eastAsia="en-US"/>
        </w:rPr>
        <w:t>12 de diciembre de 2023</w:t>
      </w:r>
      <w:r w:rsidR="00CE0729" w:rsidRPr="004514EB">
        <w:rPr>
          <w:rFonts w:ascii="Arial" w:eastAsia="Calibri" w:hAnsi="Arial" w:cs="Arial"/>
          <w:sz w:val="22"/>
          <w:szCs w:val="22"/>
          <w:lang w:val="es-ES" w:eastAsia="en-US"/>
        </w:rPr>
        <w:t>, se</w:t>
      </w:r>
      <w:r w:rsidRPr="004514EB">
        <w:rPr>
          <w:rFonts w:ascii="Arial" w:eastAsia="Calibri" w:hAnsi="Arial" w:cs="Arial"/>
          <w:sz w:val="22"/>
          <w:szCs w:val="22"/>
          <w:lang w:val="es-ES" w:eastAsia="en-US"/>
        </w:rPr>
        <w:t xml:space="preserve"> recibe, a través de la Intervención Delegada en la Consejería de Educación, Ciencia y Universidades, una consulta planteada por la Dirección General de Investigación e Innovación Tecnológica</w:t>
      </w:r>
      <w:r w:rsidR="003F725B">
        <w:rPr>
          <w:rFonts w:ascii="Arial" w:eastAsia="Calibri" w:hAnsi="Arial" w:cs="Arial"/>
          <w:sz w:val="22"/>
          <w:szCs w:val="22"/>
          <w:lang w:val="es-ES" w:eastAsia="en-US"/>
        </w:rPr>
        <w:t xml:space="preserve"> (en adelante, la Dirección General)</w:t>
      </w:r>
      <w:r w:rsidRPr="004514EB">
        <w:rPr>
          <w:rFonts w:ascii="Arial" w:eastAsia="Calibri" w:hAnsi="Arial" w:cs="Arial"/>
          <w:sz w:val="22"/>
          <w:szCs w:val="22"/>
          <w:lang w:val="es-ES" w:eastAsia="en-US"/>
        </w:rPr>
        <w:t>, en la que se señala lo siguiente:</w:t>
      </w:r>
    </w:p>
    <w:p w14:paraId="7E5A9049" w14:textId="77777777"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5569A0">
        <w:rPr>
          <w:rFonts w:ascii="Arial" w:eastAsia="Calibri" w:hAnsi="Arial" w:cs="Arial"/>
          <w:i/>
          <w:sz w:val="20"/>
          <w:szCs w:val="20"/>
          <w:lang w:val="es-ES" w:eastAsia="en-US"/>
        </w:rPr>
        <w:t xml:space="preserve">“El artículo 37 de la Ley 38/2003, de 17 de noviembre, General de Subvenciones, establece las causas de reintegro de las subvenciones, en particular establece: </w:t>
      </w:r>
    </w:p>
    <w:p w14:paraId="735E363B" w14:textId="56852D73"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5569A0">
        <w:rPr>
          <w:rFonts w:ascii="Arial" w:eastAsia="Calibri" w:hAnsi="Arial" w:cs="Arial"/>
          <w:i/>
          <w:sz w:val="20"/>
          <w:szCs w:val="20"/>
          <w:lang w:val="es-ES" w:eastAsia="en-US"/>
        </w:rPr>
        <w:t xml:space="preserve">c) Incumplimiento de la obligación de justificación o la justificación insuficiente, en los términos establecidos en el artículo 30 de esta ley, y en su caso, en las normas reguladoras de la subvención </w:t>
      </w:r>
    </w:p>
    <w:p w14:paraId="005373FE" w14:textId="77777777"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5569A0">
        <w:rPr>
          <w:rFonts w:ascii="Arial" w:eastAsia="Calibri" w:hAnsi="Arial" w:cs="Arial"/>
          <w:i/>
          <w:sz w:val="20"/>
          <w:szCs w:val="20"/>
          <w:lang w:val="es-ES" w:eastAsia="en-US"/>
        </w:rPr>
        <w:t>Tras la presentación de toda la documentación que compone la cuenta justificativa se procede a determinar qué gastos han sido válidamente justificados atendiendo a las condiciones impuestas por las bases reguladoras y las convocatorias respecto a la elegibilidad de los gastos. Una vez determinado el gasto válidamente admisible</w:t>
      </w:r>
      <w:r w:rsidRPr="005569A0">
        <w:rPr>
          <w:rFonts w:ascii="Arial" w:eastAsia="Calibri" w:hAnsi="Arial" w:cs="Arial"/>
          <w:i/>
          <w:sz w:val="20"/>
          <w:szCs w:val="20"/>
          <w:u w:val="single"/>
          <w:lang w:val="es-ES" w:eastAsia="en-US"/>
        </w:rPr>
        <w:t>, si este es inferior a la ayuda concedida</w:t>
      </w:r>
      <w:r w:rsidRPr="005569A0">
        <w:rPr>
          <w:rFonts w:ascii="Arial" w:eastAsia="Calibri" w:hAnsi="Arial" w:cs="Arial"/>
          <w:i/>
          <w:sz w:val="20"/>
          <w:szCs w:val="20"/>
          <w:lang w:val="es-ES" w:eastAsia="en-US"/>
        </w:rPr>
        <w:t xml:space="preserve">, se determina, por diferencia, la cantidad que es objeto de reintegro en aplicación del artículo 37 de la Ley 38/2003, de 17 de noviembre. </w:t>
      </w:r>
    </w:p>
    <w:p w14:paraId="1C9582CF" w14:textId="77777777"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E3744A">
        <w:rPr>
          <w:rFonts w:ascii="Arial" w:eastAsia="Calibri" w:hAnsi="Arial" w:cs="Arial"/>
          <w:i/>
          <w:sz w:val="20"/>
          <w:szCs w:val="20"/>
          <w:lang w:val="es-ES" w:eastAsia="en-US"/>
        </w:rPr>
        <w:t xml:space="preserve">En ocasiones, el importe a reintegrar es excesivamente bajo, incluso de céntimos de euro, por lo que, </w:t>
      </w:r>
      <w:r w:rsidRPr="00E3744A">
        <w:rPr>
          <w:rFonts w:ascii="Arial" w:eastAsia="Calibri" w:hAnsi="Arial" w:cs="Arial"/>
          <w:i/>
          <w:sz w:val="20"/>
          <w:szCs w:val="20"/>
          <w:u w:val="single"/>
          <w:lang w:val="es-ES" w:eastAsia="en-US"/>
        </w:rPr>
        <w:t xml:space="preserve">teniendo en cuenta todo el procedimiento que es necesario para solicitar el </w:t>
      </w:r>
      <w:r w:rsidRPr="005569A0">
        <w:rPr>
          <w:rFonts w:ascii="Arial" w:eastAsia="Calibri" w:hAnsi="Arial" w:cs="Arial"/>
          <w:i/>
          <w:sz w:val="20"/>
          <w:szCs w:val="20"/>
          <w:u w:val="single"/>
          <w:lang w:val="es-ES" w:eastAsia="en-US"/>
        </w:rPr>
        <w:t>reintegro en firme,</w:t>
      </w:r>
      <w:r w:rsidRPr="005569A0">
        <w:rPr>
          <w:rFonts w:ascii="Arial" w:eastAsia="Calibri" w:hAnsi="Arial" w:cs="Arial"/>
          <w:i/>
          <w:sz w:val="20"/>
          <w:szCs w:val="20"/>
          <w:lang w:val="es-ES" w:eastAsia="en-US"/>
        </w:rPr>
        <w:t xml:space="preserve"> desde esta dirección general se considera que es un procedimiento muy ineficiente en términos absolutos para la administración. </w:t>
      </w:r>
    </w:p>
    <w:p w14:paraId="2EC80722" w14:textId="77777777"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5569A0">
        <w:rPr>
          <w:rFonts w:ascii="Arial" w:eastAsia="Calibri" w:hAnsi="Arial" w:cs="Arial"/>
          <w:i/>
          <w:sz w:val="20"/>
          <w:szCs w:val="20"/>
          <w:lang w:val="es-ES" w:eastAsia="en-US"/>
        </w:rPr>
        <w:t xml:space="preserve">Con fecha 4/10/2023, se solicitó aclaración a la SGT sobre si existe alguna normativa o instrucción para establecer un límite mínimo para solicitar el reintegro se subvenciones en la Comunidad de Madrid. </w:t>
      </w:r>
    </w:p>
    <w:p w14:paraId="4AC67399" w14:textId="77777777"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5569A0">
        <w:rPr>
          <w:rFonts w:ascii="Arial" w:eastAsia="Calibri" w:hAnsi="Arial" w:cs="Arial"/>
          <w:i/>
          <w:sz w:val="20"/>
          <w:szCs w:val="20"/>
          <w:lang w:val="es-ES" w:eastAsia="en-US"/>
        </w:rPr>
        <w:t xml:space="preserve">La Subdirección General de Régimen Económico-Presupuestario de la Consejería de Educación, Ciencia y Universidades, contesta en un correo electrónico que entiende que estas cuestiones se deben plantear a los órganos fiscalizadores de los expedientes de gasto o a los servicios jurídicos. </w:t>
      </w:r>
    </w:p>
    <w:p w14:paraId="3A4DA307" w14:textId="77777777"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5569A0">
        <w:rPr>
          <w:rFonts w:ascii="Arial" w:eastAsia="Calibri" w:hAnsi="Arial" w:cs="Arial"/>
          <w:i/>
          <w:sz w:val="20"/>
          <w:szCs w:val="20"/>
          <w:lang w:val="es-ES" w:eastAsia="en-US"/>
        </w:rPr>
        <w:t xml:space="preserve">Igualmente indica que en la normativa de carácter general en materia de subvenciones “no se establece ningún mínimo que con independencia de su carácter antieconómico exima de la obligación de reintegrar” y que “desconocen a ciencia cierta si la Comunidad de Madrid ha dictado instrucciones o reglamentado al respecto, aunque es muy probable que no haya sido así”. </w:t>
      </w:r>
    </w:p>
    <w:p w14:paraId="4F741357" w14:textId="77777777" w:rsidR="004514EB" w:rsidRPr="005569A0" w:rsidRDefault="004514EB" w:rsidP="004514EB">
      <w:pPr>
        <w:spacing w:after="160" w:line="259" w:lineRule="auto"/>
        <w:ind w:left="567" w:right="566"/>
        <w:jc w:val="both"/>
        <w:rPr>
          <w:rFonts w:ascii="Arial" w:eastAsia="Calibri" w:hAnsi="Arial" w:cs="Arial"/>
          <w:i/>
          <w:sz w:val="20"/>
          <w:szCs w:val="20"/>
          <w:lang w:val="es-ES" w:eastAsia="en-US"/>
        </w:rPr>
      </w:pPr>
      <w:r w:rsidRPr="005569A0">
        <w:rPr>
          <w:rFonts w:ascii="Arial" w:eastAsia="Calibri" w:hAnsi="Arial" w:cs="Arial"/>
          <w:i/>
          <w:sz w:val="20"/>
          <w:szCs w:val="20"/>
          <w:lang w:val="es-ES" w:eastAsia="en-US"/>
        </w:rPr>
        <w:t xml:space="preserve">Por último, señalan en su correo que “el Tribunal de Cuentas en su INFORME DE FISCALIZACIÓN DE LA GESTIÓN DE REINTEGROS DE SUBVENCIONES EN DETERMINADOS MINISTERIOS Y ORGANISMO AUTÓNOMOS CORRESPONDIENTES AL ÁREA DE LA ADMINISTRACIÓN ECONÓMICA DEL ESTADO, EJERCICIOS 2014 Y 2015, recomendó entre otras cuestiones que las administraciones se planteasen la posibilidad de establecer con carácter general un </w:t>
      </w:r>
      <w:r w:rsidRPr="005569A0">
        <w:rPr>
          <w:rFonts w:ascii="Arial" w:eastAsia="Calibri" w:hAnsi="Arial" w:cs="Arial"/>
          <w:i/>
          <w:sz w:val="20"/>
          <w:szCs w:val="20"/>
          <w:lang w:val="es-ES" w:eastAsia="en-US"/>
        </w:rPr>
        <w:lastRenderedPageBreak/>
        <w:t xml:space="preserve">importe mínimo por debajo del cual, al no cubrirse el coste de tramitación del procedimiento de reintegro, no sería obligatorio iniciarlo”. </w:t>
      </w:r>
    </w:p>
    <w:p w14:paraId="3316DB9B" w14:textId="77777777" w:rsidR="004514EB" w:rsidRPr="00E3744A" w:rsidRDefault="004514EB" w:rsidP="004514EB">
      <w:pPr>
        <w:spacing w:after="160" w:line="259" w:lineRule="auto"/>
        <w:ind w:left="567" w:right="566"/>
        <w:jc w:val="both"/>
        <w:rPr>
          <w:rFonts w:ascii="Arial" w:eastAsia="Calibri" w:hAnsi="Arial" w:cs="Arial"/>
          <w:i/>
          <w:sz w:val="20"/>
          <w:szCs w:val="20"/>
          <w:lang w:val="es-ES" w:eastAsia="en-US"/>
        </w:rPr>
      </w:pPr>
      <w:r w:rsidRPr="00E3744A">
        <w:rPr>
          <w:rFonts w:ascii="Arial" w:eastAsia="Calibri" w:hAnsi="Arial" w:cs="Arial"/>
          <w:i/>
          <w:sz w:val="20"/>
          <w:szCs w:val="20"/>
          <w:lang w:val="es-ES" w:eastAsia="en-US"/>
        </w:rPr>
        <w:t xml:space="preserve">Visto todo lo anteriormente manifestado, se solicita aclaración de si existe en la Comunidad de Madrid alguna normativa o instrucción que establezca un límite mínimo para solicitar el reintegro de subvenciones. </w:t>
      </w:r>
    </w:p>
    <w:p w14:paraId="0EF38B79" w14:textId="77777777" w:rsidR="004514EB" w:rsidRPr="007D4FF2" w:rsidRDefault="004514EB" w:rsidP="004514EB">
      <w:pPr>
        <w:spacing w:after="160" w:line="259" w:lineRule="auto"/>
        <w:ind w:left="567" w:right="566"/>
        <w:jc w:val="both"/>
        <w:rPr>
          <w:rFonts w:ascii="Arial" w:eastAsia="Calibri" w:hAnsi="Arial" w:cs="Arial"/>
          <w:i/>
          <w:sz w:val="20"/>
          <w:szCs w:val="20"/>
          <w:lang w:val="es-ES" w:eastAsia="en-US"/>
        </w:rPr>
      </w:pPr>
      <w:r w:rsidRPr="00E3744A">
        <w:rPr>
          <w:rFonts w:ascii="Arial" w:eastAsia="Calibri" w:hAnsi="Arial" w:cs="Arial"/>
          <w:i/>
          <w:sz w:val="20"/>
          <w:szCs w:val="20"/>
          <w:lang w:val="es-ES" w:eastAsia="en-US"/>
        </w:rPr>
        <w:t xml:space="preserve">En caso de no existir, se solicita que nos indiquen si podría ser competencia de la Directora General de Investigación e Innovación Tecnológica o del Consejero de </w:t>
      </w:r>
      <w:r w:rsidRPr="007D4FF2">
        <w:rPr>
          <w:rFonts w:ascii="Arial" w:eastAsia="Calibri" w:hAnsi="Arial" w:cs="Arial"/>
          <w:i/>
          <w:sz w:val="20"/>
          <w:szCs w:val="20"/>
          <w:lang w:val="es-ES" w:eastAsia="en-US"/>
        </w:rPr>
        <w:t xml:space="preserve">Educación, Ciencia y Universidades o de otra instancia de la Comunidad de Madrid, el fijar esos importes mínimos para solicitar los reintegros en las subvenciones tramitadas por nuestra Dirección General. </w:t>
      </w:r>
    </w:p>
    <w:p w14:paraId="303A6358" w14:textId="77777777" w:rsidR="004514EB" w:rsidRPr="007D4FF2" w:rsidRDefault="004514EB" w:rsidP="004514EB">
      <w:pPr>
        <w:spacing w:after="160" w:line="259" w:lineRule="auto"/>
        <w:ind w:left="567" w:right="566"/>
        <w:jc w:val="both"/>
        <w:rPr>
          <w:rFonts w:ascii="Arial" w:eastAsia="Calibri" w:hAnsi="Arial" w:cs="Arial"/>
          <w:i/>
          <w:sz w:val="20"/>
          <w:szCs w:val="20"/>
          <w:lang w:val="es-ES" w:eastAsia="en-US"/>
        </w:rPr>
      </w:pPr>
      <w:r w:rsidRPr="007D4FF2">
        <w:rPr>
          <w:rFonts w:ascii="Arial" w:eastAsia="Calibri" w:hAnsi="Arial" w:cs="Arial"/>
          <w:i/>
          <w:sz w:val="20"/>
          <w:szCs w:val="20"/>
          <w:lang w:val="es-ES" w:eastAsia="en-US"/>
        </w:rPr>
        <w:t xml:space="preserve">A modo de ejemplo, se adjunta un expediente de reintegro de las ayudas convocadas por Orden 2484/2016, de 29 de julio, del Consejero de Educación, Juventud y Deporte, por la que se establecen las bases reguladoras para la contratación de investigadores </w:t>
      </w:r>
      <w:proofErr w:type="spellStart"/>
      <w:r w:rsidRPr="007D4FF2">
        <w:rPr>
          <w:rFonts w:ascii="Arial" w:eastAsia="Calibri" w:hAnsi="Arial" w:cs="Arial"/>
          <w:i/>
          <w:sz w:val="20"/>
          <w:szCs w:val="20"/>
          <w:lang w:val="es-ES" w:eastAsia="en-US"/>
        </w:rPr>
        <w:t>predoctorales</w:t>
      </w:r>
      <w:proofErr w:type="spellEnd"/>
      <w:r w:rsidRPr="007D4FF2">
        <w:rPr>
          <w:rFonts w:ascii="Arial" w:eastAsia="Calibri" w:hAnsi="Arial" w:cs="Arial"/>
          <w:i/>
          <w:sz w:val="20"/>
          <w:szCs w:val="20"/>
          <w:lang w:val="es-ES" w:eastAsia="en-US"/>
        </w:rPr>
        <w:t xml:space="preserve"> e investigadores posdoctorales cofinanciadas por Fondo Social Europeo, a través del Programa Operativo de Empleo Juvenil y la Iniciativa de Empleo Juvenil (YEI).</w:t>
      </w:r>
    </w:p>
    <w:p w14:paraId="4B01FE43" w14:textId="284DED10" w:rsidR="004514EB" w:rsidRPr="004514EB" w:rsidRDefault="004514EB" w:rsidP="004514EB">
      <w:pPr>
        <w:spacing w:after="160" w:line="259" w:lineRule="auto"/>
        <w:jc w:val="both"/>
        <w:rPr>
          <w:rFonts w:ascii="Arial" w:eastAsia="Calibri" w:hAnsi="Arial" w:cs="Arial"/>
          <w:sz w:val="22"/>
          <w:szCs w:val="22"/>
          <w:lang w:val="es-ES" w:eastAsia="en-US"/>
        </w:rPr>
      </w:pPr>
      <w:r w:rsidRPr="005569A0">
        <w:rPr>
          <w:rFonts w:ascii="Arial" w:eastAsia="Calibri" w:hAnsi="Arial" w:cs="Arial"/>
          <w:sz w:val="22"/>
          <w:szCs w:val="22"/>
          <w:lang w:val="es-ES" w:eastAsia="en-US"/>
        </w:rPr>
        <w:t>En el e</w:t>
      </w:r>
      <w:r w:rsidR="00C305E6" w:rsidRPr="005569A0">
        <w:rPr>
          <w:rFonts w:ascii="Arial" w:eastAsia="Calibri" w:hAnsi="Arial" w:cs="Arial"/>
          <w:sz w:val="22"/>
          <w:szCs w:val="22"/>
          <w:lang w:val="es-ES" w:eastAsia="en-US"/>
        </w:rPr>
        <w:t>scrito de consulta se inserta una tabla correspondiente a la subvención otorgada a la Agencia Estatal Consejo Superior de Investigaciones Científicas, en la que aparecen marcados en rojo una serie de datos, tal y como se transcriben a continuación:</w:t>
      </w:r>
    </w:p>
    <w:tbl>
      <w:tblPr>
        <w:tblStyle w:val="TableGrid"/>
        <w:tblW w:w="8222" w:type="dxa"/>
        <w:jc w:val="center"/>
        <w:tblInd w:w="0" w:type="dxa"/>
        <w:tblCellMar>
          <w:top w:w="92" w:type="dxa"/>
          <w:right w:w="25" w:type="dxa"/>
        </w:tblCellMar>
        <w:tblLook w:val="04A0" w:firstRow="1" w:lastRow="0" w:firstColumn="1" w:lastColumn="0" w:noHBand="0" w:noVBand="1"/>
      </w:tblPr>
      <w:tblGrid>
        <w:gridCol w:w="2103"/>
        <w:gridCol w:w="1583"/>
        <w:gridCol w:w="2126"/>
        <w:gridCol w:w="2410"/>
      </w:tblGrid>
      <w:tr w:rsidR="00C305E6" w:rsidRPr="004514EB" w14:paraId="334DA626" w14:textId="0DC35F6E" w:rsidTr="00F143E4">
        <w:trPr>
          <w:trHeight w:val="298"/>
          <w:jc w:val="center"/>
        </w:trPr>
        <w:tc>
          <w:tcPr>
            <w:tcW w:w="2103" w:type="dxa"/>
            <w:tcBorders>
              <w:top w:val="single" w:sz="4" w:space="0" w:color="000000"/>
              <w:left w:val="single" w:sz="4" w:space="0" w:color="000000"/>
              <w:bottom w:val="single" w:sz="4" w:space="0" w:color="000000"/>
              <w:right w:val="single" w:sz="4" w:space="0" w:color="000000"/>
            </w:tcBorders>
            <w:shd w:val="clear" w:color="auto" w:fill="D9D9D9"/>
          </w:tcPr>
          <w:p w14:paraId="3516F21F"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b/>
                <w:color w:val="000000"/>
                <w:sz w:val="16"/>
                <w:szCs w:val="16"/>
                <w:lang w:val="es-ES" w:eastAsia="es-ES"/>
              </w:rPr>
              <w:t xml:space="preserve">Referencia Ayuda </w:t>
            </w:r>
          </w:p>
        </w:tc>
        <w:tc>
          <w:tcPr>
            <w:tcW w:w="1583" w:type="dxa"/>
            <w:tcBorders>
              <w:top w:val="single" w:sz="4" w:space="0" w:color="000000"/>
              <w:left w:val="single" w:sz="4" w:space="0" w:color="000000"/>
              <w:bottom w:val="single" w:sz="4" w:space="0" w:color="000000"/>
              <w:right w:val="single" w:sz="4" w:space="0" w:color="000000"/>
            </w:tcBorders>
            <w:shd w:val="clear" w:color="auto" w:fill="D9D9D9"/>
          </w:tcPr>
          <w:p w14:paraId="4C5350C0"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b/>
                <w:color w:val="000000"/>
                <w:sz w:val="16"/>
                <w:szCs w:val="16"/>
                <w:lang w:val="es-ES" w:eastAsia="es-ES"/>
              </w:rPr>
              <w:t xml:space="preserve"> Reintegro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0CDBA144" w14:textId="4C6EDFF6" w:rsidR="00C305E6" w:rsidRPr="004514EB" w:rsidRDefault="00C305E6" w:rsidP="00C305E6">
            <w:pPr>
              <w:ind w:left="4"/>
              <w:rPr>
                <w:rFonts w:ascii="Arial" w:eastAsia="Calibri" w:hAnsi="Arial" w:cs="Arial"/>
                <w:b/>
                <w:color w:val="000000"/>
                <w:sz w:val="16"/>
                <w:szCs w:val="16"/>
                <w:lang w:val="es-ES" w:eastAsia="es-ES"/>
              </w:rPr>
            </w:pPr>
            <w:r w:rsidRPr="004514EB">
              <w:rPr>
                <w:rFonts w:ascii="Arial" w:eastAsia="Calibri" w:hAnsi="Arial" w:cs="Arial"/>
                <w:b/>
                <w:color w:val="000000"/>
                <w:sz w:val="16"/>
                <w:szCs w:val="16"/>
                <w:lang w:val="es-ES" w:eastAsia="es-ES"/>
              </w:rPr>
              <w:t xml:space="preserve">Referencia Ayuda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1B30AF24" w14:textId="5492D04F" w:rsidR="00C305E6" w:rsidRPr="004514EB" w:rsidRDefault="00C305E6" w:rsidP="00C305E6">
            <w:pPr>
              <w:ind w:left="4"/>
              <w:rPr>
                <w:rFonts w:ascii="Arial" w:eastAsia="Calibri" w:hAnsi="Arial" w:cs="Arial"/>
                <w:b/>
                <w:color w:val="000000"/>
                <w:sz w:val="16"/>
                <w:szCs w:val="16"/>
                <w:lang w:val="es-ES" w:eastAsia="es-ES"/>
              </w:rPr>
            </w:pPr>
            <w:r w:rsidRPr="004514EB">
              <w:rPr>
                <w:rFonts w:ascii="Arial" w:eastAsia="Calibri" w:hAnsi="Arial" w:cs="Arial"/>
                <w:b/>
                <w:color w:val="000000"/>
                <w:sz w:val="16"/>
                <w:szCs w:val="16"/>
                <w:lang w:val="es-ES" w:eastAsia="es-ES"/>
              </w:rPr>
              <w:t xml:space="preserve"> Reintegro  </w:t>
            </w:r>
          </w:p>
        </w:tc>
      </w:tr>
      <w:tr w:rsidR="00C305E6" w:rsidRPr="004514EB" w14:paraId="679C697B" w14:textId="35BBCA0D" w:rsidTr="00F143E4">
        <w:trPr>
          <w:trHeight w:val="142"/>
          <w:jc w:val="center"/>
        </w:trPr>
        <w:tc>
          <w:tcPr>
            <w:tcW w:w="2103" w:type="dxa"/>
            <w:tcBorders>
              <w:top w:val="single" w:sz="4" w:space="0" w:color="000000"/>
              <w:left w:val="single" w:sz="4" w:space="0" w:color="000000"/>
              <w:bottom w:val="single" w:sz="4" w:space="0" w:color="000000"/>
              <w:right w:val="single" w:sz="4" w:space="0" w:color="000000"/>
            </w:tcBorders>
          </w:tcPr>
          <w:p w14:paraId="2676C736" w14:textId="77777777" w:rsidR="00C305E6" w:rsidRPr="004514EB" w:rsidRDefault="00C305E6" w:rsidP="00C305E6">
            <w:pPr>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PEJD-2018-POST/SAL-9286 </w:t>
            </w:r>
          </w:p>
        </w:tc>
        <w:tc>
          <w:tcPr>
            <w:tcW w:w="1583" w:type="dxa"/>
            <w:tcBorders>
              <w:top w:val="single" w:sz="4" w:space="0" w:color="000000"/>
              <w:left w:val="single" w:sz="4" w:space="0" w:color="000000"/>
              <w:bottom w:val="single" w:sz="4" w:space="0" w:color="000000"/>
              <w:right w:val="single" w:sz="4" w:space="0" w:color="000000"/>
            </w:tcBorders>
          </w:tcPr>
          <w:p w14:paraId="35C52800"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7.095,89 €  </w:t>
            </w:r>
          </w:p>
        </w:tc>
        <w:tc>
          <w:tcPr>
            <w:tcW w:w="2126" w:type="dxa"/>
            <w:tcBorders>
              <w:top w:val="single" w:sz="4" w:space="0" w:color="000000"/>
              <w:left w:val="single" w:sz="4" w:space="0" w:color="000000"/>
              <w:bottom w:val="single" w:sz="4" w:space="0" w:color="000000"/>
              <w:right w:val="single" w:sz="4" w:space="0" w:color="000000"/>
            </w:tcBorders>
          </w:tcPr>
          <w:p w14:paraId="35379722" w14:textId="5DD79E6B"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PEJD-2018-PRE/IND-8716 </w:t>
            </w:r>
          </w:p>
        </w:tc>
        <w:tc>
          <w:tcPr>
            <w:tcW w:w="2410" w:type="dxa"/>
            <w:tcBorders>
              <w:top w:val="single" w:sz="4" w:space="0" w:color="000000"/>
              <w:left w:val="single" w:sz="4" w:space="0" w:color="000000"/>
              <w:bottom w:val="single" w:sz="4" w:space="0" w:color="000000"/>
              <w:right w:val="single" w:sz="4" w:space="0" w:color="000000"/>
            </w:tcBorders>
          </w:tcPr>
          <w:p w14:paraId="004323A0" w14:textId="33E547BD"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6.149,22 €  </w:t>
            </w:r>
          </w:p>
        </w:tc>
      </w:tr>
      <w:tr w:rsidR="00C305E6" w:rsidRPr="004514EB" w14:paraId="14D65FBD" w14:textId="2ABA6EDE" w:rsidTr="00F143E4">
        <w:trPr>
          <w:trHeight w:val="145"/>
          <w:jc w:val="center"/>
        </w:trPr>
        <w:tc>
          <w:tcPr>
            <w:tcW w:w="2103" w:type="dxa"/>
            <w:tcBorders>
              <w:top w:val="single" w:sz="4" w:space="0" w:color="000000"/>
              <w:left w:val="single" w:sz="4" w:space="0" w:color="000000"/>
              <w:bottom w:val="single" w:sz="4" w:space="0" w:color="000000"/>
              <w:right w:val="single" w:sz="4" w:space="0" w:color="000000"/>
            </w:tcBorders>
          </w:tcPr>
          <w:p w14:paraId="46504A88"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PEJD-2018-PRE/AMB-8848 </w:t>
            </w:r>
          </w:p>
        </w:tc>
        <w:tc>
          <w:tcPr>
            <w:tcW w:w="1583" w:type="dxa"/>
            <w:tcBorders>
              <w:top w:val="single" w:sz="4" w:space="0" w:color="000000"/>
              <w:left w:val="single" w:sz="4" w:space="0" w:color="000000"/>
              <w:bottom w:val="single" w:sz="4" w:space="0" w:color="000000"/>
              <w:right w:val="single" w:sz="4" w:space="0" w:color="000000"/>
            </w:tcBorders>
          </w:tcPr>
          <w:p w14:paraId="1148118F"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173DFB9F" w14:textId="06CF5D3D"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PEJD-2018-PRE/IND-8916 </w:t>
            </w:r>
          </w:p>
        </w:tc>
        <w:tc>
          <w:tcPr>
            <w:tcW w:w="2410" w:type="dxa"/>
            <w:tcBorders>
              <w:top w:val="single" w:sz="4" w:space="0" w:color="000000"/>
              <w:left w:val="single" w:sz="4" w:space="0" w:color="000000"/>
              <w:bottom w:val="single" w:sz="4" w:space="0" w:color="000000"/>
              <w:right w:val="single" w:sz="4" w:space="0" w:color="000000"/>
            </w:tcBorders>
          </w:tcPr>
          <w:p w14:paraId="4D3C07E7" w14:textId="00D99D06"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               1.775,96 €  </w:t>
            </w:r>
          </w:p>
        </w:tc>
      </w:tr>
      <w:tr w:rsidR="00C305E6" w:rsidRPr="004514EB" w14:paraId="141A86ED" w14:textId="1307F533" w:rsidTr="00F143E4">
        <w:trPr>
          <w:trHeight w:val="149"/>
          <w:jc w:val="center"/>
        </w:trPr>
        <w:tc>
          <w:tcPr>
            <w:tcW w:w="2103" w:type="dxa"/>
            <w:tcBorders>
              <w:top w:val="single" w:sz="4" w:space="0" w:color="000000"/>
              <w:left w:val="single" w:sz="4" w:space="0" w:color="000000"/>
              <w:bottom w:val="single" w:sz="4" w:space="0" w:color="000000"/>
              <w:right w:val="single" w:sz="4" w:space="0" w:color="000000"/>
            </w:tcBorders>
          </w:tcPr>
          <w:p w14:paraId="0FDB2634"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PEJD-2018-PRE/AMB-8857 </w:t>
            </w:r>
          </w:p>
        </w:tc>
        <w:tc>
          <w:tcPr>
            <w:tcW w:w="1583" w:type="dxa"/>
            <w:tcBorders>
              <w:top w:val="single" w:sz="4" w:space="0" w:color="000000"/>
              <w:left w:val="single" w:sz="4" w:space="0" w:color="000000"/>
              <w:bottom w:val="single" w:sz="4" w:space="0" w:color="000000"/>
              <w:right w:val="single" w:sz="4" w:space="0" w:color="000000"/>
            </w:tcBorders>
          </w:tcPr>
          <w:p w14:paraId="65554A91"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2C10204E" w14:textId="6AABB78A"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PEJD-2018-PRE/IND-8936 </w:t>
            </w:r>
          </w:p>
        </w:tc>
        <w:tc>
          <w:tcPr>
            <w:tcW w:w="2410" w:type="dxa"/>
            <w:tcBorders>
              <w:top w:val="single" w:sz="4" w:space="0" w:color="000000"/>
              <w:left w:val="single" w:sz="4" w:space="0" w:color="000000"/>
              <w:bottom w:val="single" w:sz="4" w:space="0" w:color="000000"/>
              <w:right w:val="single" w:sz="4" w:space="0" w:color="000000"/>
            </w:tcBorders>
          </w:tcPr>
          <w:p w14:paraId="3356558F" w14:textId="022F46EC"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4DB66A59" w14:textId="121D12FD" w:rsidTr="00F143E4">
        <w:trPr>
          <w:trHeight w:val="139"/>
          <w:jc w:val="center"/>
        </w:trPr>
        <w:tc>
          <w:tcPr>
            <w:tcW w:w="2103" w:type="dxa"/>
            <w:tcBorders>
              <w:top w:val="single" w:sz="4" w:space="0" w:color="000000"/>
              <w:left w:val="single" w:sz="4" w:space="0" w:color="000000"/>
              <w:bottom w:val="single" w:sz="4" w:space="0" w:color="000000"/>
              <w:right w:val="single" w:sz="4" w:space="0" w:color="000000"/>
            </w:tcBorders>
          </w:tcPr>
          <w:p w14:paraId="7ED3A491"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PEJD-2018-PRE/AMB-8923 </w:t>
            </w:r>
          </w:p>
        </w:tc>
        <w:tc>
          <w:tcPr>
            <w:tcW w:w="1583" w:type="dxa"/>
            <w:tcBorders>
              <w:top w:val="single" w:sz="4" w:space="0" w:color="000000"/>
              <w:left w:val="single" w:sz="4" w:space="0" w:color="000000"/>
              <w:bottom w:val="single" w:sz="4" w:space="0" w:color="000000"/>
              <w:right w:val="single" w:sz="4" w:space="0" w:color="000000"/>
            </w:tcBorders>
          </w:tcPr>
          <w:p w14:paraId="185D4896"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766CC168" w14:textId="77FF33B7"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PEJD-2018-PRE/IND-8995 </w:t>
            </w:r>
          </w:p>
        </w:tc>
        <w:tc>
          <w:tcPr>
            <w:tcW w:w="2410" w:type="dxa"/>
            <w:tcBorders>
              <w:top w:val="single" w:sz="4" w:space="0" w:color="000000"/>
              <w:left w:val="single" w:sz="4" w:space="0" w:color="000000"/>
              <w:bottom w:val="single" w:sz="4" w:space="0" w:color="000000"/>
              <w:right w:val="single" w:sz="4" w:space="0" w:color="000000"/>
            </w:tcBorders>
          </w:tcPr>
          <w:p w14:paraId="006E24B1" w14:textId="26E9E6A1"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74AC1A88" w14:textId="1C82574B" w:rsidTr="00F143E4">
        <w:trPr>
          <w:trHeight w:val="143"/>
          <w:jc w:val="center"/>
        </w:trPr>
        <w:tc>
          <w:tcPr>
            <w:tcW w:w="2103" w:type="dxa"/>
            <w:tcBorders>
              <w:top w:val="single" w:sz="4" w:space="0" w:color="000000"/>
              <w:left w:val="single" w:sz="4" w:space="0" w:color="000000"/>
              <w:bottom w:val="single" w:sz="4" w:space="0" w:color="000000"/>
              <w:right w:val="single" w:sz="4" w:space="0" w:color="000000"/>
            </w:tcBorders>
          </w:tcPr>
          <w:p w14:paraId="1E4EA6DB"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PEJD-2018-PRE/AMB-9387 </w:t>
            </w:r>
          </w:p>
        </w:tc>
        <w:tc>
          <w:tcPr>
            <w:tcW w:w="1583" w:type="dxa"/>
            <w:tcBorders>
              <w:top w:val="single" w:sz="4" w:space="0" w:color="000000"/>
              <w:left w:val="single" w:sz="4" w:space="0" w:color="000000"/>
              <w:bottom w:val="single" w:sz="4" w:space="0" w:color="000000"/>
              <w:right w:val="single" w:sz="4" w:space="0" w:color="000000"/>
            </w:tcBorders>
          </w:tcPr>
          <w:p w14:paraId="4A63E099"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7643056D" w14:textId="48A80C40"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PEJD-2018-PRE/IND-9029 </w:t>
            </w:r>
          </w:p>
        </w:tc>
        <w:tc>
          <w:tcPr>
            <w:tcW w:w="2410" w:type="dxa"/>
            <w:tcBorders>
              <w:top w:val="single" w:sz="4" w:space="0" w:color="000000"/>
              <w:left w:val="single" w:sz="4" w:space="0" w:color="000000"/>
              <w:bottom w:val="single" w:sz="4" w:space="0" w:color="000000"/>
              <w:right w:val="single" w:sz="4" w:space="0" w:color="000000"/>
            </w:tcBorders>
          </w:tcPr>
          <w:p w14:paraId="4F5BAC8A" w14:textId="5985691C"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50B91255" w14:textId="0AF71CBD" w:rsidTr="00F143E4">
        <w:trPr>
          <w:trHeight w:val="133"/>
          <w:jc w:val="center"/>
        </w:trPr>
        <w:tc>
          <w:tcPr>
            <w:tcW w:w="2103" w:type="dxa"/>
            <w:tcBorders>
              <w:top w:val="single" w:sz="4" w:space="0" w:color="000000"/>
              <w:left w:val="single" w:sz="4" w:space="0" w:color="000000"/>
              <w:bottom w:val="single" w:sz="4" w:space="0" w:color="000000"/>
              <w:right w:val="single" w:sz="4" w:space="0" w:color="000000"/>
            </w:tcBorders>
          </w:tcPr>
          <w:p w14:paraId="785F17A0"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PEJD-2018-PRE/BIO-8335 </w:t>
            </w:r>
          </w:p>
        </w:tc>
        <w:tc>
          <w:tcPr>
            <w:tcW w:w="1583" w:type="dxa"/>
            <w:tcBorders>
              <w:top w:val="single" w:sz="4" w:space="0" w:color="000000"/>
              <w:left w:val="single" w:sz="4" w:space="0" w:color="000000"/>
              <w:bottom w:val="single" w:sz="4" w:space="0" w:color="000000"/>
              <w:right w:val="single" w:sz="4" w:space="0" w:color="000000"/>
            </w:tcBorders>
          </w:tcPr>
          <w:p w14:paraId="731A3D92"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5CE4591F" w14:textId="19DA7447"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PEJD-2018-PRE/IND-9066 </w:t>
            </w:r>
          </w:p>
        </w:tc>
        <w:tc>
          <w:tcPr>
            <w:tcW w:w="2410" w:type="dxa"/>
            <w:tcBorders>
              <w:top w:val="single" w:sz="4" w:space="0" w:color="000000"/>
              <w:left w:val="single" w:sz="4" w:space="0" w:color="000000"/>
              <w:bottom w:val="single" w:sz="4" w:space="0" w:color="000000"/>
              <w:right w:val="single" w:sz="4" w:space="0" w:color="000000"/>
            </w:tcBorders>
          </w:tcPr>
          <w:p w14:paraId="45163E59" w14:textId="0C84B6A2"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FF0000"/>
                <w:sz w:val="16"/>
                <w:szCs w:val="16"/>
                <w:lang w:val="es-ES" w:eastAsia="es-ES"/>
              </w:rPr>
              <w:t xml:space="preserve">                      0,03 €  </w:t>
            </w:r>
          </w:p>
        </w:tc>
      </w:tr>
      <w:tr w:rsidR="00C305E6" w:rsidRPr="004514EB" w14:paraId="006BC960" w14:textId="0162C550" w:rsidTr="00F143E4">
        <w:trPr>
          <w:trHeight w:val="123"/>
          <w:jc w:val="center"/>
        </w:trPr>
        <w:tc>
          <w:tcPr>
            <w:tcW w:w="2103" w:type="dxa"/>
            <w:tcBorders>
              <w:top w:val="single" w:sz="4" w:space="0" w:color="000000"/>
              <w:left w:val="single" w:sz="4" w:space="0" w:color="000000"/>
              <w:bottom w:val="single" w:sz="4" w:space="0" w:color="000000"/>
              <w:right w:val="single" w:sz="4" w:space="0" w:color="000000"/>
            </w:tcBorders>
          </w:tcPr>
          <w:p w14:paraId="33A6E99E"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PEJD-2018-PRE/BIO-8624 </w:t>
            </w:r>
          </w:p>
        </w:tc>
        <w:tc>
          <w:tcPr>
            <w:tcW w:w="1583" w:type="dxa"/>
            <w:tcBorders>
              <w:top w:val="single" w:sz="4" w:space="0" w:color="000000"/>
              <w:left w:val="single" w:sz="4" w:space="0" w:color="000000"/>
              <w:bottom w:val="single" w:sz="4" w:space="0" w:color="000000"/>
              <w:right w:val="single" w:sz="4" w:space="0" w:color="000000"/>
            </w:tcBorders>
          </w:tcPr>
          <w:p w14:paraId="255D1E9A"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777541E5" w14:textId="10097F9A"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PEJD-2018-PRE/IND-9090 </w:t>
            </w:r>
          </w:p>
        </w:tc>
        <w:tc>
          <w:tcPr>
            <w:tcW w:w="2410" w:type="dxa"/>
            <w:tcBorders>
              <w:top w:val="single" w:sz="4" w:space="0" w:color="000000"/>
              <w:left w:val="single" w:sz="4" w:space="0" w:color="000000"/>
              <w:bottom w:val="single" w:sz="4" w:space="0" w:color="000000"/>
              <w:right w:val="single" w:sz="4" w:space="0" w:color="000000"/>
            </w:tcBorders>
          </w:tcPr>
          <w:p w14:paraId="45382D88" w14:textId="21654857"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7894F0B7" w14:textId="17379F57" w:rsidTr="00F143E4">
        <w:trPr>
          <w:trHeight w:val="141"/>
          <w:jc w:val="center"/>
        </w:trPr>
        <w:tc>
          <w:tcPr>
            <w:tcW w:w="2103" w:type="dxa"/>
            <w:tcBorders>
              <w:top w:val="single" w:sz="4" w:space="0" w:color="000000"/>
              <w:left w:val="single" w:sz="4" w:space="0" w:color="000000"/>
              <w:bottom w:val="single" w:sz="4" w:space="0" w:color="000000"/>
              <w:right w:val="single" w:sz="4" w:space="0" w:color="000000"/>
            </w:tcBorders>
          </w:tcPr>
          <w:p w14:paraId="5594BBE3"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PEJD-2018-PRE/BIO-8941 </w:t>
            </w:r>
          </w:p>
        </w:tc>
        <w:tc>
          <w:tcPr>
            <w:tcW w:w="1583" w:type="dxa"/>
            <w:tcBorders>
              <w:top w:val="single" w:sz="4" w:space="0" w:color="000000"/>
              <w:left w:val="single" w:sz="4" w:space="0" w:color="000000"/>
              <w:bottom w:val="single" w:sz="4" w:space="0" w:color="000000"/>
              <w:right w:val="single" w:sz="4" w:space="0" w:color="000000"/>
            </w:tcBorders>
          </w:tcPr>
          <w:p w14:paraId="45F8E5CE"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5C9BC7A5" w14:textId="7F050731"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PEJD-2018-PRE/IND-9115 </w:t>
            </w:r>
          </w:p>
        </w:tc>
        <w:tc>
          <w:tcPr>
            <w:tcW w:w="2410" w:type="dxa"/>
            <w:tcBorders>
              <w:top w:val="single" w:sz="4" w:space="0" w:color="000000"/>
              <w:left w:val="single" w:sz="4" w:space="0" w:color="000000"/>
              <w:bottom w:val="single" w:sz="4" w:space="0" w:color="000000"/>
              <w:right w:val="single" w:sz="4" w:space="0" w:color="000000"/>
            </w:tcBorders>
          </w:tcPr>
          <w:p w14:paraId="4BE87EE2" w14:textId="1DAD50FF"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               3.711,76 €  </w:t>
            </w:r>
          </w:p>
        </w:tc>
      </w:tr>
      <w:tr w:rsidR="00C305E6" w:rsidRPr="004514EB" w14:paraId="2F1AC4A0" w14:textId="3158795F" w:rsidTr="00F143E4">
        <w:trPr>
          <w:trHeight w:val="131"/>
          <w:jc w:val="center"/>
        </w:trPr>
        <w:tc>
          <w:tcPr>
            <w:tcW w:w="2103" w:type="dxa"/>
            <w:tcBorders>
              <w:top w:val="single" w:sz="4" w:space="0" w:color="000000"/>
              <w:left w:val="single" w:sz="4" w:space="0" w:color="000000"/>
              <w:bottom w:val="single" w:sz="4" w:space="0" w:color="000000"/>
              <w:right w:val="single" w:sz="4" w:space="0" w:color="000000"/>
            </w:tcBorders>
          </w:tcPr>
          <w:p w14:paraId="2A32A06E"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PEJD-2018-PRE/BIO-8962 </w:t>
            </w:r>
          </w:p>
        </w:tc>
        <w:tc>
          <w:tcPr>
            <w:tcW w:w="1583" w:type="dxa"/>
            <w:tcBorders>
              <w:top w:val="single" w:sz="4" w:space="0" w:color="000000"/>
              <w:left w:val="single" w:sz="4" w:space="0" w:color="000000"/>
              <w:bottom w:val="single" w:sz="4" w:space="0" w:color="000000"/>
              <w:right w:val="single" w:sz="4" w:space="0" w:color="000000"/>
            </w:tcBorders>
          </w:tcPr>
          <w:p w14:paraId="73416709"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6.250,03 €  </w:t>
            </w:r>
          </w:p>
        </w:tc>
        <w:tc>
          <w:tcPr>
            <w:tcW w:w="2126" w:type="dxa"/>
            <w:tcBorders>
              <w:top w:val="single" w:sz="4" w:space="0" w:color="000000"/>
              <w:left w:val="single" w:sz="4" w:space="0" w:color="000000"/>
              <w:bottom w:val="single" w:sz="4" w:space="0" w:color="000000"/>
              <w:right w:val="single" w:sz="4" w:space="0" w:color="000000"/>
            </w:tcBorders>
          </w:tcPr>
          <w:p w14:paraId="41135FD5" w14:textId="7E41A741"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PEJD-2018-PRE/IND-9256 </w:t>
            </w:r>
          </w:p>
        </w:tc>
        <w:tc>
          <w:tcPr>
            <w:tcW w:w="2410" w:type="dxa"/>
            <w:tcBorders>
              <w:top w:val="single" w:sz="4" w:space="0" w:color="000000"/>
              <w:left w:val="single" w:sz="4" w:space="0" w:color="000000"/>
              <w:bottom w:val="single" w:sz="4" w:space="0" w:color="000000"/>
              <w:right w:val="single" w:sz="4" w:space="0" w:color="000000"/>
            </w:tcBorders>
          </w:tcPr>
          <w:p w14:paraId="2A35001D" w14:textId="02F28718"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2.500,00 €  </w:t>
            </w:r>
          </w:p>
        </w:tc>
      </w:tr>
      <w:tr w:rsidR="00C305E6" w:rsidRPr="004514EB" w14:paraId="0E69636D" w14:textId="4E5220C4" w:rsidTr="00F143E4">
        <w:trPr>
          <w:trHeight w:val="121"/>
          <w:jc w:val="center"/>
        </w:trPr>
        <w:tc>
          <w:tcPr>
            <w:tcW w:w="2103" w:type="dxa"/>
            <w:tcBorders>
              <w:top w:val="single" w:sz="4" w:space="0" w:color="000000"/>
              <w:left w:val="single" w:sz="4" w:space="0" w:color="000000"/>
              <w:bottom w:val="single" w:sz="4" w:space="0" w:color="000000"/>
              <w:right w:val="single" w:sz="4" w:space="0" w:color="000000"/>
            </w:tcBorders>
          </w:tcPr>
          <w:p w14:paraId="64BCD887"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PEJD-2018-PRE/BIO-9378 </w:t>
            </w:r>
          </w:p>
        </w:tc>
        <w:tc>
          <w:tcPr>
            <w:tcW w:w="1583" w:type="dxa"/>
            <w:tcBorders>
              <w:top w:val="single" w:sz="4" w:space="0" w:color="000000"/>
              <w:left w:val="single" w:sz="4" w:space="0" w:color="000000"/>
              <w:bottom w:val="single" w:sz="4" w:space="0" w:color="000000"/>
              <w:right w:val="single" w:sz="4" w:space="0" w:color="000000"/>
            </w:tcBorders>
          </w:tcPr>
          <w:p w14:paraId="3BCBA443"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34,17 €  </w:t>
            </w:r>
          </w:p>
        </w:tc>
        <w:tc>
          <w:tcPr>
            <w:tcW w:w="2126" w:type="dxa"/>
            <w:tcBorders>
              <w:top w:val="single" w:sz="4" w:space="0" w:color="000000"/>
              <w:left w:val="single" w:sz="4" w:space="0" w:color="000000"/>
              <w:bottom w:val="single" w:sz="4" w:space="0" w:color="000000"/>
              <w:right w:val="single" w:sz="4" w:space="0" w:color="000000"/>
            </w:tcBorders>
          </w:tcPr>
          <w:p w14:paraId="643D518B" w14:textId="720B8E96"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PEJD-2018-PRE/SAL-8464 </w:t>
            </w:r>
          </w:p>
        </w:tc>
        <w:tc>
          <w:tcPr>
            <w:tcW w:w="2410" w:type="dxa"/>
            <w:tcBorders>
              <w:top w:val="single" w:sz="4" w:space="0" w:color="000000"/>
              <w:left w:val="single" w:sz="4" w:space="0" w:color="000000"/>
              <w:bottom w:val="single" w:sz="4" w:space="0" w:color="000000"/>
              <w:right w:val="single" w:sz="4" w:space="0" w:color="000000"/>
            </w:tcBorders>
          </w:tcPr>
          <w:p w14:paraId="3FBFDCF0" w14:textId="3E5A6212"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1480E50B" w14:textId="3E8BC5F2" w:rsidTr="00F143E4">
        <w:trPr>
          <w:trHeight w:val="125"/>
          <w:jc w:val="center"/>
        </w:trPr>
        <w:tc>
          <w:tcPr>
            <w:tcW w:w="2103" w:type="dxa"/>
            <w:tcBorders>
              <w:top w:val="single" w:sz="4" w:space="0" w:color="000000"/>
              <w:left w:val="single" w:sz="4" w:space="0" w:color="000000"/>
              <w:bottom w:val="single" w:sz="4" w:space="0" w:color="000000"/>
              <w:right w:val="single" w:sz="4" w:space="0" w:color="000000"/>
            </w:tcBorders>
          </w:tcPr>
          <w:p w14:paraId="427F4B47"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PEJD-2018-PRE/BMD-8006 </w:t>
            </w:r>
          </w:p>
        </w:tc>
        <w:tc>
          <w:tcPr>
            <w:tcW w:w="1583" w:type="dxa"/>
            <w:tcBorders>
              <w:top w:val="single" w:sz="4" w:space="0" w:color="000000"/>
              <w:left w:val="single" w:sz="4" w:space="0" w:color="000000"/>
              <w:bottom w:val="single" w:sz="4" w:space="0" w:color="000000"/>
              <w:right w:val="single" w:sz="4" w:space="0" w:color="000000"/>
            </w:tcBorders>
          </w:tcPr>
          <w:p w14:paraId="2877BC56"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520,86 €  </w:t>
            </w:r>
          </w:p>
        </w:tc>
        <w:tc>
          <w:tcPr>
            <w:tcW w:w="2126" w:type="dxa"/>
            <w:tcBorders>
              <w:top w:val="single" w:sz="4" w:space="0" w:color="000000"/>
              <w:left w:val="single" w:sz="4" w:space="0" w:color="000000"/>
              <w:bottom w:val="single" w:sz="4" w:space="0" w:color="000000"/>
              <w:right w:val="single" w:sz="4" w:space="0" w:color="000000"/>
            </w:tcBorders>
          </w:tcPr>
          <w:p w14:paraId="5F4F1613" w14:textId="08F76A27"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PEJD-2018-PRE/SAL-9104 </w:t>
            </w:r>
          </w:p>
        </w:tc>
        <w:tc>
          <w:tcPr>
            <w:tcW w:w="2410" w:type="dxa"/>
            <w:tcBorders>
              <w:top w:val="single" w:sz="4" w:space="0" w:color="000000"/>
              <w:left w:val="single" w:sz="4" w:space="0" w:color="000000"/>
              <w:bottom w:val="single" w:sz="4" w:space="0" w:color="000000"/>
              <w:right w:val="single" w:sz="4" w:space="0" w:color="000000"/>
            </w:tcBorders>
          </w:tcPr>
          <w:p w14:paraId="133597D4" w14:textId="78B53F61"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793F835A" w14:textId="0A0E5B5D" w:rsidTr="00F143E4">
        <w:trPr>
          <w:trHeight w:val="115"/>
          <w:jc w:val="center"/>
        </w:trPr>
        <w:tc>
          <w:tcPr>
            <w:tcW w:w="2103" w:type="dxa"/>
            <w:tcBorders>
              <w:top w:val="single" w:sz="4" w:space="0" w:color="000000"/>
              <w:left w:val="single" w:sz="4" w:space="0" w:color="000000"/>
              <w:bottom w:val="single" w:sz="4" w:space="0" w:color="000000"/>
              <w:right w:val="single" w:sz="4" w:space="0" w:color="000000"/>
            </w:tcBorders>
          </w:tcPr>
          <w:p w14:paraId="303739F4"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PEJD-2018-PRE/BMD-8088 </w:t>
            </w:r>
          </w:p>
        </w:tc>
        <w:tc>
          <w:tcPr>
            <w:tcW w:w="1583" w:type="dxa"/>
            <w:tcBorders>
              <w:top w:val="single" w:sz="4" w:space="0" w:color="000000"/>
              <w:left w:val="single" w:sz="4" w:space="0" w:color="000000"/>
              <w:bottom w:val="single" w:sz="4" w:space="0" w:color="000000"/>
              <w:right w:val="single" w:sz="4" w:space="0" w:color="000000"/>
            </w:tcBorders>
          </w:tcPr>
          <w:p w14:paraId="51B71F7B"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12.500,02 €  </w:t>
            </w:r>
          </w:p>
        </w:tc>
        <w:tc>
          <w:tcPr>
            <w:tcW w:w="2126" w:type="dxa"/>
            <w:tcBorders>
              <w:top w:val="single" w:sz="4" w:space="0" w:color="000000"/>
              <w:left w:val="single" w:sz="4" w:space="0" w:color="000000"/>
              <w:bottom w:val="single" w:sz="4" w:space="0" w:color="000000"/>
              <w:right w:val="single" w:sz="4" w:space="0" w:color="000000"/>
            </w:tcBorders>
          </w:tcPr>
          <w:p w14:paraId="697679F9" w14:textId="22908E01"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PEJD-2018-PRE/TIC-8174 </w:t>
            </w:r>
          </w:p>
        </w:tc>
        <w:tc>
          <w:tcPr>
            <w:tcW w:w="2410" w:type="dxa"/>
            <w:tcBorders>
              <w:top w:val="single" w:sz="4" w:space="0" w:color="000000"/>
              <w:left w:val="single" w:sz="4" w:space="0" w:color="000000"/>
              <w:bottom w:val="single" w:sz="4" w:space="0" w:color="000000"/>
              <w:right w:val="single" w:sz="4" w:space="0" w:color="000000"/>
            </w:tcBorders>
          </w:tcPr>
          <w:p w14:paraId="63D3ACDD" w14:textId="25607CE9"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0DE2D7C5" w14:textId="4A9B8F53" w:rsidTr="00F143E4">
        <w:trPr>
          <w:trHeight w:val="105"/>
          <w:jc w:val="center"/>
        </w:trPr>
        <w:tc>
          <w:tcPr>
            <w:tcW w:w="2103" w:type="dxa"/>
            <w:tcBorders>
              <w:top w:val="single" w:sz="4" w:space="0" w:color="000000"/>
              <w:left w:val="single" w:sz="4" w:space="0" w:color="000000"/>
              <w:bottom w:val="single" w:sz="4" w:space="0" w:color="000000"/>
              <w:right w:val="single" w:sz="4" w:space="0" w:color="000000"/>
            </w:tcBorders>
          </w:tcPr>
          <w:p w14:paraId="35B9F114"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PEJD-2018-PRE/BMD-8527 </w:t>
            </w:r>
          </w:p>
        </w:tc>
        <w:tc>
          <w:tcPr>
            <w:tcW w:w="1583" w:type="dxa"/>
            <w:tcBorders>
              <w:top w:val="single" w:sz="4" w:space="0" w:color="000000"/>
              <w:left w:val="single" w:sz="4" w:space="0" w:color="000000"/>
              <w:bottom w:val="single" w:sz="4" w:space="0" w:color="000000"/>
              <w:right w:val="single" w:sz="4" w:space="0" w:color="000000"/>
            </w:tcBorders>
          </w:tcPr>
          <w:p w14:paraId="39625EFD"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r w:rsidRPr="004514EB">
              <w:rPr>
                <w:rFonts w:ascii="Arial" w:eastAsia="Calibri" w:hAnsi="Arial" w:cs="Arial"/>
                <w:color w:val="000000"/>
                <w:sz w:val="16"/>
                <w:szCs w:val="16"/>
                <w:lang w:val="es-ES" w:eastAsia="es-E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F93427A" w14:textId="25AC1299"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PEJD-2018-PRE/TIC-8488 </w:t>
            </w:r>
          </w:p>
        </w:tc>
        <w:tc>
          <w:tcPr>
            <w:tcW w:w="2410" w:type="dxa"/>
            <w:tcBorders>
              <w:top w:val="single" w:sz="4" w:space="0" w:color="000000"/>
              <w:left w:val="single" w:sz="4" w:space="0" w:color="000000"/>
              <w:bottom w:val="single" w:sz="4" w:space="0" w:color="000000"/>
              <w:right w:val="single" w:sz="4" w:space="0" w:color="000000"/>
            </w:tcBorders>
          </w:tcPr>
          <w:p w14:paraId="4CD6325A" w14:textId="50752BA4"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23D77BE4" w14:textId="5056804F" w:rsidTr="00F143E4">
        <w:trPr>
          <w:trHeight w:val="123"/>
          <w:jc w:val="center"/>
        </w:trPr>
        <w:tc>
          <w:tcPr>
            <w:tcW w:w="2103" w:type="dxa"/>
            <w:tcBorders>
              <w:top w:val="single" w:sz="4" w:space="0" w:color="000000"/>
              <w:left w:val="single" w:sz="4" w:space="0" w:color="000000"/>
              <w:bottom w:val="single" w:sz="4" w:space="0" w:color="000000"/>
              <w:right w:val="single" w:sz="4" w:space="0" w:color="000000"/>
            </w:tcBorders>
          </w:tcPr>
          <w:p w14:paraId="07CD8EDE"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PEJD-2018-PRE/BMD-8883 </w:t>
            </w:r>
          </w:p>
        </w:tc>
        <w:tc>
          <w:tcPr>
            <w:tcW w:w="1583" w:type="dxa"/>
            <w:tcBorders>
              <w:top w:val="single" w:sz="4" w:space="0" w:color="000000"/>
              <w:left w:val="single" w:sz="4" w:space="0" w:color="000000"/>
              <w:bottom w:val="single" w:sz="4" w:space="0" w:color="000000"/>
              <w:right w:val="single" w:sz="4" w:space="0" w:color="000000"/>
            </w:tcBorders>
          </w:tcPr>
          <w:p w14:paraId="73EE9BAF"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425,18 €  </w:t>
            </w:r>
          </w:p>
        </w:tc>
        <w:tc>
          <w:tcPr>
            <w:tcW w:w="2126" w:type="dxa"/>
            <w:tcBorders>
              <w:top w:val="single" w:sz="4" w:space="0" w:color="000000"/>
              <w:left w:val="single" w:sz="4" w:space="0" w:color="000000"/>
              <w:bottom w:val="single" w:sz="4" w:space="0" w:color="000000"/>
              <w:right w:val="single" w:sz="4" w:space="0" w:color="000000"/>
            </w:tcBorders>
          </w:tcPr>
          <w:p w14:paraId="3C41980D" w14:textId="4A9AF445"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PEJD-2018-PRE/TIC-8632 </w:t>
            </w:r>
          </w:p>
        </w:tc>
        <w:tc>
          <w:tcPr>
            <w:tcW w:w="2410" w:type="dxa"/>
            <w:tcBorders>
              <w:top w:val="single" w:sz="4" w:space="0" w:color="000000"/>
              <w:left w:val="single" w:sz="4" w:space="0" w:color="000000"/>
              <w:bottom w:val="single" w:sz="4" w:space="0" w:color="000000"/>
              <w:right w:val="single" w:sz="4" w:space="0" w:color="000000"/>
            </w:tcBorders>
          </w:tcPr>
          <w:p w14:paraId="218539D5" w14:textId="6C89176C"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4EEEA6F9" w14:textId="0F085FC6" w:rsidTr="00F143E4">
        <w:trPr>
          <w:trHeight w:val="113"/>
          <w:jc w:val="center"/>
        </w:trPr>
        <w:tc>
          <w:tcPr>
            <w:tcW w:w="2103" w:type="dxa"/>
            <w:tcBorders>
              <w:top w:val="single" w:sz="4" w:space="0" w:color="000000"/>
              <w:left w:val="single" w:sz="4" w:space="0" w:color="000000"/>
              <w:bottom w:val="single" w:sz="4" w:space="0" w:color="000000"/>
              <w:right w:val="single" w:sz="4" w:space="0" w:color="000000"/>
            </w:tcBorders>
          </w:tcPr>
          <w:p w14:paraId="723696CB"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PEJD-2018-PRE/BMD-8946 </w:t>
            </w:r>
          </w:p>
        </w:tc>
        <w:tc>
          <w:tcPr>
            <w:tcW w:w="1583" w:type="dxa"/>
            <w:tcBorders>
              <w:top w:val="single" w:sz="4" w:space="0" w:color="000000"/>
              <w:left w:val="single" w:sz="4" w:space="0" w:color="000000"/>
              <w:bottom w:val="single" w:sz="4" w:space="0" w:color="000000"/>
              <w:right w:val="single" w:sz="4" w:space="0" w:color="000000"/>
            </w:tcBorders>
          </w:tcPr>
          <w:p w14:paraId="3343E681"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4435947F" w14:textId="62546FD6"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000000"/>
                <w:sz w:val="16"/>
                <w:szCs w:val="16"/>
                <w:lang w:val="es-ES" w:eastAsia="es-ES"/>
              </w:rPr>
              <w:t xml:space="preserve">PEJD-2018-PRE/TIC-8642 </w:t>
            </w:r>
          </w:p>
        </w:tc>
        <w:tc>
          <w:tcPr>
            <w:tcW w:w="2410" w:type="dxa"/>
            <w:tcBorders>
              <w:top w:val="single" w:sz="4" w:space="0" w:color="000000"/>
              <w:left w:val="single" w:sz="4" w:space="0" w:color="000000"/>
              <w:bottom w:val="single" w:sz="4" w:space="0" w:color="000000"/>
              <w:right w:val="single" w:sz="4" w:space="0" w:color="000000"/>
            </w:tcBorders>
          </w:tcPr>
          <w:p w14:paraId="4F4ED5AB" w14:textId="5C534A45" w:rsidR="00C305E6" w:rsidRPr="004514EB" w:rsidRDefault="00C305E6" w:rsidP="00C305E6">
            <w:pPr>
              <w:ind w:left="4"/>
              <w:rPr>
                <w:rFonts w:ascii="Arial" w:eastAsia="Calibri" w:hAnsi="Arial" w:cs="Arial"/>
                <w:color w:val="FF0000"/>
                <w:sz w:val="16"/>
                <w:szCs w:val="16"/>
                <w:lang w:val="es-ES" w:eastAsia="es-ES"/>
              </w:rPr>
            </w:pPr>
            <w:r w:rsidRPr="004514EB">
              <w:rPr>
                <w:rFonts w:ascii="Arial" w:eastAsia="Calibri" w:hAnsi="Arial" w:cs="Arial"/>
                <w:color w:val="FF0000"/>
                <w:sz w:val="16"/>
                <w:szCs w:val="16"/>
                <w:lang w:val="es-ES" w:eastAsia="es-ES"/>
              </w:rPr>
              <w:t xml:space="preserve">                      0,04 €  </w:t>
            </w:r>
          </w:p>
        </w:tc>
      </w:tr>
      <w:tr w:rsidR="00C305E6" w:rsidRPr="004514EB" w14:paraId="6D74D0CA" w14:textId="1E67D771" w:rsidTr="00F143E4">
        <w:trPr>
          <w:trHeight w:val="117"/>
          <w:jc w:val="center"/>
        </w:trPr>
        <w:tc>
          <w:tcPr>
            <w:tcW w:w="2103" w:type="dxa"/>
            <w:tcBorders>
              <w:top w:val="single" w:sz="4" w:space="0" w:color="000000"/>
              <w:left w:val="single" w:sz="4" w:space="0" w:color="000000"/>
              <w:bottom w:val="single" w:sz="4" w:space="0" w:color="000000"/>
              <w:right w:val="single" w:sz="4" w:space="0" w:color="000000"/>
            </w:tcBorders>
          </w:tcPr>
          <w:p w14:paraId="731FA5E8"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PEJD-2018-PRE/BMD-8988 </w:t>
            </w:r>
          </w:p>
        </w:tc>
        <w:tc>
          <w:tcPr>
            <w:tcW w:w="1583" w:type="dxa"/>
            <w:tcBorders>
              <w:top w:val="single" w:sz="4" w:space="0" w:color="000000"/>
              <w:left w:val="single" w:sz="4" w:space="0" w:color="000000"/>
              <w:bottom w:val="single" w:sz="4" w:space="0" w:color="000000"/>
              <w:right w:val="single" w:sz="4" w:space="0" w:color="000000"/>
            </w:tcBorders>
          </w:tcPr>
          <w:p w14:paraId="202CB051"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399098D9" w14:textId="77777777" w:rsidR="00C305E6" w:rsidRPr="004514EB" w:rsidRDefault="00C305E6" w:rsidP="00C305E6">
            <w:pPr>
              <w:ind w:left="4"/>
              <w:rPr>
                <w:rFonts w:ascii="Arial" w:eastAsia="Calibri" w:hAnsi="Arial" w:cs="Arial"/>
                <w:color w:val="FF0000"/>
                <w:sz w:val="16"/>
                <w:szCs w:val="16"/>
                <w:lang w:val="es-ES" w:eastAsia="es-ES"/>
              </w:rPr>
            </w:pPr>
          </w:p>
        </w:tc>
        <w:tc>
          <w:tcPr>
            <w:tcW w:w="2410" w:type="dxa"/>
            <w:tcBorders>
              <w:top w:val="single" w:sz="4" w:space="0" w:color="000000"/>
              <w:left w:val="single" w:sz="4" w:space="0" w:color="000000"/>
              <w:bottom w:val="single" w:sz="4" w:space="0" w:color="000000"/>
              <w:right w:val="single" w:sz="4" w:space="0" w:color="000000"/>
            </w:tcBorders>
          </w:tcPr>
          <w:p w14:paraId="10C0C71F" w14:textId="77777777" w:rsidR="00C305E6" w:rsidRPr="004514EB" w:rsidRDefault="00C305E6" w:rsidP="00C305E6">
            <w:pPr>
              <w:ind w:left="4"/>
              <w:rPr>
                <w:rFonts w:ascii="Arial" w:eastAsia="Calibri" w:hAnsi="Arial" w:cs="Arial"/>
                <w:color w:val="FF0000"/>
                <w:sz w:val="16"/>
                <w:szCs w:val="16"/>
                <w:lang w:val="es-ES" w:eastAsia="es-ES"/>
              </w:rPr>
            </w:pPr>
          </w:p>
        </w:tc>
      </w:tr>
      <w:tr w:rsidR="00C305E6" w:rsidRPr="004514EB" w14:paraId="388D82C7" w14:textId="4EA3A529" w:rsidTr="00F143E4">
        <w:trPr>
          <w:trHeight w:val="107"/>
          <w:jc w:val="center"/>
        </w:trPr>
        <w:tc>
          <w:tcPr>
            <w:tcW w:w="2103" w:type="dxa"/>
            <w:tcBorders>
              <w:top w:val="single" w:sz="4" w:space="0" w:color="000000"/>
              <w:left w:val="single" w:sz="4" w:space="0" w:color="000000"/>
              <w:bottom w:val="single" w:sz="4" w:space="0" w:color="000000"/>
              <w:right w:val="single" w:sz="4" w:space="0" w:color="000000"/>
            </w:tcBorders>
          </w:tcPr>
          <w:p w14:paraId="4304DCF6"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PEJD-2018-PRE/BMD-9241 </w:t>
            </w:r>
          </w:p>
        </w:tc>
        <w:tc>
          <w:tcPr>
            <w:tcW w:w="1583" w:type="dxa"/>
            <w:tcBorders>
              <w:top w:val="single" w:sz="4" w:space="0" w:color="000000"/>
              <w:left w:val="single" w:sz="4" w:space="0" w:color="000000"/>
              <w:bottom w:val="single" w:sz="4" w:space="0" w:color="000000"/>
              <w:right w:val="single" w:sz="4" w:space="0" w:color="000000"/>
            </w:tcBorders>
          </w:tcPr>
          <w:p w14:paraId="2C9DB09F"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p>
        </w:tc>
        <w:tc>
          <w:tcPr>
            <w:tcW w:w="2126" w:type="dxa"/>
            <w:tcBorders>
              <w:top w:val="single" w:sz="4" w:space="0" w:color="000000"/>
              <w:left w:val="single" w:sz="4" w:space="0" w:color="000000"/>
              <w:bottom w:val="single" w:sz="4" w:space="0" w:color="000000"/>
              <w:right w:val="single" w:sz="4" w:space="0" w:color="000000"/>
            </w:tcBorders>
          </w:tcPr>
          <w:p w14:paraId="0E2D5A80" w14:textId="77777777" w:rsidR="00C305E6" w:rsidRPr="004514EB" w:rsidRDefault="00C305E6" w:rsidP="00C305E6">
            <w:pPr>
              <w:ind w:left="4"/>
              <w:rPr>
                <w:rFonts w:ascii="Arial" w:eastAsia="Calibri" w:hAnsi="Arial" w:cs="Arial"/>
                <w:color w:val="FF0000"/>
                <w:sz w:val="16"/>
                <w:szCs w:val="16"/>
                <w:lang w:val="es-ES" w:eastAsia="es-ES"/>
              </w:rPr>
            </w:pPr>
          </w:p>
        </w:tc>
        <w:tc>
          <w:tcPr>
            <w:tcW w:w="2410" w:type="dxa"/>
            <w:tcBorders>
              <w:top w:val="single" w:sz="4" w:space="0" w:color="000000"/>
              <w:left w:val="single" w:sz="4" w:space="0" w:color="000000"/>
              <w:bottom w:val="single" w:sz="4" w:space="0" w:color="000000"/>
              <w:right w:val="single" w:sz="4" w:space="0" w:color="000000"/>
            </w:tcBorders>
          </w:tcPr>
          <w:p w14:paraId="7703F8DF" w14:textId="77777777" w:rsidR="00C305E6" w:rsidRPr="004514EB" w:rsidRDefault="00C305E6" w:rsidP="00C305E6">
            <w:pPr>
              <w:ind w:left="4"/>
              <w:rPr>
                <w:rFonts w:ascii="Arial" w:eastAsia="Calibri" w:hAnsi="Arial" w:cs="Arial"/>
                <w:color w:val="FF0000"/>
                <w:sz w:val="16"/>
                <w:szCs w:val="16"/>
                <w:lang w:val="es-ES" w:eastAsia="es-ES"/>
              </w:rPr>
            </w:pPr>
          </w:p>
        </w:tc>
      </w:tr>
      <w:tr w:rsidR="00C305E6" w:rsidRPr="004514EB" w14:paraId="71ADC152" w14:textId="6E6F8130" w:rsidTr="00F143E4">
        <w:trPr>
          <w:trHeight w:val="97"/>
          <w:jc w:val="center"/>
        </w:trPr>
        <w:tc>
          <w:tcPr>
            <w:tcW w:w="2103" w:type="dxa"/>
            <w:tcBorders>
              <w:top w:val="single" w:sz="4" w:space="0" w:color="000000"/>
              <w:left w:val="single" w:sz="4" w:space="0" w:color="000000"/>
              <w:bottom w:val="single" w:sz="4" w:space="0" w:color="000000"/>
              <w:right w:val="single" w:sz="4" w:space="0" w:color="000000"/>
            </w:tcBorders>
          </w:tcPr>
          <w:p w14:paraId="2BCDE7EF"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PEJD-2018-PRE/HUM-8502 </w:t>
            </w:r>
          </w:p>
        </w:tc>
        <w:tc>
          <w:tcPr>
            <w:tcW w:w="1583" w:type="dxa"/>
            <w:tcBorders>
              <w:top w:val="single" w:sz="4" w:space="0" w:color="000000"/>
              <w:left w:val="single" w:sz="4" w:space="0" w:color="000000"/>
              <w:bottom w:val="single" w:sz="4" w:space="0" w:color="000000"/>
              <w:right w:val="single" w:sz="4" w:space="0" w:color="000000"/>
            </w:tcBorders>
          </w:tcPr>
          <w:p w14:paraId="15477705"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21.369,86 €  </w:t>
            </w:r>
          </w:p>
        </w:tc>
        <w:tc>
          <w:tcPr>
            <w:tcW w:w="2126" w:type="dxa"/>
            <w:tcBorders>
              <w:top w:val="single" w:sz="4" w:space="0" w:color="000000"/>
              <w:left w:val="single" w:sz="4" w:space="0" w:color="000000"/>
              <w:bottom w:val="single" w:sz="4" w:space="0" w:color="000000"/>
              <w:right w:val="single" w:sz="4" w:space="0" w:color="000000"/>
            </w:tcBorders>
          </w:tcPr>
          <w:p w14:paraId="753D63DA" w14:textId="77777777" w:rsidR="00C305E6" w:rsidRPr="004514EB" w:rsidRDefault="00C305E6" w:rsidP="00C305E6">
            <w:pPr>
              <w:ind w:left="4"/>
              <w:rPr>
                <w:rFonts w:ascii="Arial" w:eastAsia="Calibri" w:hAnsi="Arial" w:cs="Arial"/>
                <w:color w:val="000000"/>
                <w:sz w:val="16"/>
                <w:szCs w:val="16"/>
                <w:lang w:val="es-ES" w:eastAsia="es-ES"/>
              </w:rPr>
            </w:pPr>
          </w:p>
        </w:tc>
        <w:tc>
          <w:tcPr>
            <w:tcW w:w="2410" w:type="dxa"/>
            <w:tcBorders>
              <w:top w:val="single" w:sz="4" w:space="0" w:color="000000"/>
              <w:left w:val="single" w:sz="4" w:space="0" w:color="000000"/>
              <w:bottom w:val="single" w:sz="4" w:space="0" w:color="000000"/>
              <w:right w:val="single" w:sz="4" w:space="0" w:color="000000"/>
            </w:tcBorders>
          </w:tcPr>
          <w:p w14:paraId="46BC0A25" w14:textId="77777777" w:rsidR="00C305E6" w:rsidRPr="004514EB" w:rsidRDefault="00C305E6" w:rsidP="00C305E6">
            <w:pPr>
              <w:ind w:left="4"/>
              <w:rPr>
                <w:rFonts w:ascii="Arial" w:eastAsia="Calibri" w:hAnsi="Arial" w:cs="Arial"/>
                <w:color w:val="000000"/>
                <w:sz w:val="16"/>
                <w:szCs w:val="16"/>
                <w:lang w:val="es-ES" w:eastAsia="es-ES"/>
              </w:rPr>
            </w:pPr>
          </w:p>
        </w:tc>
      </w:tr>
      <w:tr w:rsidR="00C305E6" w:rsidRPr="004514EB" w14:paraId="5AB576A7" w14:textId="36DE0316" w:rsidTr="00F143E4">
        <w:trPr>
          <w:trHeight w:val="101"/>
          <w:jc w:val="center"/>
        </w:trPr>
        <w:tc>
          <w:tcPr>
            <w:tcW w:w="2103" w:type="dxa"/>
            <w:tcBorders>
              <w:top w:val="single" w:sz="4" w:space="0" w:color="000000"/>
              <w:left w:val="single" w:sz="4" w:space="0" w:color="000000"/>
              <w:bottom w:val="single" w:sz="4" w:space="0" w:color="000000"/>
              <w:right w:val="single" w:sz="4" w:space="0" w:color="000000"/>
            </w:tcBorders>
          </w:tcPr>
          <w:p w14:paraId="3BB1D4FD"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PEJD-2018-PRE/IND-8169 </w:t>
            </w:r>
          </w:p>
        </w:tc>
        <w:tc>
          <w:tcPr>
            <w:tcW w:w="1583" w:type="dxa"/>
            <w:tcBorders>
              <w:top w:val="single" w:sz="4" w:space="0" w:color="000000"/>
              <w:left w:val="single" w:sz="4" w:space="0" w:color="000000"/>
              <w:bottom w:val="single" w:sz="4" w:space="0" w:color="000000"/>
              <w:right w:val="single" w:sz="4" w:space="0" w:color="000000"/>
            </w:tcBorders>
          </w:tcPr>
          <w:p w14:paraId="3044CE92"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FF0000"/>
                <w:sz w:val="16"/>
                <w:szCs w:val="16"/>
                <w:lang w:val="es-ES" w:eastAsia="es-ES"/>
              </w:rPr>
              <w:t xml:space="preserve">                      0,04 € </w:t>
            </w:r>
            <w:r w:rsidRPr="004514EB">
              <w:rPr>
                <w:rFonts w:ascii="Arial" w:eastAsia="Calibri" w:hAnsi="Arial" w:cs="Arial"/>
                <w:color w:val="000000"/>
                <w:sz w:val="16"/>
                <w:szCs w:val="16"/>
                <w:lang w:val="es-ES" w:eastAsia="es-ES"/>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76A1CE" w14:textId="77777777" w:rsidR="00C305E6" w:rsidRPr="004514EB" w:rsidRDefault="00C305E6" w:rsidP="00C305E6">
            <w:pPr>
              <w:ind w:left="4"/>
              <w:rPr>
                <w:rFonts w:ascii="Arial" w:eastAsia="Calibri" w:hAnsi="Arial" w:cs="Arial"/>
                <w:color w:val="FF0000"/>
                <w:sz w:val="16"/>
                <w:szCs w:val="16"/>
                <w:lang w:val="es-ES" w:eastAsia="es-ES"/>
              </w:rPr>
            </w:pPr>
          </w:p>
        </w:tc>
        <w:tc>
          <w:tcPr>
            <w:tcW w:w="2410" w:type="dxa"/>
            <w:tcBorders>
              <w:top w:val="single" w:sz="4" w:space="0" w:color="000000"/>
              <w:left w:val="single" w:sz="4" w:space="0" w:color="000000"/>
              <w:bottom w:val="single" w:sz="4" w:space="0" w:color="000000"/>
              <w:right w:val="single" w:sz="4" w:space="0" w:color="000000"/>
            </w:tcBorders>
          </w:tcPr>
          <w:p w14:paraId="7E292E11" w14:textId="77777777" w:rsidR="00C305E6" w:rsidRPr="004514EB" w:rsidRDefault="00C305E6" w:rsidP="00C305E6">
            <w:pPr>
              <w:ind w:left="4"/>
              <w:rPr>
                <w:rFonts w:ascii="Arial" w:eastAsia="Calibri" w:hAnsi="Arial" w:cs="Arial"/>
                <w:color w:val="FF0000"/>
                <w:sz w:val="16"/>
                <w:szCs w:val="16"/>
                <w:lang w:val="es-ES" w:eastAsia="es-ES"/>
              </w:rPr>
            </w:pPr>
          </w:p>
        </w:tc>
      </w:tr>
      <w:tr w:rsidR="00C305E6" w:rsidRPr="004514EB" w14:paraId="50968A1C" w14:textId="0CD94288" w:rsidTr="00F143E4">
        <w:trPr>
          <w:trHeight w:val="105"/>
          <w:jc w:val="center"/>
        </w:trPr>
        <w:tc>
          <w:tcPr>
            <w:tcW w:w="2103" w:type="dxa"/>
            <w:tcBorders>
              <w:top w:val="single" w:sz="4" w:space="0" w:color="000000"/>
              <w:left w:val="single" w:sz="4" w:space="0" w:color="000000"/>
              <w:bottom w:val="single" w:sz="4" w:space="0" w:color="000000"/>
              <w:right w:val="single" w:sz="4" w:space="0" w:color="000000"/>
            </w:tcBorders>
          </w:tcPr>
          <w:p w14:paraId="52F3A4CD"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PEJD-2018-PRE/IND-8383 </w:t>
            </w:r>
          </w:p>
        </w:tc>
        <w:tc>
          <w:tcPr>
            <w:tcW w:w="1583" w:type="dxa"/>
            <w:tcBorders>
              <w:top w:val="single" w:sz="4" w:space="0" w:color="000000"/>
              <w:left w:val="single" w:sz="4" w:space="0" w:color="000000"/>
              <w:bottom w:val="single" w:sz="4" w:space="0" w:color="000000"/>
              <w:right w:val="single" w:sz="4" w:space="0" w:color="000000"/>
            </w:tcBorders>
          </w:tcPr>
          <w:p w14:paraId="68063119" w14:textId="77777777" w:rsidR="00C305E6" w:rsidRPr="004514EB" w:rsidRDefault="00C305E6" w:rsidP="00C305E6">
            <w:pPr>
              <w:ind w:left="4"/>
              <w:rPr>
                <w:rFonts w:ascii="Arial" w:eastAsia="Arial" w:hAnsi="Arial" w:cs="Arial"/>
                <w:color w:val="000000"/>
                <w:sz w:val="16"/>
                <w:szCs w:val="16"/>
                <w:lang w:val="es-ES" w:eastAsia="es-ES"/>
              </w:rPr>
            </w:pPr>
            <w:r w:rsidRPr="004514EB">
              <w:rPr>
                <w:rFonts w:ascii="Arial" w:eastAsia="Calibri" w:hAnsi="Arial" w:cs="Arial"/>
                <w:color w:val="000000"/>
                <w:sz w:val="16"/>
                <w:szCs w:val="16"/>
                <w:lang w:val="es-ES" w:eastAsia="es-ES"/>
              </w:rPr>
              <w:t xml:space="preserve">               6.115,62 €  </w:t>
            </w:r>
          </w:p>
        </w:tc>
        <w:tc>
          <w:tcPr>
            <w:tcW w:w="2126" w:type="dxa"/>
            <w:tcBorders>
              <w:top w:val="single" w:sz="4" w:space="0" w:color="000000"/>
              <w:left w:val="single" w:sz="4" w:space="0" w:color="000000"/>
              <w:bottom w:val="single" w:sz="4" w:space="0" w:color="000000"/>
              <w:right w:val="single" w:sz="4" w:space="0" w:color="000000"/>
            </w:tcBorders>
          </w:tcPr>
          <w:p w14:paraId="55877B12" w14:textId="77777777" w:rsidR="00C305E6" w:rsidRPr="004514EB" w:rsidRDefault="00C305E6" w:rsidP="00C305E6">
            <w:pPr>
              <w:ind w:left="4"/>
              <w:rPr>
                <w:rFonts w:ascii="Arial" w:eastAsia="Calibri" w:hAnsi="Arial" w:cs="Arial"/>
                <w:color w:val="000000"/>
                <w:sz w:val="16"/>
                <w:szCs w:val="16"/>
                <w:lang w:val="es-ES" w:eastAsia="es-ES"/>
              </w:rPr>
            </w:pPr>
          </w:p>
        </w:tc>
        <w:tc>
          <w:tcPr>
            <w:tcW w:w="2410" w:type="dxa"/>
            <w:tcBorders>
              <w:top w:val="single" w:sz="4" w:space="0" w:color="000000"/>
              <w:left w:val="single" w:sz="4" w:space="0" w:color="000000"/>
              <w:bottom w:val="single" w:sz="4" w:space="0" w:color="000000"/>
              <w:right w:val="single" w:sz="4" w:space="0" w:color="000000"/>
            </w:tcBorders>
          </w:tcPr>
          <w:p w14:paraId="05DA14BB" w14:textId="77777777" w:rsidR="00C305E6" w:rsidRPr="004514EB" w:rsidRDefault="00C305E6" w:rsidP="00C305E6">
            <w:pPr>
              <w:ind w:left="4"/>
              <w:rPr>
                <w:rFonts w:ascii="Arial" w:eastAsia="Calibri" w:hAnsi="Arial" w:cs="Arial"/>
                <w:color w:val="000000"/>
                <w:sz w:val="16"/>
                <w:szCs w:val="16"/>
                <w:lang w:val="es-ES" w:eastAsia="es-ES"/>
              </w:rPr>
            </w:pPr>
          </w:p>
        </w:tc>
      </w:tr>
      <w:tr w:rsidR="00C305E6" w:rsidRPr="004514EB" w14:paraId="4315CF98" w14:textId="1A59FBB0" w:rsidTr="00F143E4">
        <w:trPr>
          <w:trHeight w:val="95"/>
          <w:jc w:val="center"/>
        </w:trPr>
        <w:tc>
          <w:tcPr>
            <w:tcW w:w="5812" w:type="dxa"/>
            <w:gridSpan w:val="3"/>
            <w:tcBorders>
              <w:top w:val="single" w:sz="4" w:space="0" w:color="000000"/>
              <w:left w:val="single" w:sz="4" w:space="0" w:color="000000"/>
              <w:bottom w:val="single" w:sz="4" w:space="0" w:color="000000"/>
              <w:right w:val="single" w:sz="4" w:space="0" w:color="000000"/>
            </w:tcBorders>
          </w:tcPr>
          <w:p w14:paraId="306FED25" w14:textId="5945922F" w:rsidR="00C305E6" w:rsidRPr="00C305E6" w:rsidRDefault="00C305E6" w:rsidP="00C305E6">
            <w:pPr>
              <w:ind w:left="4"/>
              <w:jc w:val="right"/>
              <w:rPr>
                <w:rFonts w:ascii="Arial" w:eastAsia="Calibri" w:hAnsi="Arial" w:cs="Arial"/>
                <w:b/>
                <w:color w:val="000000"/>
                <w:sz w:val="16"/>
                <w:szCs w:val="16"/>
                <w:lang w:val="es-ES" w:eastAsia="es-ES"/>
              </w:rPr>
            </w:pPr>
            <w:r w:rsidRPr="00C305E6">
              <w:rPr>
                <w:rFonts w:ascii="Arial" w:eastAsia="Arial" w:hAnsi="Arial" w:cs="Arial"/>
                <w:b/>
                <w:color w:val="000000"/>
                <w:sz w:val="16"/>
                <w:szCs w:val="16"/>
                <w:lang w:val="es-ES" w:eastAsia="es-ES"/>
              </w:rPr>
              <w:t xml:space="preserve">TOTAL ORGANISMO </w:t>
            </w:r>
          </w:p>
        </w:tc>
        <w:tc>
          <w:tcPr>
            <w:tcW w:w="2410" w:type="dxa"/>
            <w:tcBorders>
              <w:top w:val="single" w:sz="4" w:space="0" w:color="000000"/>
              <w:left w:val="single" w:sz="4" w:space="0" w:color="000000"/>
              <w:bottom w:val="single" w:sz="4" w:space="0" w:color="000000"/>
              <w:right w:val="single" w:sz="4" w:space="0" w:color="000000"/>
            </w:tcBorders>
          </w:tcPr>
          <w:p w14:paraId="091959CB" w14:textId="16D905EA" w:rsidR="00C305E6" w:rsidRPr="004514EB" w:rsidRDefault="00C305E6" w:rsidP="00C305E6">
            <w:pPr>
              <w:ind w:left="4"/>
              <w:rPr>
                <w:rFonts w:ascii="Arial" w:eastAsia="Calibri" w:hAnsi="Arial" w:cs="Arial"/>
                <w:color w:val="000000"/>
                <w:sz w:val="16"/>
                <w:szCs w:val="16"/>
                <w:lang w:val="es-ES" w:eastAsia="es-ES"/>
              </w:rPr>
            </w:pPr>
            <w:r w:rsidRPr="004514EB">
              <w:rPr>
                <w:rFonts w:ascii="Arial" w:eastAsia="Calibri" w:hAnsi="Arial" w:cs="Arial"/>
                <w:b/>
                <w:color w:val="000000"/>
                <w:sz w:val="16"/>
                <w:szCs w:val="16"/>
                <w:lang w:val="es-ES" w:eastAsia="es-ES"/>
              </w:rPr>
              <w:t xml:space="preserve">             68.449,48 €  </w:t>
            </w:r>
          </w:p>
        </w:tc>
      </w:tr>
    </w:tbl>
    <w:p w14:paraId="7C117C6F" w14:textId="17B59950" w:rsidR="004514EB" w:rsidRDefault="004514EB" w:rsidP="004514EB">
      <w:pPr>
        <w:spacing w:after="160" w:line="259" w:lineRule="auto"/>
        <w:jc w:val="both"/>
        <w:rPr>
          <w:rFonts w:ascii="Calibri" w:eastAsia="Calibri" w:hAnsi="Calibri"/>
          <w:sz w:val="22"/>
          <w:szCs w:val="22"/>
          <w:lang w:val="es-ES" w:eastAsia="en-US"/>
        </w:rPr>
      </w:pPr>
    </w:p>
    <w:p w14:paraId="2CC74324" w14:textId="65B62772" w:rsidR="00474A7D" w:rsidRDefault="00474A7D" w:rsidP="004514EB">
      <w:pPr>
        <w:spacing w:after="160" w:line="259" w:lineRule="auto"/>
        <w:jc w:val="both"/>
        <w:rPr>
          <w:rFonts w:ascii="Calibri" w:eastAsia="Calibri" w:hAnsi="Calibri"/>
          <w:sz w:val="22"/>
          <w:szCs w:val="22"/>
          <w:lang w:val="es-ES" w:eastAsia="en-US"/>
        </w:rPr>
      </w:pPr>
    </w:p>
    <w:p w14:paraId="18142EC9" w14:textId="77777777" w:rsidR="00474A7D" w:rsidRPr="004514EB" w:rsidRDefault="00474A7D" w:rsidP="004514EB">
      <w:pPr>
        <w:spacing w:after="160" w:line="259" w:lineRule="auto"/>
        <w:jc w:val="both"/>
        <w:rPr>
          <w:rFonts w:ascii="Calibri" w:eastAsia="Calibri" w:hAnsi="Calibri"/>
          <w:sz w:val="22"/>
          <w:szCs w:val="22"/>
          <w:lang w:val="es-ES" w:eastAsia="en-US"/>
        </w:rPr>
      </w:pPr>
    </w:p>
    <w:p w14:paraId="76C8EFA5" w14:textId="27663A0C" w:rsidR="00FE5064" w:rsidRPr="00FE5064" w:rsidRDefault="00FE5064" w:rsidP="004514EB">
      <w:pPr>
        <w:spacing w:after="160" w:line="259" w:lineRule="auto"/>
        <w:jc w:val="both"/>
        <w:rPr>
          <w:rFonts w:ascii="Arial" w:eastAsia="Calibri" w:hAnsi="Arial" w:cs="Arial"/>
          <w:b/>
          <w:sz w:val="22"/>
          <w:szCs w:val="22"/>
          <w:u w:val="single"/>
          <w:lang w:val="es-ES" w:eastAsia="en-US"/>
        </w:rPr>
      </w:pPr>
      <w:r w:rsidRPr="00FE5064">
        <w:rPr>
          <w:rFonts w:ascii="Arial" w:eastAsia="Calibri" w:hAnsi="Arial" w:cs="Arial"/>
          <w:b/>
          <w:sz w:val="22"/>
          <w:szCs w:val="22"/>
          <w:u w:val="single"/>
          <w:lang w:val="es-ES" w:eastAsia="en-US"/>
        </w:rPr>
        <w:lastRenderedPageBreak/>
        <w:t>1. Alcance del informe</w:t>
      </w:r>
    </w:p>
    <w:p w14:paraId="53DD8326" w14:textId="203F87A3" w:rsidR="004514EB" w:rsidRPr="00165121" w:rsidRDefault="00FE5064" w:rsidP="004514EB">
      <w:pPr>
        <w:spacing w:after="160" w:line="259" w:lineRule="auto"/>
        <w:jc w:val="both"/>
        <w:rPr>
          <w:rFonts w:ascii="Arial" w:eastAsia="Calibri" w:hAnsi="Arial" w:cs="Arial"/>
          <w:i/>
          <w:sz w:val="22"/>
          <w:szCs w:val="22"/>
          <w:lang w:val="es-ES" w:eastAsia="en-US"/>
        </w:rPr>
      </w:pPr>
      <w:r>
        <w:rPr>
          <w:rFonts w:ascii="Arial" w:eastAsia="Calibri" w:hAnsi="Arial" w:cs="Arial"/>
          <w:sz w:val="22"/>
          <w:szCs w:val="22"/>
          <w:lang w:val="es-ES" w:eastAsia="en-US"/>
        </w:rPr>
        <w:t xml:space="preserve">1.1 </w:t>
      </w:r>
      <w:r w:rsidR="00980393" w:rsidRPr="00165121">
        <w:rPr>
          <w:rFonts w:ascii="Arial" w:eastAsia="Calibri" w:hAnsi="Arial" w:cs="Arial"/>
          <w:sz w:val="22"/>
          <w:szCs w:val="22"/>
          <w:lang w:val="es-ES" w:eastAsia="en-US"/>
        </w:rPr>
        <w:t>Según consta en el oficio remitido, la Dirección</w:t>
      </w:r>
      <w:r w:rsidR="004514EB" w:rsidRPr="00165121">
        <w:rPr>
          <w:rFonts w:ascii="Arial" w:eastAsia="Calibri" w:hAnsi="Arial" w:cs="Arial"/>
          <w:sz w:val="22"/>
          <w:szCs w:val="22"/>
          <w:lang w:val="es-ES" w:eastAsia="en-US"/>
        </w:rPr>
        <w:t xml:space="preserve"> General había realizado la consulta previamente a una unidad dependiente de la S</w:t>
      </w:r>
      <w:r w:rsidR="00980393" w:rsidRPr="00165121">
        <w:rPr>
          <w:rFonts w:ascii="Arial" w:eastAsia="Calibri" w:hAnsi="Arial" w:cs="Arial"/>
          <w:sz w:val="22"/>
          <w:szCs w:val="22"/>
          <w:lang w:val="es-ES" w:eastAsia="en-US"/>
        </w:rPr>
        <w:t xml:space="preserve">ecretaría General Técnica </w:t>
      </w:r>
      <w:r w:rsidR="004514EB" w:rsidRPr="00165121">
        <w:rPr>
          <w:rFonts w:ascii="Arial" w:eastAsia="Calibri" w:hAnsi="Arial" w:cs="Arial"/>
          <w:sz w:val="22"/>
          <w:szCs w:val="22"/>
          <w:lang w:val="es-ES" w:eastAsia="en-US"/>
        </w:rPr>
        <w:t xml:space="preserve">de la Consejería, que </w:t>
      </w:r>
      <w:r w:rsidR="004274B9" w:rsidRPr="00165121">
        <w:rPr>
          <w:rFonts w:ascii="Arial" w:eastAsia="Calibri" w:hAnsi="Arial" w:cs="Arial"/>
          <w:sz w:val="22"/>
          <w:szCs w:val="22"/>
          <w:lang w:val="es-ES" w:eastAsia="en-US"/>
        </w:rPr>
        <w:t>señaló</w:t>
      </w:r>
      <w:r w:rsidR="00980393" w:rsidRPr="00165121">
        <w:rPr>
          <w:rFonts w:ascii="Arial" w:eastAsia="Calibri" w:hAnsi="Arial" w:cs="Arial"/>
          <w:sz w:val="22"/>
          <w:szCs w:val="22"/>
          <w:lang w:val="es-ES" w:eastAsia="en-US"/>
        </w:rPr>
        <w:t xml:space="preserve"> </w:t>
      </w:r>
      <w:r w:rsidR="004514EB" w:rsidRPr="00165121">
        <w:rPr>
          <w:rFonts w:ascii="Arial" w:eastAsia="Calibri" w:hAnsi="Arial" w:cs="Arial"/>
          <w:sz w:val="22"/>
          <w:szCs w:val="22"/>
          <w:lang w:val="es-ES" w:eastAsia="en-US"/>
        </w:rPr>
        <w:t xml:space="preserve">que la cuestión </w:t>
      </w:r>
      <w:r w:rsidR="004274B9" w:rsidRPr="00165121">
        <w:rPr>
          <w:rFonts w:ascii="Arial" w:eastAsia="Calibri" w:hAnsi="Arial" w:cs="Arial"/>
          <w:sz w:val="22"/>
          <w:szCs w:val="22"/>
          <w:lang w:val="es-ES" w:eastAsia="en-US"/>
        </w:rPr>
        <w:t xml:space="preserve">debía </w:t>
      </w:r>
      <w:r w:rsidR="006B33CC" w:rsidRPr="00165121">
        <w:rPr>
          <w:rFonts w:ascii="Arial" w:eastAsia="Calibri" w:hAnsi="Arial" w:cs="Arial"/>
          <w:sz w:val="22"/>
          <w:szCs w:val="22"/>
          <w:lang w:val="es-ES" w:eastAsia="en-US"/>
        </w:rPr>
        <w:t>plantearse “</w:t>
      </w:r>
      <w:r w:rsidR="004514EB" w:rsidRPr="00165121">
        <w:rPr>
          <w:rFonts w:ascii="Arial" w:eastAsia="Calibri" w:hAnsi="Arial" w:cs="Arial"/>
          <w:i/>
          <w:sz w:val="22"/>
          <w:szCs w:val="22"/>
          <w:lang w:val="es-ES" w:eastAsia="en-US"/>
        </w:rPr>
        <w:t xml:space="preserve">a los órganos fiscalizadores de los expedientes de gasto o a los servicios jurídicos”.  </w:t>
      </w:r>
    </w:p>
    <w:p w14:paraId="73FD3812" w14:textId="54077D33" w:rsidR="004514EB" w:rsidRPr="00165121" w:rsidRDefault="004514EB" w:rsidP="004514EB">
      <w:pPr>
        <w:spacing w:after="160" w:line="259" w:lineRule="auto"/>
        <w:jc w:val="both"/>
        <w:rPr>
          <w:rFonts w:ascii="Arial" w:eastAsia="Calibri" w:hAnsi="Arial" w:cs="Arial"/>
          <w:sz w:val="22"/>
          <w:szCs w:val="22"/>
          <w:lang w:val="es-ES" w:eastAsia="en-US"/>
        </w:rPr>
      </w:pPr>
      <w:r w:rsidRPr="00165121">
        <w:rPr>
          <w:rFonts w:ascii="Arial" w:eastAsia="Calibri" w:hAnsi="Arial" w:cs="Arial"/>
          <w:sz w:val="22"/>
          <w:szCs w:val="22"/>
          <w:lang w:val="es-ES" w:eastAsia="en-US"/>
        </w:rPr>
        <w:t xml:space="preserve">El </w:t>
      </w:r>
      <w:r w:rsidRPr="00165121">
        <w:rPr>
          <w:rFonts w:ascii="Arial" w:eastAsia="Calibri" w:hAnsi="Arial" w:cs="Arial"/>
          <w:i/>
          <w:sz w:val="22"/>
          <w:szCs w:val="22"/>
          <w:lang w:val="es-ES" w:eastAsia="en-US"/>
        </w:rPr>
        <w:t>Decreto 230/2023, de 6 de septiembre, del Consejo de Gobierno, por el que se establece la estructura orgánica de la Consejería de Economía, Hacienda y Empleo</w:t>
      </w:r>
      <w:r w:rsidRPr="00165121">
        <w:rPr>
          <w:rFonts w:ascii="Arial" w:eastAsia="Calibri" w:hAnsi="Arial" w:cs="Arial"/>
          <w:sz w:val="22"/>
          <w:szCs w:val="22"/>
          <w:lang w:val="es-ES" w:eastAsia="en-US"/>
        </w:rPr>
        <w:t xml:space="preserve">, (BOE </w:t>
      </w:r>
      <w:r w:rsidR="00AE3AE3" w:rsidRPr="00165121">
        <w:rPr>
          <w:rFonts w:ascii="Arial" w:eastAsia="Calibri" w:hAnsi="Arial" w:cs="Arial"/>
          <w:sz w:val="22"/>
          <w:szCs w:val="22"/>
          <w:lang w:val="es-ES" w:eastAsia="en-US"/>
        </w:rPr>
        <w:t xml:space="preserve">7 de septiembre de 2023), en su </w:t>
      </w:r>
      <w:r w:rsidRPr="00165121">
        <w:rPr>
          <w:rFonts w:ascii="Arial" w:eastAsia="Calibri" w:hAnsi="Arial" w:cs="Arial"/>
          <w:sz w:val="22"/>
          <w:szCs w:val="22"/>
          <w:lang w:val="es-ES" w:eastAsia="en-US"/>
        </w:rPr>
        <w:t xml:space="preserve">artículo 33, apartado c’, señala que corresponde a la Intervención General </w:t>
      </w:r>
      <w:r w:rsidRPr="00165121">
        <w:rPr>
          <w:rFonts w:ascii="Arial" w:eastAsia="Calibri" w:hAnsi="Arial" w:cs="Arial"/>
          <w:i/>
          <w:sz w:val="22"/>
          <w:szCs w:val="22"/>
          <w:lang w:val="es-ES" w:eastAsia="en-US"/>
        </w:rPr>
        <w:t>“la emisión de informes y resolución de consultas a solicitud de los centros gestores de gasto y de las Intervenciones Delegadas en las materias competencia de la Intervención General</w:t>
      </w:r>
      <w:r w:rsidRPr="00165121">
        <w:rPr>
          <w:rFonts w:ascii="Arial" w:eastAsia="Calibri" w:hAnsi="Arial" w:cs="Arial"/>
          <w:sz w:val="22"/>
          <w:szCs w:val="22"/>
          <w:lang w:val="es-ES" w:eastAsia="en-US"/>
        </w:rPr>
        <w:t>”</w:t>
      </w:r>
    </w:p>
    <w:p w14:paraId="545D00A0" w14:textId="55F51FEC" w:rsidR="004514EB" w:rsidRPr="00165121" w:rsidRDefault="004514EB" w:rsidP="004514EB">
      <w:pPr>
        <w:spacing w:after="160" w:line="259" w:lineRule="auto"/>
        <w:jc w:val="both"/>
        <w:rPr>
          <w:rFonts w:ascii="Arial" w:eastAsia="Calibri" w:hAnsi="Arial" w:cs="Arial"/>
          <w:sz w:val="22"/>
          <w:szCs w:val="22"/>
          <w:lang w:val="es-ES" w:eastAsia="en-US"/>
        </w:rPr>
      </w:pPr>
      <w:r w:rsidRPr="00FE5064">
        <w:rPr>
          <w:rFonts w:ascii="Arial" w:eastAsia="Calibri" w:hAnsi="Arial" w:cs="Arial"/>
          <w:sz w:val="22"/>
          <w:szCs w:val="22"/>
          <w:lang w:val="es-ES" w:eastAsia="en-US"/>
        </w:rPr>
        <w:t xml:space="preserve">La </w:t>
      </w:r>
      <w:r w:rsidRPr="00FE5064">
        <w:rPr>
          <w:rFonts w:ascii="Arial" w:eastAsia="Calibri" w:hAnsi="Arial" w:cs="Arial"/>
          <w:i/>
          <w:sz w:val="22"/>
          <w:szCs w:val="22"/>
          <w:lang w:val="es-ES" w:eastAsia="en-US"/>
        </w:rPr>
        <w:t>Instrucción de 28 de marzo de 2.006, de la Intervención General de la Comunidad de Madrid, por la que se establece el procedimiento de elevación de las consultas y discrepancias planteadas ante la Intervención General</w:t>
      </w:r>
      <w:r w:rsidRPr="00FE5064">
        <w:rPr>
          <w:rFonts w:ascii="Arial" w:eastAsia="Calibri" w:hAnsi="Arial" w:cs="Arial"/>
          <w:sz w:val="22"/>
          <w:szCs w:val="22"/>
          <w:lang w:val="es-ES" w:eastAsia="en-US"/>
        </w:rPr>
        <w:t xml:space="preserve">, que se encuentra en vigor, delimita el contenido de las consultas, </w:t>
      </w:r>
      <w:r w:rsidR="00CA081F" w:rsidRPr="00FE5064">
        <w:rPr>
          <w:rFonts w:ascii="Arial" w:eastAsia="Calibri" w:hAnsi="Arial" w:cs="Arial"/>
          <w:sz w:val="22"/>
          <w:szCs w:val="22"/>
          <w:lang w:val="es-ES" w:eastAsia="en-US"/>
        </w:rPr>
        <w:t xml:space="preserve">en el sentido de </w:t>
      </w:r>
      <w:r w:rsidRPr="00FE5064">
        <w:rPr>
          <w:rFonts w:ascii="Arial" w:eastAsia="Calibri" w:hAnsi="Arial" w:cs="Arial"/>
          <w:sz w:val="22"/>
          <w:szCs w:val="22"/>
          <w:lang w:val="es-ES" w:eastAsia="en-US"/>
        </w:rPr>
        <w:t>que han de ir destinadas a solicitar el criterio de este  Centro Directivo, en relación con la interpretación de disposiciones y normas para el ejercicio de la actividad de control interno o relativas a la contabilidad, así como sobre la adecuación a la legalidad de expedientes concretos.</w:t>
      </w:r>
      <w:r w:rsidRPr="00165121">
        <w:rPr>
          <w:rFonts w:ascii="Arial" w:eastAsia="Calibri" w:hAnsi="Arial" w:cs="Arial"/>
          <w:sz w:val="22"/>
          <w:szCs w:val="22"/>
          <w:lang w:val="es-ES" w:eastAsia="en-US"/>
        </w:rPr>
        <w:t xml:space="preserve"> </w:t>
      </w:r>
    </w:p>
    <w:p w14:paraId="0EEDDE28" w14:textId="487C8041" w:rsidR="004514EB" w:rsidRPr="00165121" w:rsidRDefault="004514EB" w:rsidP="004514EB">
      <w:pPr>
        <w:spacing w:after="160" w:line="259" w:lineRule="auto"/>
        <w:jc w:val="both"/>
        <w:rPr>
          <w:rFonts w:ascii="Arial" w:eastAsia="Calibri" w:hAnsi="Arial" w:cs="Arial"/>
          <w:sz w:val="22"/>
          <w:szCs w:val="22"/>
          <w:lang w:val="es-ES" w:eastAsia="en-US"/>
        </w:rPr>
      </w:pPr>
      <w:r w:rsidRPr="00165121">
        <w:rPr>
          <w:rFonts w:ascii="Arial" w:eastAsia="Calibri" w:hAnsi="Arial" w:cs="Arial"/>
          <w:sz w:val="22"/>
          <w:szCs w:val="22"/>
          <w:lang w:val="es-ES" w:eastAsia="en-US"/>
        </w:rPr>
        <w:t xml:space="preserve">Aunque las cuestiones planteadas son de carácter general, lo que podría no adecuarse </w:t>
      </w:r>
      <w:r w:rsidR="00AE3AE3" w:rsidRPr="00165121">
        <w:rPr>
          <w:rFonts w:ascii="Arial" w:eastAsia="Calibri" w:hAnsi="Arial" w:cs="Arial"/>
          <w:sz w:val="22"/>
          <w:szCs w:val="22"/>
          <w:lang w:val="es-ES" w:eastAsia="en-US"/>
        </w:rPr>
        <w:t xml:space="preserve">al </w:t>
      </w:r>
      <w:r w:rsidR="00691A8D" w:rsidRPr="00165121">
        <w:rPr>
          <w:rFonts w:ascii="Arial" w:eastAsia="Calibri" w:hAnsi="Arial" w:cs="Arial"/>
          <w:sz w:val="22"/>
          <w:szCs w:val="22"/>
          <w:lang w:val="es-ES" w:eastAsia="en-US"/>
        </w:rPr>
        <w:t>contenido expuesto</w:t>
      </w:r>
      <w:r w:rsidR="00A53CCE" w:rsidRPr="00165121">
        <w:rPr>
          <w:rFonts w:ascii="Arial" w:eastAsia="Calibri" w:hAnsi="Arial" w:cs="Arial"/>
          <w:sz w:val="22"/>
          <w:szCs w:val="22"/>
          <w:lang w:val="es-ES" w:eastAsia="en-US"/>
        </w:rPr>
        <w:t>, dado que los aspectos consultados</w:t>
      </w:r>
      <w:r w:rsidRPr="00165121">
        <w:rPr>
          <w:rFonts w:ascii="Arial" w:eastAsia="Calibri" w:hAnsi="Arial" w:cs="Arial"/>
          <w:sz w:val="22"/>
          <w:szCs w:val="22"/>
          <w:lang w:val="es-ES" w:eastAsia="en-US"/>
        </w:rPr>
        <w:t xml:space="preserve"> pueden resultar de interés para las Intervenciones Delegadas en la emisión de</w:t>
      </w:r>
      <w:r w:rsidR="00AE3AE3" w:rsidRPr="00165121">
        <w:rPr>
          <w:rFonts w:ascii="Arial" w:eastAsia="Calibri" w:hAnsi="Arial" w:cs="Arial"/>
          <w:sz w:val="22"/>
          <w:szCs w:val="22"/>
          <w:lang w:val="es-ES" w:eastAsia="en-US"/>
        </w:rPr>
        <w:t xml:space="preserve"> sus</w:t>
      </w:r>
      <w:r w:rsidRPr="00165121">
        <w:rPr>
          <w:rFonts w:ascii="Arial" w:eastAsia="Calibri" w:hAnsi="Arial" w:cs="Arial"/>
          <w:sz w:val="22"/>
          <w:szCs w:val="22"/>
          <w:lang w:val="es-ES" w:eastAsia="en-US"/>
        </w:rPr>
        <w:t xml:space="preserve"> informes </w:t>
      </w:r>
      <w:r w:rsidR="00AE3AE3" w:rsidRPr="00165121">
        <w:rPr>
          <w:rFonts w:ascii="Arial" w:eastAsia="Calibri" w:hAnsi="Arial" w:cs="Arial"/>
          <w:sz w:val="22"/>
          <w:szCs w:val="22"/>
          <w:lang w:val="es-ES" w:eastAsia="en-US"/>
        </w:rPr>
        <w:t xml:space="preserve">en materia de </w:t>
      </w:r>
      <w:r w:rsidR="00691A8D" w:rsidRPr="00165121">
        <w:rPr>
          <w:rFonts w:ascii="Arial" w:eastAsia="Calibri" w:hAnsi="Arial" w:cs="Arial"/>
          <w:sz w:val="22"/>
          <w:szCs w:val="22"/>
          <w:lang w:val="es-ES" w:eastAsia="en-US"/>
        </w:rPr>
        <w:t>subvenciones, se</w:t>
      </w:r>
      <w:r w:rsidRPr="00165121">
        <w:rPr>
          <w:rFonts w:ascii="Arial" w:eastAsia="Calibri" w:hAnsi="Arial" w:cs="Arial"/>
          <w:sz w:val="22"/>
          <w:szCs w:val="22"/>
          <w:lang w:val="es-ES" w:eastAsia="en-US"/>
        </w:rPr>
        <w:t xml:space="preserve"> procede a exponer el parecer de este Centro fiscal, sin perjuicio de otra opinión mejor fundada en Derecho. </w:t>
      </w:r>
    </w:p>
    <w:p w14:paraId="3BA1BA22" w14:textId="79E851ED" w:rsidR="00CA081F" w:rsidRPr="00165121" w:rsidRDefault="00FE5064" w:rsidP="004514EB">
      <w:pPr>
        <w:spacing w:after="16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1.2 </w:t>
      </w:r>
      <w:r w:rsidR="004514EB" w:rsidRPr="00165121">
        <w:rPr>
          <w:rFonts w:ascii="Arial" w:eastAsia="Calibri" w:hAnsi="Arial" w:cs="Arial"/>
          <w:sz w:val="22"/>
          <w:szCs w:val="22"/>
          <w:lang w:val="es-ES" w:eastAsia="en-US"/>
        </w:rPr>
        <w:t>Con carácter previo a la contestación de la cuestión planteada y en relación con el ejemplo que se cita</w:t>
      </w:r>
      <w:r w:rsidR="005764A9" w:rsidRPr="00165121">
        <w:rPr>
          <w:rFonts w:ascii="Arial" w:eastAsia="Calibri" w:hAnsi="Arial" w:cs="Arial"/>
          <w:sz w:val="22"/>
          <w:szCs w:val="22"/>
          <w:lang w:val="es-ES" w:eastAsia="en-US"/>
        </w:rPr>
        <w:t xml:space="preserve"> en la misma</w:t>
      </w:r>
      <w:r w:rsidR="004514EB" w:rsidRPr="00165121">
        <w:rPr>
          <w:rFonts w:ascii="Arial" w:eastAsia="Calibri" w:hAnsi="Arial" w:cs="Arial"/>
          <w:sz w:val="22"/>
          <w:szCs w:val="22"/>
          <w:lang w:val="es-ES" w:eastAsia="en-US"/>
        </w:rPr>
        <w:t>, tras el análisis de la Orden 2484/2016, de 29 de julio, por la  que se aprueba la base reguladora y la Orden 1669/2018, por la que se convocan las ayudas del ejercicio 2018</w:t>
      </w:r>
      <w:r w:rsidR="004514EB" w:rsidRPr="00165121">
        <w:rPr>
          <w:rFonts w:ascii="Arial" w:eastAsia="Calibri" w:hAnsi="Arial" w:cs="Arial"/>
          <w:sz w:val="22"/>
          <w:szCs w:val="22"/>
          <w:vertAlign w:val="superscript"/>
          <w:lang w:val="es-ES" w:eastAsia="en-US"/>
        </w:rPr>
        <w:footnoteReference w:id="1"/>
      </w:r>
      <w:r w:rsidR="004514EB" w:rsidRPr="00165121">
        <w:rPr>
          <w:rFonts w:ascii="Arial" w:eastAsia="Calibri" w:hAnsi="Arial" w:cs="Arial"/>
          <w:sz w:val="22"/>
          <w:szCs w:val="22"/>
          <w:lang w:val="es-ES" w:eastAsia="en-US"/>
        </w:rPr>
        <w:t xml:space="preserve"> ,  que se aplica a los expedientes citados</w:t>
      </w:r>
      <w:r w:rsidR="005764A9" w:rsidRPr="00165121">
        <w:rPr>
          <w:rFonts w:ascii="Arial" w:eastAsia="Calibri" w:hAnsi="Arial" w:cs="Arial"/>
          <w:sz w:val="22"/>
          <w:szCs w:val="22"/>
          <w:lang w:val="es-ES" w:eastAsia="en-US"/>
        </w:rPr>
        <w:t xml:space="preserve"> en el ejemplo</w:t>
      </w:r>
      <w:r w:rsidR="004514EB" w:rsidRPr="00165121">
        <w:rPr>
          <w:rFonts w:ascii="Arial" w:eastAsia="Calibri" w:hAnsi="Arial" w:cs="Arial"/>
          <w:sz w:val="22"/>
          <w:szCs w:val="22"/>
          <w:lang w:val="es-ES" w:eastAsia="en-US"/>
        </w:rPr>
        <w:t xml:space="preserve">, es necesario señalar </w:t>
      </w:r>
      <w:r w:rsidR="000E41F5" w:rsidRPr="00165121">
        <w:rPr>
          <w:rFonts w:ascii="Arial" w:eastAsia="Calibri" w:hAnsi="Arial" w:cs="Arial"/>
          <w:sz w:val="22"/>
          <w:szCs w:val="22"/>
          <w:lang w:val="es-ES" w:eastAsia="en-US"/>
        </w:rPr>
        <w:t>que</w:t>
      </w:r>
      <w:r w:rsidR="006C3792" w:rsidRPr="00165121">
        <w:rPr>
          <w:rFonts w:ascii="Arial" w:eastAsia="Calibri" w:hAnsi="Arial" w:cs="Arial"/>
          <w:sz w:val="22"/>
          <w:szCs w:val="22"/>
          <w:lang w:val="es-ES" w:eastAsia="en-US"/>
        </w:rPr>
        <w:t xml:space="preserve"> </w:t>
      </w:r>
      <w:r w:rsidR="004514EB" w:rsidRPr="00165121">
        <w:rPr>
          <w:rFonts w:ascii="Arial" w:eastAsia="Calibri" w:hAnsi="Arial" w:cs="Arial"/>
          <w:sz w:val="22"/>
          <w:szCs w:val="22"/>
          <w:lang w:val="es-ES" w:eastAsia="en-US"/>
        </w:rPr>
        <w:t xml:space="preserve">la </w:t>
      </w:r>
      <w:r w:rsidR="00304B26" w:rsidRPr="00165121">
        <w:rPr>
          <w:rFonts w:ascii="Arial" w:eastAsia="Calibri" w:hAnsi="Arial" w:cs="Arial"/>
          <w:sz w:val="22"/>
          <w:szCs w:val="22"/>
          <w:lang w:val="es-ES" w:eastAsia="en-US"/>
        </w:rPr>
        <w:t xml:space="preserve">literalidad de la </w:t>
      </w:r>
      <w:r w:rsidR="004514EB" w:rsidRPr="00165121">
        <w:rPr>
          <w:rFonts w:ascii="Arial" w:eastAsia="Calibri" w:hAnsi="Arial" w:cs="Arial"/>
          <w:sz w:val="22"/>
          <w:szCs w:val="22"/>
          <w:lang w:val="es-ES" w:eastAsia="en-US"/>
        </w:rPr>
        <w:t>consulta resulta confusa</w:t>
      </w:r>
      <w:r w:rsidR="000E41F5" w:rsidRPr="00165121">
        <w:rPr>
          <w:rFonts w:ascii="Arial" w:eastAsia="Calibri" w:hAnsi="Arial" w:cs="Arial"/>
          <w:sz w:val="22"/>
          <w:szCs w:val="22"/>
          <w:lang w:val="es-ES" w:eastAsia="en-US"/>
        </w:rPr>
        <w:t xml:space="preserve"> en relación con el ejemplo planteado</w:t>
      </w:r>
      <w:r w:rsidR="004514EB" w:rsidRPr="00165121">
        <w:rPr>
          <w:rFonts w:ascii="Arial" w:eastAsia="Calibri" w:hAnsi="Arial" w:cs="Arial"/>
          <w:sz w:val="22"/>
          <w:szCs w:val="22"/>
          <w:lang w:val="es-ES" w:eastAsia="en-US"/>
        </w:rPr>
        <w:t>, toda vez que se cita como argumento la existencia de reintegros de importes muy pequeños, de “</w:t>
      </w:r>
      <w:r w:rsidR="004514EB" w:rsidRPr="00165121">
        <w:rPr>
          <w:rFonts w:ascii="Arial" w:eastAsia="Calibri" w:hAnsi="Arial" w:cs="Arial"/>
          <w:i/>
          <w:sz w:val="22"/>
          <w:szCs w:val="22"/>
          <w:lang w:val="es-ES" w:eastAsia="en-US"/>
        </w:rPr>
        <w:t>céntimos de euro</w:t>
      </w:r>
      <w:r w:rsidR="004514EB" w:rsidRPr="00165121">
        <w:rPr>
          <w:rFonts w:ascii="Arial" w:eastAsia="Calibri" w:hAnsi="Arial" w:cs="Arial"/>
          <w:sz w:val="22"/>
          <w:szCs w:val="22"/>
          <w:lang w:val="es-ES" w:eastAsia="en-US"/>
        </w:rPr>
        <w:t xml:space="preserve">”, destacando </w:t>
      </w:r>
      <w:r w:rsidR="00A53CCE" w:rsidRPr="00165121">
        <w:rPr>
          <w:rFonts w:ascii="Arial" w:eastAsia="Calibri" w:hAnsi="Arial" w:cs="Arial"/>
          <w:sz w:val="22"/>
          <w:szCs w:val="22"/>
          <w:lang w:val="es-ES" w:eastAsia="en-US"/>
        </w:rPr>
        <w:t xml:space="preserve">además </w:t>
      </w:r>
      <w:r w:rsidR="004514EB" w:rsidRPr="00165121">
        <w:rPr>
          <w:rFonts w:ascii="Arial" w:eastAsia="Calibri" w:hAnsi="Arial" w:cs="Arial"/>
          <w:sz w:val="22"/>
          <w:szCs w:val="22"/>
          <w:lang w:val="es-ES" w:eastAsia="en-US"/>
        </w:rPr>
        <w:t xml:space="preserve">en color rojo </w:t>
      </w:r>
      <w:r w:rsidR="005764A9" w:rsidRPr="00165121">
        <w:rPr>
          <w:rFonts w:ascii="Arial" w:eastAsia="Calibri" w:hAnsi="Arial" w:cs="Arial"/>
          <w:sz w:val="22"/>
          <w:szCs w:val="22"/>
          <w:lang w:val="es-ES" w:eastAsia="en-US"/>
        </w:rPr>
        <w:t xml:space="preserve">en la tabla, </w:t>
      </w:r>
      <w:r w:rsidR="004514EB" w:rsidRPr="00165121">
        <w:rPr>
          <w:rFonts w:ascii="Arial" w:eastAsia="Calibri" w:hAnsi="Arial" w:cs="Arial"/>
          <w:sz w:val="22"/>
          <w:szCs w:val="22"/>
          <w:lang w:val="es-ES" w:eastAsia="en-US"/>
        </w:rPr>
        <w:t xml:space="preserve">algunos contratos en los que se producen variaciones de importes elegibles de 0,04 euros.  </w:t>
      </w:r>
    </w:p>
    <w:p w14:paraId="778AF2FF" w14:textId="3604ADB4" w:rsidR="004514EB" w:rsidRPr="00165121" w:rsidRDefault="00304B26" w:rsidP="004514EB">
      <w:pPr>
        <w:spacing w:after="160" w:line="259" w:lineRule="auto"/>
        <w:jc w:val="both"/>
        <w:rPr>
          <w:rFonts w:ascii="Arial" w:eastAsia="Calibri" w:hAnsi="Arial" w:cs="Arial"/>
          <w:sz w:val="22"/>
          <w:szCs w:val="22"/>
          <w:lang w:val="es-ES" w:eastAsia="en-US"/>
        </w:rPr>
      </w:pPr>
      <w:r w:rsidRPr="00165121">
        <w:rPr>
          <w:rFonts w:ascii="Arial" w:eastAsia="Calibri" w:hAnsi="Arial" w:cs="Arial"/>
          <w:sz w:val="22"/>
          <w:szCs w:val="22"/>
          <w:lang w:val="es-ES" w:eastAsia="en-US"/>
        </w:rPr>
        <w:t>Sin embargo se aprecia que e</w:t>
      </w:r>
      <w:r w:rsidR="004514EB" w:rsidRPr="00165121">
        <w:rPr>
          <w:rFonts w:ascii="Arial" w:eastAsia="Calibri" w:hAnsi="Arial" w:cs="Arial"/>
          <w:sz w:val="22"/>
          <w:szCs w:val="22"/>
          <w:lang w:val="es-ES" w:eastAsia="en-US"/>
        </w:rPr>
        <w:t xml:space="preserve">stos contratos forman parte de una solicitud de </w:t>
      </w:r>
      <w:r w:rsidR="00CA081F" w:rsidRPr="00165121">
        <w:rPr>
          <w:rFonts w:ascii="Arial" w:eastAsia="Calibri" w:hAnsi="Arial" w:cs="Arial"/>
          <w:sz w:val="22"/>
          <w:szCs w:val="22"/>
          <w:lang w:val="es-ES" w:eastAsia="en-US"/>
        </w:rPr>
        <w:t xml:space="preserve">subvención de </w:t>
      </w:r>
      <w:r w:rsidR="004514EB" w:rsidRPr="00165121">
        <w:rPr>
          <w:rFonts w:ascii="Arial" w:eastAsia="Calibri" w:hAnsi="Arial" w:cs="Arial"/>
          <w:sz w:val="22"/>
          <w:szCs w:val="22"/>
          <w:lang w:val="es-ES" w:eastAsia="en-US"/>
        </w:rPr>
        <w:t xml:space="preserve">un beneficiario, </w:t>
      </w:r>
      <w:r w:rsidR="000E41F5" w:rsidRPr="00165121">
        <w:rPr>
          <w:rFonts w:ascii="Arial" w:eastAsia="Calibri" w:hAnsi="Arial" w:cs="Arial"/>
          <w:sz w:val="22"/>
          <w:szCs w:val="22"/>
          <w:lang w:val="es-ES" w:eastAsia="en-US"/>
        </w:rPr>
        <w:t>AECSIC</w:t>
      </w:r>
      <w:r w:rsidR="007E1312" w:rsidRPr="00165121">
        <w:rPr>
          <w:rFonts w:ascii="Arial" w:eastAsia="Calibri" w:hAnsi="Arial" w:cs="Arial"/>
          <w:sz w:val="22"/>
          <w:szCs w:val="22"/>
          <w:lang w:val="es-ES" w:eastAsia="en-US"/>
        </w:rPr>
        <w:t xml:space="preserve"> en este caso</w:t>
      </w:r>
      <w:r w:rsidR="00E85AA8" w:rsidRPr="00165121">
        <w:rPr>
          <w:rStyle w:val="Refdenotaalpie"/>
          <w:rFonts w:ascii="Arial" w:eastAsia="Calibri" w:hAnsi="Arial" w:cs="Arial"/>
          <w:sz w:val="22"/>
          <w:szCs w:val="22"/>
          <w:lang w:val="es-ES" w:eastAsia="en-US"/>
        </w:rPr>
        <w:footnoteReference w:id="2"/>
      </w:r>
      <w:r w:rsidR="000E41F5" w:rsidRPr="00165121">
        <w:rPr>
          <w:rFonts w:ascii="Arial" w:eastAsia="Calibri" w:hAnsi="Arial" w:cs="Arial"/>
          <w:sz w:val="22"/>
          <w:szCs w:val="22"/>
          <w:lang w:val="es-ES" w:eastAsia="en-US"/>
        </w:rPr>
        <w:t xml:space="preserve">, </w:t>
      </w:r>
      <w:r w:rsidR="00A53CCE" w:rsidRPr="00165121">
        <w:rPr>
          <w:rFonts w:ascii="Arial" w:eastAsia="Calibri" w:hAnsi="Arial" w:cs="Arial"/>
          <w:sz w:val="22"/>
          <w:szCs w:val="22"/>
          <w:lang w:val="es-ES" w:eastAsia="en-US"/>
        </w:rPr>
        <w:t xml:space="preserve">cuyo compromiso es </w:t>
      </w:r>
      <w:r w:rsidR="004514EB" w:rsidRPr="00165121">
        <w:rPr>
          <w:rFonts w:ascii="Arial" w:eastAsia="Calibri" w:hAnsi="Arial" w:cs="Arial"/>
          <w:sz w:val="22"/>
          <w:szCs w:val="22"/>
          <w:lang w:val="es-ES" w:eastAsia="en-US"/>
        </w:rPr>
        <w:t>realizar 44 contratos en los términos previstos en la base reguladora y</w:t>
      </w:r>
      <w:r w:rsidR="005764A9" w:rsidRPr="00165121">
        <w:rPr>
          <w:rFonts w:ascii="Arial" w:eastAsia="Calibri" w:hAnsi="Arial" w:cs="Arial"/>
          <w:sz w:val="22"/>
          <w:szCs w:val="22"/>
          <w:lang w:val="es-ES" w:eastAsia="en-US"/>
        </w:rPr>
        <w:t xml:space="preserve"> en</w:t>
      </w:r>
      <w:r w:rsidR="004514EB" w:rsidRPr="00165121">
        <w:rPr>
          <w:rFonts w:ascii="Arial" w:eastAsia="Calibri" w:hAnsi="Arial" w:cs="Arial"/>
          <w:sz w:val="22"/>
          <w:szCs w:val="22"/>
          <w:lang w:val="es-ES" w:eastAsia="en-US"/>
        </w:rPr>
        <w:t xml:space="preserve"> la convocatoria, obteniendo una subve</w:t>
      </w:r>
      <w:r w:rsidRPr="00165121">
        <w:rPr>
          <w:rFonts w:ascii="Arial" w:eastAsia="Calibri" w:hAnsi="Arial" w:cs="Arial"/>
          <w:sz w:val="22"/>
          <w:szCs w:val="22"/>
          <w:lang w:val="es-ES" w:eastAsia="en-US"/>
        </w:rPr>
        <w:t>nción total de 1.500.000 euros.</w:t>
      </w:r>
    </w:p>
    <w:p w14:paraId="28992689" w14:textId="42460A69" w:rsidR="004514EB" w:rsidRPr="00165121" w:rsidRDefault="004514EB" w:rsidP="004514EB">
      <w:pPr>
        <w:spacing w:after="160" w:line="259" w:lineRule="auto"/>
        <w:jc w:val="both"/>
        <w:rPr>
          <w:rFonts w:ascii="Arial" w:eastAsia="Calibri" w:hAnsi="Arial" w:cs="Arial"/>
          <w:sz w:val="22"/>
          <w:szCs w:val="22"/>
          <w:lang w:val="es-ES" w:eastAsia="en-US"/>
        </w:rPr>
      </w:pPr>
      <w:r w:rsidRPr="00165121">
        <w:rPr>
          <w:rFonts w:ascii="Arial" w:eastAsia="Calibri" w:hAnsi="Arial" w:cs="Arial"/>
          <w:sz w:val="22"/>
          <w:szCs w:val="22"/>
          <w:lang w:val="es-ES" w:eastAsia="en-US"/>
        </w:rPr>
        <w:t xml:space="preserve">Con independencia del tratamiento de los contratos como expedientes individuales para algunos aspectos, como los derivados de su financiación europea, </w:t>
      </w:r>
      <w:r w:rsidR="005764A9" w:rsidRPr="00165121">
        <w:rPr>
          <w:rFonts w:ascii="Arial" w:eastAsia="Calibri" w:hAnsi="Arial" w:cs="Arial"/>
          <w:sz w:val="22"/>
          <w:szCs w:val="22"/>
          <w:lang w:val="es-ES" w:eastAsia="en-US"/>
        </w:rPr>
        <w:t xml:space="preserve">tomando como referencia únicamente </w:t>
      </w:r>
      <w:r w:rsidRPr="00165121">
        <w:rPr>
          <w:rFonts w:ascii="Arial" w:eastAsia="Calibri" w:hAnsi="Arial" w:cs="Arial"/>
          <w:sz w:val="22"/>
          <w:szCs w:val="22"/>
          <w:lang w:val="es-ES" w:eastAsia="en-US"/>
        </w:rPr>
        <w:t xml:space="preserve">el modelo diseñado por la base reguladora, </w:t>
      </w:r>
      <w:r w:rsidR="00CA081F" w:rsidRPr="00165121">
        <w:rPr>
          <w:rFonts w:ascii="Arial" w:eastAsia="Calibri" w:hAnsi="Arial" w:cs="Arial"/>
          <w:sz w:val="22"/>
          <w:szCs w:val="22"/>
          <w:lang w:val="es-ES" w:eastAsia="en-US"/>
        </w:rPr>
        <w:t xml:space="preserve">parece que </w:t>
      </w:r>
      <w:r w:rsidRPr="00165121">
        <w:rPr>
          <w:rFonts w:ascii="Arial" w:eastAsia="Calibri" w:hAnsi="Arial" w:cs="Arial"/>
          <w:sz w:val="22"/>
          <w:szCs w:val="22"/>
          <w:lang w:val="es-ES" w:eastAsia="en-US"/>
        </w:rPr>
        <w:t>el proyecto de AESIC se corr</w:t>
      </w:r>
      <w:r w:rsidR="00A53CCE" w:rsidRPr="00165121">
        <w:rPr>
          <w:rFonts w:ascii="Arial" w:eastAsia="Calibri" w:hAnsi="Arial" w:cs="Arial"/>
          <w:sz w:val="22"/>
          <w:szCs w:val="22"/>
          <w:lang w:val="es-ES" w:eastAsia="en-US"/>
        </w:rPr>
        <w:t>esponde con una única solicitud que finaliza con una concesión q</w:t>
      </w:r>
      <w:r w:rsidR="00970D09">
        <w:rPr>
          <w:rFonts w:ascii="Arial" w:eastAsia="Calibri" w:hAnsi="Arial" w:cs="Arial"/>
          <w:sz w:val="22"/>
          <w:szCs w:val="22"/>
          <w:lang w:val="es-ES" w:eastAsia="en-US"/>
        </w:rPr>
        <w:t xml:space="preserve">ue requiere la contratación de </w:t>
      </w:r>
      <w:r w:rsidR="00A53CCE" w:rsidRPr="00165121">
        <w:rPr>
          <w:rFonts w:ascii="Arial" w:eastAsia="Calibri" w:hAnsi="Arial" w:cs="Arial"/>
          <w:sz w:val="22"/>
          <w:szCs w:val="22"/>
          <w:lang w:val="es-ES" w:eastAsia="en-US"/>
        </w:rPr>
        <w:t>44 personas, en los términos previstos en las memorias individualizadas que se adjuntan por cada puesto de trabajo.</w:t>
      </w:r>
    </w:p>
    <w:p w14:paraId="2518676C" w14:textId="6FF01BB6" w:rsidR="000E41F5" w:rsidRPr="00165121" w:rsidRDefault="004514EB" w:rsidP="00E85AA8">
      <w:pPr>
        <w:spacing w:after="160" w:line="259" w:lineRule="auto"/>
        <w:jc w:val="both"/>
        <w:rPr>
          <w:rFonts w:ascii="Arial" w:eastAsia="Calibri" w:hAnsi="Arial" w:cs="Arial"/>
          <w:sz w:val="22"/>
          <w:szCs w:val="22"/>
          <w:lang w:val="es-ES" w:eastAsia="en-US"/>
        </w:rPr>
      </w:pPr>
      <w:r w:rsidRPr="00165121">
        <w:rPr>
          <w:rFonts w:ascii="Arial" w:eastAsia="Calibri" w:hAnsi="Arial" w:cs="Arial"/>
          <w:sz w:val="22"/>
          <w:szCs w:val="22"/>
          <w:lang w:val="es-ES" w:eastAsia="en-US"/>
        </w:rPr>
        <w:t xml:space="preserve">El </w:t>
      </w:r>
      <w:r w:rsidR="000E41F5" w:rsidRPr="00165121">
        <w:rPr>
          <w:rFonts w:ascii="Arial" w:eastAsia="Calibri" w:hAnsi="Arial" w:cs="Arial"/>
          <w:sz w:val="22"/>
          <w:szCs w:val="22"/>
          <w:lang w:val="es-ES" w:eastAsia="en-US"/>
        </w:rPr>
        <w:t xml:space="preserve">artículo 61 del </w:t>
      </w:r>
      <w:r w:rsidR="00120300" w:rsidRPr="00120300">
        <w:rPr>
          <w:rFonts w:ascii="Arial" w:eastAsia="Calibri" w:hAnsi="Arial" w:cs="Arial"/>
          <w:i/>
          <w:sz w:val="22"/>
          <w:szCs w:val="22"/>
          <w:lang w:val="es-ES" w:eastAsia="en-US"/>
        </w:rPr>
        <w:t>Real Decreto 887/2006, de 21 de julio, por el que se aprueba el Reglamento de la Ley 38/2003, de 17 de noviembre, General de Subvenciones</w:t>
      </w:r>
      <w:r w:rsidR="00120300">
        <w:rPr>
          <w:rFonts w:ascii="Arial" w:eastAsia="Calibri" w:hAnsi="Arial" w:cs="Arial"/>
          <w:i/>
          <w:sz w:val="22"/>
          <w:szCs w:val="22"/>
          <w:lang w:val="es-ES" w:eastAsia="en-US"/>
        </w:rPr>
        <w:t xml:space="preserve">, </w:t>
      </w:r>
      <w:r w:rsidR="00120300">
        <w:rPr>
          <w:rFonts w:ascii="Arial" w:eastAsia="Calibri" w:hAnsi="Arial" w:cs="Arial"/>
          <w:sz w:val="22"/>
          <w:szCs w:val="22"/>
          <w:lang w:val="es-ES" w:eastAsia="en-US"/>
        </w:rPr>
        <w:t xml:space="preserve">(en adelante, </w:t>
      </w:r>
      <w:r w:rsidR="00C040E3">
        <w:rPr>
          <w:rFonts w:ascii="Arial" w:eastAsia="Calibri" w:hAnsi="Arial" w:cs="Arial"/>
          <w:sz w:val="22"/>
          <w:szCs w:val="22"/>
          <w:lang w:val="es-ES" w:eastAsia="en-US"/>
        </w:rPr>
        <w:t>“</w:t>
      </w:r>
      <w:r w:rsidR="00120300">
        <w:rPr>
          <w:rFonts w:ascii="Arial" w:eastAsia="Calibri" w:hAnsi="Arial" w:cs="Arial"/>
          <w:sz w:val="22"/>
          <w:szCs w:val="22"/>
          <w:lang w:val="es-ES" w:eastAsia="en-US"/>
        </w:rPr>
        <w:t xml:space="preserve">el </w:t>
      </w:r>
      <w:r w:rsidRPr="00165121">
        <w:rPr>
          <w:rFonts w:ascii="Arial" w:eastAsia="Calibri" w:hAnsi="Arial" w:cs="Arial"/>
          <w:sz w:val="22"/>
          <w:szCs w:val="22"/>
          <w:lang w:val="es-ES" w:eastAsia="en-US"/>
        </w:rPr>
        <w:t>Reglamento</w:t>
      </w:r>
      <w:r w:rsidR="00C040E3">
        <w:rPr>
          <w:rFonts w:ascii="Arial" w:eastAsia="Calibri" w:hAnsi="Arial" w:cs="Arial"/>
          <w:sz w:val="22"/>
          <w:szCs w:val="22"/>
          <w:lang w:val="es-ES" w:eastAsia="en-US"/>
        </w:rPr>
        <w:t>”</w:t>
      </w:r>
      <w:r w:rsidR="00120300">
        <w:rPr>
          <w:rFonts w:ascii="Arial" w:eastAsia="Calibri" w:hAnsi="Arial" w:cs="Arial"/>
          <w:sz w:val="22"/>
          <w:szCs w:val="22"/>
          <w:lang w:val="es-ES" w:eastAsia="en-US"/>
        </w:rPr>
        <w:t>)</w:t>
      </w:r>
      <w:r w:rsidRPr="00165121">
        <w:rPr>
          <w:rFonts w:ascii="Arial" w:eastAsia="Calibri" w:hAnsi="Arial" w:cs="Arial"/>
          <w:sz w:val="22"/>
          <w:szCs w:val="22"/>
          <w:lang w:val="es-ES" w:eastAsia="en-US"/>
        </w:rPr>
        <w:t xml:space="preserve">, </w:t>
      </w:r>
      <w:r w:rsidR="00E53121" w:rsidRPr="00165121">
        <w:rPr>
          <w:rFonts w:ascii="Arial" w:eastAsia="Calibri" w:hAnsi="Arial" w:cs="Arial"/>
          <w:sz w:val="22"/>
          <w:szCs w:val="22"/>
          <w:lang w:val="es-ES" w:eastAsia="en-US"/>
        </w:rPr>
        <w:t>en relación con el cumplimiento, se pronuncia en los siguientes términos</w:t>
      </w:r>
      <w:r w:rsidR="00E85AA8" w:rsidRPr="00165121">
        <w:rPr>
          <w:rFonts w:ascii="Arial" w:eastAsia="Calibri" w:hAnsi="Arial" w:cs="Arial"/>
          <w:sz w:val="22"/>
          <w:szCs w:val="22"/>
          <w:lang w:val="es-ES" w:eastAsia="en-US"/>
        </w:rPr>
        <w:t>:</w:t>
      </w:r>
    </w:p>
    <w:p w14:paraId="33A1603F" w14:textId="7A08224A" w:rsidR="004514EB" w:rsidRPr="004514EB" w:rsidRDefault="004514EB" w:rsidP="004514EB">
      <w:pPr>
        <w:spacing w:after="160" w:line="259" w:lineRule="auto"/>
        <w:ind w:left="567" w:right="566"/>
        <w:jc w:val="both"/>
        <w:rPr>
          <w:rFonts w:ascii="Arial" w:eastAsia="Calibri" w:hAnsi="Arial" w:cs="Arial"/>
          <w:i/>
          <w:sz w:val="20"/>
          <w:szCs w:val="20"/>
          <w:lang w:val="es-ES" w:eastAsia="en-US"/>
        </w:rPr>
      </w:pPr>
      <w:r w:rsidRPr="004514EB">
        <w:rPr>
          <w:rFonts w:ascii="Arial" w:eastAsia="Calibri" w:hAnsi="Arial" w:cs="Arial"/>
          <w:i/>
          <w:sz w:val="20"/>
          <w:szCs w:val="20"/>
          <w:lang w:val="es-ES" w:eastAsia="en-US"/>
        </w:rPr>
        <w:t xml:space="preserve">Artículo 61. Determinación de la actividad a realizar por el beneficiario. </w:t>
      </w:r>
    </w:p>
    <w:p w14:paraId="50F61119" w14:textId="77777777" w:rsidR="004514EB" w:rsidRPr="004514EB" w:rsidRDefault="004514EB" w:rsidP="004514EB">
      <w:pPr>
        <w:spacing w:after="160" w:line="259" w:lineRule="auto"/>
        <w:ind w:left="567" w:right="566"/>
        <w:jc w:val="both"/>
        <w:rPr>
          <w:rFonts w:ascii="Arial" w:eastAsia="Calibri" w:hAnsi="Arial" w:cs="Arial"/>
          <w:i/>
          <w:sz w:val="20"/>
          <w:szCs w:val="20"/>
          <w:lang w:val="es-ES" w:eastAsia="en-US"/>
        </w:rPr>
      </w:pPr>
      <w:r w:rsidRPr="004514EB">
        <w:rPr>
          <w:rFonts w:ascii="Arial" w:eastAsia="Calibri" w:hAnsi="Arial" w:cs="Arial"/>
          <w:i/>
          <w:sz w:val="20"/>
          <w:szCs w:val="20"/>
          <w:lang w:val="es-ES" w:eastAsia="en-US"/>
        </w:rPr>
        <w:t xml:space="preserve">Cuando la subvención tenga por objeto impulsar determinada actividad del beneficiario, </w:t>
      </w:r>
      <w:r w:rsidRPr="004514EB">
        <w:rPr>
          <w:rFonts w:ascii="Arial" w:eastAsia="Calibri" w:hAnsi="Arial" w:cs="Arial"/>
          <w:i/>
          <w:sz w:val="20"/>
          <w:szCs w:val="20"/>
          <w:u w:val="single"/>
          <w:lang w:val="es-ES" w:eastAsia="en-US"/>
        </w:rPr>
        <w:t>se entenderá comprometido a realizar dicha actividad en los términos planteados en su solicitud</w:t>
      </w:r>
      <w:r w:rsidRPr="004514EB">
        <w:rPr>
          <w:rFonts w:ascii="Arial" w:eastAsia="Calibri" w:hAnsi="Arial" w:cs="Arial"/>
          <w:i/>
          <w:sz w:val="20"/>
          <w:szCs w:val="20"/>
          <w:lang w:val="es-ES" w:eastAsia="en-US"/>
        </w:rPr>
        <w:t xml:space="preserve">, </w:t>
      </w:r>
      <w:r w:rsidRPr="004514EB">
        <w:rPr>
          <w:rFonts w:ascii="Arial" w:eastAsia="Calibri" w:hAnsi="Arial" w:cs="Arial"/>
          <w:i/>
          <w:sz w:val="20"/>
          <w:szCs w:val="20"/>
          <w:u w:val="single"/>
          <w:lang w:val="es-ES" w:eastAsia="en-US"/>
        </w:rPr>
        <w:t>con las modificaciones</w:t>
      </w:r>
      <w:r w:rsidRPr="004514EB">
        <w:rPr>
          <w:rFonts w:ascii="Arial" w:eastAsia="Calibri" w:hAnsi="Arial" w:cs="Arial"/>
          <w:i/>
          <w:sz w:val="20"/>
          <w:szCs w:val="20"/>
          <w:lang w:val="es-ES" w:eastAsia="en-US"/>
        </w:rPr>
        <w:t xml:space="preserve"> que, en su caso, se hayan </w:t>
      </w:r>
      <w:r w:rsidRPr="004514EB">
        <w:rPr>
          <w:rFonts w:ascii="Arial" w:eastAsia="Calibri" w:hAnsi="Arial" w:cs="Arial"/>
          <w:i/>
          <w:sz w:val="20"/>
          <w:szCs w:val="20"/>
          <w:u w:val="single"/>
          <w:lang w:val="es-ES" w:eastAsia="en-US"/>
        </w:rPr>
        <w:t>aceptado por la Administración</w:t>
      </w:r>
      <w:r w:rsidRPr="004514EB">
        <w:rPr>
          <w:rFonts w:ascii="Arial" w:eastAsia="Calibri" w:hAnsi="Arial" w:cs="Arial"/>
          <w:i/>
          <w:sz w:val="20"/>
          <w:szCs w:val="20"/>
          <w:lang w:val="es-ES" w:eastAsia="en-US"/>
        </w:rPr>
        <w:t xml:space="preserve"> a lo largo del procedimiento de concesión o durante el periodo de ejecución, siempre que dichas modificaciones no alteren la finalidad perseguida con su concesión. </w:t>
      </w:r>
    </w:p>
    <w:p w14:paraId="0AFADF7A" w14:textId="6E1D2A4C" w:rsidR="004514EB" w:rsidRDefault="006C3792" w:rsidP="004514EB">
      <w:pPr>
        <w:spacing w:after="160" w:line="259" w:lineRule="auto"/>
        <w:ind w:right="-1"/>
        <w:jc w:val="both"/>
        <w:rPr>
          <w:rFonts w:ascii="Arial" w:eastAsia="Calibri" w:hAnsi="Arial" w:cs="Arial"/>
          <w:sz w:val="22"/>
          <w:szCs w:val="22"/>
          <w:lang w:val="es-ES" w:eastAsia="en-US"/>
        </w:rPr>
      </w:pPr>
      <w:r>
        <w:rPr>
          <w:rFonts w:ascii="Arial" w:eastAsia="Calibri" w:hAnsi="Arial" w:cs="Arial"/>
          <w:sz w:val="22"/>
          <w:szCs w:val="22"/>
          <w:lang w:val="es-ES" w:eastAsia="en-US"/>
        </w:rPr>
        <w:t>Siendo AESIC el beneficiario</w:t>
      </w:r>
      <w:r w:rsidR="006E1AB6">
        <w:rPr>
          <w:rFonts w:ascii="Arial" w:eastAsia="Calibri" w:hAnsi="Arial" w:cs="Arial"/>
          <w:sz w:val="22"/>
          <w:szCs w:val="22"/>
          <w:lang w:val="es-ES" w:eastAsia="en-US"/>
        </w:rPr>
        <w:t xml:space="preserve">, </w:t>
      </w:r>
      <w:r w:rsidR="004514EB" w:rsidRPr="004514EB">
        <w:rPr>
          <w:rFonts w:ascii="Arial" w:eastAsia="Calibri" w:hAnsi="Arial" w:cs="Arial"/>
          <w:sz w:val="22"/>
          <w:szCs w:val="22"/>
          <w:lang w:val="es-ES" w:eastAsia="en-US"/>
        </w:rPr>
        <w:t xml:space="preserve">el cumplimiento </w:t>
      </w:r>
      <w:r w:rsidR="005764A9" w:rsidRPr="00DC0DF2">
        <w:rPr>
          <w:rFonts w:ascii="Arial" w:eastAsia="Calibri" w:hAnsi="Arial" w:cs="Arial"/>
          <w:sz w:val="22"/>
          <w:szCs w:val="22"/>
          <w:lang w:val="es-ES" w:eastAsia="en-US"/>
        </w:rPr>
        <w:t xml:space="preserve">parece </w:t>
      </w:r>
      <w:r w:rsidR="006E1AB6">
        <w:rPr>
          <w:rFonts w:ascii="Arial" w:eastAsia="Calibri" w:hAnsi="Arial" w:cs="Arial"/>
          <w:sz w:val="22"/>
          <w:szCs w:val="22"/>
          <w:lang w:val="es-ES" w:eastAsia="en-US"/>
        </w:rPr>
        <w:t xml:space="preserve">que debería </w:t>
      </w:r>
      <w:r w:rsidR="005764A9" w:rsidRPr="00DC0DF2">
        <w:rPr>
          <w:rFonts w:ascii="Arial" w:eastAsia="Calibri" w:hAnsi="Arial" w:cs="Arial"/>
          <w:sz w:val="22"/>
          <w:szCs w:val="22"/>
          <w:lang w:val="es-ES" w:eastAsia="en-US"/>
        </w:rPr>
        <w:t xml:space="preserve">referirse a </w:t>
      </w:r>
      <w:r w:rsidR="004514EB" w:rsidRPr="004514EB">
        <w:rPr>
          <w:rFonts w:ascii="Arial" w:eastAsia="Calibri" w:hAnsi="Arial" w:cs="Arial"/>
          <w:sz w:val="22"/>
          <w:szCs w:val="22"/>
          <w:lang w:val="es-ES" w:eastAsia="en-US"/>
        </w:rPr>
        <w:t>la totalidad del proyecto</w:t>
      </w:r>
      <w:r w:rsidR="005764A9" w:rsidRPr="00DC0DF2">
        <w:rPr>
          <w:rFonts w:ascii="Arial" w:eastAsia="Calibri" w:hAnsi="Arial" w:cs="Arial"/>
          <w:sz w:val="22"/>
          <w:szCs w:val="22"/>
          <w:lang w:val="es-ES" w:eastAsia="en-US"/>
        </w:rPr>
        <w:t xml:space="preserve"> presentado por el organismo</w:t>
      </w:r>
      <w:r w:rsidR="004514EB" w:rsidRPr="004514EB">
        <w:rPr>
          <w:rFonts w:ascii="Arial" w:eastAsia="Calibri" w:hAnsi="Arial" w:cs="Arial"/>
          <w:sz w:val="22"/>
          <w:szCs w:val="22"/>
          <w:lang w:val="es-ES" w:eastAsia="en-US"/>
        </w:rPr>
        <w:t xml:space="preserve">, </w:t>
      </w:r>
      <w:r w:rsidR="00E85AA8">
        <w:rPr>
          <w:rFonts w:ascii="Arial" w:eastAsia="Calibri" w:hAnsi="Arial" w:cs="Arial"/>
          <w:sz w:val="22"/>
          <w:szCs w:val="22"/>
          <w:lang w:val="es-ES" w:eastAsia="en-US"/>
        </w:rPr>
        <w:t>es decir, 44 contratos cuya ejecución</w:t>
      </w:r>
      <w:r w:rsidR="00E53121" w:rsidRPr="00DC0DF2">
        <w:rPr>
          <w:rFonts w:ascii="Arial" w:eastAsia="Calibri" w:hAnsi="Arial" w:cs="Arial"/>
          <w:sz w:val="22"/>
          <w:szCs w:val="22"/>
          <w:lang w:val="es-ES" w:eastAsia="en-US"/>
        </w:rPr>
        <w:t xml:space="preserve">, </w:t>
      </w:r>
      <w:r w:rsidR="004514EB" w:rsidRPr="004514EB">
        <w:rPr>
          <w:rFonts w:ascii="Arial" w:eastAsia="Calibri" w:hAnsi="Arial" w:cs="Arial"/>
          <w:sz w:val="22"/>
          <w:szCs w:val="22"/>
          <w:lang w:val="es-ES" w:eastAsia="en-US"/>
        </w:rPr>
        <w:t xml:space="preserve">supone una disminución de la cuantía </w:t>
      </w:r>
      <w:r w:rsidR="006E1AB6">
        <w:rPr>
          <w:rFonts w:ascii="Arial" w:eastAsia="Calibri" w:hAnsi="Arial" w:cs="Arial"/>
          <w:sz w:val="22"/>
          <w:szCs w:val="22"/>
          <w:lang w:val="es-ES" w:eastAsia="en-US"/>
        </w:rPr>
        <w:t xml:space="preserve">total </w:t>
      </w:r>
      <w:r w:rsidR="004514EB" w:rsidRPr="004514EB">
        <w:rPr>
          <w:rFonts w:ascii="Arial" w:eastAsia="Calibri" w:hAnsi="Arial" w:cs="Arial"/>
          <w:sz w:val="22"/>
          <w:szCs w:val="22"/>
          <w:lang w:val="es-ES" w:eastAsia="en-US"/>
        </w:rPr>
        <w:t xml:space="preserve">de la concesión de 68.449,48 €, </w:t>
      </w:r>
      <w:r w:rsidR="00E85AA8">
        <w:rPr>
          <w:rFonts w:ascii="Arial" w:eastAsia="Calibri" w:hAnsi="Arial" w:cs="Arial"/>
          <w:sz w:val="22"/>
          <w:szCs w:val="22"/>
          <w:lang w:val="es-ES" w:eastAsia="en-US"/>
        </w:rPr>
        <w:t>(</w:t>
      </w:r>
      <w:r w:rsidR="007E1312">
        <w:rPr>
          <w:rFonts w:ascii="Arial" w:eastAsia="Calibri" w:hAnsi="Arial" w:cs="Arial"/>
          <w:sz w:val="22"/>
          <w:szCs w:val="22"/>
          <w:lang w:val="es-ES" w:eastAsia="en-US"/>
        </w:rPr>
        <w:t>cantidad a la que posiblemente habría que añadir los intereses</w:t>
      </w:r>
      <w:r w:rsidR="00E85AA8">
        <w:rPr>
          <w:rFonts w:ascii="Arial" w:eastAsia="Calibri" w:hAnsi="Arial" w:cs="Arial"/>
          <w:sz w:val="22"/>
          <w:szCs w:val="22"/>
          <w:lang w:val="es-ES" w:eastAsia="en-US"/>
        </w:rPr>
        <w:t>)</w:t>
      </w:r>
      <w:r w:rsidR="007E1312">
        <w:rPr>
          <w:rFonts w:ascii="Arial" w:eastAsia="Calibri" w:hAnsi="Arial" w:cs="Arial"/>
          <w:sz w:val="22"/>
          <w:szCs w:val="22"/>
          <w:lang w:val="es-ES" w:eastAsia="en-US"/>
        </w:rPr>
        <w:t xml:space="preserve">, </w:t>
      </w:r>
      <w:r w:rsidR="004514EB" w:rsidRPr="004514EB">
        <w:rPr>
          <w:rFonts w:ascii="Arial" w:eastAsia="Calibri" w:hAnsi="Arial" w:cs="Arial"/>
          <w:sz w:val="22"/>
          <w:szCs w:val="22"/>
          <w:lang w:val="es-ES" w:eastAsia="en-US"/>
        </w:rPr>
        <w:t xml:space="preserve">con independencia de </w:t>
      </w:r>
      <w:r w:rsidR="000E41F5">
        <w:rPr>
          <w:rFonts w:ascii="Arial" w:eastAsia="Calibri" w:hAnsi="Arial" w:cs="Arial"/>
          <w:sz w:val="22"/>
          <w:szCs w:val="22"/>
          <w:lang w:val="es-ES" w:eastAsia="en-US"/>
        </w:rPr>
        <w:t>que en este total se</w:t>
      </w:r>
      <w:r w:rsidR="004F55D0">
        <w:rPr>
          <w:rFonts w:ascii="Arial" w:eastAsia="Calibri" w:hAnsi="Arial" w:cs="Arial"/>
          <w:sz w:val="22"/>
          <w:szCs w:val="22"/>
          <w:lang w:val="es-ES" w:eastAsia="en-US"/>
        </w:rPr>
        <w:t xml:space="preserve"> encuentren </w:t>
      </w:r>
      <w:r w:rsidR="00970D09">
        <w:rPr>
          <w:rFonts w:ascii="Arial" w:eastAsia="Calibri" w:hAnsi="Arial" w:cs="Arial"/>
          <w:sz w:val="22"/>
          <w:szCs w:val="22"/>
          <w:lang w:val="es-ES" w:eastAsia="en-US"/>
        </w:rPr>
        <w:t>incluidos</w:t>
      </w:r>
      <w:r w:rsidR="00C76107">
        <w:rPr>
          <w:rFonts w:ascii="Arial" w:eastAsia="Calibri" w:hAnsi="Arial" w:cs="Arial"/>
          <w:sz w:val="22"/>
          <w:szCs w:val="22"/>
          <w:lang w:val="es-ES" w:eastAsia="en-US"/>
        </w:rPr>
        <w:t xml:space="preserve"> </w:t>
      </w:r>
      <w:r w:rsidR="004514EB" w:rsidRPr="004514EB">
        <w:rPr>
          <w:rFonts w:ascii="Arial" w:eastAsia="Calibri" w:hAnsi="Arial" w:cs="Arial"/>
          <w:sz w:val="22"/>
          <w:szCs w:val="22"/>
          <w:lang w:val="es-ES" w:eastAsia="en-US"/>
        </w:rPr>
        <w:t>pequeños importes</w:t>
      </w:r>
      <w:r w:rsidR="00C76107">
        <w:rPr>
          <w:rFonts w:ascii="Arial" w:eastAsia="Calibri" w:hAnsi="Arial" w:cs="Arial"/>
          <w:sz w:val="22"/>
          <w:szCs w:val="22"/>
          <w:lang w:val="es-ES" w:eastAsia="en-US"/>
        </w:rPr>
        <w:t>,</w:t>
      </w:r>
      <w:r w:rsidR="004514EB" w:rsidRPr="004514EB">
        <w:rPr>
          <w:rFonts w:ascii="Arial" w:eastAsia="Calibri" w:hAnsi="Arial" w:cs="Arial"/>
          <w:sz w:val="22"/>
          <w:szCs w:val="22"/>
          <w:lang w:val="es-ES" w:eastAsia="en-US"/>
        </w:rPr>
        <w:t xml:space="preserve"> de céntimos de euro </w:t>
      </w:r>
      <w:r w:rsidR="007E1312">
        <w:rPr>
          <w:rFonts w:ascii="Arial" w:eastAsia="Calibri" w:hAnsi="Arial" w:cs="Arial"/>
          <w:sz w:val="22"/>
          <w:szCs w:val="22"/>
          <w:lang w:val="es-ES" w:eastAsia="en-US"/>
        </w:rPr>
        <w:t xml:space="preserve">en algún </w:t>
      </w:r>
      <w:r w:rsidR="00C76107">
        <w:rPr>
          <w:rFonts w:ascii="Arial" w:eastAsia="Calibri" w:hAnsi="Arial" w:cs="Arial"/>
          <w:sz w:val="22"/>
          <w:szCs w:val="22"/>
          <w:lang w:val="es-ES" w:eastAsia="en-US"/>
        </w:rPr>
        <w:t>caso correspondientes a cada contrato</w:t>
      </w:r>
      <w:r w:rsidR="005764A9" w:rsidRPr="00DC0DF2">
        <w:rPr>
          <w:rFonts w:ascii="Arial" w:eastAsia="Calibri" w:hAnsi="Arial" w:cs="Arial"/>
          <w:sz w:val="22"/>
          <w:szCs w:val="22"/>
          <w:lang w:val="es-ES" w:eastAsia="en-US"/>
        </w:rPr>
        <w:t xml:space="preserve">, </w:t>
      </w:r>
      <w:r w:rsidR="006E1AB6">
        <w:rPr>
          <w:rFonts w:ascii="Arial" w:eastAsia="Calibri" w:hAnsi="Arial" w:cs="Arial"/>
          <w:sz w:val="22"/>
          <w:szCs w:val="22"/>
          <w:lang w:val="es-ES" w:eastAsia="en-US"/>
        </w:rPr>
        <w:t>destacados en rojo por el órgano consultante</w:t>
      </w:r>
      <w:r w:rsidR="004F55D0">
        <w:rPr>
          <w:rFonts w:ascii="Arial" w:eastAsia="Calibri" w:hAnsi="Arial" w:cs="Arial"/>
          <w:sz w:val="22"/>
          <w:szCs w:val="22"/>
          <w:lang w:val="es-ES" w:eastAsia="en-US"/>
        </w:rPr>
        <w:t>.</w:t>
      </w:r>
    </w:p>
    <w:p w14:paraId="52EB519E" w14:textId="55C848D2" w:rsidR="00DC0DF2" w:rsidRPr="004514EB" w:rsidRDefault="006C3792" w:rsidP="004514EB">
      <w:pPr>
        <w:spacing w:after="160" w:line="259" w:lineRule="auto"/>
        <w:ind w:right="-1"/>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Por </w:t>
      </w:r>
      <w:r w:rsidR="00F2396B">
        <w:rPr>
          <w:rFonts w:ascii="Arial" w:eastAsia="Calibri" w:hAnsi="Arial" w:cs="Arial"/>
          <w:sz w:val="22"/>
          <w:szCs w:val="22"/>
          <w:lang w:val="es-ES" w:eastAsia="en-US"/>
        </w:rPr>
        <w:t>ello, la</w:t>
      </w:r>
      <w:r w:rsidR="00DC0DF2">
        <w:rPr>
          <w:rFonts w:ascii="Arial" w:eastAsia="Calibri" w:hAnsi="Arial" w:cs="Arial"/>
          <w:sz w:val="22"/>
          <w:szCs w:val="22"/>
          <w:lang w:val="es-ES" w:eastAsia="en-US"/>
        </w:rPr>
        <w:t xml:space="preserve"> </w:t>
      </w:r>
      <w:r w:rsidR="003B1DF5">
        <w:rPr>
          <w:rFonts w:ascii="Arial" w:eastAsia="Calibri" w:hAnsi="Arial" w:cs="Arial"/>
          <w:sz w:val="22"/>
          <w:szCs w:val="22"/>
          <w:lang w:val="es-ES" w:eastAsia="en-US"/>
        </w:rPr>
        <w:t xml:space="preserve">respuesta a la </w:t>
      </w:r>
      <w:r w:rsidR="00DC0DF2">
        <w:rPr>
          <w:rFonts w:ascii="Arial" w:eastAsia="Calibri" w:hAnsi="Arial" w:cs="Arial"/>
          <w:sz w:val="22"/>
          <w:szCs w:val="22"/>
          <w:lang w:val="es-ES" w:eastAsia="en-US"/>
        </w:rPr>
        <w:t xml:space="preserve">consulta </w:t>
      </w:r>
      <w:r w:rsidR="003B1DF5">
        <w:rPr>
          <w:rFonts w:ascii="Arial" w:eastAsia="Calibri" w:hAnsi="Arial" w:cs="Arial"/>
          <w:sz w:val="22"/>
          <w:szCs w:val="22"/>
          <w:lang w:val="es-ES" w:eastAsia="en-US"/>
        </w:rPr>
        <w:t xml:space="preserve">se realiza </w:t>
      </w:r>
      <w:r w:rsidR="00DC0DF2">
        <w:rPr>
          <w:rFonts w:ascii="Arial" w:eastAsia="Calibri" w:hAnsi="Arial" w:cs="Arial"/>
          <w:sz w:val="22"/>
          <w:szCs w:val="22"/>
          <w:lang w:val="es-ES" w:eastAsia="en-US"/>
        </w:rPr>
        <w:t>sin tomar</w:t>
      </w:r>
      <w:r w:rsidR="001F0398">
        <w:rPr>
          <w:rFonts w:ascii="Arial" w:eastAsia="Calibri" w:hAnsi="Arial" w:cs="Arial"/>
          <w:sz w:val="22"/>
          <w:szCs w:val="22"/>
          <w:lang w:val="es-ES" w:eastAsia="en-US"/>
        </w:rPr>
        <w:t xml:space="preserve"> como referencia </w:t>
      </w:r>
      <w:r w:rsidR="006E1AB6">
        <w:rPr>
          <w:rFonts w:ascii="Arial" w:eastAsia="Calibri" w:hAnsi="Arial" w:cs="Arial"/>
          <w:sz w:val="22"/>
          <w:szCs w:val="22"/>
          <w:lang w:val="es-ES" w:eastAsia="en-US"/>
        </w:rPr>
        <w:t>el ejemplo concreto.</w:t>
      </w:r>
    </w:p>
    <w:p w14:paraId="747A00A8" w14:textId="15E6C825" w:rsidR="004514EB" w:rsidRPr="008A43B2" w:rsidRDefault="00B3193B" w:rsidP="004514EB">
      <w:pPr>
        <w:spacing w:after="160" w:line="259" w:lineRule="auto"/>
        <w:jc w:val="both"/>
        <w:rPr>
          <w:rFonts w:ascii="Arial" w:eastAsia="Calibri" w:hAnsi="Arial" w:cs="Arial"/>
          <w:b/>
          <w:sz w:val="22"/>
          <w:szCs w:val="22"/>
          <w:u w:val="single"/>
          <w:lang w:val="es-ES" w:eastAsia="en-US"/>
        </w:rPr>
      </w:pPr>
      <w:r w:rsidRPr="008A43B2">
        <w:rPr>
          <w:rFonts w:ascii="Arial" w:eastAsia="Calibri" w:hAnsi="Arial" w:cs="Arial"/>
          <w:b/>
          <w:sz w:val="22"/>
          <w:szCs w:val="22"/>
          <w:u w:val="single"/>
          <w:lang w:val="es-ES" w:eastAsia="en-US"/>
        </w:rPr>
        <w:t>2</w:t>
      </w:r>
      <w:r w:rsidR="004514EB" w:rsidRPr="008A43B2">
        <w:rPr>
          <w:rFonts w:ascii="Arial" w:eastAsia="Calibri" w:hAnsi="Arial" w:cs="Arial"/>
          <w:b/>
          <w:sz w:val="22"/>
          <w:szCs w:val="22"/>
          <w:u w:val="single"/>
          <w:lang w:val="es-ES" w:eastAsia="en-US"/>
        </w:rPr>
        <w:t xml:space="preserve">.- Existencia de normativa general que </w:t>
      </w:r>
      <w:r w:rsidR="008A43B2">
        <w:rPr>
          <w:rFonts w:ascii="Arial" w:eastAsia="Calibri" w:hAnsi="Arial" w:cs="Arial"/>
          <w:b/>
          <w:sz w:val="22"/>
          <w:szCs w:val="22"/>
          <w:u w:val="single"/>
          <w:lang w:val="es-ES" w:eastAsia="en-US"/>
        </w:rPr>
        <w:t xml:space="preserve">permita la no tramitación de expedientes de reintegro atendiendo al importe. </w:t>
      </w:r>
    </w:p>
    <w:p w14:paraId="07782FDC" w14:textId="33497D6F" w:rsidR="004514EB" w:rsidRPr="004514EB" w:rsidRDefault="004514EB" w:rsidP="004514EB">
      <w:pPr>
        <w:spacing w:after="160" w:line="259" w:lineRule="auto"/>
        <w:jc w:val="both"/>
        <w:rPr>
          <w:rFonts w:ascii="Arial" w:eastAsia="Calibri" w:hAnsi="Arial" w:cs="Arial"/>
          <w:sz w:val="22"/>
          <w:szCs w:val="22"/>
          <w:lang w:val="es-ES" w:eastAsia="en-US"/>
        </w:rPr>
      </w:pPr>
      <w:r w:rsidRPr="004514EB">
        <w:rPr>
          <w:rFonts w:ascii="Arial" w:eastAsia="Calibri" w:hAnsi="Arial" w:cs="Arial"/>
          <w:sz w:val="22"/>
          <w:szCs w:val="22"/>
          <w:lang w:val="es-ES" w:eastAsia="en-US"/>
        </w:rPr>
        <w:t xml:space="preserve">La Dirección General consultante solicita aclaración sobre  si existe en la Comunidad de Madrid alguna normativa o instrucción que establezca un límite mínimo para solicitar el reintegro de subvenciones, señalando que, en caso de no existir, se indique si podría ser </w:t>
      </w:r>
      <w:r w:rsidRPr="008B095B">
        <w:rPr>
          <w:rFonts w:ascii="Arial" w:eastAsia="Calibri" w:hAnsi="Arial" w:cs="Arial"/>
          <w:sz w:val="22"/>
          <w:szCs w:val="22"/>
          <w:u w:val="single"/>
          <w:lang w:val="es-ES" w:eastAsia="en-US"/>
        </w:rPr>
        <w:t>competencia</w:t>
      </w:r>
      <w:r w:rsidRPr="004514EB">
        <w:rPr>
          <w:rFonts w:ascii="Arial" w:eastAsia="Calibri" w:hAnsi="Arial" w:cs="Arial"/>
          <w:sz w:val="22"/>
          <w:szCs w:val="22"/>
          <w:lang w:val="es-ES" w:eastAsia="en-US"/>
        </w:rPr>
        <w:t xml:space="preserve"> de la Directora General de Investigación e Innovación Tecnológica o del Consejero de Educación, Ciencia y Universidades </w:t>
      </w:r>
      <w:r w:rsidRPr="001940A8">
        <w:rPr>
          <w:rFonts w:ascii="Arial" w:eastAsia="Calibri" w:hAnsi="Arial" w:cs="Arial"/>
          <w:sz w:val="22"/>
          <w:szCs w:val="22"/>
          <w:u w:val="single"/>
          <w:lang w:val="es-ES" w:eastAsia="en-US"/>
        </w:rPr>
        <w:t>o de otra instancia</w:t>
      </w:r>
      <w:r w:rsidRPr="004514EB">
        <w:rPr>
          <w:rFonts w:ascii="Arial" w:eastAsia="Calibri" w:hAnsi="Arial" w:cs="Arial"/>
          <w:sz w:val="22"/>
          <w:szCs w:val="22"/>
          <w:lang w:val="es-ES" w:eastAsia="en-US"/>
        </w:rPr>
        <w:t xml:space="preserve"> de la Comunidad de Madrid, el fijar esos importes mínimos para solicitar los reintegros en las sub</w:t>
      </w:r>
      <w:r w:rsidR="00714854">
        <w:rPr>
          <w:rFonts w:ascii="Arial" w:eastAsia="Calibri" w:hAnsi="Arial" w:cs="Arial"/>
          <w:sz w:val="22"/>
          <w:szCs w:val="22"/>
          <w:lang w:val="es-ES" w:eastAsia="en-US"/>
        </w:rPr>
        <w:t>venciones tramitadas por esa</w:t>
      </w:r>
      <w:r w:rsidRPr="004514EB">
        <w:rPr>
          <w:rFonts w:ascii="Arial" w:eastAsia="Calibri" w:hAnsi="Arial" w:cs="Arial"/>
          <w:sz w:val="22"/>
          <w:szCs w:val="22"/>
          <w:lang w:val="es-ES" w:eastAsia="en-US"/>
        </w:rPr>
        <w:t xml:space="preserve"> Dirección General.</w:t>
      </w:r>
    </w:p>
    <w:p w14:paraId="1C219BE6" w14:textId="664EDACB" w:rsidR="00304B26" w:rsidRDefault="00304B26" w:rsidP="004514EB">
      <w:pPr>
        <w:spacing w:after="16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La consulta parece </w:t>
      </w:r>
      <w:r w:rsidR="001940A8">
        <w:rPr>
          <w:rFonts w:ascii="Arial" w:eastAsia="Calibri" w:hAnsi="Arial" w:cs="Arial"/>
          <w:sz w:val="22"/>
          <w:szCs w:val="22"/>
          <w:lang w:val="es-ES" w:eastAsia="en-US"/>
        </w:rPr>
        <w:t>querer referirse a un supuesto concreto, es decir,</w:t>
      </w:r>
      <w:r w:rsidR="00206284">
        <w:rPr>
          <w:rFonts w:ascii="Arial" w:eastAsia="Calibri" w:hAnsi="Arial" w:cs="Arial"/>
          <w:sz w:val="22"/>
          <w:szCs w:val="22"/>
          <w:lang w:val="es-ES" w:eastAsia="en-US"/>
        </w:rPr>
        <w:t xml:space="preserve"> a</w:t>
      </w:r>
      <w:r w:rsidR="001940A8">
        <w:rPr>
          <w:rFonts w:ascii="Arial" w:eastAsia="Calibri" w:hAnsi="Arial" w:cs="Arial"/>
          <w:sz w:val="22"/>
          <w:szCs w:val="22"/>
          <w:lang w:val="es-ES" w:eastAsia="en-US"/>
        </w:rPr>
        <w:t xml:space="preserve"> la existencia de</w:t>
      </w:r>
      <w:r>
        <w:rPr>
          <w:rFonts w:ascii="Arial" w:eastAsia="Calibri" w:hAnsi="Arial" w:cs="Arial"/>
          <w:sz w:val="22"/>
          <w:szCs w:val="22"/>
          <w:lang w:val="es-ES" w:eastAsia="en-US"/>
        </w:rPr>
        <w:t xml:space="preserve"> variaciones </w:t>
      </w:r>
      <w:r w:rsidR="008B095B">
        <w:rPr>
          <w:rFonts w:ascii="Arial" w:eastAsia="Calibri" w:hAnsi="Arial" w:cs="Arial"/>
          <w:sz w:val="22"/>
          <w:szCs w:val="22"/>
          <w:lang w:val="es-ES" w:eastAsia="en-US"/>
        </w:rPr>
        <w:t xml:space="preserve">detectadas con </w:t>
      </w:r>
      <w:r w:rsidR="00206284">
        <w:rPr>
          <w:rFonts w:ascii="Arial" w:eastAsia="Calibri" w:hAnsi="Arial" w:cs="Arial"/>
          <w:sz w:val="22"/>
          <w:szCs w:val="22"/>
          <w:lang w:val="es-ES" w:eastAsia="en-US"/>
        </w:rPr>
        <w:t xml:space="preserve">posterioridad a la presentación de la justificación, </w:t>
      </w:r>
      <w:r>
        <w:rPr>
          <w:rFonts w:ascii="Arial" w:eastAsia="Calibri" w:hAnsi="Arial" w:cs="Arial"/>
          <w:sz w:val="22"/>
          <w:szCs w:val="22"/>
          <w:lang w:val="es-ES" w:eastAsia="en-US"/>
        </w:rPr>
        <w:t xml:space="preserve">en la </w:t>
      </w:r>
      <w:r w:rsidR="00206284">
        <w:rPr>
          <w:rFonts w:ascii="Arial" w:eastAsia="Calibri" w:hAnsi="Arial" w:cs="Arial"/>
          <w:sz w:val="22"/>
          <w:szCs w:val="22"/>
          <w:lang w:val="es-ES" w:eastAsia="en-US"/>
        </w:rPr>
        <w:t xml:space="preserve">fase de </w:t>
      </w:r>
      <w:r>
        <w:rPr>
          <w:rFonts w:ascii="Arial" w:eastAsia="Calibri" w:hAnsi="Arial" w:cs="Arial"/>
          <w:sz w:val="22"/>
          <w:szCs w:val="22"/>
          <w:lang w:val="es-ES" w:eastAsia="en-US"/>
        </w:rPr>
        <w:t xml:space="preserve">comprobación de la subvención, que la Dirección General parece que identifica con el </w:t>
      </w:r>
      <w:r w:rsidR="001940A8">
        <w:rPr>
          <w:rFonts w:ascii="Arial" w:eastAsia="Calibri" w:hAnsi="Arial" w:cs="Arial"/>
          <w:sz w:val="22"/>
          <w:szCs w:val="22"/>
          <w:lang w:val="es-ES" w:eastAsia="en-US"/>
        </w:rPr>
        <w:t xml:space="preserve">supuesto de reintegro previsto en el </w:t>
      </w:r>
      <w:r>
        <w:rPr>
          <w:rFonts w:ascii="Arial" w:eastAsia="Calibri" w:hAnsi="Arial" w:cs="Arial"/>
          <w:sz w:val="22"/>
          <w:szCs w:val="22"/>
          <w:lang w:val="es-ES" w:eastAsia="en-US"/>
        </w:rPr>
        <w:t xml:space="preserve">artículo 37.1 c </w:t>
      </w:r>
      <w:r w:rsidR="00C040E3">
        <w:rPr>
          <w:rFonts w:ascii="Arial" w:eastAsia="Calibri" w:hAnsi="Arial" w:cs="Arial"/>
          <w:sz w:val="22"/>
          <w:szCs w:val="22"/>
          <w:lang w:val="es-ES" w:eastAsia="en-US"/>
        </w:rPr>
        <w:t xml:space="preserve">de la </w:t>
      </w:r>
      <w:r w:rsidR="00C040E3" w:rsidRPr="00C040E3">
        <w:rPr>
          <w:rFonts w:ascii="Arial" w:eastAsia="Calibri" w:hAnsi="Arial" w:cs="Arial"/>
          <w:i/>
          <w:sz w:val="22"/>
          <w:szCs w:val="22"/>
          <w:lang w:val="es-ES" w:eastAsia="en-US"/>
        </w:rPr>
        <w:t>Ley 38/2003 de 17 de noviembre, General de Subvenciones</w:t>
      </w:r>
      <w:r w:rsidR="00C040E3">
        <w:rPr>
          <w:rFonts w:ascii="Arial" w:eastAsia="Calibri" w:hAnsi="Arial" w:cs="Arial"/>
          <w:sz w:val="22"/>
          <w:szCs w:val="22"/>
          <w:lang w:val="es-ES" w:eastAsia="en-US"/>
        </w:rPr>
        <w:t xml:space="preserve"> (en adelante “Ley 38/2003”)</w:t>
      </w:r>
    </w:p>
    <w:p w14:paraId="28B832F6" w14:textId="4333250F" w:rsidR="00304B26" w:rsidRPr="00304B26" w:rsidRDefault="00304B26" w:rsidP="00304B26">
      <w:pPr>
        <w:spacing w:after="160" w:line="259" w:lineRule="auto"/>
        <w:ind w:left="567" w:right="567"/>
        <w:jc w:val="both"/>
        <w:rPr>
          <w:rFonts w:ascii="Arial" w:eastAsia="Calibri" w:hAnsi="Arial" w:cs="Arial"/>
          <w:i/>
          <w:sz w:val="20"/>
          <w:szCs w:val="20"/>
          <w:lang w:val="es-ES" w:eastAsia="en-US"/>
        </w:rPr>
      </w:pPr>
      <w:r w:rsidRPr="00304B26">
        <w:rPr>
          <w:rFonts w:ascii="Arial" w:eastAsia="Calibri" w:hAnsi="Arial" w:cs="Arial"/>
          <w:i/>
          <w:sz w:val="20"/>
          <w:szCs w:val="20"/>
          <w:lang w:val="es-ES" w:eastAsia="en-US"/>
        </w:rPr>
        <w:t xml:space="preserve"> c) Incumplimiento de la obligación de justificación o la justificación insuficiente, en los términos establecidos en el artículo 30 de esta ley, y en su caso, en las normas reguladoras de la subvención</w:t>
      </w:r>
    </w:p>
    <w:p w14:paraId="28D0C418" w14:textId="0F3A22F4" w:rsidR="004514EB" w:rsidRPr="004514EB" w:rsidRDefault="004514EB" w:rsidP="004514EB">
      <w:pPr>
        <w:spacing w:after="160" w:line="259" w:lineRule="auto"/>
        <w:jc w:val="both"/>
        <w:rPr>
          <w:rFonts w:ascii="Arial" w:eastAsia="Calibri" w:hAnsi="Arial" w:cs="Arial"/>
          <w:sz w:val="22"/>
          <w:szCs w:val="22"/>
          <w:lang w:val="es-ES" w:eastAsia="en-US"/>
        </w:rPr>
      </w:pPr>
      <w:r w:rsidRPr="004514EB">
        <w:rPr>
          <w:rFonts w:ascii="Arial" w:eastAsia="Calibri" w:hAnsi="Arial" w:cs="Arial"/>
          <w:sz w:val="22"/>
          <w:szCs w:val="22"/>
          <w:lang w:val="es-ES" w:eastAsia="en-US"/>
        </w:rPr>
        <w:t xml:space="preserve">En principio, salvo que alguna norma especial lo determine </w:t>
      </w:r>
      <w:r w:rsidR="000E41F5">
        <w:rPr>
          <w:rFonts w:ascii="Arial" w:eastAsia="Calibri" w:hAnsi="Arial" w:cs="Arial"/>
          <w:sz w:val="22"/>
          <w:szCs w:val="22"/>
          <w:lang w:val="es-ES" w:eastAsia="en-US"/>
        </w:rPr>
        <w:t xml:space="preserve">en </w:t>
      </w:r>
      <w:r w:rsidR="002E6A44" w:rsidRPr="004514EB">
        <w:rPr>
          <w:rFonts w:ascii="Arial" w:eastAsia="Calibri" w:hAnsi="Arial" w:cs="Arial"/>
          <w:sz w:val="22"/>
          <w:szCs w:val="22"/>
          <w:lang w:val="es-ES" w:eastAsia="en-US"/>
        </w:rPr>
        <w:t>algún</w:t>
      </w:r>
      <w:r w:rsidRPr="004514EB">
        <w:rPr>
          <w:rFonts w:ascii="Arial" w:eastAsia="Calibri" w:hAnsi="Arial" w:cs="Arial"/>
          <w:sz w:val="22"/>
          <w:szCs w:val="22"/>
          <w:lang w:val="es-ES" w:eastAsia="en-US"/>
        </w:rPr>
        <w:t xml:space="preserve"> ámbito </w:t>
      </w:r>
      <w:r w:rsidR="000E41F5">
        <w:rPr>
          <w:rFonts w:ascii="Arial" w:eastAsia="Calibri" w:hAnsi="Arial" w:cs="Arial"/>
          <w:sz w:val="22"/>
          <w:szCs w:val="22"/>
          <w:lang w:val="es-ES" w:eastAsia="en-US"/>
        </w:rPr>
        <w:t xml:space="preserve">material </w:t>
      </w:r>
      <w:r w:rsidRPr="004514EB">
        <w:rPr>
          <w:rFonts w:ascii="Arial" w:eastAsia="Calibri" w:hAnsi="Arial" w:cs="Arial"/>
          <w:sz w:val="22"/>
          <w:szCs w:val="22"/>
          <w:lang w:val="es-ES" w:eastAsia="en-US"/>
        </w:rPr>
        <w:t>concreto, no existe en la Comuni</w:t>
      </w:r>
      <w:r w:rsidR="00F2396B">
        <w:rPr>
          <w:rFonts w:ascii="Arial" w:eastAsia="Calibri" w:hAnsi="Arial" w:cs="Arial"/>
          <w:sz w:val="22"/>
          <w:szCs w:val="22"/>
          <w:lang w:val="es-ES" w:eastAsia="en-US"/>
        </w:rPr>
        <w:t>dad de Madrid una norma general</w:t>
      </w:r>
      <w:r w:rsidRPr="004514EB">
        <w:rPr>
          <w:rFonts w:ascii="Arial" w:eastAsia="Calibri" w:hAnsi="Arial" w:cs="Arial"/>
          <w:sz w:val="22"/>
          <w:szCs w:val="22"/>
          <w:lang w:val="es-ES" w:eastAsia="en-US"/>
        </w:rPr>
        <w:t xml:space="preserve"> que establezca que no se tramite</w:t>
      </w:r>
      <w:r w:rsidR="00F2396B">
        <w:rPr>
          <w:rFonts w:ascii="Arial" w:eastAsia="Calibri" w:hAnsi="Arial" w:cs="Arial"/>
          <w:sz w:val="22"/>
          <w:szCs w:val="22"/>
          <w:lang w:val="es-ES" w:eastAsia="en-US"/>
        </w:rPr>
        <w:t xml:space="preserve">n los </w:t>
      </w:r>
      <w:r w:rsidRPr="004514EB">
        <w:rPr>
          <w:rFonts w:ascii="Arial" w:eastAsia="Calibri" w:hAnsi="Arial" w:cs="Arial"/>
          <w:sz w:val="22"/>
          <w:szCs w:val="22"/>
          <w:lang w:val="es-ES" w:eastAsia="en-US"/>
        </w:rPr>
        <w:t>procedimiento</w:t>
      </w:r>
      <w:r w:rsidR="00F2396B">
        <w:rPr>
          <w:rFonts w:ascii="Arial" w:eastAsia="Calibri" w:hAnsi="Arial" w:cs="Arial"/>
          <w:sz w:val="22"/>
          <w:szCs w:val="22"/>
          <w:lang w:val="es-ES" w:eastAsia="en-US"/>
        </w:rPr>
        <w:t>s</w:t>
      </w:r>
      <w:r w:rsidRPr="004514EB">
        <w:rPr>
          <w:rFonts w:ascii="Arial" w:eastAsia="Calibri" w:hAnsi="Arial" w:cs="Arial"/>
          <w:sz w:val="22"/>
          <w:szCs w:val="22"/>
          <w:lang w:val="es-ES" w:eastAsia="en-US"/>
        </w:rPr>
        <w:t xml:space="preserve"> de reintegro </w:t>
      </w:r>
      <w:r w:rsidR="00F2396B">
        <w:rPr>
          <w:rFonts w:ascii="Arial" w:eastAsia="Calibri" w:hAnsi="Arial" w:cs="Arial"/>
          <w:sz w:val="22"/>
          <w:szCs w:val="22"/>
          <w:lang w:val="es-ES" w:eastAsia="en-US"/>
        </w:rPr>
        <w:t xml:space="preserve">de </w:t>
      </w:r>
      <w:r w:rsidR="00C7230D">
        <w:rPr>
          <w:rFonts w:ascii="Arial" w:eastAsia="Calibri" w:hAnsi="Arial" w:cs="Arial"/>
          <w:sz w:val="22"/>
          <w:szCs w:val="22"/>
          <w:lang w:val="es-ES" w:eastAsia="en-US"/>
        </w:rPr>
        <w:t>pequeño importe</w:t>
      </w:r>
      <w:r w:rsidRPr="004514EB">
        <w:rPr>
          <w:rFonts w:ascii="Arial" w:eastAsia="Calibri" w:hAnsi="Arial" w:cs="Arial"/>
          <w:sz w:val="22"/>
          <w:szCs w:val="22"/>
          <w:lang w:val="es-ES" w:eastAsia="en-US"/>
        </w:rPr>
        <w:t>, como sí se aprecia que se recoge en otras administraciones, especialmente en el ámbito local.</w:t>
      </w:r>
      <w:r w:rsidRPr="00655077">
        <w:rPr>
          <w:rFonts w:ascii="Arial" w:eastAsia="Calibri" w:hAnsi="Arial" w:cs="Arial"/>
          <w:sz w:val="22"/>
          <w:szCs w:val="22"/>
          <w:vertAlign w:val="superscript"/>
          <w:lang w:val="es-ES" w:eastAsia="en-US"/>
        </w:rPr>
        <w:footnoteReference w:id="3"/>
      </w:r>
    </w:p>
    <w:p w14:paraId="7AD8C0F8" w14:textId="10BDB10A" w:rsidR="0037336F" w:rsidRDefault="00A77DEE" w:rsidP="00E41BD8">
      <w:pPr>
        <w:spacing w:after="16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El reintegro se regula en la Ley 38/2003, </w:t>
      </w:r>
      <w:r w:rsidR="00E41BD8">
        <w:rPr>
          <w:rFonts w:ascii="Arial" w:eastAsia="Calibri" w:hAnsi="Arial" w:cs="Arial"/>
          <w:sz w:val="22"/>
          <w:szCs w:val="22"/>
          <w:lang w:val="es-ES" w:eastAsia="en-US"/>
        </w:rPr>
        <w:t>T</w:t>
      </w:r>
      <w:r w:rsidR="00E41BD8" w:rsidRPr="00E41BD8">
        <w:rPr>
          <w:rFonts w:ascii="Arial" w:eastAsia="Calibri" w:hAnsi="Arial" w:cs="Arial"/>
          <w:sz w:val="22"/>
          <w:szCs w:val="22"/>
          <w:lang w:val="es-ES" w:eastAsia="en-US"/>
        </w:rPr>
        <w:t>ítulo II</w:t>
      </w:r>
      <w:r w:rsidR="00E41BD8">
        <w:rPr>
          <w:rFonts w:ascii="Arial" w:eastAsia="Calibri" w:hAnsi="Arial" w:cs="Arial"/>
          <w:sz w:val="22"/>
          <w:szCs w:val="22"/>
          <w:lang w:val="es-ES" w:eastAsia="en-US"/>
        </w:rPr>
        <w:t xml:space="preserve">, aplicable a la Comunidad de Madrid tanto en sus artículos básicos como con carácter supletorio en los no básicos. </w:t>
      </w:r>
      <w:r w:rsidR="0013201B">
        <w:rPr>
          <w:rFonts w:ascii="Arial" w:eastAsia="Calibri" w:hAnsi="Arial" w:cs="Arial"/>
          <w:sz w:val="22"/>
          <w:szCs w:val="22"/>
          <w:lang w:val="es-ES" w:eastAsia="en-US"/>
        </w:rPr>
        <w:t xml:space="preserve">En particular, las causas de reintegro se encuentran en el artículo 37 de la </w:t>
      </w:r>
      <w:r w:rsidR="00E24BC1">
        <w:rPr>
          <w:rFonts w:ascii="Arial" w:eastAsia="Calibri" w:hAnsi="Arial" w:cs="Arial"/>
          <w:sz w:val="22"/>
          <w:szCs w:val="22"/>
          <w:lang w:val="es-ES" w:eastAsia="en-US"/>
        </w:rPr>
        <w:t xml:space="preserve">citada </w:t>
      </w:r>
      <w:r w:rsidR="00C040E3">
        <w:rPr>
          <w:rFonts w:ascii="Arial" w:eastAsia="Calibri" w:hAnsi="Arial" w:cs="Arial"/>
          <w:sz w:val="22"/>
          <w:szCs w:val="22"/>
          <w:lang w:val="es-ES" w:eastAsia="en-US"/>
        </w:rPr>
        <w:t>norma y</w:t>
      </w:r>
      <w:r w:rsidR="008B67FC">
        <w:rPr>
          <w:rFonts w:ascii="Arial" w:eastAsia="Calibri" w:hAnsi="Arial" w:cs="Arial"/>
          <w:sz w:val="22"/>
          <w:szCs w:val="22"/>
          <w:lang w:val="es-ES" w:eastAsia="en-US"/>
        </w:rPr>
        <w:t>,</w:t>
      </w:r>
      <w:r w:rsidR="000E41F5">
        <w:rPr>
          <w:rFonts w:ascii="Arial" w:eastAsia="Calibri" w:hAnsi="Arial" w:cs="Arial"/>
          <w:sz w:val="22"/>
          <w:szCs w:val="22"/>
          <w:lang w:val="es-ES" w:eastAsia="en-US"/>
        </w:rPr>
        <w:t xml:space="preserve"> en términos parecidos</w:t>
      </w:r>
      <w:r w:rsidR="008B67FC">
        <w:rPr>
          <w:rFonts w:ascii="Arial" w:eastAsia="Calibri" w:hAnsi="Arial" w:cs="Arial"/>
          <w:sz w:val="22"/>
          <w:szCs w:val="22"/>
          <w:lang w:val="es-ES" w:eastAsia="en-US"/>
        </w:rPr>
        <w:t>,</w:t>
      </w:r>
      <w:r w:rsidR="000E41F5">
        <w:rPr>
          <w:rFonts w:ascii="Arial" w:eastAsia="Calibri" w:hAnsi="Arial" w:cs="Arial"/>
          <w:sz w:val="22"/>
          <w:szCs w:val="22"/>
          <w:lang w:val="es-ES" w:eastAsia="en-US"/>
        </w:rPr>
        <w:t xml:space="preserve"> en </w:t>
      </w:r>
      <w:r w:rsidR="00A67BD6">
        <w:rPr>
          <w:rFonts w:ascii="Arial" w:eastAsia="Calibri" w:hAnsi="Arial" w:cs="Arial"/>
          <w:sz w:val="22"/>
          <w:szCs w:val="22"/>
          <w:lang w:val="es-ES" w:eastAsia="en-US"/>
        </w:rPr>
        <w:t xml:space="preserve">el artículo 11 de la </w:t>
      </w:r>
      <w:r w:rsidR="00A67BD6" w:rsidRPr="00A67BD6">
        <w:rPr>
          <w:rFonts w:ascii="Arial" w:eastAsia="Calibri" w:hAnsi="Arial" w:cs="Arial"/>
          <w:i/>
          <w:sz w:val="22"/>
          <w:szCs w:val="22"/>
          <w:lang w:val="es-ES" w:eastAsia="en-US"/>
        </w:rPr>
        <w:t>Ley 2/1995, de 8 de marzo, de subvenciones de la Comunidad de Madrid</w:t>
      </w:r>
      <w:r w:rsidR="00A67BD6">
        <w:rPr>
          <w:rFonts w:ascii="Arial" w:eastAsia="Calibri" w:hAnsi="Arial" w:cs="Arial"/>
          <w:sz w:val="22"/>
          <w:szCs w:val="22"/>
          <w:lang w:val="es-ES" w:eastAsia="en-US"/>
        </w:rPr>
        <w:t xml:space="preserve"> (en adelante Ley 2/1995)</w:t>
      </w:r>
    </w:p>
    <w:p w14:paraId="0D405981" w14:textId="35A877BD" w:rsidR="00E41BD8" w:rsidRDefault="00E41BD8" w:rsidP="00E41BD8">
      <w:pPr>
        <w:spacing w:after="16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Tanto el artículo 41 de la Ley 38/2003</w:t>
      </w:r>
      <w:r w:rsidR="002C5888">
        <w:rPr>
          <w:rFonts w:ascii="Arial" w:eastAsia="Calibri" w:hAnsi="Arial" w:cs="Arial"/>
          <w:sz w:val="22"/>
          <w:szCs w:val="22"/>
          <w:lang w:val="es-ES" w:eastAsia="en-US"/>
        </w:rPr>
        <w:t xml:space="preserve"> como el artículo 11.3 de la Ley 2/1995, </w:t>
      </w:r>
      <w:r w:rsidR="001940A8">
        <w:rPr>
          <w:rFonts w:ascii="Arial" w:eastAsia="Calibri" w:hAnsi="Arial" w:cs="Arial"/>
          <w:sz w:val="22"/>
          <w:szCs w:val="22"/>
          <w:lang w:val="es-ES" w:eastAsia="en-US"/>
        </w:rPr>
        <w:t xml:space="preserve">llevan a la misma conclusión, </w:t>
      </w:r>
      <w:r w:rsidR="002C5888">
        <w:rPr>
          <w:rFonts w:ascii="Arial" w:eastAsia="Calibri" w:hAnsi="Arial" w:cs="Arial"/>
          <w:sz w:val="22"/>
          <w:szCs w:val="22"/>
          <w:lang w:val="es-ES" w:eastAsia="en-US"/>
        </w:rPr>
        <w:t xml:space="preserve">es decir, comprobada la posibilidad de existencia de causa de reintegro, en los términos que especifica la norma, </w:t>
      </w:r>
      <w:r w:rsidR="00C905EE">
        <w:rPr>
          <w:rFonts w:ascii="Arial" w:eastAsia="Calibri" w:hAnsi="Arial" w:cs="Arial"/>
          <w:sz w:val="22"/>
          <w:szCs w:val="22"/>
          <w:lang w:val="es-ES" w:eastAsia="en-US"/>
        </w:rPr>
        <w:t xml:space="preserve">corresponde </w:t>
      </w:r>
      <w:r w:rsidR="008B095B">
        <w:rPr>
          <w:rFonts w:ascii="Arial" w:eastAsia="Calibri" w:hAnsi="Arial" w:cs="Arial"/>
          <w:sz w:val="22"/>
          <w:szCs w:val="22"/>
          <w:lang w:val="es-ES" w:eastAsia="en-US"/>
        </w:rPr>
        <w:t>al órgano</w:t>
      </w:r>
      <w:r w:rsidR="00C905EE">
        <w:rPr>
          <w:rFonts w:ascii="Arial" w:eastAsia="Calibri" w:hAnsi="Arial" w:cs="Arial"/>
          <w:sz w:val="22"/>
          <w:szCs w:val="22"/>
          <w:lang w:val="es-ES" w:eastAsia="en-US"/>
        </w:rPr>
        <w:t xml:space="preserve"> concedente </w:t>
      </w:r>
      <w:r w:rsidR="002C5888">
        <w:rPr>
          <w:rFonts w:ascii="Arial" w:eastAsia="Calibri" w:hAnsi="Arial" w:cs="Arial"/>
          <w:sz w:val="22"/>
          <w:szCs w:val="22"/>
          <w:lang w:val="es-ES" w:eastAsia="en-US"/>
        </w:rPr>
        <w:t xml:space="preserve">exigir </w:t>
      </w:r>
      <w:r w:rsidR="001940A8">
        <w:rPr>
          <w:rFonts w:ascii="Arial" w:eastAsia="Calibri" w:hAnsi="Arial" w:cs="Arial"/>
          <w:sz w:val="22"/>
          <w:szCs w:val="22"/>
          <w:lang w:val="es-ES" w:eastAsia="en-US"/>
        </w:rPr>
        <w:t>la</w:t>
      </w:r>
      <w:r w:rsidR="00654F07">
        <w:rPr>
          <w:rFonts w:ascii="Arial" w:eastAsia="Calibri" w:hAnsi="Arial" w:cs="Arial"/>
          <w:sz w:val="22"/>
          <w:szCs w:val="22"/>
          <w:lang w:val="es-ES" w:eastAsia="en-US"/>
        </w:rPr>
        <w:t xml:space="preserve"> devol</w:t>
      </w:r>
      <w:r w:rsidR="001940A8">
        <w:rPr>
          <w:rFonts w:ascii="Arial" w:eastAsia="Calibri" w:hAnsi="Arial" w:cs="Arial"/>
          <w:sz w:val="22"/>
          <w:szCs w:val="22"/>
          <w:lang w:val="es-ES" w:eastAsia="en-US"/>
        </w:rPr>
        <w:t xml:space="preserve">ución de las </w:t>
      </w:r>
      <w:r w:rsidR="002C5888">
        <w:rPr>
          <w:rFonts w:ascii="Arial" w:eastAsia="Calibri" w:hAnsi="Arial" w:cs="Arial"/>
          <w:sz w:val="22"/>
          <w:szCs w:val="22"/>
          <w:lang w:val="es-ES" w:eastAsia="en-US"/>
        </w:rPr>
        <w:t>cantidades que proceda</w:t>
      </w:r>
      <w:r w:rsidR="0037336F">
        <w:rPr>
          <w:rFonts w:ascii="Arial" w:eastAsia="Calibri" w:hAnsi="Arial" w:cs="Arial"/>
          <w:sz w:val="22"/>
          <w:szCs w:val="22"/>
          <w:lang w:val="es-ES" w:eastAsia="en-US"/>
        </w:rPr>
        <w:t>n</w:t>
      </w:r>
      <w:r w:rsidR="002C5888">
        <w:rPr>
          <w:rFonts w:ascii="Arial" w:eastAsia="Calibri" w:hAnsi="Arial" w:cs="Arial"/>
          <w:sz w:val="22"/>
          <w:szCs w:val="22"/>
          <w:lang w:val="es-ES" w:eastAsia="en-US"/>
        </w:rPr>
        <w:t xml:space="preserve">. </w:t>
      </w:r>
      <w:r w:rsidRPr="00E41BD8">
        <w:rPr>
          <w:rFonts w:ascii="Arial" w:eastAsia="Calibri" w:hAnsi="Arial" w:cs="Arial"/>
          <w:sz w:val="22"/>
          <w:szCs w:val="22"/>
          <w:lang w:val="es-ES" w:eastAsia="en-US"/>
        </w:rPr>
        <w:t xml:space="preserve"> </w:t>
      </w:r>
    </w:p>
    <w:p w14:paraId="6E009732" w14:textId="777969DA" w:rsidR="00E41BD8" w:rsidRPr="002C5888" w:rsidRDefault="002C5888" w:rsidP="002C5888">
      <w:pPr>
        <w:spacing w:after="160" w:line="259" w:lineRule="auto"/>
        <w:ind w:left="567" w:right="851"/>
        <w:jc w:val="both"/>
        <w:rPr>
          <w:rFonts w:ascii="Arial" w:eastAsia="Calibri" w:hAnsi="Arial" w:cs="Arial"/>
          <w:i/>
          <w:sz w:val="20"/>
          <w:szCs w:val="20"/>
          <w:lang w:val="es-ES" w:eastAsia="en-US"/>
        </w:rPr>
      </w:pPr>
      <w:r w:rsidRPr="002C5888">
        <w:rPr>
          <w:rFonts w:ascii="Arial" w:eastAsia="Calibri" w:hAnsi="Arial" w:cs="Arial"/>
          <w:i/>
          <w:sz w:val="20"/>
          <w:szCs w:val="20"/>
          <w:lang w:val="es-ES" w:eastAsia="en-US"/>
        </w:rPr>
        <w:t>Artíc</w:t>
      </w:r>
      <w:r w:rsidR="00E41BD8" w:rsidRPr="002C5888">
        <w:rPr>
          <w:rFonts w:ascii="Arial" w:eastAsia="Calibri" w:hAnsi="Arial" w:cs="Arial"/>
          <w:i/>
          <w:sz w:val="20"/>
          <w:szCs w:val="20"/>
          <w:lang w:val="es-ES" w:eastAsia="en-US"/>
        </w:rPr>
        <w:t>ulo 41 Competencia para la resolución del procedimiento de reintegro.</w:t>
      </w:r>
    </w:p>
    <w:p w14:paraId="3068F03D" w14:textId="7C6ADCA6" w:rsidR="0037336F" w:rsidRDefault="00E41BD8" w:rsidP="00C905EE">
      <w:pPr>
        <w:spacing w:after="160" w:line="259" w:lineRule="auto"/>
        <w:ind w:left="567" w:right="851"/>
        <w:jc w:val="both"/>
        <w:rPr>
          <w:rFonts w:ascii="Arial" w:eastAsia="Calibri" w:hAnsi="Arial" w:cs="Arial"/>
          <w:i/>
          <w:sz w:val="20"/>
          <w:szCs w:val="20"/>
          <w:lang w:val="es-ES" w:eastAsia="en-US"/>
        </w:rPr>
      </w:pPr>
      <w:r w:rsidRPr="002C5888">
        <w:rPr>
          <w:rFonts w:ascii="Arial" w:eastAsia="Calibri" w:hAnsi="Arial" w:cs="Arial"/>
          <w:i/>
          <w:sz w:val="20"/>
          <w:szCs w:val="20"/>
          <w:lang w:val="es-ES" w:eastAsia="en-US"/>
        </w:rPr>
        <w:t>1. El órgano concedente será el competente para exigir del beneficiario o entidad colaboradora el reintegro de subvenciones mediante la resolución del procedimiento regulado en este capítulo, cuando aprecie la existencia de alguno de los supuestos de reintegro de cantidades percibidas establecidos en el artí</w:t>
      </w:r>
      <w:r w:rsidR="00C905EE">
        <w:rPr>
          <w:rFonts w:ascii="Arial" w:eastAsia="Calibri" w:hAnsi="Arial" w:cs="Arial"/>
          <w:i/>
          <w:sz w:val="20"/>
          <w:szCs w:val="20"/>
          <w:lang w:val="es-ES" w:eastAsia="en-US"/>
        </w:rPr>
        <w:t>culo 37 de esta ley.</w:t>
      </w:r>
    </w:p>
    <w:p w14:paraId="46E73A4E" w14:textId="445FF5E3" w:rsidR="002C5888" w:rsidRPr="002C5888" w:rsidRDefault="002C5888" w:rsidP="002C5888">
      <w:pPr>
        <w:spacing w:after="160" w:line="259" w:lineRule="auto"/>
        <w:ind w:left="567" w:right="851"/>
        <w:jc w:val="both"/>
        <w:rPr>
          <w:rFonts w:ascii="Arial" w:eastAsia="Calibri" w:hAnsi="Arial" w:cs="Arial"/>
          <w:i/>
          <w:sz w:val="20"/>
          <w:szCs w:val="20"/>
          <w:lang w:val="es-ES" w:eastAsia="en-US"/>
        </w:rPr>
      </w:pPr>
      <w:r w:rsidRPr="002C5888">
        <w:rPr>
          <w:rFonts w:ascii="Arial" w:eastAsia="Calibri" w:hAnsi="Arial" w:cs="Arial"/>
          <w:i/>
          <w:sz w:val="20"/>
          <w:szCs w:val="20"/>
          <w:lang w:val="es-ES" w:eastAsia="en-US"/>
        </w:rPr>
        <w:t>Artículo 11.- De los reintegros</w:t>
      </w:r>
    </w:p>
    <w:p w14:paraId="5108430F" w14:textId="77777777" w:rsidR="002C5888" w:rsidRDefault="002C5888" w:rsidP="002C5888">
      <w:pPr>
        <w:spacing w:after="160" w:line="259" w:lineRule="auto"/>
        <w:ind w:left="567" w:right="851"/>
        <w:jc w:val="both"/>
        <w:rPr>
          <w:rFonts w:ascii="Arial" w:eastAsia="Calibri" w:hAnsi="Arial" w:cs="Arial"/>
          <w:i/>
          <w:sz w:val="20"/>
          <w:szCs w:val="20"/>
          <w:lang w:val="es-ES" w:eastAsia="en-US"/>
        </w:rPr>
      </w:pPr>
      <w:r w:rsidRPr="002C5888">
        <w:rPr>
          <w:rFonts w:ascii="Arial" w:eastAsia="Calibri" w:hAnsi="Arial" w:cs="Arial"/>
          <w:i/>
          <w:sz w:val="20"/>
          <w:szCs w:val="20"/>
          <w:lang w:val="es-ES" w:eastAsia="en-US"/>
        </w:rPr>
        <w:t xml:space="preserve">3. Cuando proceda el reintegro por alguna de las causas establecidas en el apartado 1, corresponderá al órgano de la entidad concedente que otorgó la subvención adoptar la decisión de exigir su devolución al beneficiario o, en su caso, a la entidad colaboradora por el importe que resulte de aplicar lo previsto en dicho apartado. </w:t>
      </w:r>
    </w:p>
    <w:p w14:paraId="518F602E" w14:textId="1DBB9153" w:rsidR="00E41BD8" w:rsidRDefault="002C5888" w:rsidP="002C5888">
      <w:pPr>
        <w:spacing w:after="160" w:line="259" w:lineRule="auto"/>
        <w:ind w:left="567" w:right="851"/>
        <w:jc w:val="both"/>
        <w:rPr>
          <w:rFonts w:ascii="Arial" w:eastAsia="Calibri" w:hAnsi="Arial" w:cs="Arial"/>
          <w:i/>
          <w:sz w:val="20"/>
          <w:szCs w:val="20"/>
          <w:lang w:val="es-ES" w:eastAsia="en-US"/>
        </w:rPr>
      </w:pPr>
      <w:r w:rsidRPr="002C5888">
        <w:rPr>
          <w:rFonts w:ascii="Arial" w:eastAsia="Calibri" w:hAnsi="Arial" w:cs="Arial"/>
          <w:i/>
          <w:sz w:val="20"/>
          <w:szCs w:val="20"/>
          <w:lang w:val="es-ES" w:eastAsia="en-US"/>
        </w:rPr>
        <w:t>Por la Consejería de Hacienda podrá proponerse a la entidad concedente que resuelva en este sentido cuando del control practicado, según determina el artículo 12, se desprenda que se ha incurrido en alguno de los supuestos a que se refiere el apartado 1 anterior</w:t>
      </w:r>
    </w:p>
    <w:p w14:paraId="5F50BADF" w14:textId="23586447" w:rsidR="00E24BC1" w:rsidRDefault="00E24BC1" w:rsidP="0086219E">
      <w:pPr>
        <w:spacing w:after="160" w:line="259" w:lineRule="auto"/>
        <w:jc w:val="both"/>
        <w:rPr>
          <w:rFonts w:ascii="Arial" w:eastAsia="Calibri" w:hAnsi="Arial" w:cs="Arial"/>
          <w:sz w:val="22"/>
          <w:szCs w:val="22"/>
          <w:lang w:val="es-ES" w:eastAsia="en-US"/>
        </w:rPr>
      </w:pPr>
      <w:r w:rsidRPr="00E24BC1">
        <w:rPr>
          <w:rFonts w:ascii="Arial" w:eastAsia="Calibri" w:hAnsi="Arial" w:cs="Arial"/>
          <w:sz w:val="22"/>
          <w:szCs w:val="22"/>
          <w:lang w:val="es-ES" w:eastAsia="en-US"/>
        </w:rPr>
        <w:t>Tanto la Ley 38/</w:t>
      </w:r>
      <w:r w:rsidR="00AF76A6" w:rsidRPr="00E24BC1">
        <w:rPr>
          <w:rFonts w:ascii="Arial" w:eastAsia="Calibri" w:hAnsi="Arial" w:cs="Arial"/>
          <w:sz w:val="22"/>
          <w:szCs w:val="22"/>
          <w:lang w:val="es-ES" w:eastAsia="en-US"/>
        </w:rPr>
        <w:t>2003 (</w:t>
      </w:r>
      <w:r w:rsidRPr="00E24BC1">
        <w:rPr>
          <w:rFonts w:ascii="Arial" w:eastAsia="Calibri" w:hAnsi="Arial" w:cs="Arial"/>
          <w:sz w:val="22"/>
          <w:szCs w:val="22"/>
          <w:lang w:val="es-ES" w:eastAsia="en-US"/>
        </w:rPr>
        <w:t>art. 38.1)</w:t>
      </w:r>
      <w:r w:rsidR="002E6A44">
        <w:rPr>
          <w:rFonts w:ascii="Arial" w:eastAsia="Calibri" w:hAnsi="Arial" w:cs="Arial"/>
          <w:sz w:val="22"/>
          <w:szCs w:val="22"/>
          <w:lang w:val="es-ES" w:eastAsia="en-US"/>
        </w:rPr>
        <w:t xml:space="preserve"> como la Ley 2/1995 (art 11.2) </w:t>
      </w:r>
      <w:r w:rsidRPr="00E24BC1">
        <w:rPr>
          <w:rFonts w:ascii="Arial" w:eastAsia="Calibri" w:hAnsi="Arial" w:cs="Arial"/>
          <w:sz w:val="22"/>
          <w:szCs w:val="22"/>
          <w:lang w:val="es-ES" w:eastAsia="en-US"/>
        </w:rPr>
        <w:t xml:space="preserve">señalan que los reintegros que se producen en el ámbito </w:t>
      </w:r>
      <w:proofErr w:type="spellStart"/>
      <w:r w:rsidRPr="00E24BC1">
        <w:rPr>
          <w:rFonts w:ascii="Arial" w:eastAsia="Calibri" w:hAnsi="Arial" w:cs="Arial"/>
          <w:sz w:val="22"/>
          <w:szCs w:val="22"/>
          <w:lang w:val="es-ES" w:eastAsia="en-US"/>
        </w:rPr>
        <w:t>subvencional</w:t>
      </w:r>
      <w:proofErr w:type="spellEnd"/>
      <w:r w:rsidRPr="00E24BC1">
        <w:rPr>
          <w:rFonts w:ascii="Arial" w:eastAsia="Calibri" w:hAnsi="Arial" w:cs="Arial"/>
          <w:sz w:val="22"/>
          <w:szCs w:val="22"/>
          <w:lang w:val="es-ES" w:eastAsia="en-US"/>
        </w:rPr>
        <w:t xml:space="preserve"> son ingresos de derecho público, remitiendo </w:t>
      </w:r>
      <w:r w:rsidRPr="001940A8">
        <w:rPr>
          <w:rFonts w:ascii="Arial" w:eastAsia="Calibri" w:hAnsi="Arial" w:cs="Arial"/>
          <w:sz w:val="22"/>
          <w:szCs w:val="22"/>
          <w:u w:val="single"/>
          <w:lang w:val="es-ES" w:eastAsia="en-US"/>
        </w:rPr>
        <w:t>para su cobro</w:t>
      </w:r>
      <w:r>
        <w:rPr>
          <w:rFonts w:ascii="Arial" w:eastAsia="Calibri" w:hAnsi="Arial" w:cs="Arial"/>
          <w:sz w:val="22"/>
          <w:szCs w:val="22"/>
          <w:lang w:val="es-ES" w:eastAsia="en-US"/>
        </w:rPr>
        <w:t xml:space="preserve"> a la</w:t>
      </w:r>
      <w:r w:rsidR="00B87F75">
        <w:rPr>
          <w:rFonts w:ascii="Arial" w:eastAsia="Calibri" w:hAnsi="Arial" w:cs="Arial"/>
          <w:sz w:val="22"/>
          <w:szCs w:val="22"/>
          <w:lang w:val="es-ES" w:eastAsia="en-US"/>
        </w:rPr>
        <w:t xml:space="preserve"> normativa presupuestaria. </w:t>
      </w:r>
    </w:p>
    <w:p w14:paraId="07FE8955" w14:textId="2BBF11C5" w:rsidR="00B87F75" w:rsidRDefault="000C2954" w:rsidP="00B87F75">
      <w:pPr>
        <w:spacing w:after="16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El artículo 37 de la </w:t>
      </w:r>
      <w:r w:rsidRPr="000C2954">
        <w:rPr>
          <w:rFonts w:ascii="Arial" w:eastAsia="Calibri" w:hAnsi="Arial" w:cs="Arial"/>
          <w:i/>
          <w:sz w:val="22"/>
          <w:szCs w:val="22"/>
          <w:lang w:val="es-ES" w:eastAsia="en-US"/>
        </w:rPr>
        <w:t>Ley 9/1990, de 8 de noviembre, reguladora de la Hacienda de la Comunidad de Madrid,</w:t>
      </w:r>
      <w:r>
        <w:rPr>
          <w:rFonts w:ascii="Arial" w:eastAsia="Calibri" w:hAnsi="Arial" w:cs="Arial"/>
          <w:sz w:val="22"/>
          <w:szCs w:val="22"/>
          <w:lang w:val="es-ES" w:eastAsia="en-US"/>
        </w:rPr>
        <w:t xml:space="preserve"> </w:t>
      </w:r>
      <w:r w:rsidR="00B87F75">
        <w:rPr>
          <w:rFonts w:ascii="Arial" w:eastAsia="Calibri" w:hAnsi="Arial" w:cs="Arial"/>
          <w:sz w:val="22"/>
          <w:szCs w:val="22"/>
          <w:lang w:val="es-ES" w:eastAsia="en-US"/>
        </w:rPr>
        <w:t>establece lo siguiente:</w:t>
      </w:r>
    </w:p>
    <w:p w14:paraId="381E23EE" w14:textId="6D8E5277" w:rsidR="00B87F75" w:rsidRPr="00B87F75" w:rsidRDefault="00B87F75" w:rsidP="00B87F75">
      <w:pPr>
        <w:spacing w:after="160" w:line="259" w:lineRule="auto"/>
        <w:ind w:left="567" w:right="284"/>
        <w:jc w:val="both"/>
        <w:rPr>
          <w:rFonts w:ascii="Arial" w:eastAsia="Calibri" w:hAnsi="Arial" w:cs="Arial"/>
          <w:i/>
          <w:sz w:val="20"/>
          <w:szCs w:val="20"/>
          <w:lang w:val="es-ES" w:eastAsia="en-US"/>
        </w:rPr>
      </w:pPr>
      <w:r w:rsidRPr="00B87F75">
        <w:rPr>
          <w:rFonts w:ascii="Arial" w:eastAsia="Calibri" w:hAnsi="Arial" w:cs="Arial"/>
          <w:i/>
          <w:sz w:val="20"/>
          <w:szCs w:val="20"/>
          <w:lang w:val="es-ES" w:eastAsia="en-US"/>
        </w:rPr>
        <w:t>Artículo 37.</w:t>
      </w:r>
    </w:p>
    <w:p w14:paraId="5EBF299C" w14:textId="19D268E9" w:rsidR="00B87F75" w:rsidRPr="00B87F75" w:rsidRDefault="00B87F75" w:rsidP="00B87F75">
      <w:pPr>
        <w:spacing w:after="160" w:line="259" w:lineRule="auto"/>
        <w:ind w:left="567" w:right="284"/>
        <w:jc w:val="both"/>
        <w:rPr>
          <w:rFonts w:ascii="Arial" w:eastAsia="Calibri" w:hAnsi="Arial" w:cs="Arial"/>
          <w:i/>
          <w:sz w:val="20"/>
          <w:szCs w:val="20"/>
          <w:u w:val="single"/>
          <w:lang w:val="es-ES" w:eastAsia="en-US"/>
        </w:rPr>
      </w:pPr>
      <w:r w:rsidRPr="00B87F75">
        <w:rPr>
          <w:rFonts w:ascii="Arial" w:eastAsia="Calibri" w:hAnsi="Arial" w:cs="Arial"/>
          <w:i/>
          <w:sz w:val="20"/>
          <w:szCs w:val="20"/>
          <w:lang w:val="es-ES" w:eastAsia="en-US"/>
        </w:rPr>
        <w:t>3. Se autoriza a la Consejería de Hacienda para que pueda disponer la no liquidación o, en su caso, la anulación y baja en contabilidad de todas aqu</w:t>
      </w:r>
      <w:r>
        <w:rPr>
          <w:rFonts w:ascii="Arial" w:eastAsia="Calibri" w:hAnsi="Arial" w:cs="Arial"/>
          <w:i/>
          <w:sz w:val="20"/>
          <w:szCs w:val="20"/>
          <w:lang w:val="es-ES" w:eastAsia="en-US"/>
        </w:rPr>
        <w:t xml:space="preserve">ellas liquidaciones de las que </w:t>
      </w:r>
      <w:r w:rsidRPr="00B87F75">
        <w:rPr>
          <w:rFonts w:ascii="Arial" w:eastAsia="Calibri" w:hAnsi="Arial" w:cs="Arial"/>
          <w:i/>
          <w:sz w:val="20"/>
          <w:szCs w:val="20"/>
          <w:lang w:val="es-ES" w:eastAsia="en-US"/>
        </w:rPr>
        <w:t xml:space="preserve">resulten </w:t>
      </w:r>
      <w:r w:rsidRPr="008B095B">
        <w:rPr>
          <w:rFonts w:ascii="Arial" w:eastAsia="Calibri" w:hAnsi="Arial" w:cs="Arial"/>
          <w:b/>
          <w:i/>
          <w:sz w:val="20"/>
          <w:szCs w:val="20"/>
          <w:lang w:val="es-ES" w:eastAsia="en-US"/>
        </w:rPr>
        <w:t>deudas</w:t>
      </w:r>
      <w:r w:rsidRPr="00B87F75">
        <w:rPr>
          <w:rFonts w:ascii="Arial" w:eastAsia="Calibri" w:hAnsi="Arial" w:cs="Arial"/>
          <w:i/>
          <w:sz w:val="20"/>
          <w:szCs w:val="20"/>
          <w:lang w:val="es-ES" w:eastAsia="en-US"/>
        </w:rPr>
        <w:t xml:space="preserve"> </w:t>
      </w:r>
      <w:r w:rsidRPr="00B87F75">
        <w:rPr>
          <w:rFonts w:ascii="Arial" w:eastAsia="Calibri" w:hAnsi="Arial" w:cs="Arial"/>
          <w:i/>
          <w:sz w:val="20"/>
          <w:szCs w:val="20"/>
          <w:u w:val="single"/>
          <w:lang w:val="es-ES" w:eastAsia="en-US"/>
        </w:rPr>
        <w:t>inferiores a la cuantía que se fije como insuficiente</w:t>
      </w:r>
      <w:r w:rsidRPr="00B87F75">
        <w:rPr>
          <w:rFonts w:ascii="Arial" w:eastAsia="Calibri" w:hAnsi="Arial" w:cs="Arial"/>
          <w:i/>
          <w:sz w:val="20"/>
          <w:szCs w:val="20"/>
          <w:lang w:val="es-ES" w:eastAsia="en-US"/>
        </w:rPr>
        <w:t xml:space="preserve"> para la cobertura del coste que su exacción y recaudación representen </w:t>
      </w:r>
      <w:r w:rsidRPr="00B87F75">
        <w:rPr>
          <w:rFonts w:ascii="Arial" w:eastAsia="Calibri" w:hAnsi="Arial" w:cs="Arial"/>
          <w:i/>
          <w:sz w:val="20"/>
          <w:szCs w:val="20"/>
          <w:u w:val="single"/>
          <w:lang w:val="es-ES" w:eastAsia="en-US"/>
        </w:rPr>
        <w:t>en la Ley anual de Presupuestos Generales de la Comunidad.</w:t>
      </w:r>
    </w:p>
    <w:p w14:paraId="50F8DA0F" w14:textId="77777777" w:rsidR="00205728" w:rsidRDefault="00205728" w:rsidP="00A52CD6">
      <w:pPr>
        <w:spacing w:after="160" w:line="259" w:lineRule="auto"/>
        <w:jc w:val="both"/>
        <w:rPr>
          <w:rFonts w:ascii="Arial" w:eastAsia="Calibri" w:hAnsi="Arial" w:cs="Arial"/>
          <w:sz w:val="22"/>
          <w:szCs w:val="22"/>
          <w:lang w:val="es-ES" w:eastAsia="en-US"/>
        </w:rPr>
      </w:pPr>
    </w:p>
    <w:p w14:paraId="131BABE8" w14:textId="77777777" w:rsidR="00205728" w:rsidRDefault="00205728" w:rsidP="00A52CD6">
      <w:pPr>
        <w:spacing w:after="160" w:line="259" w:lineRule="auto"/>
        <w:jc w:val="both"/>
        <w:rPr>
          <w:rFonts w:ascii="Arial" w:eastAsia="Calibri" w:hAnsi="Arial" w:cs="Arial"/>
          <w:sz w:val="22"/>
          <w:szCs w:val="22"/>
          <w:lang w:val="es-ES" w:eastAsia="en-US"/>
        </w:rPr>
      </w:pPr>
    </w:p>
    <w:p w14:paraId="7DA3463D" w14:textId="08753269" w:rsidR="00A52CD6" w:rsidRDefault="00A52CD6" w:rsidP="00A52CD6">
      <w:pPr>
        <w:spacing w:after="160" w:line="259" w:lineRule="auto"/>
        <w:jc w:val="both"/>
      </w:pPr>
      <w:r>
        <w:rPr>
          <w:rFonts w:ascii="Arial" w:eastAsia="Calibri" w:hAnsi="Arial" w:cs="Arial"/>
          <w:sz w:val="22"/>
          <w:szCs w:val="22"/>
          <w:lang w:val="es-ES" w:eastAsia="en-US"/>
        </w:rPr>
        <w:t xml:space="preserve">La </w:t>
      </w:r>
      <w:r w:rsidRPr="00A52CD6">
        <w:rPr>
          <w:rFonts w:ascii="Arial" w:eastAsia="Calibri" w:hAnsi="Arial" w:cs="Arial"/>
          <w:i/>
          <w:sz w:val="22"/>
          <w:szCs w:val="22"/>
          <w:lang w:val="es-ES" w:eastAsia="en-US"/>
        </w:rPr>
        <w:t>Ley 4/2021, de 23 de diciembre, de Presupuestos Generales de la Comunidad de Madrid para 2022</w:t>
      </w:r>
      <w:r w:rsidR="00BA4387">
        <w:rPr>
          <w:rFonts w:ascii="Arial" w:eastAsia="Calibri" w:hAnsi="Arial" w:cs="Arial"/>
          <w:i/>
          <w:sz w:val="22"/>
          <w:szCs w:val="22"/>
          <w:lang w:val="es-ES" w:eastAsia="en-US"/>
        </w:rPr>
        <w:t xml:space="preserve"> establece: </w:t>
      </w:r>
      <w:r w:rsidRPr="00A52CD6">
        <w:t xml:space="preserve"> </w:t>
      </w:r>
    </w:p>
    <w:p w14:paraId="335C9553" w14:textId="71CA6C22" w:rsidR="00A52CD6" w:rsidRPr="00A52CD6" w:rsidRDefault="00A52CD6" w:rsidP="00A52CD6">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Artículo 45. Valores pendientes de cobro</w:t>
      </w:r>
    </w:p>
    <w:p w14:paraId="0B075F0E" w14:textId="6394F047" w:rsidR="00A52CD6" w:rsidRPr="00A52CD6" w:rsidRDefault="00A52CD6" w:rsidP="00A52CD6">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 xml:space="preserve">A efectos de lo dispuesto en el artículo 37.3 de la Ley 9/1990, de 8 de noviembre, Reguladora de la Hacienda de la Comunidad de Madrid, la cantidad estimada como mínima suficiente para cubrir el coste de exacción y recaudación será la determinada mediante orden del titular de la Consejería </w:t>
      </w:r>
      <w:r>
        <w:rPr>
          <w:rFonts w:ascii="Arial" w:eastAsia="Calibri" w:hAnsi="Arial" w:cs="Arial"/>
          <w:i/>
          <w:sz w:val="20"/>
          <w:szCs w:val="20"/>
          <w:lang w:val="es-ES" w:eastAsia="en-US"/>
        </w:rPr>
        <w:t>de Economía, Hacienda y Empleo.</w:t>
      </w:r>
    </w:p>
    <w:p w14:paraId="399C8F0A" w14:textId="34D6660B" w:rsidR="00B87F75" w:rsidRPr="00A52CD6" w:rsidRDefault="00A52CD6" w:rsidP="00A52CD6">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No quedarán afectadas por esta norma las deudas referidas a un mismo deudor cuya suma supere la cuantía fijada, excluido el recargo de apremio.</w:t>
      </w:r>
    </w:p>
    <w:p w14:paraId="1E4E93CA" w14:textId="48022CCA" w:rsidR="00A52CD6" w:rsidRDefault="00A52CD6" w:rsidP="00A52CD6">
      <w:pPr>
        <w:spacing w:after="16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La </w:t>
      </w:r>
      <w:r w:rsidRPr="00A52CD6">
        <w:rPr>
          <w:rFonts w:ascii="Arial" w:eastAsia="Calibri" w:hAnsi="Arial" w:cs="Arial"/>
          <w:sz w:val="22"/>
          <w:szCs w:val="22"/>
          <w:lang w:val="es-ES" w:eastAsia="en-US"/>
        </w:rPr>
        <w:t>Orden de 4 de febrero de 2010, de la Consejería de Economía y</w:t>
      </w:r>
      <w:r>
        <w:rPr>
          <w:rFonts w:ascii="Arial" w:eastAsia="Calibri" w:hAnsi="Arial" w:cs="Arial"/>
          <w:sz w:val="22"/>
          <w:szCs w:val="22"/>
          <w:lang w:val="es-ES" w:eastAsia="en-US"/>
        </w:rPr>
        <w:t xml:space="preserve"> </w:t>
      </w:r>
      <w:r w:rsidRPr="00A52CD6">
        <w:rPr>
          <w:rFonts w:ascii="Arial" w:eastAsia="Calibri" w:hAnsi="Arial" w:cs="Arial"/>
          <w:sz w:val="22"/>
          <w:szCs w:val="22"/>
          <w:lang w:val="es-ES" w:eastAsia="en-US"/>
        </w:rPr>
        <w:t xml:space="preserve">Hacienda, </w:t>
      </w:r>
      <w:r>
        <w:rPr>
          <w:rFonts w:ascii="Arial" w:eastAsia="Calibri" w:hAnsi="Arial" w:cs="Arial"/>
          <w:sz w:val="22"/>
          <w:szCs w:val="22"/>
          <w:lang w:val="es-ES" w:eastAsia="en-US"/>
        </w:rPr>
        <w:t xml:space="preserve">es, por lo tanto, la que fija </w:t>
      </w:r>
      <w:r w:rsidRPr="00A52CD6">
        <w:rPr>
          <w:rFonts w:ascii="Arial" w:eastAsia="Calibri" w:hAnsi="Arial" w:cs="Arial"/>
          <w:sz w:val="22"/>
          <w:szCs w:val="22"/>
          <w:lang w:val="es-ES" w:eastAsia="en-US"/>
        </w:rPr>
        <w:t>la cantidad estimada</w:t>
      </w:r>
      <w:r>
        <w:rPr>
          <w:rFonts w:ascii="Arial" w:eastAsia="Calibri" w:hAnsi="Arial" w:cs="Arial"/>
          <w:sz w:val="22"/>
          <w:szCs w:val="22"/>
          <w:lang w:val="es-ES" w:eastAsia="en-US"/>
        </w:rPr>
        <w:t xml:space="preserve"> como mínima suficiente para</w:t>
      </w:r>
      <w:r w:rsidRPr="00A52CD6">
        <w:rPr>
          <w:rFonts w:ascii="Arial" w:eastAsia="Calibri" w:hAnsi="Arial" w:cs="Arial"/>
          <w:sz w:val="22"/>
          <w:szCs w:val="22"/>
          <w:lang w:val="es-ES" w:eastAsia="en-US"/>
        </w:rPr>
        <w:t xml:space="preserve"> cubrir el coste de exacción y recaudación d</w:t>
      </w:r>
      <w:r>
        <w:rPr>
          <w:rFonts w:ascii="Arial" w:eastAsia="Calibri" w:hAnsi="Arial" w:cs="Arial"/>
          <w:sz w:val="22"/>
          <w:szCs w:val="22"/>
          <w:lang w:val="es-ES" w:eastAsia="en-US"/>
        </w:rPr>
        <w:t>e deudas en período ejecutivo:</w:t>
      </w:r>
    </w:p>
    <w:p w14:paraId="77E79D42" w14:textId="47887E6E" w:rsidR="00A52CD6" w:rsidRPr="00A52CD6" w:rsidRDefault="00A52CD6" w:rsidP="00A52CD6">
      <w:pPr>
        <w:spacing w:after="160" w:line="259" w:lineRule="auto"/>
        <w:ind w:left="567" w:right="284"/>
        <w:jc w:val="both"/>
        <w:rPr>
          <w:rFonts w:ascii="Arial" w:eastAsia="Calibri" w:hAnsi="Arial" w:cs="Arial"/>
          <w:b/>
          <w:i/>
          <w:sz w:val="20"/>
          <w:szCs w:val="20"/>
          <w:u w:val="single"/>
          <w:lang w:val="es-ES" w:eastAsia="en-US"/>
        </w:rPr>
      </w:pPr>
      <w:r w:rsidRPr="00A52CD6">
        <w:rPr>
          <w:rFonts w:ascii="Arial" w:eastAsia="Calibri" w:hAnsi="Arial" w:cs="Arial"/>
          <w:i/>
          <w:sz w:val="20"/>
          <w:szCs w:val="20"/>
          <w:lang w:val="es-ES" w:eastAsia="en-US"/>
        </w:rPr>
        <w:t xml:space="preserve">Artículo 1. Requisitos para la anulación y baja </w:t>
      </w:r>
      <w:r w:rsidRPr="00A52CD6">
        <w:rPr>
          <w:rFonts w:ascii="Arial" w:eastAsia="Calibri" w:hAnsi="Arial" w:cs="Arial"/>
          <w:b/>
          <w:i/>
          <w:sz w:val="20"/>
          <w:szCs w:val="20"/>
          <w:u w:val="single"/>
          <w:lang w:val="es-ES" w:eastAsia="en-US"/>
        </w:rPr>
        <w:t>de deudas</w:t>
      </w:r>
    </w:p>
    <w:p w14:paraId="76AA3A2A" w14:textId="3C6563E6" w:rsidR="00A52CD6" w:rsidRPr="00A52CD6" w:rsidRDefault="00A52CD6" w:rsidP="00A52CD6">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1. Serán anuladas y dadas de baja en cuentas aquellas deudas gestionadas por la Dirección</w:t>
      </w:r>
      <w:r>
        <w:rPr>
          <w:rFonts w:ascii="Arial" w:eastAsia="Calibri" w:hAnsi="Arial" w:cs="Arial"/>
          <w:i/>
          <w:sz w:val="20"/>
          <w:szCs w:val="20"/>
          <w:lang w:val="es-ES" w:eastAsia="en-US"/>
        </w:rPr>
        <w:t xml:space="preserve"> </w:t>
      </w:r>
      <w:r w:rsidRPr="00A52CD6">
        <w:rPr>
          <w:rFonts w:ascii="Arial" w:eastAsia="Calibri" w:hAnsi="Arial" w:cs="Arial"/>
          <w:i/>
          <w:sz w:val="20"/>
          <w:szCs w:val="20"/>
          <w:lang w:val="es-ES" w:eastAsia="en-US"/>
        </w:rPr>
        <w:t>General de Tributos y Ordenación y Gestión del Juego de la Consejería de Economía y</w:t>
      </w:r>
      <w:r>
        <w:rPr>
          <w:rFonts w:ascii="Arial" w:eastAsia="Calibri" w:hAnsi="Arial" w:cs="Arial"/>
          <w:i/>
          <w:sz w:val="20"/>
          <w:szCs w:val="20"/>
          <w:lang w:val="es-ES" w:eastAsia="en-US"/>
        </w:rPr>
        <w:t xml:space="preserve"> </w:t>
      </w:r>
      <w:r w:rsidRPr="00A52CD6">
        <w:rPr>
          <w:rFonts w:ascii="Arial" w:eastAsia="Calibri" w:hAnsi="Arial" w:cs="Arial"/>
          <w:i/>
          <w:sz w:val="20"/>
          <w:szCs w:val="20"/>
          <w:lang w:val="es-ES" w:eastAsia="en-US"/>
        </w:rPr>
        <w:t>Hacienda en las que concurran los siguientes requisitos:</w:t>
      </w:r>
    </w:p>
    <w:p w14:paraId="696F7123" w14:textId="77777777" w:rsidR="00BA4387" w:rsidRDefault="00A52CD6" w:rsidP="00BA4387">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a) Que sean recursos de derecho púb</w:t>
      </w:r>
      <w:r>
        <w:rPr>
          <w:rFonts w:ascii="Arial" w:eastAsia="Calibri" w:hAnsi="Arial" w:cs="Arial"/>
          <w:i/>
          <w:sz w:val="20"/>
          <w:szCs w:val="20"/>
          <w:lang w:val="es-ES" w:eastAsia="en-US"/>
        </w:rPr>
        <w:t>lico de la Comunidad de Madrid.</w:t>
      </w:r>
    </w:p>
    <w:p w14:paraId="6A6C2441" w14:textId="3A26469B" w:rsidR="00A52CD6" w:rsidRPr="00A52CD6" w:rsidRDefault="00A52CD6" w:rsidP="00BA4387">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b) Que se trate de deudas en período ejecutivo.</w:t>
      </w:r>
    </w:p>
    <w:p w14:paraId="1E86821E" w14:textId="5872194E" w:rsidR="00A52CD6" w:rsidRPr="00A52CD6" w:rsidRDefault="00A52CD6" w:rsidP="00A52CD6">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c) Que el importe de la deuda pendiente de ingreso a fecha fin de pago en período</w:t>
      </w:r>
      <w:r>
        <w:rPr>
          <w:rFonts w:ascii="Arial" w:eastAsia="Calibri" w:hAnsi="Arial" w:cs="Arial"/>
          <w:i/>
          <w:sz w:val="20"/>
          <w:szCs w:val="20"/>
          <w:lang w:val="es-ES" w:eastAsia="en-US"/>
        </w:rPr>
        <w:t xml:space="preserve"> </w:t>
      </w:r>
      <w:r w:rsidRPr="00A52CD6">
        <w:rPr>
          <w:rFonts w:ascii="Arial" w:eastAsia="Calibri" w:hAnsi="Arial" w:cs="Arial"/>
          <w:i/>
          <w:sz w:val="20"/>
          <w:szCs w:val="20"/>
          <w:lang w:val="es-ES" w:eastAsia="en-US"/>
        </w:rPr>
        <w:t>voluntario sea inferior a 6 euros, cuantía que se estima insuficiente para la</w:t>
      </w:r>
      <w:r>
        <w:rPr>
          <w:rFonts w:ascii="Arial" w:eastAsia="Calibri" w:hAnsi="Arial" w:cs="Arial"/>
          <w:i/>
          <w:sz w:val="20"/>
          <w:szCs w:val="20"/>
          <w:lang w:val="es-ES" w:eastAsia="en-US"/>
        </w:rPr>
        <w:t xml:space="preserve"> </w:t>
      </w:r>
      <w:r w:rsidRPr="00A52CD6">
        <w:rPr>
          <w:rFonts w:ascii="Arial" w:eastAsia="Calibri" w:hAnsi="Arial" w:cs="Arial"/>
          <w:i/>
          <w:sz w:val="20"/>
          <w:szCs w:val="20"/>
          <w:lang w:val="es-ES" w:eastAsia="en-US"/>
        </w:rPr>
        <w:t>cobertura del coste de exacción y recaudación.</w:t>
      </w:r>
    </w:p>
    <w:p w14:paraId="0FA676B0" w14:textId="7DE08E21" w:rsidR="00B87F75" w:rsidRPr="00A52CD6" w:rsidRDefault="00A52CD6" w:rsidP="00A52CD6">
      <w:pPr>
        <w:spacing w:after="160" w:line="259" w:lineRule="auto"/>
        <w:ind w:left="567" w:right="284"/>
        <w:jc w:val="both"/>
        <w:rPr>
          <w:rFonts w:ascii="Arial" w:eastAsia="Calibri" w:hAnsi="Arial" w:cs="Arial"/>
          <w:i/>
          <w:sz w:val="20"/>
          <w:szCs w:val="20"/>
          <w:lang w:val="es-ES" w:eastAsia="en-US"/>
        </w:rPr>
      </w:pPr>
      <w:r w:rsidRPr="00A52CD6">
        <w:rPr>
          <w:rFonts w:ascii="Arial" w:eastAsia="Calibri" w:hAnsi="Arial" w:cs="Arial"/>
          <w:i/>
          <w:sz w:val="20"/>
          <w:szCs w:val="20"/>
          <w:lang w:val="es-ES" w:eastAsia="en-US"/>
        </w:rPr>
        <w:t>2. No quedarán afectadas por el apartado anterior las deu</w:t>
      </w:r>
      <w:r>
        <w:rPr>
          <w:rFonts w:ascii="Arial" w:eastAsia="Calibri" w:hAnsi="Arial" w:cs="Arial"/>
          <w:i/>
          <w:sz w:val="20"/>
          <w:szCs w:val="20"/>
          <w:lang w:val="es-ES" w:eastAsia="en-US"/>
        </w:rPr>
        <w:t xml:space="preserve">das referidas a un mismo deudor </w:t>
      </w:r>
      <w:r w:rsidRPr="00A52CD6">
        <w:rPr>
          <w:rFonts w:ascii="Arial" w:eastAsia="Calibri" w:hAnsi="Arial" w:cs="Arial"/>
          <w:i/>
          <w:sz w:val="20"/>
          <w:szCs w:val="20"/>
          <w:lang w:val="es-ES" w:eastAsia="en-US"/>
        </w:rPr>
        <w:t>cuya suma supere la cuantía fijada, excluido el recargo de apremio</w:t>
      </w:r>
    </w:p>
    <w:p w14:paraId="69B1BBE0" w14:textId="77777777" w:rsidR="00AF76A6" w:rsidRPr="00AF76A6" w:rsidRDefault="00AF76A6" w:rsidP="00AF76A6">
      <w:pPr>
        <w:spacing w:after="160" w:line="259" w:lineRule="auto"/>
        <w:ind w:left="567" w:right="284"/>
        <w:jc w:val="both"/>
        <w:rPr>
          <w:rFonts w:ascii="Arial" w:eastAsia="Calibri" w:hAnsi="Arial" w:cs="Arial"/>
          <w:i/>
          <w:sz w:val="20"/>
          <w:szCs w:val="20"/>
          <w:lang w:val="es-ES" w:eastAsia="en-US"/>
        </w:rPr>
      </w:pPr>
      <w:r w:rsidRPr="00AF76A6">
        <w:rPr>
          <w:rFonts w:ascii="Arial" w:eastAsia="Calibri" w:hAnsi="Arial" w:cs="Arial"/>
          <w:i/>
          <w:sz w:val="20"/>
          <w:szCs w:val="20"/>
          <w:lang w:val="es-ES" w:eastAsia="en-US"/>
        </w:rPr>
        <w:t>Artículo 3. Certificaciones de descubierto</w:t>
      </w:r>
    </w:p>
    <w:p w14:paraId="041149D2" w14:textId="3B9EF95E" w:rsidR="00AF76A6" w:rsidRPr="00AF76A6" w:rsidRDefault="00AF76A6" w:rsidP="00AF76A6">
      <w:pPr>
        <w:spacing w:after="160" w:line="259" w:lineRule="auto"/>
        <w:ind w:left="567" w:right="284"/>
        <w:jc w:val="both"/>
        <w:rPr>
          <w:rFonts w:ascii="Arial" w:eastAsia="Calibri" w:hAnsi="Arial" w:cs="Arial"/>
          <w:i/>
          <w:sz w:val="20"/>
          <w:szCs w:val="20"/>
          <w:lang w:val="es-ES" w:eastAsia="en-US"/>
        </w:rPr>
      </w:pPr>
      <w:r w:rsidRPr="00AF76A6">
        <w:rPr>
          <w:rFonts w:ascii="Arial" w:eastAsia="Calibri" w:hAnsi="Arial" w:cs="Arial"/>
          <w:i/>
          <w:sz w:val="20"/>
          <w:szCs w:val="20"/>
          <w:lang w:val="es-ES" w:eastAsia="en-US"/>
        </w:rPr>
        <w:t xml:space="preserve">A partir de la entrada en vigor de esta Orden, los centros gestores responsables de los ingresos no certificarán de descubierto </w:t>
      </w:r>
      <w:r w:rsidRPr="00AF76A6">
        <w:rPr>
          <w:rFonts w:ascii="Arial" w:eastAsia="Calibri" w:hAnsi="Arial" w:cs="Arial"/>
          <w:b/>
          <w:i/>
          <w:sz w:val="20"/>
          <w:szCs w:val="20"/>
          <w:lang w:val="es-ES" w:eastAsia="en-US"/>
        </w:rPr>
        <w:t>las deudas</w:t>
      </w:r>
      <w:r w:rsidRPr="00AF76A6">
        <w:rPr>
          <w:rFonts w:ascii="Arial" w:eastAsia="Calibri" w:hAnsi="Arial" w:cs="Arial"/>
          <w:i/>
          <w:sz w:val="20"/>
          <w:szCs w:val="20"/>
          <w:lang w:val="es-ES" w:eastAsia="en-US"/>
        </w:rPr>
        <w:t xml:space="preserve"> de derecho público, tributarias y no tributarias</w:t>
      </w:r>
      <w:r>
        <w:rPr>
          <w:rFonts w:ascii="Arial" w:eastAsia="Calibri" w:hAnsi="Arial" w:cs="Arial"/>
          <w:i/>
          <w:sz w:val="20"/>
          <w:szCs w:val="20"/>
          <w:lang w:val="es-ES" w:eastAsia="en-US"/>
        </w:rPr>
        <w:t xml:space="preserve"> </w:t>
      </w:r>
      <w:r w:rsidRPr="00AF76A6">
        <w:rPr>
          <w:rFonts w:ascii="Arial" w:eastAsia="Calibri" w:hAnsi="Arial" w:cs="Arial"/>
          <w:i/>
          <w:sz w:val="20"/>
          <w:szCs w:val="20"/>
          <w:lang w:val="es-ES" w:eastAsia="en-US"/>
        </w:rPr>
        <w:t>que constituyan recursos de la Comunidad de Madrid, en las que el importe pendiente de</w:t>
      </w:r>
      <w:r>
        <w:rPr>
          <w:rFonts w:ascii="Arial" w:eastAsia="Calibri" w:hAnsi="Arial" w:cs="Arial"/>
          <w:i/>
          <w:sz w:val="20"/>
          <w:szCs w:val="20"/>
          <w:lang w:val="es-ES" w:eastAsia="en-US"/>
        </w:rPr>
        <w:t xml:space="preserve"> </w:t>
      </w:r>
      <w:r w:rsidRPr="00AF76A6">
        <w:rPr>
          <w:rFonts w:ascii="Arial" w:eastAsia="Calibri" w:hAnsi="Arial" w:cs="Arial"/>
          <w:i/>
          <w:sz w:val="20"/>
          <w:szCs w:val="20"/>
          <w:lang w:val="es-ES" w:eastAsia="en-US"/>
        </w:rPr>
        <w:t>ingreso a fecha fin de pago en período voluntario que sea inferior a 6 euros, sin perjuicio de lo</w:t>
      </w:r>
      <w:r>
        <w:rPr>
          <w:rFonts w:ascii="Arial" w:eastAsia="Calibri" w:hAnsi="Arial" w:cs="Arial"/>
          <w:i/>
          <w:sz w:val="20"/>
          <w:szCs w:val="20"/>
          <w:lang w:val="es-ES" w:eastAsia="en-US"/>
        </w:rPr>
        <w:t xml:space="preserve"> </w:t>
      </w:r>
      <w:r w:rsidRPr="00AF76A6">
        <w:rPr>
          <w:rFonts w:ascii="Arial" w:eastAsia="Calibri" w:hAnsi="Arial" w:cs="Arial"/>
          <w:i/>
          <w:sz w:val="20"/>
          <w:szCs w:val="20"/>
          <w:lang w:val="es-ES" w:eastAsia="en-US"/>
        </w:rPr>
        <w:t>dispuesto en el artículo 1.2.</w:t>
      </w:r>
    </w:p>
    <w:p w14:paraId="1D819E5D" w14:textId="77777777" w:rsidR="008B095B" w:rsidRPr="008B095B" w:rsidRDefault="00D55B8B" w:rsidP="0086219E">
      <w:pPr>
        <w:spacing w:after="160" w:line="259" w:lineRule="auto"/>
        <w:jc w:val="both"/>
        <w:rPr>
          <w:rFonts w:ascii="Arial" w:eastAsia="Calibri" w:hAnsi="Arial" w:cs="Arial"/>
          <w:sz w:val="22"/>
          <w:szCs w:val="22"/>
          <w:lang w:val="es-ES" w:eastAsia="en-US"/>
        </w:rPr>
      </w:pPr>
      <w:r w:rsidRPr="008B095B">
        <w:rPr>
          <w:rFonts w:ascii="Arial" w:eastAsia="Calibri" w:hAnsi="Arial" w:cs="Arial"/>
          <w:sz w:val="22"/>
          <w:szCs w:val="22"/>
          <w:lang w:val="es-ES" w:eastAsia="en-US"/>
        </w:rPr>
        <w:t>El pr</w:t>
      </w:r>
      <w:r w:rsidR="00BA4387" w:rsidRPr="008B095B">
        <w:rPr>
          <w:rFonts w:ascii="Arial" w:eastAsia="Calibri" w:hAnsi="Arial" w:cs="Arial"/>
          <w:sz w:val="22"/>
          <w:szCs w:val="22"/>
          <w:lang w:val="es-ES" w:eastAsia="en-US"/>
        </w:rPr>
        <w:t>ocedimiento de cobro</w:t>
      </w:r>
      <w:r w:rsidR="00907756" w:rsidRPr="008B095B">
        <w:rPr>
          <w:rFonts w:ascii="Arial" w:eastAsia="Calibri" w:hAnsi="Arial" w:cs="Arial"/>
          <w:sz w:val="22"/>
          <w:szCs w:val="22"/>
          <w:lang w:val="es-ES" w:eastAsia="en-US"/>
        </w:rPr>
        <w:t>, supo</w:t>
      </w:r>
      <w:r w:rsidRPr="008B095B">
        <w:rPr>
          <w:rFonts w:ascii="Arial" w:eastAsia="Calibri" w:hAnsi="Arial" w:cs="Arial"/>
          <w:sz w:val="22"/>
          <w:szCs w:val="22"/>
          <w:lang w:val="es-ES" w:eastAsia="en-US"/>
        </w:rPr>
        <w:t xml:space="preserve">ne la existencia previa de una deuda en </w:t>
      </w:r>
      <w:r w:rsidR="00907756" w:rsidRPr="008B095B">
        <w:rPr>
          <w:rFonts w:ascii="Arial" w:eastAsia="Calibri" w:hAnsi="Arial" w:cs="Arial"/>
          <w:sz w:val="22"/>
          <w:szCs w:val="22"/>
          <w:lang w:val="es-ES" w:eastAsia="en-US"/>
        </w:rPr>
        <w:t>favor de la Comunidad de Madrid</w:t>
      </w:r>
      <w:r w:rsidR="008B095B" w:rsidRPr="008B095B">
        <w:rPr>
          <w:rFonts w:ascii="Arial" w:eastAsia="Calibri" w:hAnsi="Arial" w:cs="Arial"/>
          <w:sz w:val="22"/>
          <w:szCs w:val="22"/>
          <w:lang w:val="es-ES" w:eastAsia="en-US"/>
        </w:rPr>
        <w:t>.</w:t>
      </w:r>
      <w:r w:rsidR="00907756" w:rsidRPr="008B095B">
        <w:rPr>
          <w:rFonts w:ascii="Arial" w:eastAsia="Calibri" w:hAnsi="Arial" w:cs="Arial"/>
          <w:sz w:val="22"/>
          <w:szCs w:val="22"/>
          <w:lang w:val="es-ES" w:eastAsia="en-US"/>
        </w:rPr>
        <w:t xml:space="preserve"> </w:t>
      </w:r>
    </w:p>
    <w:p w14:paraId="79B972D7" w14:textId="323CC068" w:rsidR="00270069" w:rsidRPr="008B095B" w:rsidRDefault="008B095B" w:rsidP="0086219E">
      <w:pPr>
        <w:spacing w:after="160" w:line="259" w:lineRule="auto"/>
        <w:jc w:val="both"/>
        <w:rPr>
          <w:rFonts w:ascii="Arial" w:eastAsia="Calibri" w:hAnsi="Arial" w:cs="Arial"/>
          <w:sz w:val="22"/>
          <w:szCs w:val="22"/>
          <w:lang w:val="es-ES" w:eastAsia="en-US"/>
        </w:rPr>
      </w:pPr>
      <w:r w:rsidRPr="008B095B">
        <w:rPr>
          <w:rFonts w:ascii="Arial" w:eastAsia="Calibri" w:hAnsi="Arial" w:cs="Arial"/>
          <w:sz w:val="22"/>
          <w:szCs w:val="22"/>
          <w:lang w:val="es-ES" w:eastAsia="en-US"/>
        </w:rPr>
        <w:t>El importe de</w:t>
      </w:r>
      <w:r w:rsidR="00907756" w:rsidRPr="008B095B">
        <w:rPr>
          <w:rFonts w:ascii="Arial" w:eastAsia="Calibri" w:hAnsi="Arial" w:cs="Arial"/>
          <w:sz w:val="22"/>
          <w:szCs w:val="22"/>
          <w:lang w:val="es-ES" w:eastAsia="en-US"/>
        </w:rPr>
        <w:t xml:space="preserve"> la deuda</w:t>
      </w:r>
      <w:r w:rsidR="00D55B8B" w:rsidRPr="008B095B">
        <w:rPr>
          <w:rFonts w:ascii="Arial" w:eastAsia="Calibri" w:hAnsi="Arial" w:cs="Arial"/>
          <w:sz w:val="22"/>
          <w:szCs w:val="22"/>
          <w:lang w:val="es-ES" w:eastAsia="en-US"/>
        </w:rPr>
        <w:t xml:space="preserve"> se determina mediante el procedimiento de reintegro</w:t>
      </w:r>
      <w:r w:rsidR="00031C4F">
        <w:rPr>
          <w:rFonts w:ascii="Arial" w:eastAsia="Calibri" w:hAnsi="Arial" w:cs="Arial"/>
          <w:sz w:val="22"/>
          <w:szCs w:val="22"/>
          <w:lang w:val="es-ES" w:eastAsia="en-US"/>
        </w:rPr>
        <w:t xml:space="preserve">, en el </w:t>
      </w:r>
      <w:r w:rsidR="009A47F7">
        <w:rPr>
          <w:rFonts w:ascii="Arial" w:eastAsia="Calibri" w:hAnsi="Arial" w:cs="Arial"/>
          <w:sz w:val="22"/>
          <w:szCs w:val="22"/>
          <w:lang w:val="es-ES" w:eastAsia="en-US"/>
        </w:rPr>
        <w:t>supuesto descrito</w:t>
      </w:r>
      <w:r w:rsidR="00031C4F">
        <w:rPr>
          <w:rFonts w:ascii="Arial" w:eastAsia="Calibri" w:hAnsi="Arial" w:cs="Arial"/>
          <w:sz w:val="22"/>
          <w:szCs w:val="22"/>
          <w:lang w:val="es-ES" w:eastAsia="en-US"/>
        </w:rPr>
        <w:t xml:space="preserve"> en la consulta</w:t>
      </w:r>
      <w:r w:rsidR="00D55B8B" w:rsidRPr="008B095B">
        <w:rPr>
          <w:rFonts w:ascii="Arial" w:eastAsia="Calibri" w:hAnsi="Arial" w:cs="Arial"/>
          <w:sz w:val="22"/>
          <w:szCs w:val="22"/>
          <w:lang w:val="es-ES" w:eastAsia="en-US"/>
        </w:rPr>
        <w:t>, por lo que e</w:t>
      </w:r>
      <w:r w:rsidR="00E24BC1" w:rsidRPr="008B095B">
        <w:rPr>
          <w:rFonts w:ascii="Arial" w:eastAsia="Calibri" w:hAnsi="Arial" w:cs="Arial"/>
          <w:sz w:val="22"/>
          <w:szCs w:val="22"/>
          <w:lang w:val="es-ES" w:eastAsia="en-US"/>
        </w:rPr>
        <w:t>ntendemos que</w:t>
      </w:r>
      <w:r w:rsidR="00270069" w:rsidRPr="008B095B">
        <w:rPr>
          <w:rFonts w:ascii="Arial" w:eastAsia="Calibri" w:hAnsi="Arial" w:cs="Arial"/>
          <w:sz w:val="22"/>
          <w:szCs w:val="22"/>
          <w:lang w:val="es-ES" w:eastAsia="en-US"/>
        </w:rPr>
        <w:t xml:space="preserve"> existe </w:t>
      </w:r>
      <w:r w:rsidR="00E24BC1" w:rsidRPr="008B095B">
        <w:rPr>
          <w:rFonts w:ascii="Arial" w:eastAsia="Calibri" w:hAnsi="Arial" w:cs="Arial"/>
          <w:sz w:val="22"/>
          <w:szCs w:val="22"/>
          <w:lang w:val="es-ES" w:eastAsia="en-US"/>
        </w:rPr>
        <w:t xml:space="preserve">obligación legal del órgano concedente de tramitar el procedimiento de reintegro, </w:t>
      </w:r>
      <w:r w:rsidRPr="008B095B">
        <w:rPr>
          <w:rFonts w:ascii="Arial" w:eastAsia="Calibri" w:hAnsi="Arial" w:cs="Arial"/>
          <w:sz w:val="22"/>
          <w:szCs w:val="22"/>
          <w:lang w:val="es-ES" w:eastAsia="en-US"/>
        </w:rPr>
        <w:t>p</w:t>
      </w:r>
      <w:r w:rsidR="00031C4F">
        <w:rPr>
          <w:rFonts w:ascii="Arial" w:eastAsia="Calibri" w:hAnsi="Arial" w:cs="Arial"/>
          <w:sz w:val="22"/>
          <w:szCs w:val="22"/>
          <w:lang w:val="es-ES" w:eastAsia="en-US"/>
        </w:rPr>
        <w:t xml:space="preserve">uesto </w:t>
      </w:r>
      <w:r w:rsidR="009A47F7">
        <w:rPr>
          <w:rFonts w:ascii="Arial" w:eastAsia="Calibri" w:hAnsi="Arial" w:cs="Arial"/>
          <w:sz w:val="22"/>
          <w:szCs w:val="22"/>
          <w:lang w:val="es-ES" w:eastAsia="en-US"/>
        </w:rPr>
        <w:t xml:space="preserve">que </w:t>
      </w:r>
      <w:r w:rsidR="009A47F7" w:rsidRPr="008B095B">
        <w:rPr>
          <w:rFonts w:ascii="Arial" w:eastAsia="Calibri" w:hAnsi="Arial" w:cs="Arial"/>
          <w:sz w:val="22"/>
          <w:szCs w:val="22"/>
          <w:lang w:val="es-ES" w:eastAsia="en-US"/>
        </w:rPr>
        <w:t>en</w:t>
      </w:r>
      <w:r w:rsidR="00E24BC1" w:rsidRPr="008B095B">
        <w:rPr>
          <w:rFonts w:ascii="Arial" w:eastAsia="Calibri" w:hAnsi="Arial" w:cs="Arial"/>
          <w:sz w:val="22"/>
          <w:szCs w:val="22"/>
          <w:lang w:val="es-ES" w:eastAsia="en-US"/>
        </w:rPr>
        <w:t xml:space="preserve"> el </w:t>
      </w:r>
      <w:r w:rsidRPr="008B095B">
        <w:rPr>
          <w:rFonts w:ascii="Arial" w:eastAsia="Calibri" w:hAnsi="Arial" w:cs="Arial"/>
          <w:sz w:val="22"/>
          <w:szCs w:val="22"/>
          <w:lang w:val="es-ES" w:eastAsia="en-US"/>
        </w:rPr>
        <w:t xml:space="preserve">mismo </w:t>
      </w:r>
      <w:r w:rsidR="00E24BC1" w:rsidRPr="008B095B">
        <w:rPr>
          <w:rFonts w:ascii="Arial" w:eastAsia="Calibri" w:hAnsi="Arial" w:cs="Arial"/>
          <w:sz w:val="22"/>
          <w:szCs w:val="22"/>
          <w:lang w:val="es-ES" w:eastAsia="en-US"/>
        </w:rPr>
        <w:t xml:space="preserve">se valoran </w:t>
      </w:r>
      <w:r w:rsidR="00270069" w:rsidRPr="008B095B">
        <w:rPr>
          <w:rFonts w:ascii="Arial" w:eastAsia="Calibri" w:hAnsi="Arial" w:cs="Arial"/>
          <w:sz w:val="22"/>
          <w:szCs w:val="22"/>
          <w:lang w:val="es-ES" w:eastAsia="en-US"/>
        </w:rPr>
        <w:t>no solo los importes</w:t>
      </w:r>
      <w:r w:rsidR="00031C4F">
        <w:rPr>
          <w:rFonts w:ascii="Arial" w:eastAsia="Calibri" w:hAnsi="Arial" w:cs="Arial"/>
          <w:sz w:val="22"/>
          <w:szCs w:val="22"/>
          <w:lang w:val="es-ES" w:eastAsia="en-US"/>
        </w:rPr>
        <w:t>,</w:t>
      </w:r>
      <w:r w:rsidR="00270069" w:rsidRPr="008B095B">
        <w:rPr>
          <w:rFonts w:ascii="Arial" w:eastAsia="Calibri" w:hAnsi="Arial" w:cs="Arial"/>
          <w:sz w:val="22"/>
          <w:szCs w:val="22"/>
          <w:lang w:val="es-ES" w:eastAsia="en-US"/>
        </w:rPr>
        <w:t xml:space="preserve"> sino </w:t>
      </w:r>
      <w:r w:rsidR="00E24BC1" w:rsidRPr="008B095B">
        <w:rPr>
          <w:rFonts w:ascii="Arial" w:eastAsia="Calibri" w:hAnsi="Arial" w:cs="Arial"/>
          <w:sz w:val="22"/>
          <w:szCs w:val="22"/>
          <w:lang w:val="es-ES" w:eastAsia="en-US"/>
        </w:rPr>
        <w:t xml:space="preserve">además </w:t>
      </w:r>
      <w:r w:rsidR="00031C4F">
        <w:rPr>
          <w:rFonts w:ascii="Arial" w:eastAsia="Calibri" w:hAnsi="Arial" w:cs="Arial"/>
          <w:sz w:val="22"/>
          <w:szCs w:val="22"/>
          <w:lang w:val="es-ES" w:eastAsia="en-US"/>
        </w:rPr>
        <w:t xml:space="preserve">otros aspectos </w:t>
      </w:r>
      <w:r w:rsidR="00907756" w:rsidRPr="008B095B">
        <w:rPr>
          <w:rFonts w:ascii="Arial" w:eastAsia="Calibri" w:hAnsi="Arial" w:cs="Arial"/>
          <w:sz w:val="22"/>
          <w:szCs w:val="22"/>
          <w:lang w:val="es-ES" w:eastAsia="en-US"/>
        </w:rPr>
        <w:t>de l</w:t>
      </w:r>
      <w:r w:rsidR="00031C4F">
        <w:rPr>
          <w:rFonts w:ascii="Arial" w:eastAsia="Calibri" w:hAnsi="Arial" w:cs="Arial"/>
          <w:sz w:val="22"/>
          <w:szCs w:val="22"/>
          <w:lang w:val="es-ES" w:eastAsia="en-US"/>
        </w:rPr>
        <w:t>a ejecución realizada por l</w:t>
      </w:r>
      <w:r w:rsidR="00907756" w:rsidRPr="008B095B">
        <w:rPr>
          <w:rFonts w:ascii="Arial" w:eastAsia="Calibri" w:hAnsi="Arial" w:cs="Arial"/>
          <w:sz w:val="22"/>
          <w:szCs w:val="22"/>
          <w:lang w:val="es-ES" w:eastAsia="en-US"/>
        </w:rPr>
        <w:t>os beneficiarios, que pudieran dar lugar a un procedimiento sancionador.</w:t>
      </w:r>
    </w:p>
    <w:p w14:paraId="522496A9" w14:textId="3850C697" w:rsidR="00D26F1E" w:rsidRPr="00DE01B8" w:rsidRDefault="00907756" w:rsidP="00E41BD8">
      <w:pPr>
        <w:spacing w:after="160" w:line="259" w:lineRule="auto"/>
        <w:jc w:val="both"/>
        <w:rPr>
          <w:rFonts w:ascii="Arial" w:eastAsia="Calibri" w:hAnsi="Arial" w:cs="Arial"/>
          <w:b/>
          <w:sz w:val="22"/>
          <w:szCs w:val="22"/>
          <w:u w:val="single"/>
          <w:lang w:val="es-ES" w:eastAsia="en-US"/>
        </w:rPr>
      </w:pPr>
      <w:r w:rsidRPr="00DE01B8">
        <w:rPr>
          <w:rFonts w:ascii="Arial" w:eastAsia="Calibri" w:hAnsi="Arial" w:cs="Arial"/>
          <w:b/>
          <w:sz w:val="22"/>
          <w:szCs w:val="22"/>
          <w:u w:val="single"/>
          <w:lang w:val="es-ES" w:eastAsia="en-US"/>
        </w:rPr>
        <w:t>3</w:t>
      </w:r>
      <w:r w:rsidR="00D26F1E" w:rsidRPr="00DE01B8">
        <w:rPr>
          <w:rFonts w:ascii="Arial" w:eastAsia="Calibri" w:hAnsi="Arial" w:cs="Arial"/>
          <w:b/>
          <w:sz w:val="22"/>
          <w:szCs w:val="22"/>
          <w:u w:val="single"/>
          <w:lang w:val="es-ES" w:eastAsia="en-US"/>
        </w:rPr>
        <w:t xml:space="preserve">.- </w:t>
      </w:r>
      <w:r w:rsidR="00214DF2" w:rsidRPr="00DE01B8">
        <w:rPr>
          <w:rFonts w:ascii="Arial" w:eastAsia="Calibri" w:hAnsi="Arial" w:cs="Arial"/>
          <w:b/>
          <w:sz w:val="22"/>
          <w:szCs w:val="22"/>
          <w:u w:val="single"/>
          <w:lang w:val="es-ES" w:eastAsia="en-US"/>
        </w:rPr>
        <w:t>Facultades de los órganos que aprueban las b</w:t>
      </w:r>
      <w:r w:rsidR="000166E2" w:rsidRPr="00DE01B8">
        <w:rPr>
          <w:rFonts w:ascii="Arial" w:eastAsia="Calibri" w:hAnsi="Arial" w:cs="Arial"/>
          <w:b/>
          <w:sz w:val="22"/>
          <w:szCs w:val="22"/>
          <w:u w:val="single"/>
          <w:lang w:val="es-ES" w:eastAsia="en-US"/>
        </w:rPr>
        <w:t>ases reguladoras y convocatoria.</w:t>
      </w:r>
    </w:p>
    <w:p w14:paraId="7B690AA5" w14:textId="5933A958" w:rsidR="00C57DD6" w:rsidRPr="00B23766" w:rsidRDefault="00C57DD6" w:rsidP="00E41BD8">
      <w:pPr>
        <w:spacing w:after="16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La consulta basa su argumentación en la</w:t>
      </w:r>
      <w:r w:rsidR="008B095B">
        <w:rPr>
          <w:rFonts w:ascii="Arial" w:eastAsia="Calibri" w:hAnsi="Arial" w:cs="Arial"/>
          <w:sz w:val="22"/>
          <w:szCs w:val="22"/>
          <w:lang w:val="es-ES" w:eastAsia="en-US"/>
        </w:rPr>
        <w:t xml:space="preserve"> existencia de</w:t>
      </w:r>
      <w:r>
        <w:rPr>
          <w:rFonts w:ascii="Arial" w:eastAsia="Calibri" w:hAnsi="Arial" w:cs="Arial"/>
          <w:sz w:val="22"/>
          <w:szCs w:val="22"/>
          <w:lang w:val="es-ES" w:eastAsia="en-US"/>
        </w:rPr>
        <w:t xml:space="preserve"> variaciones de importes </w:t>
      </w:r>
      <w:r w:rsidR="00B51351">
        <w:rPr>
          <w:rFonts w:ascii="Arial" w:eastAsia="Calibri" w:hAnsi="Arial" w:cs="Arial"/>
          <w:sz w:val="22"/>
          <w:szCs w:val="22"/>
          <w:lang w:val="es-ES" w:eastAsia="en-US"/>
        </w:rPr>
        <w:t xml:space="preserve">detectadas </w:t>
      </w:r>
      <w:r>
        <w:rPr>
          <w:rFonts w:ascii="Arial" w:eastAsia="Calibri" w:hAnsi="Arial" w:cs="Arial"/>
          <w:sz w:val="22"/>
          <w:szCs w:val="22"/>
          <w:lang w:val="es-ES" w:eastAsia="en-US"/>
        </w:rPr>
        <w:t xml:space="preserve">en la fase de comprobación de la justificación, </w:t>
      </w:r>
      <w:r w:rsidR="00EF23ED">
        <w:rPr>
          <w:rFonts w:ascii="Arial" w:eastAsia="Calibri" w:hAnsi="Arial" w:cs="Arial"/>
          <w:sz w:val="22"/>
          <w:szCs w:val="22"/>
          <w:lang w:val="es-ES" w:eastAsia="en-US"/>
        </w:rPr>
        <w:t xml:space="preserve">a las que resultaría aplicable </w:t>
      </w:r>
      <w:r>
        <w:rPr>
          <w:rFonts w:ascii="Arial" w:eastAsia="Calibri" w:hAnsi="Arial" w:cs="Arial"/>
          <w:sz w:val="22"/>
          <w:szCs w:val="22"/>
          <w:lang w:val="es-ES" w:eastAsia="en-US"/>
        </w:rPr>
        <w:t xml:space="preserve">el artículo 37 </w:t>
      </w:r>
      <w:r w:rsidRPr="00B23766">
        <w:rPr>
          <w:rFonts w:ascii="Arial" w:eastAsia="Calibri" w:hAnsi="Arial" w:cs="Arial"/>
          <w:sz w:val="22"/>
          <w:szCs w:val="22"/>
          <w:lang w:val="es-ES" w:eastAsia="en-US"/>
        </w:rPr>
        <w:t>1 c</w:t>
      </w:r>
      <w:r w:rsidR="008B095B" w:rsidRPr="00B23766">
        <w:rPr>
          <w:rFonts w:ascii="Arial" w:eastAsia="Calibri" w:hAnsi="Arial" w:cs="Arial"/>
          <w:sz w:val="22"/>
          <w:szCs w:val="22"/>
          <w:lang w:val="es-ES" w:eastAsia="en-US"/>
        </w:rPr>
        <w:t xml:space="preserve">), </w:t>
      </w:r>
      <w:r w:rsidR="00A27A3E" w:rsidRPr="00B23766">
        <w:rPr>
          <w:rFonts w:ascii="Arial" w:eastAsia="Calibri" w:hAnsi="Arial" w:cs="Arial"/>
          <w:sz w:val="22"/>
          <w:szCs w:val="22"/>
          <w:lang w:val="es-ES" w:eastAsia="en-US"/>
        </w:rPr>
        <w:t xml:space="preserve">de la Ley 38/2003, </w:t>
      </w:r>
      <w:r w:rsidR="00EF23ED" w:rsidRPr="00B23766">
        <w:rPr>
          <w:rFonts w:ascii="Arial" w:eastAsia="Calibri" w:hAnsi="Arial" w:cs="Arial"/>
          <w:sz w:val="22"/>
          <w:szCs w:val="22"/>
          <w:lang w:val="es-ES" w:eastAsia="en-US"/>
        </w:rPr>
        <w:t xml:space="preserve">entendiendo que tras la comprobación procedería </w:t>
      </w:r>
      <w:r w:rsidR="008B095B" w:rsidRPr="00B23766">
        <w:rPr>
          <w:rFonts w:ascii="Arial" w:eastAsia="Calibri" w:hAnsi="Arial" w:cs="Arial"/>
          <w:sz w:val="22"/>
          <w:szCs w:val="22"/>
          <w:lang w:val="es-ES" w:eastAsia="en-US"/>
        </w:rPr>
        <w:t>la</w:t>
      </w:r>
      <w:r w:rsidRPr="00B23766">
        <w:rPr>
          <w:rFonts w:ascii="Arial" w:eastAsia="Calibri" w:hAnsi="Arial" w:cs="Arial"/>
          <w:sz w:val="22"/>
          <w:szCs w:val="22"/>
          <w:lang w:val="es-ES" w:eastAsia="en-US"/>
        </w:rPr>
        <w:t xml:space="preserve"> iniciación de un nuevo procedimie</w:t>
      </w:r>
      <w:r w:rsidR="00B51351" w:rsidRPr="00B23766">
        <w:rPr>
          <w:rFonts w:ascii="Arial" w:eastAsia="Calibri" w:hAnsi="Arial" w:cs="Arial"/>
          <w:sz w:val="22"/>
          <w:szCs w:val="22"/>
          <w:lang w:val="es-ES" w:eastAsia="en-US"/>
        </w:rPr>
        <w:t>nto para solicitar el reint</w:t>
      </w:r>
      <w:r w:rsidR="008B095B" w:rsidRPr="00B23766">
        <w:rPr>
          <w:rFonts w:ascii="Arial" w:eastAsia="Calibri" w:hAnsi="Arial" w:cs="Arial"/>
          <w:sz w:val="22"/>
          <w:szCs w:val="22"/>
          <w:lang w:val="es-ES" w:eastAsia="en-US"/>
        </w:rPr>
        <w:t xml:space="preserve">egro, </w:t>
      </w:r>
      <w:r w:rsidR="00B51351" w:rsidRPr="00B23766">
        <w:rPr>
          <w:rFonts w:ascii="Arial" w:eastAsia="Calibri" w:hAnsi="Arial" w:cs="Arial"/>
          <w:sz w:val="22"/>
          <w:szCs w:val="22"/>
          <w:lang w:val="es-ES" w:eastAsia="en-US"/>
        </w:rPr>
        <w:t>aunque</w:t>
      </w:r>
      <w:r w:rsidR="00EF23ED" w:rsidRPr="00B23766">
        <w:rPr>
          <w:rFonts w:ascii="Arial" w:eastAsia="Calibri" w:hAnsi="Arial" w:cs="Arial"/>
          <w:sz w:val="22"/>
          <w:szCs w:val="22"/>
          <w:lang w:val="es-ES" w:eastAsia="en-US"/>
        </w:rPr>
        <w:t xml:space="preserve"> la variación fuera de céntimos.</w:t>
      </w:r>
    </w:p>
    <w:p w14:paraId="73C5483A" w14:textId="7833B7D5" w:rsidR="00C57DD6" w:rsidRPr="00B23766" w:rsidRDefault="00C8190F"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w:t>
      </w:r>
      <w:r w:rsidR="00C57DD6" w:rsidRPr="00B23766">
        <w:rPr>
          <w:rFonts w:ascii="Arial" w:eastAsia="Calibri" w:hAnsi="Arial" w:cs="Arial"/>
          <w:sz w:val="22"/>
          <w:szCs w:val="22"/>
          <w:lang w:val="es-ES" w:eastAsia="en-US"/>
        </w:rPr>
        <w:t>s necesario tener en cue</w:t>
      </w:r>
      <w:r w:rsidRPr="00B23766">
        <w:rPr>
          <w:rFonts w:ascii="Arial" w:eastAsia="Calibri" w:hAnsi="Arial" w:cs="Arial"/>
          <w:sz w:val="22"/>
          <w:szCs w:val="22"/>
          <w:lang w:val="es-ES" w:eastAsia="en-US"/>
        </w:rPr>
        <w:t xml:space="preserve">nta </w:t>
      </w:r>
      <w:r w:rsidR="0033318D" w:rsidRPr="00B23766">
        <w:rPr>
          <w:rFonts w:ascii="Arial" w:eastAsia="Calibri" w:hAnsi="Arial" w:cs="Arial"/>
          <w:sz w:val="22"/>
          <w:szCs w:val="22"/>
          <w:lang w:val="es-ES" w:eastAsia="en-US"/>
        </w:rPr>
        <w:t>que,</w:t>
      </w:r>
      <w:r w:rsidRPr="00B23766">
        <w:rPr>
          <w:rFonts w:ascii="Arial" w:eastAsia="Calibri" w:hAnsi="Arial" w:cs="Arial"/>
          <w:sz w:val="22"/>
          <w:szCs w:val="22"/>
          <w:lang w:val="es-ES" w:eastAsia="en-US"/>
        </w:rPr>
        <w:t xml:space="preserve"> </w:t>
      </w:r>
      <w:r w:rsidR="00EF23ED" w:rsidRPr="00B23766">
        <w:rPr>
          <w:rFonts w:ascii="Arial" w:eastAsia="Calibri" w:hAnsi="Arial" w:cs="Arial"/>
          <w:sz w:val="22"/>
          <w:szCs w:val="22"/>
          <w:lang w:val="es-ES" w:eastAsia="en-US"/>
        </w:rPr>
        <w:t xml:space="preserve">aunque la normativa actual no contemple la posibilidad de no tramitar procedimientos de reintegro, la base reguladora y la convocatoria </w:t>
      </w:r>
      <w:r w:rsidR="0033318D" w:rsidRPr="00B23766">
        <w:rPr>
          <w:rFonts w:ascii="Arial" w:eastAsia="Calibri" w:hAnsi="Arial" w:cs="Arial"/>
          <w:sz w:val="22"/>
          <w:szCs w:val="22"/>
          <w:lang w:val="es-ES" w:eastAsia="en-US"/>
        </w:rPr>
        <w:t>sí permiten</w:t>
      </w:r>
      <w:r w:rsidR="00EF23ED" w:rsidRPr="00B23766">
        <w:rPr>
          <w:rFonts w:ascii="Arial" w:eastAsia="Calibri" w:hAnsi="Arial" w:cs="Arial"/>
          <w:sz w:val="22"/>
          <w:szCs w:val="22"/>
          <w:lang w:val="es-ES" w:eastAsia="en-US"/>
        </w:rPr>
        <w:t xml:space="preserve"> regular </w:t>
      </w:r>
      <w:r w:rsidRPr="00B23766">
        <w:rPr>
          <w:rFonts w:ascii="Arial" w:eastAsia="Calibri" w:hAnsi="Arial" w:cs="Arial"/>
          <w:sz w:val="22"/>
          <w:szCs w:val="22"/>
          <w:lang w:val="es-ES" w:eastAsia="en-US"/>
        </w:rPr>
        <w:t xml:space="preserve">procedimientos eficaces. </w:t>
      </w:r>
    </w:p>
    <w:p w14:paraId="781C97DA" w14:textId="259297E4" w:rsidR="00C57DD6" w:rsidRPr="00B23766" w:rsidRDefault="00C8190F"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En concreto, en el apartado</w:t>
      </w:r>
      <w:r w:rsidR="00B51351" w:rsidRPr="00B23766">
        <w:rPr>
          <w:rFonts w:ascii="Arial" w:eastAsia="Calibri" w:hAnsi="Arial" w:cs="Arial"/>
          <w:sz w:val="22"/>
          <w:szCs w:val="22"/>
          <w:lang w:val="es-ES" w:eastAsia="en-US"/>
        </w:rPr>
        <w:t xml:space="preserve"> 37.1.c</w:t>
      </w:r>
      <w:r w:rsidR="008B095B" w:rsidRPr="00B23766">
        <w:rPr>
          <w:rFonts w:ascii="Arial" w:eastAsia="Calibri" w:hAnsi="Arial" w:cs="Arial"/>
          <w:sz w:val="22"/>
          <w:szCs w:val="22"/>
          <w:lang w:val="es-ES" w:eastAsia="en-US"/>
        </w:rPr>
        <w:t xml:space="preserve"> de la Ley 38/2003</w:t>
      </w:r>
      <w:r w:rsidRPr="00B23766">
        <w:rPr>
          <w:rFonts w:ascii="Arial" w:eastAsia="Calibri" w:hAnsi="Arial" w:cs="Arial"/>
          <w:sz w:val="22"/>
          <w:szCs w:val="22"/>
          <w:lang w:val="es-ES" w:eastAsia="en-US"/>
        </w:rPr>
        <w:t xml:space="preserve">, </w:t>
      </w:r>
      <w:r w:rsidR="008B095B" w:rsidRPr="00B23766">
        <w:rPr>
          <w:rFonts w:ascii="Arial" w:eastAsia="Calibri" w:hAnsi="Arial" w:cs="Arial"/>
          <w:sz w:val="22"/>
          <w:szCs w:val="22"/>
          <w:lang w:val="es-ES" w:eastAsia="en-US"/>
        </w:rPr>
        <w:t xml:space="preserve">además de citar el artículo 30 de la </w:t>
      </w:r>
      <w:r w:rsidR="00A27A3E" w:rsidRPr="00B23766">
        <w:rPr>
          <w:rFonts w:ascii="Arial" w:eastAsia="Calibri" w:hAnsi="Arial" w:cs="Arial"/>
          <w:sz w:val="22"/>
          <w:szCs w:val="22"/>
          <w:lang w:val="es-ES" w:eastAsia="en-US"/>
        </w:rPr>
        <w:t>misma norma</w:t>
      </w:r>
      <w:r w:rsidR="008B095B" w:rsidRPr="00B23766">
        <w:rPr>
          <w:rFonts w:ascii="Arial" w:eastAsia="Calibri" w:hAnsi="Arial" w:cs="Arial"/>
          <w:sz w:val="22"/>
          <w:szCs w:val="22"/>
          <w:lang w:val="es-ES" w:eastAsia="en-US"/>
        </w:rPr>
        <w:t xml:space="preserve">, expresamente </w:t>
      </w:r>
      <w:r w:rsidR="00C113AC" w:rsidRPr="00B23766">
        <w:rPr>
          <w:rFonts w:ascii="Arial" w:eastAsia="Calibri" w:hAnsi="Arial" w:cs="Arial"/>
          <w:sz w:val="22"/>
          <w:szCs w:val="22"/>
          <w:lang w:val="es-ES" w:eastAsia="en-US"/>
        </w:rPr>
        <w:t>invoca a la normativa reguladora de la subvención para la determinación del “</w:t>
      </w:r>
      <w:r w:rsidRPr="00B23766">
        <w:rPr>
          <w:rFonts w:ascii="Arial" w:eastAsia="Calibri" w:hAnsi="Arial" w:cs="Arial"/>
          <w:sz w:val="22"/>
          <w:szCs w:val="22"/>
          <w:lang w:val="es-ES" w:eastAsia="en-US"/>
        </w:rPr>
        <w:t>incumplimiento de la obligación de justificación o la justificación insuficiente</w:t>
      </w:r>
      <w:r w:rsidR="008B095B" w:rsidRPr="00B23766">
        <w:rPr>
          <w:rFonts w:ascii="Arial" w:eastAsia="Calibri" w:hAnsi="Arial" w:cs="Arial"/>
          <w:sz w:val="22"/>
          <w:szCs w:val="22"/>
          <w:lang w:val="es-ES" w:eastAsia="en-US"/>
        </w:rPr>
        <w:t>”.</w:t>
      </w:r>
      <w:r w:rsidRPr="00B23766">
        <w:rPr>
          <w:rFonts w:ascii="Arial" w:eastAsia="Calibri" w:hAnsi="Arial" w:cs="Arial"/>
          <w:sz w:val="22"/>
          <w:szCs w:val="22"/>
          <w:lang w:val="es-ES" w:eastAsia="en-US"/>
        </w:rPr>
        <w:t xml:space="preserve"> </w:t>
      </w:r>
    </w:p>
    <w:p w14:paraId="30B22F86" w14:textId="34A7F463" w:rsidR="00E419A9" w:rsidRPr="00B23766" w:rsidRDefault="00B51351" w:rsidP="00B51351">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El Reglamento, en su artículo 92 desarrolla este apartado</w:t>
      </w:r>
      <w:r w:rsidR="00E419A9" w:rsidRPr="00B23766">
        <w:rPr>
          <w:rFonts w:ascii="Arial" w:eastAsia="Calibri" w:hAnsi="Arial" w:cs="Arial"/>
          <w:sz w:val="22"/>
          <w:szCs w:val="22"/>
          <w:lang w:val="es-ES" w:eastAsia="en-US"/>
        </w:rPr>
        <w:t>, resultando interesante desta</w:t>
      </w:r>
      <w:r w:rsidR="00E51FC2" w:rsidRPr="00B23766">
        <w:rPr>
          <w:rFonts w:ascii="Arial" w:eastAsia="Calibri" w:hAnsi="Arial" w:cs="Arial"/>
          <w:sz w:val="22"/>
          <w:szCs w:val="22"/>
          <w:lang w:val="es-ES" w:eastAsia="en-US"/>
        </w:rPr>
        <w:t xml:space="preserve">car su apartado primero, en el </w:t>
      </w:r>
      <w:r w:rsidR="00E419A9" w:rsidRPr="00B23766">
        <w:rPr>
          <w:rFonts w:ascii="Arial" w:eastAsia="Calibri" w:hAnsi="Arial" w:cs="Arial"/>
          <w:sz w:val="22"/>
          <w:szCs w:val="22"/>
          <w:lang w:val="es-ES" w:eastAsia="en-US"/>
        </w:rPr>
        <w:t xml:space="preserve">que el procedimiento de reintegro no se lleva a cabo de forma sucesiva al procedimiento previsto para requerir al beneficiario la presentación de la justificación, sino que se acuerda el reintegro en el marco del requerimiento del cumplimiento de esta obligación. </w:t>
      </w:r>
    </w:p>
    <w:p w14:paraId="1EACE142" w14:textId="77777777" w:rsidR="00B51351" w:rsidRPr="00B23766" w:rsidRDefault="00B51351" w:rsidP="00B51351">
      <w:pPr>
        <w:spacing w:after="160" w:line="259" w:lineRule="auto"/>
        <w:ind w:left="567" w:righ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 xml:space="preserve">Artículo 92. Reintegro por incumplimiento de la obligación de justificación. </w:t>
      </w:r>
    </w:p>
    <w:p w14:paraId="694A65FC" w14:textId="4B8145D4" w:rsidR="00B51351" w:rsidRPr="00B23766" w:rsidRDefault="00B51351" w:rsidP="00B51351">
      <w:pPr>
        <w:spacing w:after="160" w:line="259" w:lineRule="auto"/>
        <w:ind w:left="567" w:right="567"/>
        <w:jc w:val="both"/>
        <w:rPr>
          <w:rFonts w:ascii="Arial" w:eastAsia="Calibri" w:hAnsi="Arial" w:cs="Arial"/>
          <w:i/>
          <w:sz w:val="20"/>
          <w:szCs w:val="20"/>
          <w:u w:val="single"/>
          <w:lang w:val="es-ES" w:eastAsia="en-US"/>
        </w:rPr>
      </w:pPr>
      <w:r w:rsidRPr="00B23766">
        <w:rPr>
          <w:rFonts w:ascii="Arial" w:eastAsia="Calibri" w:hAnsi="Arial" w:cs="Arial"/>
          <w:i/>
          <w:sz w:val="20"/>
          <w:szCs w:val="20"/>
          <w:lang w:val="es-ES" w:eastAsia="en-US"/>
        </w:rPr>
        <w:t xml:space="preserve">1. Cuando </w:t>
      </w:r>
      <w:r w:rsidRPr="00B23766">
        <w:rPr>
          <w:rFonts w:ascii="Arial" w:eastAsia="Calibri" w:hAnsi="Arial" w:cs="Arial"/>
          <w:i/>
          <w:sz w:val="20"/>
          <w:szCs w:val="20"/>
          <w:u w:val="single"/>
          <w:lang w:val="es-ES" w:eastAsia="en-US"/>
        </w:rPr>
        <w:t>transcurrido el plazo otorgado</w:t>
      </w:r>
      <w:r w:rsidRPr="00B23766">
        <w:rPr>
          <w:rFonts w:ascii="Arial" w:eastAsia="Calibri" w:hAnsi="Arial" w:cs="Arial"/>
          <w:i/>
          <w:sz w:val="20"/>
          <w:szCs w:val="20"/>
          <w:lang w:val="es-ES" w:eastAsia="en-US"/>
        </w:rPr>
        <w:t xml:space="preserve"> para la presentación de la justificación, ésta </w:t>
      </w:r>
      <w:r w:rsidRPr="00B23766">
        <w:rPr>
          <w:rFonts w:ascii="Arial" w:eastAsia="Calibri" w:hAnsi="Arial" w:cs="Arial"/>
          <w:i/>
          <w:sz w:val="20"/>
          <w:szCs w:val="20"/>
          <w:u w:val="single"/>
          <w:lang w:val="es-ES" w:eastAsia="en-US"/>
        </w:rPr>
        <w:t>no se hubiera efectuado</w:t>
      </w:r>
      <w:r w:rsidRPr="00B23766">
        <w:rPr>
          <w:rFonts w:ascii="Arial" w:eastAsia="Calibri" w:hAnsi="Arial" w:cs="Arial"/>
          <w:i/>
          <w:sz w:val="20"/>
          <w:szCs w:val="20"/>
          <w:lang w:val="es-ES" w:eastAsia="en-US"/>
        </w:rPr>
        <w:t xml:space="preserve">, se acordará el reintegro de la subvención, </w:t>
      </w:r>
      <w:r w:rsidRPr="00B23766">
        <w:rPr>
          <w:rFonts w:ascii="Arial" w:eastAsia="Calibri" w:hAnsi="Arial" w:cs="Arial"/>
          <w:i/>
          <w:sz w:val="20"/>
          <w:szCs w:val="20"/>
          <w:u w:val="single"/>
          <w:lang w:val="es-ES" w:eastAsia="en-US"/>
        </w:rPr>
        <w:t xml:space="preserve">previo requerimiento establecido en el apartado 3 del artículo 70 de este Reglamento. </w:t>
      </w:r>
      <w:r w:rsidR="00583A7A" w:rsidRPr="00B23766">
        <w:rPr>
          <w:rStyle w:val="Refdenotaalpie"/>
          <w:rFonts w:ascii="Arial" w:eastAsia="Calibri" w:hAnsi="Arial" w:cs="Arial"/>
          <w:i/>
          <w:sz w:val="20"/>
          <w:szCs w:val="20"/>
          <w:u w:val="single"/>
          <w:lang w:val="es-ES" w:eastAsia="en-US"/>
        </w:rPr>
        <w:footnoteReference w:id="4"/>
      </w:r>
    </w:p>
    <w:p w14:paraId="75883C3E" w14:textId="4FBDF29D" w:rsidR="00B51351" w:rsidRPr="00B23766" w:rsidRDefault="00B51351" w:rsidP="00B51351">
      <w:pPr>
        <w:spacing w:after="160" w:line="259" w:lineRule="auto"/>
        <w:ind w:left="567" w:right="567"/>
        <w:jc w:val="both"/>
        <w:rPr>
          <w:rFonts w:ascii="Arial" w:eastAsia="Calibri" w:hAnsi="Arial" w:cs="Arial"/>
          <w:i/>
          <w:sz w:val="20"/>
          <w:szCs w:val="20"/>
          <w:u w:val="single"/>
          <w:lang w:val="es-ES" w:eastAsia="en-US"/>
        </w:rPr>
      </w:pPr>
      <w:r w:rsidRPr="00B23766">
        <w:rPr>
          <w:rFonts w:ascii="Arial" w:eastAsia="Calibri" w:hAnsi="Arial" w:cs="Arial"/>
          <w:i/>
          <w:sz w:val="20"/>
          <w:szCs w:val="20"/>
          <w:lang w:val="es-ES" w:eastAsia="en-US"/>
        </w:rPr>
        <w:t xml:space="preserve">2. Se entenderá incumplida la obligación de justificar cuando la Administración, en sus actuaciones de comprobación o control financiero, detectara que en la justificación realizada por el beneficiario </w:t>
      </w:r>
      <w:r w:rsidRPr="00B23766">
        <w:rPr>
          <w:rFonts w:ascii="Arial" w:eastAsia="Calibri" w:hAnsi="Arial" w:cs="Arial"/>
          <w:i/>
          <w:sz w:val="20"/>
          <w:szCs w:val="20"/>
          <w:u w:val="single"/>
          <w:lang w:val="es-ES" w:eastAsia="en-US"/>
        </w:rPr>
        <w:t>se hubieran incluido gastos que no respondieran a la actividad subvencionada,</w:t>
      </w:r>
      <w:r w:rsidRPr="00B23766">
        <w:rPr>
          <w:rFonts w:ascii="Arial" w:eastAsia="Calibri" w:hAnsi="Arial" w:cs="Arial"/>
          <w:i/>
          <w:sz w:val="20"/>
          <w:szCs w:val="20"/>
          <w:lang w:val="es-ES" w:eastAsia="en-US"/>
        </w:rPr>
        <w:t xml:space="preserve"> </w:t>
      </w:r>
      <w:r w:rsidRPr="00B23766">
        <w:rPr>
          <w:rFonts w:ascii="Arial" w:eastAsia="Calibri" w:hAnsi="Arial" w:cs="Arial"/>
          <w:i/>
          <w:sz w:val="20"/>
          <w:szCs w:val="20"/>
          <w:u w:val="single"/>
          <w:lang w:val="es-ES" w:eastAsia="en-US"/>
        </w:rPr>
        <w:t xml:space="preserve">que no hubieran supuesto un coste susceptible de subvención, que hubieran sido ya financiados por otras subvenciones o </w:t>
      </w:r>
      <w:r w:rsidR="0033318D" w:rsidRPr="00B23766">
        <w:rPr>
          <w:rFonts w:ascii="Arial" w:eastAsia="Calibri" w:hAnsi="Arial" w:cs="Arial"/>
          <w:i/>
          <w:sz w:val="20"/>
          <w:szCs w:val="20"/>
          <w:u w:val="single"/>
          <w:lang w:val="es-ES" w:eastAsia="en-US"/>
        </w:rPr>
        <w:t>recursos, o</w:t>
      </w:r>
      <w:r w:rsidRPr="00B23766">
        <w:rPr>
          <w:rFonts w:ascii="Arial" w:eastAsia="Calibri" w:hAnsi="Arial" w:cs="Arial"/>
          <w:i/>
          <w:sz w:val="20"/>
          <w:szCs w:val="20"/>
          <w:u w:val="single"/>
          <w:lang w:val="es-ES" w:eastAsia="en-US"/>
        </w:rPr>
        <w:t xml:space="preserve"> que se hubieran justificado mediante documentos que no reflejaran la realidad de las operaciones. </w:t>
      </w:r>
    </w:p>
    <w:p w14:paraId="067BFF80" w14:textId="77777777" w:rsidR="00B51351" w:rsidRPr="00B23766" w:rsidRDefault="00B51351" w:rsidP="00B51351">
      <w:pPr>
        <w:spacing w:after="160" w:line="259" w:lineRule="auto"/>
        <w:ind w:left="567" w:righ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3. En estos supuestos, sin perjuicio de las responsabilidades que pudieran corresponder, procederá el reintegro de la subvención correspondiente a cada uno de los gastos anteriores cuya justificación indebida hubiera detectado la Administración.</w:t>
      </w:r>
    </w:p>
    <w:p w14:paraId="0B3CD751" w14:textId="3ED3EAB4" w:rsidR="00E419A9" w:rsidRPr="00B23766" w:rsidRDefault="00E419A9"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La regulación del procedimiento de reintegro en la Ley 38/2003</w:t>
      </w:r>
      <w:r w:rsidR="005E1B0F" w:rsidRPr="00B23766">
        <w:rPr>
          <w:rFonts w:ascii="Arial" w:eastAsia="Calibri" w:hAnsi="Arial" w:cs="Arial"/>
          <w:sz w:val="22"/>
          <w:szCs w:val="22"/>
          <w:lang w:val="es-ES" w:eastAsia="en-US"/>
        </w:rPr>
        <w:t>,</w:t>
      </w:r>
      <w:r w:rsidRPr="00B23766">
        <w:rPr>
          <w:rFonts w:ascii="Arial" w:eastAsia="Calibri" w:hAnsi="Arial" w:cs="Arial"/>
          <w:sz w:val="22"/>
          <w:szCs w:val="22"/>
          <w:lang w:val="es-ES" w:eastAsia="en-US"/>
        </w:rPr>
        <w:t xml:space="preserve"> se limita a remitir al procedimiento general, es decir, a determinar que se requiere un inicio, una fase de instrucción con audiencia al interesado y una resolución en el plazo máximo de 12 meses</w:t>
      </w:r>
      <w:r w:rsidR="005E1B0F" w:rsidRPr="00B23766">
        <w:rPr>
          <w:rFonts w:ascii="Arial" w:eastAsia="Calibri" w:hAnsi="Arial" w:cs="Arial"/>
          <w:sz w:val="22"/>
          <w:szCs w:val="22"/>
          <w:lang w:val="es-ES" w:eastAsia="en-US"/>
        </w:rPr>
        <w:t xml:space="preserve"> y algunas normas de prescripción y caducidad.</w:t>
      </w:r>
      <w:r w:rsidR="001828D9" w:rsidRPr="00B23766">
        <w:rPr>
          <w:rFonts w:ascii="Arial" w:eastAsia="Calibri" w:hAnsi="Arial" w:cs="Arial"/>
          <w:sz w:val="22"/>
          <w:szCs w:val="22"/>
          <w:lang w:val="es-ES" w:eastAsia="en-US"/>
        </w:rPr>
        <w:t xml:space="preserve"> </w:t>
      </w:r>
      <w:r w:rsidRPr="00B23766">
        <w:rPr>
          <w:rFonts w:ascii="Arial" w:eastAsia="Calibri" w:hAnsi="Arial" w:cs="Arial"/>
          <w:sz w:val="22"/>
          <w:szCs w:val="22"/>
          <w:lang w:val="es-ES" w:eastAsia="en-US"/>
        </w:rPr>
        <w:t xml:space="preserve"> </w:t>
      </w:r>
    </w:p>
    <w:p w14:paraId="34CC4072" w14:textId="7A680D0F" w:rsidR="00583A7A" w:rsidRPr="00B23766" w:rsidRDefault="00583A7A"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Una variación </w:t>
      </w:r>
      <w:r w:rsidR="001828D9" w:rsidRPr="00B23766">
        <w:rPr>
          <w:rFonts w:ascii="Arial" w:eastAsia="Calibri" w:hAnsi="Arial" w:cs="Arial"/>
          <w:sz w:val="22"/>
          <w:szCs w:val="22"/>
          <w:lang w:val="es-ES" w:eastAsia="en-US"/>
        </w:rPr>
        <w:t xml:space="preserve">de céntimos, como </w:t>
      </w:r>
      <w:r w:rsidRPr="00B23766">
        <w:rPr>
          <w:rFonts w:ascii="Arial" w:eastAsia="Calibri" w:hAnsi="Arial" w:cs="Arial"/>
          <w:sz w:val="22"/>
          <w:szCs w:val="22"/>
          <w:lang w:val="es-ES" w:eastAsia="en-US"/>
        </w:rPr>
        <w:t>se señala en la consulta, sin otras responsabilidades, bien pudiera estar relacionada con otras circunstancias y no con un incumplimiento.</w:t>
      </w:r>
    </w:p>
    <w:p w14:paraId="0F75BED3" w14:textId="35161884" w:rsidR="00D26F1E" w:rsidRPr="00B23766" w:rsidRDefault="001828D9"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En este supuesto concreto, a</w:t>
      </w:r>
      <w:r w:rsidR="00D26F1E" w:rsidRPr="00B23766">
        <w:rPr>
          <w:rFonts w:ascii="Arial" w:eastAsia="Calibri" w:hAnsi="Arial" w:cs="Arial"/>
          <w:sz w:val="22"/>
          <w:szCs w:val="22"/>
          <w:lang w:val="es-ES" w:eastAsia="en-US"/>
        </w:rPr>
        <w:t>nalizadas la base reguladora y la convocatoria que se señalan como ejemplo, se aprecia lo siguiente:</w:t>
      </w:r>
    </w:p>
    <w:p w14:paraId="61015C4E" w14:textId="72AA0D2D" w:rsidR="00D26F1E" w:rsidRPr="00B23766" w:rsidRDefault="00D26F1E" w:rsidP="00BE5CD2">
      <w:pPr>
        <w:spacing w:after="160" w:line="259" w:lineRule="auto"/>
        <w:ind w:left="567"/>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Se han establecido diferentes supuestos que pueden dar lugar a una modificació</w:t>
      </w:r>
      <w:r w:rsidR="000F6175" w:rsidRPr="00B23766">
        <w:rPr>
          <w:rFonts w:ascii="Arial" w:eastAsia="Calibri" w:hAnsi="Arial" w:cs="Arial"/>
          <w:sz w:val="22"/>
          <w:szCs w:val="22"/>
          <w:lang w:val="es-ES" w:eastAsia="en-US"/>
        </w:rPr>
        <w:t xml:space="preserve">n de la resolución de concesión. </w:t>
      </w:r>
    </w:p>
    <w:p w14:paraId="41AA0BC4" w14:textId="763B3124" w:rsidR="00CA0300" w:rsidRPr="00B23766" w:rsidRDefault="00BE5CD2" w:rsidP="00BE5CD2">
      <w:pPr>
        <w:spacing w:after="160" w:line="259" w:lineRule="auto"/>
        <w:ind w:left="567"/>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w:t>
      </w:r>
      <w:r w:rsidR="00D26F1E" w:rsidRPr="00B23766">
        <w:rPr>
          <w:rFonts w:ascii="Arial" w:eastAsia="Calibri" w:hAnsi="Arial" w:cs="Arial"/>
          <w:sz w:val="22"/>
          <w:szCs w:val="22"/>
          <w:lang w:val="es-ES" w:eastAsia="en-US"/>
        </w:rPr>
        <w:t xml:space="preserve"> </w:t>
      </w:r>
      <w:r w:rsidR="00EF23ED" w:rsidRPr="00B23766">
        <w:rPr>
          <w:rFonts w:ascii="Arial" w:eastAsia="Calibri" w:hAnsi="Arial" w:cs="Arial"/>
          <w:sz w:val="22"/>
          <w:szCs w:val="22"/>
          <w:lang w:val="es-ES" w:eastAsia="en-US"/>
        </w:rPr>
        <w:t xml:space="preserve">La regla general es </w:t>
      </w:r>
      <w:r w:rsidR="00CA0300" w:rsidRPr="00B23766">
        <w:rPr>
          <w:rFonts w:ascii="Arial" w:eastAsia="Calibri" w:hAnsi="Arial" w:cs="Arial"/>
          <w:sz w:val="22"/>
          <w:szCs w:val="22"/>
          <w:lang w:val="es-ES" w:eastAsia="en-US"/>
        </w:rPr>
        <w:t>que el pago de la subvención se transferirá por anualidades completas al organismo adjudicatario de la ayuda, con carácter previo a la justificación y sin necesidad de constituir garantía.</w:t>
      </w:r>
      <w:r w:rsidRPr="00B23766">
        <w:rPr>
          <w:rStyle w:val="Refdenotaalpie"/>
          <w:rFonts w:ascii="Arial" w:eastAsia="Calibri" w:hAnsi="Arial" w:cs="Arial"/>
          <w:sz w:val="22"/>
          <w:szCs w:val="22"/>
          <w:lang w:val="es-ES" w:eastAsia="en-US"/>
        </w:rPr>
        <w:footnoteReference w:id="5"/>
      </w:r>
    </w:p>
    <w:p w14:paraId="2C5DD1E8" w14:textId="2AFB9D1E" w:rsidR="00BE5CD2" w:rsidRPr="00B23766" w:rsidRDefault="00BE5CD2" w:rsidP="00BE5CD2">
      <w:pPr>
        <w:spacing w:after="160" w:line="259" w:lineRule="auto"/>
        <w:ind w:left="567"/>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 No se ha establecido la cuantía de la subvención como un importe cierto, </w:t>
      </w:r>
      <w:r w:rsidR="00EF23ED" w:rsidRPr="00B23766">
        <w:rPr>
          <w:rFonts w:ascii="Arial" w:eastAsia="Calibri" w:hAnsi="Arial" w:cs="Arial"/>
          <w:sz w:val="22"/>
          <w:szCs w:val="22"/>
          <w:lang w:val="es-ES" w:eastAsia="en-US"/>
        </w:rPr>
        <w:t xml:space="preserve">aunque sí se fijan dos tantos alzados, </w:t>
      </w:r>
      <w:r w:rsidRPr="00B23766">
        <w:rPr>
          <w:rFonts w:ascii="Arial" w:eastAsia="Calibri" w:hAnsi="Arial" w:cs="Arial"/>
          <w:sz w:val="22"/>
          <w:szCs w:val="22"/>
          <w:lang w:val="es-ES" w:eastAsia="en-US"/>
        </w:rPr>
        <w:t>sino que está sujeta a determinación final</w:t>
      </w:r>
      <w:r w:rsidR="001828D9" w:rsidRPr="00B23766">
        <w:rPr>
          <w:rFonts w:ascii="Arial" w:eastAsia="Calibri" w:hAnsi="Arial" w:cs="Arial"/>
          <w:sz w:val="22"/>
          <w:szCs w:val="22"/>
          <w:lang w:val="es-ES" w:eastAsia="en-US"/>
        </w:rPr>
        <w:t xml:space="preserve"> en función de la justificación</w:t>
      </w:r>
      <w:r w:rsidRPr="00B23766">
        <w:rPr>
          <w:rFonts w:ascii="Arial" w:eastAsia="Calibri" w:hAnsi="Arial" w:cs="Arial"/>
          <w:sz w:val="22"/>
          <w:szCs w:val="22"/>
          <w:lang w:val="es-ES" w:eastAsia="en-US"/>
        </w:rPr>
        <w:t>, tras la comproba</w:t>
      </w:r>
      <w:r w:rsidR="001828D9" w:rsidRPr="00B23766">
        <w:rPr>
          <w:rFonts w:ascii="Arial" w:eastAsia="Calibri" w:hAnsi="Arial" w:cs="Arial"/>
          <w:sz w:val="22"/>
          <w:szCs w:val="22"/>
          <w:lang w:val="es-ES" w:eastAsia="en-US"/>
        </w:rPr>
        <w:t>ción de la cuenta justificativa, para la que, salvo error u omisión, no se ha establecido plazo.</w:t>
      </w:r>
    </w:p>
    <w:p w14:paraId="1107EA65" w14:textId="2636EC02" w:rsidR="009B42C6" w:rsidRPr="00B23766" w:rsidRDefault="005B1853"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La Dirección General estima aplicable, tal y como se señalaba anteriormente, </w:t>
      </w:r>
      <w:r w:rsidR="00A27A3E" w:rsidRPr="00B23766">
        <w:rPr>
          <w:rFonts w:ascii="Arial" w:eastAsia="Calibri" w:hAnsi="Arial" w:cs="Arial"/>
          <w:sz w:val="22"/>
          <w:szCs w:val="22"/>
          <w:lang w:val="es-ES" w:eastAsia="en-US"/>
        </w:rPr>
        <w:t xml:space="preserve">el </w:t>
      </w:r>
      <w:r w:rsidRPr="00B23766">
        <w:rPr>
          <w:rFonts w:ascii="Arial" w:eastAsia="Calibri" w:hAnsi="Arial" w:cs="Arial"/>
          <w:sz w:val="22"/>
          <w:szCs w:val="22"/>
          <w:lang w:val="es-ES" w:eastAsia="en-US"/>
        </w:rPr>
        <w:t xml:space="preserve">apartado </w:t>
      </w:r>
      <w:r w:rsidR="00A27A3E" w:rsidRPr="00B23766">
        <w:rPr>
          <w:rFonts w:ascii="Arial" w:eastAsia="Calibri" w:hAnsi="Arial" w:cs="Arial"/>
          <w:sz w:val="22"/>
          <w:szCs w:val="22"/>
          <w:lang w:val="es-ES" w:eastAsia="en-US"/>
        </w:rPr>
        <w:t xml:space="preserve">1.c el artículo 37 de la Ley 38/2003 </w:t>
      </w:r>
      <w:r w:rsidRPr="00B23766">
        <w:rPr>
          <w:rFonts w:ascii="Arial" w:eastAsia="Calibri" w:hAnsi="Arial" w:cs="Arial"/>
          <w:sz w:val="22"/>
          <w:szCs w:val="22"/>
          <w:lang w:val="es-ES" w:eastAsia="en-US"/>
        </w:rPr>
        <w:t xml:space="preserve">en el que se recogen incumplimientos, pero variaciones de importes </w:t>
      </w:r>
      <w:r w:rsidR="00EF23ED" w:rsidRPr="00B23766">
        <w:rPr>
          <w:rFonts w:ascii="Arial" w:eastAsia="Calibri" w:hAnsi="Arial" w:cs="Arial"/>
          <w:sz w:val="22"/>
          <w:szCs w:val="22"/>
          <w:lang w:val="es-ES" w:eastAsia="en-US"/>
        </w:rPr>
        <w:t xml:space="preserve">como las señaladas, </w:t>
      </w:r>
      <w:r w:rsidRPr="00B23766">
        <w:rPr>
          <w:rFonts w:ascii="Arial" w:eastAsia="Calibri" w:hAnsi="Arial" w:cs="Arial"/>
          <w:sz w:val="22"/>
          <w:szCs w:val="22"/>
          <w:lang w:val="es-ES" w:eastAsia="en-US"/>
        </w:rPr>
        <w:t>pueden deberse a otros motivos, que</w:t>
      </w:r>
      <w:r w:rsidR="005E1B0F" w:rsidRPr="00B23766">
        <w:rPr>
          <w:rFonts w:ascii="Arial" w:eastAsia="Calibri" w:hAnsi="Arial" w:cs="Arial"/>
          <w:sz w:val="22"/>
          <w:szCs w:val="22"/>
          <w:lang w:val="es-ES" w:eastAsia="en-US"/>
        </w:rPr>
        <w:t xml:space="preserve"> </w:t>
      </w:r>
      <w:r w:rsidRPr="00B23766">
        <w:rPr>
          <w:rFonts w:ascii="Arial" w:eastAsia="Calibri" w:hAnsi="Arial" w:cs="Arial"/>
          <w:sz w:val="22"/>
          <w:szCs w:val="22"/>
          <w:lang w:val="es-ES" w:eastAsia="en-US"/>
        </w:rPr>
        <w:t xml:space="preserve">se encuentren en el marco de las modificaciones de la resolución de concesión. </w:t>
      </w:r>
    </w:p>
    <w:p w14:paraId="7B624453" w14:textId="0D65DAC7" w:rsidR="005B1853" w:rsidRPr="00B23766" w:rsidRDefault="00517DAF" w:rsidP="005B1853">
      <w:pPr>
        <w:spacing w:after="160" w:line="259" w:lineRule="auto"/>
        <w:jc w:val="both"/>
        <w:rPr>
          <w:rFonts w:ascii="Arial" w:eastAsia="Calibri" w:hAnsi="Arial" w:cs="Arial"/>
          <w:i/>
          <w:sz w:val="22"/>
          <w:szCs w:val="22"/>
          <w:lang w:val="es-ES" w:eastAsia="en-US"/>
        </w:rPr>
      </w:pPr>
      <w:r w:rsidRPr="00B23766">
        <w:rPr>
          <w:rFonts w:ascii="Arial" w:eastAsia="Calibri" w:hAnsi="Arial" w:cs="Arial"/>
          <w:sz w:val="22"/>
          <w:szCs w:val="22"/>
          <w:lang w:val="es-ES" w:eastAsia="en-US"/>
        </w:rPr>
        <w:t>Por ejemplo, e</w:t>
      </w:r>
      <w:r w:rsidR="005B1853" w:rsidRPr="00B23766">
        <w:rPr>
          <w:rFonts w:ascii="Arial" w:eastAsia="Calibri" w:hAnsi="Arial" w:cs="Arial"/>
          <w:sz w:val="22"/>
          <w:szCs w:val="22"/>
          <w:lang w:val="es-ES" w:eastAsia="en-US"/>
        </w:rPr>
        <w:t>l artículo 17.3. f)  de la Ley 38/2003, establece como contenido de la base reguladora, la determinación de la “</w:t>
      </w:r>
      <w:r w:rsidR="005B1853" w:rsidRPr="00B23766">
        <w:rPr>
          <w:rFonts w:ascii="Arial" w:eastAsia="Calibri" w:hAnsi="Arial" w:cs="Arial"/>
          <w:i/>
          <w:sz w:val="22"/>
          <w:szCs w:val="22"/>
          <w:lang w:val="es-ES" w:eastAsia="en-US"/>
        </w:rPr>
        <w:t>cuantía individualizada de la subvención o criterios para su determinación.”</w:t>
      </w:r>
    </w:p>
    <w:p w14:paraId="03E423E9" w14:textId="587158AF" w:rsidR="005B1853" w:rsidRPr="00B23766" w:rsidRDefault="005B1853" w:rsidP="005B1853">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El Reglamento, dispone en su artículo 32:</w:t>
      </w:r>
    </w:p>
    <w:p w14:paraId="62424994" w14:textId="77777777" w:rsidR="005B1853" w:rsidRPr="00B23766" w:rsidRDefault="005B1853" w:rsidP="005B1853">
      <w:pPr>
        <w:spacing w:after="160" w:line="259" w:lineRule="auto"/>
        <w:ind w:lef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 xml:space="preserve">Artículo 32. Aportación de financiación propia en las actividades subvencionadas. </w:t>
      </w:r>
    </w:p>
    <w:p w14:paraId="240DABDA" w14:textId="77777777" w:rsidR="005B1853" w:rsidRPr="00B23766" w:rsidRDefault="005B1853" w:rsidP="005B1853">
      <w:pPr>
        <w:spacing w:after="160" w:line="259" w:lineRule="auto"/>
        <w:ind w:lef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 xml:space="preserve">1. Salvo que las bases reguladoras establezcan otra cosa, el presupuesto de la actividad presentado por el solicitante, o sus modificaciones posteriores, servirán de referencia para la </w:t>
      </w:r>
      <w:r w:rsidRPr="00B23766">
        <w:rPr>
          <w:rFonts w:ascii="Arial" w:eastAsia="Calibri" w:hAnsi="Arial" w:cs="Arial"/>
          <w:b/>
          <w:i/>
          <w:sz w:val="20"/>
          <w:szCs w:val="20"/>
          <w:u w:val="single"/>
          <w:lang w:val="es-ES" w:eastAsia="en-US"/>
        </w:rPr>
        <w:t>determinación final del importe de la subvención</w:t>
      </w:r>
      <w:r w:rsidRPr="00B23766">
        <w:rPr>
          <w:rFonts w:ascii="Arial" w:eastAsia="Calibri" w:hAnsi="Arial" w:cs="Arial"/>
          <w:i/>
          <w:sz w:val="20"/>
          <w:szCs w:val="20"/>
          <w:lang w:val="es-ES" w:eastAsia="en-US"/>
        </w:rPr>
        <w:t xml:space="preserve">, calculándose éste como un porcentaje del coste final de la actividad. En este caso, el eventual exceso de financiación pública se calculará tomando como referencia la proporción que debe alcanzar dicha aportación respecto del coste total, de conformidad con la normativa reguladora de la subvención y las condiciones de la convocatoria. </w:t>
      </w:r>
    </w:p>
    <w:p w14:paraId="3B86920D" w14:textId="77777777" w:rsidR="005B1853" w:rsidRPr="00B23766" w:rsidRDefault="005B1853" w:rsidP="005B1853">
      <w:pPr>
        <w:spacing w:after="160" w:line="259" w:lineRule="auto"/>
        <w:ind w:lef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2. Si la normativa reguladora de la subvención hubiese fijado la aportación pública como un importe cierto y sin referencia a un porcentaje o fracción del coste total, se entenderá que queda de cuenta del beneficiario la diferencia de financiación necesaria para la total ejecución de la actividad subvencionada, debiendo ser reintegrada en tal caso la financiación pública únicamente por el importe que rebasara el coste total de dicha actividad.</w:t>
      </w:r>
    </w:p>
    <w:p w14:paraId="65054B82" w14:textId="1F1A78C4" w:rsidR="0024051D" w:rsidRPr="00B23766" w:rsidRDefault="005B1853" w:rsidP="005B1853">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Existen, por lo tanto, varias posibilidades para determinar la cuantía </w:t>
      </w:r>
      <w:r w:rsidR="00AE7F4F" w:rsidRPr="00B23766">
        <w:rPr>
          <w:rFonts w:ascii="Arial" w:eastAsia="Calibri" w:hAnsi="Arial" w:cs="Arial"/>
          <w:sz w:val="22"/>
          <w:szCs w:val="22"/>
          <w:lang w:val="es-ES" w:eastAsia="en-US"/>
        </w:rPr>
        <w:t xml:space="preserve">final </w:t>
      </w:r>
      <w:r w:rsidRPr="00B23766">
        <w:rPr>
          <w:rFonts w:ascii="Arial" w:eastAsia="Calibri" w:hAnsi="Arial" w:cs="Arial"/>
          <w:sz w:val="22"/>
          <w:szCs w:val="22"/>
          <w:lang w:val="es-ES" w:eastAsia="en-US"/>
        </w:rPr>
        <w:t>d</w:t>
      </w:r>
      <w:r w:rsidR="00AE7F4F" w:rsidRPr="00B23766">
        <w:rPr>
          <w:rFonts w:ascii="Arial" w:eastAsia="Calibri" w:hAnsi="Arial" w:cs="Arial"/>
          <w:sz w:val="22"/>
          <w:szCs w:val="22"/>
          <w:lang w:val="es-ES" w:eastAsia="en-US"/>
        </w:rPr>
        <w:t xml:space="preserve">e la </w:t>
      </w:r>
      <w:r w:rsidR="0033318D" w:rsidRPr="00B23766">
        <w:rPr>
          <w:rFonts w:ascii="Arial" w:eastAsia="Calibri" w:hAnsi="Arial" w:cs="Arial"/>
          <w:sz w:val="22"/>
          <w:szCs w:val="22"/>
          <w:lang w:val="es-ES" w:eastAsia="en-US"/>
        </w:rPr>
        <w:t>subvención,</w:t>
      </w:r>
      <w:r w:rsidR="00AE7F4F" w:rsidRPr="00B23766">
        <w:rPr>
          <w:rFonts w:ascii="Arial" w:eastAsia="Calibri" w:hAnsi="Arial" w:cs="Arial"/>
          <w:sz w:val="22"/>
          <w:szCs w:val="22"/>
          <w:lang w:val="es-ES" w:eastAsia="en-US"/>
        </w:rPr>
        <w:t xml:space="preserve"> pero lo que nos interesa a los efectos de la consulta, es destacar que la base reguladora </w:t>
      </w:r>
      <w:r w:rsidR="000A613B" w:rsidRPr="00B23766">
        <w:rPr>
          <w:rFonts w:ascii="Arial" w:eastAsia="Calibri" w:hAnsi="Arial" w:cs="Arial"/>
          <w:sz w:val="22"/>
          <w:szCs w:val="22"/>
          <w:lang w:val="es-ES" w:eastAsia="en-US"/>
        </w:rPr>
        <w:t>debería</w:t>
      </w:r>
      <w:r w:rsidR="00AE7F4F" w:rsidRPr="00B23766">
        <w:rPr>
          <w:rFonts w:ascii="Arial" w:eastAsia="Calibri" w:hAnsi="Arial" w:cs="Arial"/>
          <w:sz w:val="22"/>
          <w:szCs w:val="22"/>
          <w:lang w:val="es-ES" w:eastAsia="en-US"/>
        </w:rPr>
        <w:t xml:space="preserve"> regular el procedimiento mediante el que se determinará el importe final de la subvención a percibir, </w:t>
      </w:r>
      <w:r w:rsidR="00EF23ED" w:rsidRPr="00B23766">
        <w:rPr>
          <w:rFonts w:ascii="Arial" w:eastAsia="Calibri" w:hAnsi="Arial" w:cs="Arial"/>
          <w:sz w:val="22"/>
          <w:szCs w:val="22"/>
          <w:lang w:val="es-ES" w:eastAsia="en-US"/>
        </w:rPr>
        <w:t xml:space="preserve">lo que teniendo en cuenta el régimen de anticipos, </w:t>
      </w:r>
      <w:r w:rsidR="00AE7F4F" w:rsidRPr="00B23766">
        <w:rPr>
          <w:rFonts w:ascii="Arial" w:eastAsia="Calibri" w:hAnsi="Arial" w:cs="Arial"/>
          <w:sz w:val="22"/>
          <w:szCs w:val="22"/>
          <w:lang w:val="es-ES" w:eastAsia="en-US"/>
        </w:rPr>
        <w:t>determina</w:t>
      </w:r>
      <w:r w:rsidR="00EF23ED" w:rsidRPr="00B23766">
        <w:rPr>
          <w:rFonts w:ascii="Arial" w:eastAsia="Calibri" w:hAnsi="Arial" w:cs="Arial"/>
          <w:sz w:val="22"/>
          <w:szCs w:val="22"/>
          <w:lang w:val="es-ES" w:eastAsia="en-US"/>
        </w:rPr>
        <w:t xml:space="preserve">rá también </w:t>
      </w:r>
      <w:r w:rsidR="00AE7F4F" w:rsidRPr="00B23766">
        <w:rPr>
          <w:rFonts w:ascii="Arial" w:eastAsia="Calibri" w:hAnsi="Arial" w:cs="Arial"/>
          <w:sz w:val="22"/>
          <w:szCs w:val="22"/>
          <w:lang w:val="es-ES" w:eastAsia="en-US"/>
        </w:rPr>
        <w:t>de forma simultánea el reintegro</w:t>
      </w:r>
      <w:r w:rsidR="00EF23ED" w:rsidRPr="00B23766">
        <w:rPr>
          <w:rFonts w:ascii="Arial" w:eastAsia="Calibri" w:hAnsi="Arial" w:cs="Arial"/>
          <w:sz w:val="22"/>
          <w:szCs w:val="22"/>
          <w:lang w:val="es-ES" w:eastAsia="en-US"/>
        </w:rPr>
        <w:t xml:space="preserve"> del exceso junto con los intereses de demora</w:t>
      </w:r>
      <w:r w:rsidR="00AE7F4F" w:rsidRPr="00B23766">
        <w:rPr>
          <w:rFonts w:ascii="Arial" w:eastAsia="Calibri" w:hAnsi="Arial" w:cs="Arial"/>
          <w:sz w:val="22"/>
          <w:szCs w:val="22"/>
          <w:lang w:val="es-ES" w:eastAsia="en-US"/>
        </w:rPr>
        <w:t>.</w:t>
      </w:r>
    </w:p>
    <w:p w14:paraId="349DDDFB" w14:textId="31023B9B" w:rsidR="005B1853" w:rsidRPr="00B23766" w:rsidRDefault="0024051D" w:rsidP="005B1853">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Parece que las variaciones a que se refiere la consulta están más en la línea de variaciones de importe o exceso de financiación pública, (supuesto este previsto en el apartado 3 del artículo </w:t>
      </w:r>
      <w:r w:rsidR="00D91492" w:rsidRPr="00B23766">
        <w:rPr>
          <w:rFonts w:ascii="Arial" w:eastAsia="Calibri" w:hAnsi="Arial" w:cs="Arial"/>
          <w:sz w:val="22"/>
          <w:szCs w:val="22"/>
          <w:lang w:val="es-ES" w:eastAsia="en-US"/>
        </w:rPr>
        <w:t>37 de</w:t>
      </w:r>
      <w:r w:rsidR="00A27A3E" w:rsidRPr="00B23766">
        <w:rPr>
          <w:rFonts w:ascii="Arial" w:eastAsia="Calibri" w:hAnsi="Arial" w:cs="Arial"/>
          <w:sz w:val="22"/>
          <w:szCs w:val="22"/>
          <w:lang w:val="es-ES" w:eastAsia="en-US"/>
        </w:rPr>
        <w:t xml:space="preserve"> la Ley 38/2003 y no en el</w:t>
      </w:r>
      <w:r w:rsidRPr="00B23766">
        <w:rPr>
          <w:rFonts w:ascii="Arial" w:eastAsia="Calibri" w:hAnsi="Arial" w:cs="Arial"/>
          <w:sz w:val="22"/>
          <w:szCs w:val="22"/>
          <w:lang w:val="es-ES" w:eastAsia="en-US"/>
        </w:rPr>
        <w:t xml:space="preserve"> apartado 1). </w:t>
      </w:r>
    </w:p>
    <w:p w14:paraId="42A2A046" w14:textId="5FF5F134" w:rsidR="00517DAF" w:rsidRPr="00B23766" w:rsidRDefault="00F2567B"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Además del supuesto anterior, podrían darse otras circunstancias que llevaran a la necesidad de modificar la resolución de concesión, </w:t>
      </w:r>
      <w:r w:rsidR="00214DF2" w:rsidRPr="00B23766">
        <w:rPr>
          <w:rFonts w:ascii="Arial" w:eastAsia="Calibri" w:hAnsi="Arial" w:cs="Arial"/>
          <w:sz w:val="22"/>
          <w:szCs w:val="22"/>
          <w:lang w:val="es-ES" w:eastAsia="en-US"/>
        </w:rPr>
        <w:t xml:space="preserve">en particular los supuestos previstos de modificación que requieren autorización. </w:t>
      </w:r>
      <w:r w:rsidR="00517DAF" w:rsidRPr="00B23766">
        <w:rPr>
          <w:rFonts w:ascii="Arial" w:eastAsia="Calibri" w:hAnsi="Arial" w:cs="Arial"/>
          <w:sz w:val="22"/>
          <w:szCs w:val="22"/>
          <w:lang w:val="es-ES" w:eastAsia="en-US"/>
        </w:rPr>
        <w:t>También está prevista la regla general de que toda alteración de las condiciones que sirven de base para la concesión pueden dar lugar a su modificación.</w:t>
      </w:r>
    </w:p>
    <w:p w14:paraId="2269CE8A" w14:textId="641C0EA9" w:rsidR="005B1853" w:rsidRPr="00B23766" w:rsidRDefault="00F2567B"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En to</w:t>
      </w:r>
      <w:r w:rsidR="00F82C5C" w:rsidRPr="00B23766">
        <w:rPr>
          <w:rFonts w:ascii="Arial" w:eastAsia="Calibri" w:hAnsi="Arial" w:cs="Arial"/>
          <w:sz w:val="22"/>
          <w:szCs w:val="22"/>
          <w:lang w:val="es-ES" w:eastAsia="en-US"/>
        </w:rPr>
        <w:t xml:space="preserve">dos estos supuestos, </w:t>
      </w:r>
      <w:r w:rsidRPr="00B23766">
        <w:rPr>
          <w:rFonts w:ascii="Arial" w:eastAsia="Calibri" w:hAnsi="Arial" w:cs="Arial"/>
          <w:sz w:val="22"/>
          <w:szCs w:val="22"/>
          <w:lang w:val="es-ES" w:eastAsia="en-US"/>
        </w:rPr>
        <w:t xml:space="preserve">si la forma de pago fuera posterior a la justificación, el procedimiento se resolvería con la modificación de la resolución de concesión, </w:t>
      </w:r>
      <w:r w:rsidR="00F82C5C" w:rsidRPr="00B23766">
        <w:rPr>
          <w:rFonts w:ascii="Arial" w:eastAsia="Calibri" w:hAnsi="Arial" w:cs="Arial"/>
          <w:sz w:val="22"/>
          <w:szCs w:val="22"/>
          <w:lang w:val="es-ES" w:eastAsia="en-US"/>
        </w:rPr>
        <w:t xml:space="preserve">quedando afectado, en su caso, el documento contable D de gasto, pero </w:t>
      </w:r>
      <w:r w:rsidRPr="00B23766">
        <w:rPr>
          <w:rFonts w:ascii="Arial" w:eastAsia="Calibri" w:hAnsi="Arial" w:cs="Arial"/>
          <w:sz w:val="22"/>
          <w:szCs w:val="22"/>
          <w:lang w:val="es-ES" w:eastAsia="en-US"/>
        </w:rPr>
        <w:t xml:space="preserve">como se ha </w:t>
      </w:r>
      <w:r w:rsidR="00F82C5C" w:rsidRPr="00B23766">
        <w:rPr>
          <w:rFonts w:ascii="Arial" w:eastAsia="Calibri" w:hAnsi="Arial" w:cs="Arial"/>
          <w:sz w:val="22"/>
          <w:szCs w:val="22"/>
          <w:lang w:val="es-ES" w:eastAsia="en-US"/>
        </w:rPr>
        <w:t>anticipado el pago</w:t>
      </w:r>
      <w:r w:rsidRPr="00B23766">
        <w:rPr>
          <w:rFonts w:ascii="Arial" w:eastAsia="Calibri" w:hAnsi="Arial" w:cs="Arial"/>
          <w:sz w:val="22"/>
          <w:szCs w:val="22"/>
          <w:lang w:val="es-ES" w:eastAsia="en-US"/>
        </w:rPr>
        <w:t xml:space="preserve">, </w:t>
      </w:r>
      <w:r w:rsidR="00F82C5C" w:rsidRPr="00B23766">
        <w:rPr>
          <w:rFonts w:ascii="Arial" w:eastAsia="Calibri" w:hAnsi="Arial" w:cs="Arial"/>
          <w:sz w:val="22"/>
          <w:szCs w:val="22"/>
          <w:lang w:val="es-ES" w:eastAsia="en-US"/>
        </w:rPr>
        <w:t>el efecto sobre el gasto sería determinar el importe a reintegrar</w:t>
      </w:r>
      <w:r w:rsidRPr="00B23766">
        <w:rPr>
          <w:rFonts w:ascii="Arial" w:eastAsia="Calibri" w:hAnsi="Arial" w:cs="Arial"/>
          <w:sz w:val="22"/>
          <w:szCs w:val="22"/>
          <w:lang w:val="es-ES" w:eastAsia="en-US"/>
        </w:rPr>
        <w:t xml:space="preserve">, </w:t>
      </w:r>
      <w:r w:rsidR="00F82C5C" w:rsidRPr="00B23766">
        <w:rPr>
          <w:rFonts w:ascii="Arial" w:eastAsia="Calibri" w:hAnsi="Arial" w:cs="Arial"/>
          <w:sz w:val="22"/>
          <w:szCs w:val="22"/>
          <w:lang w:val="es-ES" w:eastAsia="en-US"/>
        </w:rPr>
        <w:t xml:space="preserve">con el cálculo de los intereses de demora que procedan, </w:t>
      </w:r>
      <w:r w:rsidRPr="00B23766">
        <w:rPr>
          <w:rFonts w:ascii="Arial" w:eastAsia="Calibri" w:hAnsi="Arial" w:cs="Arial"/>
          <w:sz w:val="22"/>
          <w:szCs w:val="22"/>
          <w:lang w:val="es-ES" w:eastAsia="en-US"/>
        </w:rPr>
        <w:t xml:space="preserve">que </w:t>
      </w:r>
      <w:r w:rsidR="00F82C5C" w:rsidRPr="00B23766">
        <w:rPr>
          <w:rFonts w:ascii="Arial" w:eastAsia="Calibri" w:hAnsi="Arial" w:cs="Arial"/>
          <w:sz w:val="22"/>
          <w:szCs w:val="22"/>
          <w:lang w:val="es-ES" w:eastAsia="en-US"/>
        </w:rPr>
        <w:t>podría producirse</w:t>
      </w:r>
      <w:r w:rsidRPr="00B23766">
        <w:rPr>
          <w:rFonts w:ascii="Arial" w:eastAsia="Calibri" w:hAnsi="Arial" w:cs="Arial"/>
          <w:sz w:val="22"/>
          <w:szCs w:val="22"/>
          <w:lang w:val="es-ES" w:eastAsia="en-US"/>
        </w:rPr>
        <w:t xml:space="preserve"> en los términos </w:t>
      </w:r>
      <w:r w:rsidR="00F82C5C" w:rsidRPr="00B23766">
        <w:rPr>
          <w:rFonts w:ascii="Arial" w:eastAsia="Calibri" w:hAnsi="Arial" w:cs="Arial"/>
          <w:sz w:val="22"/>
          <w:szCs w:val="22"/>
          <w:lang w:val="es-ES" w:eastAsia="en-US"/>
        </w:rPr>
        <w:t>y con el procedimiento que se establezca</w:t>
      </w:r>
      <w:r w:rsidRPr="00B23766">
        <w:rPr>
          <w:rFonts w:ascii="Arial" w:eastAsia="Calibri" w:hAnsi="Arial" w:cs="Arial"/>
          <w:sz w:val="22"/>
          <w:szCs w:val="22"/>
          <w:lang w:val="es-ES" w:eastAsia="en-US"/>
        </w:rPr>
        <w:t xml:space="preserve"> en la base reguladora.</w:t>
      </w:r>
    </w:p>
    <w:p w14:paraId="7526D753" w14:textId="54049C4F" w:rsidR="0063676B" w:rsidRPr="00B23766" w:rsidRDefault="00F2567B" w:rsidP="00E41BD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En este sentido, n</w:t>
      </w:r>
      <w:r w:rsidR="008B6CFE" w:rsidRPr="00B23766">
        <w:rPr>
          <w:rFonts w:ascii="Arial" w:eastAsia="Calibri" w:hAnsi="Arial" w:cs="Arial"/>
          <w:sz w:val="22"/>
          <w:szCs w:val="22"/>
          <w:lang w:val="es-ES" w:eastAsia="en-US"/>
        </w:rPr>
        <w:t>o en todos los casos se debería llegar a la necesidad de tramitación de un p</w:t>
      </w:r>
      <w:r w:rsidR="00BE5CD2" w:rsidRPr="00B23766">
        <w:rPr>
          <w:rFonts w:ascii="Arial" w:eastAsia="Calibri" w:hAnsi="Arial" w:cs="Arial"/>
          <w:sz w:val="22"/>
          <w:szCs w:val="22"/>
          <w:lang w:val="es-ES" w:eastAsia="en-US"/>
        </w:rPr>
        <w:t xml:space="preserve">rocedimiento independiente </w:t>
      </w:r>
      <w:r w:rsidR="001C3B06" w:rsidRPr="00B23766">
        <w:rPr>
          <w:rFonts w:ascii="Arial" w:eastAsia="Calibri" w:hAnsi="Arial" w:cs="Arial"/>
          <w:sz w:val="22"/>
          <w:szCs w:val="22"/>
          <w:lang w:val="es-ES" w:eastAsia="en-US"/>
        </w:rPr>
        <w:t xml:space="preserve">de reintegro </w:t>
      </w:r>
      <w:r w:rsidR="00BE5CD2" w:rsidRPr="00B23766">
        <w:rPr>
          <w:rFonts w:ascii="Arial" w:eastAsia="Calibri" w:hAnsi="Arial" w:cs="Arial"/>
          <w:sz w:val="22"/>
          <w:szCs w:val="22"/>
          <w:lang w:val="es-ES" w:eastAsia="en-US"/>
        </w:rPr>
        <w:t xml:space="preserve">que </w:t>
      </w:r>
      <w:r w:rsidR="0061627F" w:rsidRPr="00B23766">
        <w:rPr>
          <w:rFonts w:ascii="Arial" w:eastAsia="Calibri" w:hAnsi="Arial" w:cs="Arial"/>
          <w:sz w:val="22"/>
          <w:szCs w:val="22"/>
          <w:lang w:val="es-ES" w:eastAsia="en-US"/>
        </w:rPr>
        <w:t>tenga por objeto el requerimiento al beneficiario de cantidades abonadas.</w:t>
      </w:r>
      <w:r w:rsidR="00DF678F" w:rsidRPr="00B23766">
        <w:rPr>
          <w:rFonts w:ascii="Arial" w:eastAsia="Calibri" w:hAnsi="Arial" w:cs="Arial"/>
          <w:sz w:val="22"/>
          <w:szCs w:val="22"/>
          <w:lang w:val="es-ES" w:eastAsia="en-US"/>
        </w:rPr>
        <w:t xml:space="preserve"> </w:t>
      </w:r>
    </w:p>
    <w:p w14:paraId="04349625" w14:textId="0C7AB289" w:rsidR="00232CB8" w:rsidRPr="00B23766" w:rsidRDefault="0061627F" w:rsidP="00232CB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L</w:t>
      </w:r>
      <w:r w:rsidR="00DF678F" w:rsidRPr="00B23766">
        <w:rPr>
          <w:rFonts w:ascii="Arial" w:eastAsia="Calibri" w:hAnsi="Arial" w:cs="Arial"/>
          <w:sz w:val="22"/>
          <w:szCs w:val="22"/>
          <w:lang w:val="es-ES" w:eastAsia="en-US"/>
        </w:rPr>
        <w:t>a Ley 38/2003 en su artículo 14. 1 señala entre las obligaciones del beneficiario, proceder al reintegro de los fondos per</w:t>
      </w:r>
      <w:r w:rsidR="00232CB8" w:rsidRPr="00B23766">
        <w:rPr>
          <w:rFonts w:ascii="Arial" w:eastAsia="Calibri" w:hAnsi="Arial" w:cs="Arial"/>
          <w:sz w:val="22"/>
          <w:szCs w:val="22"/>
          <w:lang w:val="es-ES" w:eastAsia="en-US"/>
        </w:rPr>
        <w:t>cibidos en los supuestos contemp</w:t>
      </w:r>
      <w:r w:rsidR="00DF678F" w:rsidRPr="00B23766">
        <w:rPr>
          <w:rFonts w:ascii="Arial" w:eastAsia="Calibri" w:hAnsi="Arial" w:cs="Arial"/>
          <w:sz w:val="22"/>
          <w:szCs w:val="22"/>
          <w:lang w:val="es-ES" w:eastAsia="en-US"/>
        </w:rPr>
        <w:t>lado</w:t>
      </w:r>
      <w:r w:rsidR="00232CB8" w:rsidRPr="00B23766">
        <w:rPr>
          <w:rFonts w:ascii="Arial" w:eastAsia="Calibri" w:hAnsi="Arial" w:cs="Arial"/>
          <w:sz w:val="22"/>
          <w:szCs w:val="22"/>
          <w:lang w:val="es-ES" w:eastAsia="en-US"/>
        </w:rPr>
        <w:t xml:space="preserve">s en el artículo 37 de la norma, y </w:t>
      </w:r>
      <w:r w:rsidR="008B6CFE" w:rsidRPr="00B23766">
        <w:rPr>
          <w:rFonts w:ascii="Arial" w:eastAsia="Calibri" w:hAnsi="Arial" w:cs="Arial"/>
          <w:sz w:val="22"/>
          <w:szCs w:val="22"/>
          <w:lang w:val="es-ES" w:eastAsia="en-US"/>
        </w:rPr>
        <w:t xml:space="preserve">también </w:t>
      </w:r>
      <w:r w:rsidR="00232CB8" w:rsidRPr="00B23766">
        <w:rPr>
          <w:rFonts w:ascii="Arial" w:eastAsia="Calibri" w:hAnsi="Arial" w:cs="Arial"/>
          <w:sz w:val="22"/>
          <w:szCs w:val="22"/>
          <w:lang w:val="es-ES" w:eastAsia="en-US"/>
        </w:rPr>
        <w:t xml:space="preserve">el Reglamento en su artículo 72, cuando se refiere al contenido de la cuenta justificativa con aportación de </w:t>
      </w:r>
      <w:r w:rsidR="008B6CFE" w:rsidRPr="00B23766">
        <w:rPr>
          <w:rFonts w:ascii="Arial" w:eastAsia="Calibri" w:hAnsi="Arial" w:cs="Arial"/>
          <w:sz w:val="22"/>
          <w:szCs w:val="22"/>
          <w:lang w:val="es-ES" w:eastAsia="en-US"/>
        </w:rPr>
        <w:t xml:space="preserve">justificantes de gasto, </w:t>
      </w:r>
      <w:r w:rsidR="00232CB8" w:rsidRPr="00B23766">
        <w:rPr>
          <w:rFonts w:ascii="Arial" w:eastAsia="Calibri" w:hAnsi="Arial" w:cs="Arial"/>
          <w:sz w:val="22"/>
          <w:szCs w:val="22"/>
          <w:lang w:val="es-ES" w:eastAsia="en-US"/>
        </w:rPr>
        <w:t>se refiere a</w:t>
      </w:r>
      <w:r w:rsidR="009B26D4" w:rsidRPr="00B23766">
        <w:rPr>
          <w:rFonts w:ascii="Arial" w:eastAsia="Calibri" w:hAnsi="Arial" w:cs="Arial"/>
          <w:sz w:val="22"/>
          <w:szCs w:val="22"/>
          <w:lang w:val="es-ES" w:eastAsia="en-US"/>
        </w:rPr>
        <w:t xml:space="preserve"> que formará parte de ella, en su caso, la carta de pago de reintegro</w:t>
      </w:r>
      <w:r w:rsidR="001C3B06" w:rsidRPr="00B23766">
        <w:rPr>
          <w:rFonts w:ascii="Arial" w:eastAsia="Calibri" w:hAnsi="Arial" w:cs="Arial"/>
          <w:sz w:val="22"/>
          <w:szCs w:val="22"/>
          <w:lang w:val="es-ES" w:eastAsia="en-US"/>
        </w:rPr>
        <w:t>,</w:t>
      </w:r>
      <w:r w:rsidR="009B26D4" w:rsidRPr="00B23766">
        <w:rPr>
          <w:rFonts w:ascii="Arial" w:eastAsia="Calibri" w:hAnsi="Arial" w:cs="Arial"/>
          <w:sz w:val="22"/>
          <w:szCs w:val="22"/>
          <w:lang w:val="es-ES" w:eastAsia="en-US"/>
        </w:rPr>
        <w:t xml:space="preserve"> en el supuesto de remanentes no </w:t>
      </w:r>
      <w:r w:rsidR="00AB0F6E" w:rsidRPr="00B23766">
        <w:rPr>
          <w:rFonts w:ascii="Arial" w:eastAsia="Calibri" w:hAnsi="Arial" w:cs="Arial"/>
          <w:sz w:val="22"/>
          <w:szCs w:val="22"/>
          <w:lang w:val="es-ES" w:eastAsia="en-US"/>
        </w:rPr>
        <w:t>aplicados,</w:t>
      </w:r>
      <w:r w:rsidR="009B26D4" w:rsidRPr="00B23766">
        <w:rPr>
          <w:rFonts w:ascii="Arial" w:eastAsia="Calibri" w:hAnsi="Arial" w:cs="Arial"/>
          <w:sz w:val="22"/>
          <w:szCs w:val="22"/>
          <w:lang w:val="es-ES" w:eastAsia="en-US"/>
        </w:rPr>
        <w:t xml:space="preserve"> así como de los intereses derivados de los mismos.</w:t>
      </w:r>
    </w:p>
    <w:p w14:paraId="7E649581" w14:textId="35A20D43" w:rsidR="0061627F" w:rsidRPr="00B23766" w:rsidRDefault="0061627F" w:rsidP="00232CB8">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Se aprecia que ni las bases reguladoras ni la convocatoria regulan la devolución a iniciativa del perceptor</w:t>
      </w:r>
      <w:r w:rsidR="00214DF2" w:rsidRPr="00B23766">
        <w:rPr>
          <w:rFonts w:ascii="Arial" w:eastAsia="Calibri" w:hAnsi="Arial" w:cs="Arial"/>
          <w:sz w:val="22"/>
          <w:szCs w:val="22"/>
          <w:lang w:val="es-ES" w:eastAsia="en-US"/>
        </w:rPr>
        <w:t>.</w:t>
      </w:r>
    </w:p>
    <w:p w14:paraId="225F0D45" w14:textId="110B6D6D" w:rsidR="009F04FF" w:rsidRPr="00B23766" w:rsidRDefault="009F04FF" w:rsidP="004514E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El Regla</w:t>
      </w:r>
      <w:r w:rsidR="00C466F2" w:rsidRPr="00B23766">
        <w:rPr>
          <w:rFonts w:ascii="Arial" w:eastAsia="Calibri" w:hAnsi="Arial" w:cs="Arial"/>
          <w:sz w:val="22"/>
          <w:szCs w:val="22"/>
          <w:lang w:val="es-ES" w:eastAsia="en-US"/>
        </w:rPr>
        <w:t xml:space="preserve">mento de subvenciones regula la devolución a iniciativa del perceptor, definiendo esta como el supuesto en que no se ha producido requerimiento por parte de la Administración y </w:t>
      </w:r>
      <w:r w:rsidR="00C466F2" w:rsidRPr="00B23766">
        <w:rPr>
          <w:rFonts w:ascii="Arial" w:eastAsia="Calibri" w:hAnsi="Arial" w:cs="Arial"/>
          <w:sz w:val="22"/>
          <w:szCs w:val="22"/>
          <w:u w:val="single"/>
          <w:lang w:val="es-ES" w:eastAsia="en-US"/>
        </w:rPr>
        <w:t>remitiendo a la convocatoria la regulación de la forma en que estas devoluciones deben producirse</w:t>
      </w:r>
      <w:r w:rsidR="00C466F2" w:rsidRPr="00B23766">
        <w:rPr>
          <w:rFonts w:ascii="Arial" w:eastAsia="Calibri" w:hAnsi="Arial" w:cs="Arial"/>
          <w:sz w:val="22"/>
          <w:szCs w:val="22"/>
          <w:lang w:val="es-ES" w:eastAsia="en-US"/>
        </w:rPr>
        <w:t>.</w:t>
      </w:r>
    </w:p>
    <w:p w14:paraId="62DB18BC" w14:textId="77777777" w:rsidR="00C466F2" w:rsidRPr="00B23766" w:rsidRDefault="00C466F2" w:rsidP="00C466F2">
      <w:pPr>
        <w:spacing w:after="160" w:line="259" w:lineRule="auto"/>
        <w:ind w:left="567" w:righ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Artículo 90. Devolución a iniciativa del perceptor.</w:t>
      </w:r>
    </w:p>
    <w:p w14:paraId="0A50C09D" w14:textId="77777777" w:rsidR="00C466F2" w:rsidRPr="00B23766" w:rsidRDefault="00C466F2" w:rsidP="00C466F2">
      <w:pPr>
        <w:spacing w:after="160" w:line="259" w:lineRule="auto"/>
        <w:ind w:left="567" w:righ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Se entiende por devolución voluntaria aquella que es realizada por el beneficiario sin el previo requerimiento de la Administración.</w:t>
      </w:r>
    </w:p>
    <w:p w14:paraId="4DCA53BF" w14:textId="77777777" w:rsidR="00C466F2" w:rsidRPr="00B23766" w:rsidRDefault="00C466F2" w:rsidP="00C466F2">
      <w:pPr>
        <w:spacing w:after="160" w:line="259" w:lineRule="auto"/>
        <w:ind w:left="567" w:right="567"/>
        <w:jc w:val="both"/>
        <w:rPr>
          <w:rFonts w:ascii="Arial" w:eastAsia="Calibri" w:hAnsi="Arial" w:cs="Arial"/>
          <w:i/>
          <w:sz w:val="20"/>
          <w:szCs w:val="20"/>
          <w:u w:val="single"/>
          <w:lang w:val="es-ES" w:eastAsia="en-US"/>
        </w:rPr>
      </w:pPr>
      <w:r w:rsidRPr="00B23766">
        <w:rPr>
          <w:rFonts w:ascii="Arial" w:eastAsia="Calibri" w:hAnsi="Arial" w:cs="Arial"/>
          <w:i/>
          <w:sz w:val="20"/>
          <w:szCs w:val="20"/>
          <w:u w:val="single"/>
          <w:lang w:val="es-ES" w:eastAsia="en-US"/>
        </w:rPr>
        <w:t>En la convocatoria se deberán dar publicidad de los medios disponibles para que el beneficiario pueda efectuar esta devolución.</w:t>
      </w:r>
    </w:p>
    <w:p w14:paraId="2CEEAC2C" w14:textId="77777777" w:rsidR="00B43A6B" w:rsidRPr="00B23766" w:rsidRDefault="00C466F2" w:rsidP="00B43A6B">
      <w:pPr>
        <w:spacing w:after="160" w:line="259" w:lineRule="auto"/>
        <w:ind w:left="567" w:right="567"/>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Cuando se produzca la devolución voluntaria, la Administración calculará los intereses de demora de acuerdo con lo previsto en el artículo 38 de la Ley General de Subvenciones y hasta el momento en que se produjo la devolución efectiva por parte del beneficiario.</w:t>
      </w:r>
    </w:p>
    <w:p w14:paraId="3938023C" w14:textId="6104BB3F" w:rsidR="00C466F2" w:rsidRPr="00B23766" w:rsidRDefault="00D76ED1" w:rsidP="00A27A3E">
      <w:pPr>
        <w:spacing w:after="160" w:line="259" w:lineRule="auto"/>
        <w:jc w:val="both"/>
        <w:rPr>
          <w:rFonts w:ascii="Arial" w:eastAsia="Calibri" w:hAnsi="Arial" w:cs="Arial"/>
          <w:i/>
          <w:sz w:val="20"/>
          <w:szCs w:val="20"/>
          <w:lang w:val="es-ES" w:eastAsia="en-US"/>
        </w:rPr>
      </w:pPr>
      <w:r w:rsidRPr="00B23766">
        <w:rPr>
          <w:rFonts w:ascii="Arial" w:eastAsia="Calibri" w:hAnsi="Arial" w:cs="Arial"/>
          <w:sz w:val="22"/>
          <w:szCs w:val="22"/>
          <w:lang w:val="es-ES" w:eastAsia="en-US"/>
        </w:rPr>
        <w:t xml:space="preserve">Tal y como señalamos anteriormente, </w:t>
      </w:r>
      <w:r w:rsidR="00C466F2" w:rsidRPr="00B23766">
        <w:rPr>
          <w:rFonts w:ascii="Arial" w:eastAsia="Calibri" w:hAnsi="Arial" w:cs="Arial"/>
          <w:sz w:val="22"/>
          <w:szCs w:val="22"/>
          <w:lang w:val="es-ES" w:eastAsia="en-US"/>
        </w:rPr>
        <w:t>de acuerdo con el artículo 72 del Reglamento, la cuenta justificativa debe contener</w:t>
      </w:r>
      <w:r w:rsidR="00EC4226" w:rsidRPr="00B23766">
        <w:rPr>
          <w:rFonts w:ascii="Arial" w:eastAsia="Calibri" w:hAnsi="Arial" w:cs="Arial"/>
          <w:sz w:val="22"/>
          <w:szCs w:val="22"/>
          <w:lang w:val="es-ES" w:eastAsia="en-US"/>
        </w:rPr>
        <w:t>:</w:t>
      </w:r>
      <w:r w:rsidR="00C466F2" w:rsidRPr="00B23766">
        <w:rPr>
          <w:rFonts w:ascii="Arial" w:eastAsia="Calibri" w:hAnsi="Arial" w:cs="Arial"/>
          <w:sz w:val="22"/>
          <w:szCs w:val="22"/>
          <w:lang w:val="es-ES" w:eastAsia="en-US"/>
        </w:rPr>
        <w:t xml:space="preserve">  </w:t>
      </w:r>
    </w:p>
    <w:p w14:paraId="453B5BA4" w14:textId="77777777" w:rsidR="00C466F2" w:rsidRPr="00B23766" w:rsidRDefault="00C466F2" w:rsidP="00EC4226">
      <w:pPr>
        <w:spacing w:after="160" w:line="259" w:lineRule="auto"/>
        <w:ind w:left="567" w:right="284"/>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Artículo 72. Contenido de la cuenta justificativa.</w:t>
      </w:r>
    </w:p>
    <w:p w14:paraId="64890D86" w14:textId="113774A1" w:rsidR="00C466F2" w:rsidRPr="00B23766" w:rsidRDefault="00C466F2" w:rsidP="00EC4226">
      <w:pPr>
        <w:spacing w:after="160" w:line="259" w:lineRule="auto"/>
        <w:ind w:left="567" w:right="284"/>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La cuenta justificativa contendrá, con carácter general, la siguiente documentación:</w:t>
      </w:r>
    </w:p>
    <w:p w14:paraId="2D70EA87" w14:textId="099C35C5" w:rsidR="00C466F2" w:rsidRPr="00B23766" w:rsidRDefault="00EC4226" w:rsidP="00EC4226">
      <w:pPr>
        <w:spacing w:after="160" w:line="259" w:lineRule="auto"/>
        <w:ind w:left="567" w:right="284"/>
        <w:jc w:val="both"/>
        <w:rPr>
          <w:rFonts w:ascii="Arial" w:eastAsia="Calibri" w:hAnsi="Arial" w:cs="Arial"/>
          <w:i/>
          <w:sz w:val="20"/>
          <w:szCs w:val="20"/>
          <w:lang w:val="es-ES" w:eastAsia="en-US"/>
        </w:rPr>
      </w:pPr>
      <w:r w:rsidRPr="00B23766">
        <w:rPr>
          <w:rFonts w:ascii="Arial" w:eastAsia="Calibri" w:hAnsi="Arial" w:cs="Arial"/>
          <w:i/>
          <w:sz w:val="20"/>
          <w:szCs w:val="20"/>
          <w:lang w:val="es-ES" w:eastAsia="en-US"/>
        </w:rPr>
        <w:t xml:space="preserve">2. </w:t>
      </w:r>
      <w:r w:rsidR="00C466F2" w:rsidRPr="00B23766">
        <w:rPr>
          <w:rFonts w:ascii="Arial" w:eastAsia="Calibri" w:hAnsi="Arial" w:cs="Arial"/>
          <w:i/>
          <w:sz w:val="20"/>
          <w:szCs w:val="20"/>
          <w:lang w:val="es-ES" w:eastAsia="en-US"/>
        </w:rPr>
        <w:t xml:space="preserve">g) En su caso, la carta de pago de reintegro en el supuesto de remanentes no </w:t>
      </w:r>
      <w:r w:rsidR="0033318D" w:rsidRPr="00B23766">
        <w:rPr>
          <w:rFonts w:ascii="Arial" w:eastAsia="Calibri" w:hAnsi="Arial" w:cs="Arial"/>
          <w:i/>
          <w:sz w:val="20"/>
          <w:szCs w:val="20"/>
          <w:lang w:val="es-ES" w:eastAsia="en-US"/>
        </w:rPr>
        <w:t>aplicados,</w:t>
      </w:r>
      <w:r w:rsidR="00C466F2" w:rsidRPr="00B23766">
        <w:rPr>
          <w:rFonts w:ascii="Arial" w:eastAsia="Calibri" w:hAnsi="Arial" w:cs="Arial"/>
          <w:i/>
          <w:sz w:val="20"/>
          <w:szCs w:val="20"/>
          <w:lang w:val="es-ES" w:eastAsia="en-US"/>
        </w:rPr>
        <w:t xml:space="preserve"> así como de los intereses derivados de los mismos</w:t>
      </w:r>
      <w:r w:rsidRPr="00B23766">
        <w:rPr>
          <w:rFonts w:ascii="Arial" w:eastAsia="Calibri" w:hAnsi="Arial" w:cs="Arial"/>
          <w:i/>
          <w:sz w:val="20"/>
          <w:szCs w:val="20"/>
          <w:lang w:val="es-ES" w:eastAsia="en-US"/>
        </w:rPr>
        <w:t>.</w:t>
      </w:r>
    </w:p>
    <w:p w14:paraId="16C10A22" w14:textId="19809179" w:rsidR="00D76ED1" w:rsidRPr="00B23766" w:rsidRDefault="00D76ED1" w:rsidP="004514E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Regular adecuadamente el procedimiento de devolución no solamente evita a la Administración la necesidad de tramitar un procedimiento de reintegro</w:t>
      </w:r>
      <w:r w:rsidR="00F2567B" w:rsidRPr="00B23766">
        <w:rPr>
          <w:rFonts w:ascii="Arial" w:eastAsia="Calibri" w:hAnsi="Arial" w:cs="Arial"/>
          <w:sz w:val="22"/>
          <w:szCs w:val="22"/>
          <w:lang w:val="es-ES" w:eastAsia="en-US"/>
        </w:rPr>
        <w:t>,</w:t>
      </w:r>
      <w:r w:rsidRPr="00B23766">
        <w:rPr>
          <w:rFonts w:ascii="Arial" w:eastAsia="Calibri" w:hAnsi="Arial" w:cs="Arial"/>
          <w:sz w:val="22"/>
          <w:szCs w:val="22"/>
          <w:lang w:val="es-ES" w:eastAsia="en-US"/>
        </w:rPr>
        <w:t xml:space="preserve"> sino también que el beneficiario no espere a que la Administración compruebe la documentación, para lo que no existe plazo, puesto que cualquier reintegro ha de devolverse añadiendo el importe de los intereses.</w:t>
      </w:r>
    </w:p>
    <w:p w14:paraId="279B8958" w14:textId="652FC3D5" w:rsidR="000B3A79" w:rsidRPr="00B23766" w:rsidRDefault="000B3A79" w:rsidP="004514E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A lo largo de la normativa de subvenciones existen posibilidades de regulación de aspectos en la base reguladora y la </w:t>
      </w:r>
      <w:r w:rsidR="0033318D" w:rsidRPr="00B23766">
        <w:rPr>
          <w:rFonts w:ascii="Arial" w:eastAsia="Calibri" w:hAnsi="Arial" w:cs="Arial"/>
          <w:sz w:val="22"/>
          <w:szCs w:val="22"/>
          <w:lang w:val="es-ES" w:eastAsia="en-US"/>
        </w:rPr>
        <w:t>convocatoria que</w:t>
      </w:r>
      <w:r w:rsidRPr="00B23766">
        <w:rPr>
          <w:rFonts w:ascii="Arial" w:eastAsia="Calibri" w:hAnsi="Arial" w:cs="Arial"/>
          <w:sz w:val="22"/>
          <w:szCs w:val="22"/>
          <w:lang w:val="es-ES" w:eastAsia="en-US"/>
        </w:rPr>
        <w:t xml:space="preserve"> permiten una mejor gestión, sin perjuicio que la posibilidad de que por los órganos competentes se propongan modificaciones legales en los términos señalados por el órgano consultante.</w:t>
      </w:r>
    </w:p>
    <w:p w14:paraId="32843E00" w14:textId="688F7FF6" w:rsidR="000B3A79" w:rsidRPr="00B23766" w:rsidRDefault="000B3A79" w:rsidP="004514E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A modo de ejemplo, algunas referencias al contenido de las bases se encuentran en el ar</w:t>
      </w:r>
      <w:r w:rsidR="00DE4C01" w:rsidRPr="00B23766">
        <w:rPr>
          <w:rFonts w:ascii="Arial" w:eastAsia="Calibri" w:hAnsi="Arial" w:cs="Arial"/>
          <w:sz w:val="22"/>
          <w:szCs w:val="22"/>
          <w:lang w:val="es-ES" w:eastAsia="en-US"/>
        </w:rPr>
        <w:t>tículo 17</w:t>
      </w:r>
      <w:r w:rsidRPr="00B23766">
        <w:rPr>
          <w:rFonts w:ascii="Arial" w:eastAsia="Calibri" w:hAnsi="Arial" w:cs="Arial"/>
          <w:sz w:val="22"/>
          <w:szCs w:val="22"/>
          <w:lang w:val="es-ES" w:eastAsia="en-US"/>
        </w:rPr>
        <w:t>.3</w:t>
      </w:r>
      <w:r w:rsidR="00DE4C01" w:rsidRPr="00B23766">
        <w:rPr>
          <w:rFonts w:ascii="Arial" w:eastAsia="Calibri" w:hAnsi="Arial" w:cs="Arial"/>
          <w:sz w:val="22"/>
          <w:szCs w:val="22"/>
          <w:lang w:val="es-ES" w:eastAsia="en-US"/>
        </w:rPr>
        <w:t xml:space="preserve"> apartado</w:t>
      </w:r>
      <w:r w:rsidRPr="00B23766">
        <w:rPr>
          <w:rFonts w:ascii="Arial" w:eastAsia="Calibri" w:hAnsi="Arial" w:cs="Arial"/>
          <w:sz w:val="22"/>
          <w:szCs w:val="22"/>
          <w:lang w:val="es-ES" w:eastAsia="en-US"/>
        </w:rPr>
        <w:t>s</w:t>
      </w:r>
      <w:r w:rsidR="00DE4C01" w:rsidRPr="00B23766">
        <w:rPr>
          <w:rFonts w:ascii="Arial" w:eastAsia="Calibri" w:hAnsi="Arial" w:cs="Arial"/>
          <w:sz w:val="22"/>
          <w:szCs w:val="22"/>
          <w:lang w:val="es-ES" w:eastAsia="en-US"/>
        </w:rPr>
        <w:t xml:space="preserve"> n,</w:t>
      </w:r>
      <w:r w:rsidRPr="00B23766">
        <w:rPr>
          <w:rFonts w:ascii="Arial" w:eastAsia="Calibri" w:hAnsi="Arial" w:cs="Arial"/>
          <w:sz w:val="22"/>
          <w:szCs w:val="22"/>
          <w:lang w:val="es-ES" w:eastAsia="en-US"/>
        </w:rPr>
        <w:t xml:space="preserve"> l, el 37. 2, todos ellos de la Ley 38/2003, o el procedimiento de aceptación previsto en el artículo 86 del Reglamento, que permitiría igualmente una tramitación simultánea del reintegro.</w:t>
      </w:r>
      <w:r w:rsidRPr="00B23766">
        <w:rPr>
          <w:rStyle w:val="Refdenotaalpie"/>
          <w:rFonts w:ascii="Arial" w:eastAsia="Calibri" w:hAnsi="Arial" w:cs="Arial"/>
          <w:sz w:val="22"/>
          <w:szCs w:val="22"/>
          <w:lang w:val="es-ES" w:eastAsia="en-US"/>
        </w:rPr>
        <w:footnoteReference w:id="6"/>
      </w:r>
      <w:r w:rsidRPr="00B23766">
        <w:rPr>
          <w:rFonts w:ascii="Arial" w:eastAsia="Calibri" w:hAnsi="Arial" w:cs="Arial"/>
          <w:sz w:val="22"/>
          <w:szCs w:val="22"/>
          <w:lang w:val="es-ES" w:eastAsia="en-US"/>
        </w:rPr>
        <w:t xml:space="preserve"> </w:t>
      </w:r>
    </w:p>
    <w:p w14:paraId="19677677" w14:textId="299B4850" w:rsidR="004514EB" w:rsidRPr="00B23766" w:rsidRDefault="000620AA" w:rsidP="00D07295">
      <w:pPr>
        <w:spacing w:after="160" w:line="259" w:lineRule="auto"/>
        <w:jc w:val="both"/>
        <w:rPr>
          <w:rFonts w:ascii="Arial" w:eastAsia="Calibri" w:hAnsi="Arial" w:cs="Arial"/>
          <w:b/>
          <w:sz w:val="22"/>
          <w:szCs w:val="22"/>
          <w:u w:val="single"/>
          <w:lang w:val="es-ES" w:eastAsia="en-US"/>
        </w:rPr>
      </w:pPr>
      <w:r w:rsidRPr="00B23766">
        <w:rPr>
          <w:rFonts w:ascii="Arial" w:eastAsia="Calibri" w:hAnsi="Arial" w:cs="Arial"/>
          <w:b/>
          <w:sz w:val="22"/>
          <w:szCs w:val="22"/>
          <w:u w:val="single"/>
          <w:lang w:val="es-ES" w:eastAsia="en-US"/>
        </w:rPr>
        <w:t>4. Conclusiones</w:t>
      </w:r>
    </w:p>
    <w:p w14:paraId="2C269FA5" w14:textId="1B9F05FC" w:rsidR="000A613B" w:rsidRPr="00B23766" w:rsidRDefault="000A613B" w:rsidP="000A613B">
      <w:pPr>
        <w:spacing w:after="160" w:line="259" w:lineRule="auto"/>
        <w:jc w:val="both"/>
        <w:rPr>
          <w:rFonts w:ascii="Arial" w:eastAsia="Calibri" w:hAnsi="Arial" w:cs="Arial"/>
          <w:sz w:val="22"/>
          <w:szCs w:val="22"/>
          <w:lang w:val="es-ES" w:eastAsia="en-US"/>
        </w:rPr>
      </w:pPr>
      <w:r w:rsidRPr="00B23766">
        <w:rPr>
          <w:rFonts w:ascii="Arial" w:eastAsia="Calibri" w:hAnsi="Arial" w:cs="Arial"/>
          <w:b/>
          <w:sz w:val="22"/>
          <w:szCs w:val="22"/>
          <w:lang w:val="es-ES" w:eastAsia="en-US"/>
        </w:rPr>
        <w:t>Primera-</w:t>
      </w:r>
      <w:r w:rsidRPr="00B23766">
        <w:rPr>
          <w:rFonts w:ascii="Arial" w:eastAsia="Calibri" w:hAnsi="Arial" w:cs="Arial"/>
          <w:sz w:val="22"/>
          <w:szCs w:val="22"/>
          <w:lang w:val="es-ES" w:eastAsia="en-US"/>
        </w:rPr>
        <w:t xml:space="preserve"> </w:t>
      </w:r>
    </w:p>
    <w:p w14:paraId="23CDB048" w14:textId="4B2E639B" w:rsidR="000A613B" w:rsidRPr="00B23766" w:rsidRDefault="000A613B" w:rsidP="000A613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Salvo que alguna norma especial lo determine en </w:t>
      </w:r>
      <w:r w:rsidR="00E51FC2" w:rsidRPr="00B23766">
        <w:rPr>
          <w:rFonts w:ascii="Arial" w:eastAsia="Calibri" w:hAnsi="Arial" w:cs="Arial"/>
          <w:sz w:val="22"/>
          <w:szCs w:val="22"/>
          <w:lang w:val="es-ES" w:eastAsia="en-US"/>
        </w:rPr>
        <w:t>algún</w:t>
      </w:r>
      <w:r w:rsidRPr="00B23766">
        <w:rPr>
          <w:rFonts w:ascii="Arial" w:eastAsia="Calibri" w:hAnsi="Arial" w:cs="Arial"/>
          <w:sz w:val="22"/>
          <w:szCs w:val="22"/>
          <w:lang w:val="es-ES" w:eastAsia="en-US"/>
        </w:rPr>
        <w:t xml:space="preserve"> ámbito material concreto, no existe en la Comunidad de Madrid una norma general que establezca que no se tramiten los procedimientos de reintegro de pequeño importe.</w:t>
      </w:r>
    </w:p>
    <w:p w14:paraId="24F075F3" w14:textId="6C4E3C13" w:rsidR="000A613B" w:rsidRPr="00B23766" w:rsidRDefault="000A613B" w:rsidP="000A613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Tanto el artículo 41 de la Ley 38/2003 como el artículo 11.3 de la Ley 2/1995, exigen que, comprobada la posibilidad de existencia de causa de reintegro, en los términos que especifican las normas, corresponde al órgano concedente exigir la devolución de las cantidades que procedan.  </w:t>
      </w:r>
    </w:p>
    <w:p w14:paraId="440A899C" w14:textId="0D118D03" w:rsidR="000A613B" w:rsidRPr="00B23766" w:rsidRDefault="000A613B" w:rsidP="000A613B">
      <w:pPr>
        <w:spacing w:after="160" w:line="259" w:lineRule="auto"/>
        <w:jc w:val="both"/>
        <w:rPr>
          <w:rFonts w:ascii="Arial" w:eastAsia="Calibri" w:hAnsi="Arial" w:cs="Arial"/>
          <w:b/>
          <w:sz w:val="22"/>
          <w:szCs w:val="22"/>
          <w:lang w:val="es-ES" w:eastAsia="en-US"/>
        </w:rPr>
      </w:pPr>
      <w:proofErr w:type="gramStart"/>
      <w:r w:rsidRPr="00B23766">
        <w:rPr>
          <w:rFonts w:ascii="Arial" w:eastAsia="Calibri" w:hAnsi="Arial" w:cs="Arial"/>
          <w:b/>
          <w:sz w:val="22"/>
          <w:szCs w:val="22"/>
          <w:lang w:val="es-ES" w:eastAsia="en-US"/>
        </w:rPr>
        <w:t>Segunda.-</w:t>
      </w:r>
      <w:proofErr w:type="gramEnd"/>
    </w:p>
    <w:p w14:paraId="548B9A08" w14:textId="0039F75F" w:rsidR="000A613B" w:rsidRPr="00B23766" w:rsidRDefault="000A613B" w:rsidP="000A613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La Ley 38/2003 (art. 38.1) y </w:t>
      </w:r>
      <w:r w:rsidR="00E51FC2" w:rsidRPr="00B23766">
        <w:rPr>
          <w:rFonts w:ascii="Arial" w:eastAsia="Calibri" w:hAnsi="Arial" w:cs="Arial"/>
          <w:sz w:val="22"/>
          <w:szCs w:val="22"/>
          <w:lang w:val="es-ES" w:eastAsia="en-US"/>
        </w:rPr>
        <w:t xml:space="preserve">la Ley 2/1995 (art 11.2) </w:t>
      </w:r>
      <w:r w:rsidRPr="00B23766">
        <w:rPr>
          <w:rFonts w:ascii="Arial" w:eastAsia="Calibri" w:hAnsi="Arial" w:cs="Arial"/>
          <w:sz w:val="22"/>
          <w:szCs w:val="22"/>
          <w:lang w:val="es-ES" w:eastAsia="en-US"/>
        </w:rPr>
        <w:t xml:space="preserve">señalan que los reintegros que se producen en el ámbito </w:t>
      </w:r>
      <w:proofErr w:type="spellStart"/>
      <w:r w:rsidRPr="00B23766">
        <w:rPr>
          <w:rFonts w:ascii="Arial" w:eastAsia="Calibri" w:hAnsi="Arial" w:cs="Arial"/>
          <w:sz w:val="22"/>
          <w:szCs w:val="22"/>
          <w:lang w:val="es-ES" w:eastAsia="en-US"/>
        </w:rPr>
        <w:t>subvencional</w:t>
      </w:r>
      <w:proofErr w:type="spellEnd"/>
      <w:r w:rsidRPr="00B23766">
        <w:rPr>
          <w:rFonts w:ascii="Arial" w:eastAsia="Calibri" w:hAnsi="Arial" w:cs="Arial"/>
          <w:sz w:val="22"/>
          <w:szCs w:val="22"/>
          <w:lang w:val="es-ES" w:eastAsia="en-US"/>
        </w:rPr>
        <w:t xml:space="preserve"> son ingresos de derecho público, remitiendo para su cobro a la normativa presupuestaria, que sí recoge un importe mínimo para tramitar la vía de apremio. </w:t>
      </w:r>
    </w:p>
    <w:p w14:paraId="31AB3A0B" w14:textId="77777777" w:rsidR="000A613B" w:rsidRPr="00B23766" w:rsidRDefault="000A613B" w:rsidP="000A613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 xml:space="preserve">El procedimiento de cobro, supone la existencia previa de una deuda en favor de la Comunidad de Madrid. </w:t>
      </w:r>
    </w:p>
    <w:p w14:paraId="1DF124EF" w14:textId="07FF114E" w:rsidR="000A613B" w:rsidRPr="00B23766" w:rsidRDefault="000A613B" w:rsidP="000A613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El procedimiento de reintegro determina, en su caso, el importe de la deuda, por lo que este importe mínimo para el cobro no se aplica a este procedimiento.</w:t>
      </w:r>
    </w:p>
    <w:p w14:paraId="2330E57A" w14:textId="2C1391B6" w:rsidR="000A613B" w:rsidRPr="00474A7D" w:rsidRDefault="000A613B" w:rsidP="000A613B">
      <w:pPr>
        <w:spacing w:after="160" w:line="259" w:lineRule="auto"/>
        <w:jc w:val="both"/>
        <w:rPr>
          <w:rFonts w:ascii="Arial" w:eastAsia="Calibri" w:hAnsi="Arial" w:cs="Arial"/>
          <w:b/>
          <w:sz w:val="22"/>
          <w:szCs w:val="22"/>
          <w:lang w:val="es-ES" w:eastAsia="en-US"/>
        </w:rPr>
      </w:pPr>
      <w:proofErr w:type="gramStart"/>
      <w:r w:rsidRPr="00474A7D">
        <w:rPr>
          <w:rFonts w:ascii="Arial" w:eastAsia="Calibri" w:hAnsi="Arial" w:cs="Arial"/>
          <w:b/>
          <w:sz w:val="22"/>
          <w:szCs w:val="22"/>
          <w:lang w:val="es-ES" w:eastAsia="en-US"/>
        </w:rPr>
        <w:t>Tercera.-</w:t>
      </w:r>
      <w:proofErr w:type="gramEnd"/>
      <w:r w:rsidRPr="00474A7D">
        <w:rPr>
          <w:rFonts w:ascii="Arial" w:eastAsia="Calibri" w:hAnsi="Arial" w:cs="Arial"/>
          <w:b/>
          <w:sz w:val="22"/>
          <w:szCs w:val="22"/>
          <w:lang w:val="es-ES" w:eastAsia="en-US"/>
        </w:rPr>
        <w:t xml:space="preserve"> </w:t>
      </w:r>
    </w:p>
    <w:p w14:paraId="01A6469F" w14:textId="6ECAB9BD" w:rsidR="00A46FD3" w:rsidRPr="00B23766" w:rsidRDefault="00A46FD3" w:rsidP="000A613B">
      <w:pPr>
        <w:spacing w:after="160" w:line="259" w:lineRule="auto"/>
        <w:jc w:val="both"/>
        <w:rPr>
          <w:rFonts w:ascii="Arial" w:eastAsia="Calibri" w:hAnsi="Arial" w:cs="Arial"/>
          <w:sz w:val="22"/>
          <w:szCs w:val="22"/>
          <w:lang w:val="es-ES" w:eastAsia="en-US"/>
        </w:rPr>
      </w:pPr>
      <w:r w:rsidRPr="00B23766">
        <w:rPr>
          <w:rFonts w:ascii="Arial" w:eastAsia="Calibri" w:hAnsi="Arial" w:cs="Arial"/>
          <w:sz w:val="22"/>
          <w:szCs w:val="22"/>
          <w:lang w:val="es-ES" w:eastAsia="en-US"/>
        </w:rPr>
        <w:t>L</w:t>
      </w:r>
      <w:r w:rsidR="000A613B" w:rsidRPr="00B23766">
        <w:rPr>
          <w:rFonts w:ascii="Arial" w:eastAsia="Calibri" w:hAnsi="Arial" w:cs="Arial"/>
          <w:sz w:val="22"/>
          <w:szCs w:val="22"/>
          <w:lang w:val="es-ES" w:eastAsia="en-US"/>
        </w:rPr>
        <w:t>a base reguladora y las convocatorias deberían regular los procedimientos necesarios</w:t>
      </w:r>
      <w:r w:rsidRPr="00B23766">
        <w:rPr>
          <w:rFonts w:ascii="Arial" w:eastAsia="Calibri" w:hAnsi="Arial" w:cs="Arial"/>
          <w:sz w:val="22"/>
          <w:szCs w:val="22"/>
          <w:lang w:val="es-ES" w:eastAsia="en-US"/>
        </w:rPr>
        <w:t xml:space="preserve"> que permitan la devolución a iniciativa del perceptor, al objeto de evitar que se produzcan intereses de demora y reducir la necesidad de tramitar procedimientos de reintegro por parte de la Administración posteriores a la comprobación de la justificación.</w:t>
      </w:r>
    </w:p>
    <w:p w14:paraId="20C49FF7" w14:textId="77777777" w:rsidR="000A613B" w:rsidRPr="00B23766" w:rsidRDefault="000A613B" w:rsidP="000A613B">
      <w:pPr>
        <w:spacing w:after="160" w:line="259" w:lineRule="auto"/>
        <w:jc w:val="both"/>
        <w:rPr>
          <w:rFonts w:ascii="Calibri" w:eastAsia="Calibri" w:hAnsi="Calibri"/>
          <w:sz w:val="22"/>
          <w:szCs w:val="22"/>
          <w:lang w:val="es-ES" w:eastAsia="en-US"/>
        </w:rPr>
      </w:pPr>
      <w:bookmarkStart w:id="0" w:name="_GoBack"/>
      <w:bookmarkEnd w:id="0"/>
    </w:p>
    <w:sectPr w:rsidR="000A613B" w:rsidRPr="00B23766" w:rsidSect="00434CC6">
      <w:headerReference w:type="default" r:id="rId11"/>
      <w:footerReference w:type="default" r:id="rId12"/>
      <w:pgSz w:w="11900" w:h="16840"/>
      <w:pgMar w:top="1701" w:right="1410" w:bottom="1702"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ED5B0" w14:textId="77777777" w:rsidR="00B41A5D" w:rsidRDefault="00B41A5D">
      <w:r>
        <w:separator/>
      </w:r>
    </w:p>
  </w:endnote>
  <w:endnote w:type="continuationSeparator" w:id="0">
    <w:p w14:paraId="4B494EA7" w14:textId="77777777" w:rsidR="00B41A5D" w:rsidRDefault="00B4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795789"/>
      <w:docPartObj>
        <w:docPartGallery w:val="Page Numbers (Bottom of Page)"/>
        <w:docPartUnique/>
      </w:docPartObj>
    </w:sdtPr>
    <w:sdtEndPr/>
    <w:sdtContent>
      <w:p w14:paraId="7984CF6B" w14:textId="1C335CAA" w:rsidR="00165121" w:rsidRDefault="00165121">
        <w:pPr>
          <w:pStyle w:val="Piedepgina"/>
          <w:jc w:val="center"/>
        </w:pPr>
        <w:r>
          <w:fldChar w:fldCharType="begin"/>
        </w:r>
        <w:r>
          <w:instrText>PAGE   \* MERGEFORMAT</w:instrText>
        </w:r>
        <w:r>
          <w:fldChar w:fldCharType="separate"/>
        </w:r>
        <w:r w:rsidR="00C76BA4" w:rsidRPr="00C76BA4">
          <w:rPr>
            <w:noProof/>
            <w:lang w:val="es-ES"/>
          </w:rPr>
          <w:t>6</w:t>
        </w:r>
        <w:r>
          <w:fldChar w:fldCharType="end"/>
        </w:r>
      </w:p>
    </w:sdtContent>
  </w:sdt>
  <w:p w14:paraId="719BF5AD" w14:textId="219202DE" w:rsidR="00734BFB" w:rsidRDefault="00734B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29CC" w14:textId="77777777" w:rsidR="00B41A5D" w:rsidRDefault="00B41A5D">
      <w:r>
        <w:separator/>
      </w:r>
    </w:p>
  </w:footnote>
  <w:footnote w:type="continuationSeparator" w:id="0">
    <w:p w14:paraId="100BD7DA" w14:textId="77777777" w:rsidR="00B41A5D" w:rsidRDefault="00B41A5D">
      <w:r>
        <w:continuationSeparator/>
      </w:r>
    </w:p>
  </w:footnote>
  <w:footnote w:id="1">
    <w:p w14:paraId="1DE5DB91" w14:textId="77777777" w:rsidR="00734BFB" w:rsidRPr="00E55770" w:rsidRDefault="00734BFB" w:rsidP="00E85AA8">
      <w:pPr>
        <w:pStyle w:val="Textonotapie"/>
        <w:jc w:val="both"/>
        <w:rPr>
          <w:rFonts w:ascii="Arial" w:hAnsi="Arial" w:cs="Arial"/>
          <w:sz w:val="16"/>
          <w:szCs w:val="16"/>
        </w:rPr>
      </w:pPr>
      <w:r w:rsidRPr="00E55770">
        <w:rPr>
          <w:rStyle w:val="Refdenotaalpie"/>
          <w:rFonts w:ascii="Arial" w:hAnsi="Arial" w:cs="Arial"/>
          <w:sz w:val="16"/>
          <w:szCs w:val="16"/>
        </w:rPr>
        <w:footnoteRef/>
      </w:r>
      <w:r w:rsidRPr="00E55770">
        <w:rPr>
          <w:rFonts w:ascii="Arial" w:hAnsi="Arial" w:cs="Arial"/>
          <w:sz w:val="16"/>
          <w:szCs w:val="16"/>
        </w:rPr>
        <w:t xml:space="preserve"> </w:t>
      </w:r>
      <w:r w:rsidRPr="00E85AA8">
        <w:rPr>
          <w:rFonts w:ascii="Arial" w:hAnsi="Arial" w:cs="Arial"/>
          <w:i/>
          <w:sz w:val="16"/>
          <w:szCs w:val="16"/>
        </w:rPr>
        <w:t xml:space="preserve">Orden 1669/2018, del Consejero de Educación e Investigación por la que se convocan ayudas para la contratación de investigadores </w:t>
      </w:r>
      <w:proofErr w:type="spellStart"/>
      <w:r w:rsidRPr="00E85AA8">
        <w:rPr>
          <w:rFonts w:ascii="Arial" w:hAnsi="Arial" w:cs="Arial"/>
          <w:i/>
          <w:sz w:val="16"/>
          <w:szCs w:val="16"/>
        </w:rPr>
        <w:t>predoctorales</w:t>
      </w:r>
      <w:proofErr w:type="spellEnd"/>
      <w:r w:rsidRPr="00E85AA8">
        <w:rPr>
          <w:rFonts w:ascii="Arial" w:hAnsi="Arial" w:cs="Arial"/>
          <w:i/>
          <w:sz w:val="16"/>
          <w:szCs w:val="16"/>
        </w:rPr>
        <w:t xml:space="preserve"> e investigadores postdoctorales cofinanciadas en un 91,89 % por FSE a través del Programa Operativo de Empleo Juvenil y la Iniciativa de Empleo Juvenil (YEI).</w:t>
      </w:r>
    </w:p>
  </w:footnote>
  <w:footnote w:id="2">
    <w:p w14:paraId="6C88AAE1" w14:textId="0FCBC785" w:rsidR="00E85AA8" w:rsidRPr="00E85AA8" w:rsidRDefault="00E85AA8" w:rsidP="00E85AA8">
      <w:pPr>
        <w:pStyle w:val="Textonotapie"/>
        <w:jc w:val="both"/>
        <w:rPr>
          <w:rFonts w:ascii="Arial" w:hAnsi="Arial" w:cs="Arial"/>
          <w:i/>
          <w:sz w:val="16"/>
          <w:szCs w:val="16"/>
        </w:rPr>
      </w:pPr>
      <w:r>
        <w:rPr>
          <w:rStyle w:val="Refdenotaalpie"/>
        </w:rPr>
        <w:footnoteRef/>
      </w:r>
      <w:r>
        <w:t xml:space="preserve"> </w:t>
      </w:r>
      <w:r>
        <w:rPr>
          <w:rFonts w:ascii="Arial" w:hAnsi="Arial" w:cs="Arial"/>
          <w:sz w:val="16"/>
          <w:szCs w:val="16"/>
        </w:rPr>
        <w:t>S</w:t>
      </w:r>
      <w:r w:rsidRPr="00E85AA8">
        <w:rPr>
          <w:rFonts w:ascii="Arial" w:hAnsi="Arial" w:cs="Arial"/>
          <w:sz w:val="16"/>
          <w:szCs w:val="16"/>
        </w:rPr>
        <w:t xml:space="preserve">egún el artículo 2 de la Orden de bases reguladoras, los beneficiarios de las ayudas son </w:t>
      </w:r>
      <w:r w:rsidRPr="00E85AA8">
        <w:rPr>
          <w:rFonts w:ascii="Arial" w:hAnsi="Arial" w:cs="Arial"/>
          <w:i/>
          <w:sz w:val="16"/>
          <w:szCs w:val="16"/>
        </w:rPr>
        <w:t xml:space="preserve">“las universidades, hospitales públicos de la red hospitalaria de Madrid, organismos públicos de investigación y fundaciones dedicadas a la investigación con sede en la Comunidad de Madrid, que deseen contratar investigadores </w:t>
      </w:r>
      <w:proofErr w:type="spellStart"/>
      <w:r w:rsidRPr="00E85AA8">
        <w:rPr>
          <w:rFonts w:ascii="Arial" w:hAnsi="Arial" w:cs="Arial"/>
          <w:i/>
          <w:sz w:val="16"/>
          <w:szCs w:val="16"/>
        </w:rPr>
        <w:t>predoctorales</w:t>
      </w:r>
      <w:proofErr w:type="spellEnd"/>
      <w:r w:rsidRPr="00E85AA8">
        <w:rPr>
          <w:rFonts w:ascii="Arial" w:hAnsi="Arial" w:cs="Arial"/>
          <w:i/>
          <w:sz w:val="16"/>
          <w:szCs w:val="16"/>
        </w:rPr>
        <w:t xml:space="preserve"> e investigadores posdoctorales que apoyen y fortalezcan a los grupos de investigación en los que se incorporen, según se establece en las presentes bases reguladoras.”</w:t>
      </w:r>
    </w:p>
  </w:footnote>
  <w:footnote w:id="3">
    <w:p w14:paraId="51FFF2BC" w14:textId="77777777" w:rsidR="00734BFB" w:rsidRPr="000E41F5" w:rsidRDefault="00734BFB" w:rsidP="002C5888">
      <w:pPr>
        <w:pStyle w:val="Textonotapie"/>
        <w:jc w:val="both"/>
        <w:rPr>
          <w:rFonts w:ascii="Arial" w:hAnsi="Arial" w:cs="Arial"/>
          <w:sz w:val="14"/>
          <w:szCs w:val="14"/>
        </w:rPr>
      </w:pPr>
      <w:r>
        <w:rPr>
          <w:rStyle w:val="Refdenotaalpie"/>
        </w:rPr>
        <w:footnoteRef/>
      </w:r>
      <w:r>
        <w:t xml:space="preserve"> </w:t>
      </w:r>
      <w:r w:rsidRPr="000E41F5">
        <w:rPr>
          <w:rFonts w:ascii="Arial" w:hAnsi="Arial" w:cs="Arial"/>
          <w:sz w:val="14"/>
          <w:szCs w:val="14"/>
        </w:rPr>
        <w:t>Ordenanza de Bases Reguladoras Generales para la concesión de Subvenciones por el Ayuntamiento de Madrid y sus Organismos Públicos, de 30 de octubre de 2013</w:t>
      </w:r>
    </w:p>
    <w:p w14:paraId="630FF0BC" w14:textId="4414B884" w:rsidR="00734BFB" w:rsidRPr="000E41F5" w:rsidRDefault="00734BFB" w:rsidP="002C5888">
      <w:pPr>
        <w:pStyle w:val="Textonotapie"/>
        <w:jc w:val="both"/>
        <w:rPr>
          <w:rFonts w:ascii="Arial" w:hAnsi="Arial" w:cs="Arial"/>
          <w:i/>
          <w:sz w:val="14"/>
          <w:szCs w:val="14"/>
        </w:rPr>
      </w:pPr>
      <w:r w:rsidRPr="000E41F5">
        <w:rPr>
          <w:rFonts w:ascii="Arial" w:hAnsi="Arial" w:cs="Arial"/>
          <w:i/>
          <w:sz w:val="14"/>
          <w:szCs w:val="14"/>
        </w:rPr>
        <w:t>“3. No se iniciará el procedimiento de reintegro cuando el importe a reintegrar sea inferior a seis euros. Asimismo, si una vez iniciado el procedimiento de reintegro se procediera a la estimación de las alegaciones presentadas por el interesado de tal manera que el importe final a reintegrar fuera inferior a la cantidad anteriormente establecida, la resolución del procedimiento indicará que no procede su exigencia al beneficiario por razón de su importe</w:t>
      </w:r>
      <w:r>
        <w:rPr>
          <w:rFonts w:ascii="Arial" w:hAnsi="Arial" w:cs="Arial"/>
          <w:i/>
          <w:sz w:val="14"/>
          <w:szCs w:val="14"/>
        </w:rPr>
        <w:t>”</w:t>
      </w:r>
      <w:r w:rsidRPr="000E41F5">
        <w:rPr>
          <w:rFonts w:ascii="Arial" w:hAnsi="Arial" w:cs="Arial"/>
          <w:i/>
          <w:sz w:val="14"/>
          <w:szCs w:val="14"/>
        </w:rPr>
        <w:t>.</w:t>
      </w:r>
    </w:p>
  </w:footnote>
  <w:footnote w:id="4">
    <w:p w14:paraId="7BB9E077" w14:textId="77777777" w:rsidR="00734BFB" w:rsidRPr="001828D9" w:rsidRDefault="00734BFB" w:rsidP="00E419A9">
      <w:pPr>
        <w:pStyle w:val="Textonotapie"/>
        <w:jc w:val="both"/>
        <w:rPr>
          <w:rFonts w:ascii="Arial" w:hAnsi="Arial" w:cs="Arial"/>
          <w:i/>
          <w:sz w:val="16"/>
          <w:szCs w:val="16"/>
        </w:rPr>
      </w:pPr>
      <w:r>
        <w:rPr>
          <w:rStyle w:val="Refdenotaalpie"/>
        </w:rPr>
        <w:footnoteRef/>
      </w:r>
      <w:r>
        <w:t xml:space="preserve"> </w:t>
      </w:r>
      <w:r w:rsidRPr="001828D9">
        <w:rPr>
          <w:rFonts w:ascii="Arial" w:hAnsi="Arial" w:cs="Arial"/>
          <w:i/>
          <w:sz w:val="16"/>
          <w:szCs w:val="16"/>
        </w:rPr>
        <w:t xml:space="preserve">Artículo 70. Ampliación del plazo de justificación. </w:t>
      </w:r>
    </w:p>
    <w:p w14:paraId="24E540C0" w14:textId="77777777" w:rsidR="00734BFB" w:rsidRPr="001828D9" w:rsidRDefault="00734BFB" w:rsidP="00E419A9">
      <w:pPr>
        <w:pStyle w:val="Textonotapie"/>
        <w:jc w:val="both"/>
        <w:rPr>
          <w:rFonts w:ascii="Arial" w:hAnsi="Arial" w:cs="Arial"/>
          <w:i/>
          <w:sz w:val="16"/>
          <w:szCs w:val="16"/>
        </w:rPr>
      </w:pPr>
      <w:r w:rsidRPr="001828D9">
        <w:rPr>
          <w:rFonts w:ascii="Arial" w:hAnsi="Arial" w:cs="Arial"/>
          <w:i/>
          <w:sz w:val="16"/>
          <w:szCs w:val="16"/>
        </w:rPr>
        <w:t xml:space="preserve">1. El órgano concedente de la subvención podrá otorgar, salvo precepto en contra contenido en las bases reguladoras, una ampliación del plazo establecido para la presentación de la justificación, que no exceda de la mitad de mismo y siempre que con ello no se perjudiquen derechos de tercero. </w:t>
      </w:r>
    </w:p>
    <w:p w14:paraId="09F1C19F" w14:textId="77777777" w:rsidR="00734BFB" w:rsidRPr="001828D9" w:rsidRDefault="00734BFB" w:rsidP="00E419A9">
      <w:pPr>
        <w:pStyle w:val="Textonotapie"/>
        <w:jc w:val="both"/>
        <w:rPr>
          <w:rFonts w:ascii="Arial" w:hAnsi="Arial" w:cs="Arial"/>
          <w:i/>
          <w:sz w:val="16"/>
          <w:szCs w:val="16"/>
        </w:rPr>
      </w:pPr>
      <w:r w:rsidRPr="001828D9">
        <w:rPr>
          <w:rFonts w:ascii="Arial" w:hAnsi="Arial" w:cs="Arial"/>
          <w:i/>
          <w:sz w:val="16"/>
          <w:szCs w:val="16"/>
        </w:rPr>
        <w:t>2. Las condiciones y el procedimiento para la concesión de la ampliación son los establecidos en el artículo 49 de la Ley 30/1992, de 26 de noviembre, de Régimen Jurídico de las Administraciones Públicas y del Procedimiento Administrativo Común.</w:t>
      </w:r>
    </w:p>
    <w:p w14:paraId="3960B001" w14:textId="1A9DA943" w:rsidR="00734BFB" w:rsidRPr="001828D9" w:rsidRDefault="00734BFB" w:rsidP="00E419A9">
      <w:pPr>
        <w:pStyle w:val="Textonotapie"/>
        <w:jc w:val="both"/>
        <w:rPr>
          <w:rFonts w:ascii="Arial" w:hAnsi="Arial" w:cs="Arial"/>
          <w:i/>
          <w:sz w:val="16"/>
          <w:szCs w:val="16"/>
        </w:rPr>
      </w:pPr>
      <w:r w:rsidRPr="001828D9">
        <w:rPr>
          <w:rFonts w:ascii="Arial" w:hAnsi="Arial" w:cs="Arial"/>
          <w:i/>
          <w:sz w:val="16"/>
          <w:szCs w:val="16"/>
        </w:rPr>
        <w:t xml:space="preserve">3. Transcurrido el plazo establecido de justificación sin haberse presentado la misma ante el órgano administrativo competente, éste requerirá al beneficiario para que en el </w:t>
      </w:r>
      <w:r w:rsidRPr="001828D9">
        <w:rPr>
          <w:rFonts w:ascii="Arial" w:hAnsi="Arial" w:cs="Arial"/>
          <w:i/>
          <w:sz w:val="16"/>
          <w:szCs w:val="16"/>
          <w:u w:val="single"/>
        </w:rPr>
        <w:t>plazo improrrogable de quince días</w:t>
      </w:r>
      <w:r w:rsidRPr="001828D9">
        <w:rPr>
          <w:rFonts w:ascii="Arial" w:hAnsi="Arial" w:cs="Arial"/>
          <w:i/>
          <w:sz w:val="16"/>
          <w:szCs w:val="16"/>
        </w:rPr>
        <w:t xml:space="preserve"> sea presentada a los efectos previstos en este Capítulo. La falta de presentación de la justificación en el plazo establecido en este apartado </w:t>
      </w:r>
      <w:r w:rsidRPr="001828D9">
        <w:rPr>
          <w:rFonts w:ascii="Arial" w:hAnsi="Arial" w:cs="Arial"/>
          <w:i/>
          <w:sz w:val="16"/>
          <w:szCs w:val="16"/>
          <w:u w:val="single"/>
        </w:rPr>
        <w:t>llevará consigo la exigencia del reintegro y demás responsabilidades</w:t>
      </w:r>
      <w:r w:rsidRPr="001828D9">
        <w:rPr>
          <w:rFonts w:ascii="Arial" w:hAnsi="Arial" w:cs="Arial"/>
          <w:i/>
          <w:sz w:val="16"/>
          <w:szCs w:val="16"/>
        </w:rPr>
        <w:t xml:space="preserve"> establecidas en la Ley General de Subvenciones. La presentación de la justificación en el plazo adicional establecido en este apartado no eximirá al beneficiario de las sanciones que, conforme a la Ley General de Subvenciones, correspondan.</w:t>
      </w:r>
    </w:p>
  </w:footnote>
  <w:footnote w:id="5">
    <w:p w14:paraId="16031C55" w14:textId="77777777" w:rsidR="00734BFB" w:rsidRDefault="00734BFB" w:rsidP="00BE5CD2">
      <w:pPr>
        <w:pStyle w:val="Textonotapie"/>
        <w:jc w:val="both"/>
      </w:pPr>
      <w:r>
        <w:rPr>
          <w:rStyle w:val="Refdenotaalpie"/>
        </w:rPr>
        <w:footnoteRef/>
      </w:r>
      <w:r>
        <w:t xml:space="preserve"> Aunque se cita como aplicable el artículo 10.1 de la Ley 2/1995, por lo que se refiere al pago anticipado, debe tenerse en cuenta que este tipo de pagos tienen carácter excepcional y que se justifican por la naturaleza de la subvención y porque la financiación resulte necesaria para poder llevar a cabo los propósitos, actividades o proyectos inherentes a la subvención.</w:t>
      </w:r>
    </w:p>
    <w:p w14:paraId="3ACCC709" w14:textId="1062A6EC" w:rsidR="00734BFB" w:rsidRDefault="00734BFB" w:rsidP="00BE5CD2">
      <w:pPr>
        <w:pStyle w:val="Textonotapie"/>
        <w:jc w:val="both"/>
      </w:pPr>
      <w:r>
        <w:t>Lo normal es permitir que el anticipo se realice a solicitud del beneficiario, teniendo en cuenta que, en caso de producirse la necesidad de una devolución en cualquier momento del procedimiento, aunque no se produzca incumplimiento, se deben reintegrar también los intereses.</w:t>
      </w:r>
    </w:p>
  </w:footnote>
  <w:footnote w:id="6">
    <w:p w14:paraId="7A01CADD" w14:textId="77777777" w:rsidR="000B3A79" w:rsidRPr="007B3C63" w:rsidRDefault="000B3A79" w:rsidP="000B3A79">
      <w:pPr>
        <w:pStyle w:val="Textonotapie"/>
        <w:jc w:val="both"/>
        <w:rPr>
          <w:i/>
        </w:rPr>
      </w:pPr>
      <w:r>
        <w:rPr>
          <w:rStyle w:val="Refdenotaalpie"/>
        </w:rPr>
        <w:footnoteRef/>
      </w:r>
      <w:r>
        <w:t xml:space="preserve"> </w:t>
      </w:r>
      <w:r w:rsidRPr="007B3C63">
        <w:rPr>
          <w:i/>
        </w:rPr>
        <w:t>17.3 n) Criterios de graduación de los posibles incumplimientos de condiciones impuestas con motivo de la concesión de las subvenciones. Estos criterios resultarán de aplicación para determinar la cantidad que finalmente haya de percibir el beneficiario o, en su caso, el importe a reintegrar, y deberán responder al principio de proporcionalidad</w:t>
      </w:r>
    </w:p>
    <w:p w14:paraId="31D066A3" w14:textId="77777777" w:rsidR="000B3A79" w:rsidRPr="007B3C63" w:rsidRDefault="000B3A79" w:rsidP="000B3A79">
      <w:pPr>
        <w:pStyle w:val="Textonotapie"/>
        <w:jc w:val="both"/>
        <w:rPr>
          <w:i/>
        </w:rPr>
      </w:pPr>
      <w:r w:rsidRPr="007B3C63">
        <w:rPr>
          <w:i/>
        </w:rPr>
        <w:t>17.3.l) Circunstancias que, como consecuencia de la alteración de las condiciones tenidas en cuenta para la concesión de la subvención, podrán dar lugar a la modificación de la resolución</w:t>
      </w:r>
    </w:p>
    <w:p w14:paraId="12C9C37C" w14:textId="4BB5A160" w:rsidR="000B3A79" w:rsidRPr="007B3C63" w:rsidRDefault="000B3A79" w:rsidP="000B3A79">
      <w:pPr>
        <w:pStyle w:val="Textonotapie"/>
        <w:jc w:val="both"/>
        <w:rPr>
          <w:i/>
        </w:rPr>
      </w:pPr>
      <w:r w:rsidRPr="007B3C63">
        <w:rPr>
          <w:i/>
        </w:rPr>
        <w:t xml:space="preserve">Art. </w:t>
      </w:r>
      <w:proofErr w:type="gramStart"/>
      <w:r w:rsidRPr="007B3C63">
        <w:rPr>
          <w:i/>
        </w:rPr>
        <w:t>37.2</w:t>
      </w:r>
      <w:r w:rsidR="00727FAB">
        <w:rPr>
          <w:i/>
        </w:rPr>
        <w:t xml:space="preserve"> </w:t>
      </w:r>
      <w:r w:rsidRPr="007B3C63">
        <w:rPr>
          <w:i/>
        </w:rPr>
        <w:t>.</w:t>
      </w:r>
      <w:proofErr w:type="gramEnd"/>
      <w:r w:rsidRPr="007B3C63">
        <w:rPr>
          <w:i/>
        </w:rPr>
        <w:t xml:space="preserve"> Cuando el cumplimiento por el beneficiario o, en su caso, entidad colaboradora se aproxime de modo significativo al cumplimiento total y se acredite por éstos una actuación inequívocamente tendente a la satisfacción de sus compromisos, la cantidad a reintegrar vendrá determinada por la aplicación de los criterios enunciados en el párrafo n) del apartado 3 del artículo 17 de esta ley o, en su caso, las establecidas en la normativa autonómica reguladora de la subvención.</w:t>
      </w:r>
    </w:p>
    <w:p w14:paraId="615D23DE" w14:textId="77777777" w:rsidR="000B3A79" w:rsidRPr="007B3C63" w:rsidRDefault="000B3A79" w:rsidP="000B3A79">
      <w:pPr>
        <w:pStyle w:val="Textonotapie"/>
        <w:jc w:val="both"/>
        <w:rPr>
          <w:i/>
        </w:rPr>
      </w:pPr>
      <w:r w:rsidRPr="007B3C63">
        <w:rPr>
          <w:i/>
        </w:rPr>
        <w:t>Artículo 84. Comprobación de la adecuada justificación de la subvención.</w:t>
      </w:r>
    </w:p>
    <w:p w14:paraId="4D35E1DA" w14:textId="77777777" w:rsidR="000B3A79" w:rsidRPr="007B3C63" w:rsidRDefault="000B3A79" w:rsidP="000B3A79">
      <w:pPr>
        <w:pStyle w:val="Textonotapie"/>
        <w:jc w:val="both"/>
        <w:rPr>
          <w:i/>
        </w:rPr>
      </w:pPr>
      <w:r w:rsidRPr="007B3C63">
        <w:rPr>
          <w:i/>
        </w:rPr>
        <w:t>1. El órgano concedente de la subvención llevará a cabo la comprobación de la justificación documental de la subvención, con arreglo al método que se haya establecido en sus bases reguladoras, a cuyo fin revisará la documentación que obligatoriamente deba aportar el beneficiario o la entidad colaboradora.</w:t>
      </w:r>
    </w:p>
    <w:p w14:paraId="272638BF" w14:textId="77777777" w:rsidR="000B3A79" w:rsidRPr="007B3C63" w:rsidRDefault="000B3A79" w:rsidP="000B3A79">
      <w:pPr>
        <w:pStyle w:val="Textonotapie"/>
        <w:jc w:val="both"/>
        <w:rPr>
          <w:i/>
        </w:rPr>
      </w:pPr>
      <w:r w:rsidRPr="007B3C63">
        <w:rPr>
          <w:i/>
        </w:rPr>
        <w:t>/…/</w:t>
      </w:r>
    </w:p>
    <w:p w14:paraId="005BB4FB" w14:textId="77777777" w:rsidR="000B3A79" w:rsidRPr="007B3C63" w:rsidRDefault="000B3A79" w:rsidP="000B3A79">
      <w:pPr>
        <w:pStyle w:val="Textonotapie"/>
        <w:jc w:val="both"/>
        <w:rPr>
          <w:i/>
        </w:rPr>
      </w:pPr>
      <w:r w:rsidRPr="007B3C63">
        <w:rPr>
          <w:i/>
        </w:rPr>
        <w:t>Artículo 86. Efectos de las alteraciones de las condiciones de la subvención en la comprobación de la subvención.</w:t>
      </w:r>
    </w:p>
    <w:p w14:paraId="642CF3FB" w14:textId="717C8AE7" w:rsidR="000B3A79" w:rsidRPr="007B3C63" w:rsidRDefault="000B3A79" w:rsidP="000B3A79">
      <w:pPr>
        <w:pStyle w:val="Textonotapie"/>
        <w:jc w:val="both"/>
        <w:rPr>
          <w:i/>
        </w:rPr>
      </w:pPr>
      <w:r w:rsidRPr="007B3C63">
        <w:rPr>
          <w:i/>
        </w:rPr>
        <w:t>1. Cuando el beneficiario de la subvención ponga de manifiesto en la justificación que se han producido alteraciones de las condiciones tenidas en cuenta para la concesión de la misma, que no alteren esencialmente la naturaleza u objetivos de la subvención, que hubieran podido dar lugar a l</w:t>
      </w:r>
      <w:r w:rsidR="000A613B">
        <w:rPr>
          <w:i/>
        </w:rPr>
        <w:t>a modificación de la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217E" w14:textId="734B5E57" w:rsidR="00734BFB" w:rsidRDefault="00734BFB" w:rsidP="008F7650">
    <w:pPr>
      <w:pStyle w:val="Encabezado"/>
      <w:tabs>
        <w:tab w:val="clear" w:pos="4252"/>
        <w:tab w:val="clear" w:pos="8504"/>
        <w:tab w:val="left" w:pos="31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11D2C"/>
    <w:multiLevelType w:val="hybridMultilevel"/>
    <w:tmpl w:val="B9CEC84E"/>
    <w:lvl w:ilvl="0" w:tplc="DD2EDDC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166E2"/>
    <w:rsid w:val="0002437C"/>
    <w:rsid w:val="00031C4F"/>
    <w:rsid w:val="00035543"/>
    <w:rsid w:val="00051ED3"/>
    <w:rsid w:val="000620AA"/>
    <w:rsid w:val="00085D05"/>
    <w:rsid w:val="000A613B"/>
    <w:rsid w:val="000B3A79"/>
    <w:rsid w:val="000C2954"/>
    <w:rsid w:val="000C4E7C"/>
    <w:rsid w:val="000E41F5"/>
    <w:rsid w:val="000F6175"/>
    <w:rsid w:val="00120300"/>
    <w:rsid w:val="0013201B"/>
    <w:rsid w:val="00165121"/>
    <w:rsid w:val="00172635"/>
    <w:rsid w:val="001828D9"/>
    <w:rsid w:val="001940A8"/>
    <w:rsid w:val="001B2E04"/>
    <w:rsid w:val="001C1DC7"/>
    <w:rsid w:val="001C3B06"/>
    <w:rsid w:val="001F0398"/>
    <w:rsid w:val="002046E8"/>
    <w:rsid w:val="00205728"/>
    <w:rsid w:val="00206284"/>
    <w:rsid w:val="00210DF0"/>
    <w:rsid w:val="00214DF2"/>
    <w:rsid w:val="00227152"/>
    <w:rsid w:val="00230793"/>
    <w:rsid w:val="00232CB8"/>
    <w:rsid w:val="0024051D"/>
    <w:rsid w:val="00247318"/>
    <w:rsid w:val="00270069"/>
    <w:rsid w:val="0027498C"/>
    <w:rsid w:val="002B072E"/>
    <w:rsid w:val="002C082E"/>
    <w:rsid w:val="002C57FF"/>
    <w:rsid w:val="002C5888"/>
    <w:rsid w:val="002D6055"/>
    <w:rsid w:val="002E13BC"/>
    <w:rsid w:val="002E6A44"/>
    <w:rsid w:val="002F0781"/>
    <w:rsid w:val="00304B26"/>
    <w:rsid w:val="00306115"/>
    <w:rsid w:val="0033318D"/>
    <w:rsid w:val="0037336F"/>
    <w:rsid w:val="003B1DF5"/>
    <w:rsid w:val="003C46D4"/>
    <w:rsid w:val="003F19B8"/>
    <w:rsid w:val="003F61A7"/>
    <w:rsid w:val="003F6EA6"/>
    <w:rsid w:val="003F725B"/>
    <w:rsid w:val="004274B9"/>
    <w:rsid w:val="00431D5C"/>
    <w:rsid w:val="00434CC6"/>
    <w:rsid w:val="004458BA"/>
    <w:rsid w:val="004514EB"/>
    <w:rsid w:val="00474A7D"/>
    <w:rsid w:val="004F55D0"/>
    <w:rsid w:val="004F71CD"/>
    <w:rsid w:val="004F746F"/>
    <w:rsid w:val="00517DAF"/>
    <w:rsid w:val="00522B21"/>
    <w:rsid w:val="00546BCE"/>
    <w:rsid w:val="00555B85"/>
    <w:rsid w:val="005569A0"/>
    <w:rsid w:val="005764A9"/>
    <w:rsid w:val="00583A7A"/>
    <w:rsid w:val="005B1853"/>
    <w:rsid w:val="005C0508"/>
    <w:rsid w:val="005E1B0F"/>
    <w:rsid w:val="0061627F"/>
    <w:rsid w:val="0062654C"/>
    <w:rsid w:val="0063676B"/>
    <w:rsid w:val="00654F07"/>
    <w:rsid w:val="00655077"/>
    <w:rsid w:val="00664D66"/>
    <w:rsid w:val="00691A8D"/>
    <w:rsid w:val="006A5C0C"/>
    <w:rsid w:val="006B33CC"/>
    <w:rsid w:val="006C3792"/>
    <w:rsid w:val="006D662B"/>
    <w:rsid w:val="006D6AFD"/>
    <w:rsid w:val="006E1AB6"/>
    <w:rsid w:val="00714854"/>
    <w:rsid w:val="0071498E"/>
    <w:rsid w:val="00727FAB"/>
    <w:rsid w:val="00734BFB"/>
    <w:rsid w:val="00736ADF"/>
    <w:rsid w:val="00740352"/>
    <w:rsid w:val="007575AC"/>
    <w:rsid w:val="007B1BD3"/>
    <w:rsid w:val="007B3C63"/>
    <w:rsid w:val="007D4FF2"/>
    <w:rsid w:val="007D6CB1"/>
    <w:rsid w:val="007E1312"/>
    <w:rsid w:val="0086219E"/>
    <w:rsid w:val="008A43B2"/>
    <w:rsid w:val="008B095B"/>
    <w:rsid w:val="008B1450"/>
    <w:rsid w:val="008B64C2"/>
    <w:rsid w:val="008B67FC"/>
    <w:rsid w:val="008B6CFE"/>
    <w:rsid w:val="008D797A"/>
    <w:rsid w:val="008F7650"/>
    <w:rsid w:val="008F7E66"/>
    <w:rsid w:val="00907756"/>
    <w:rsid w:val="00960574"/>
    <w:rsid w:val="00970D09"/>
    <w:rsid w:val="00980393"/>
    <w:rsid w:val="0099097F"/>
    <w:rsid w:val="009A47F7"/>
    <w:rsid w:val="009B26D4"/>
    <w:rsid w:val="009B42C6"/>
    <w:rsid w:val="009F04FF"/>
    <w:rsid w:val="00A06B96"/>
    <w:rsid w:val="00A133FD"/>
    <w:rsid w:val="00A222E0"/>
    <w:rsid w:val="00A239E0"/>
    <w:rsid w:val="00A27A3E"/>
    <w:rsid w:val="00A27AEC"/>
    <w:rsid w:val="00A31A38"/>
    <w:rsid w:val="00A37C8A"/>
    <w:rsid w:val="00A41A88"/>
    <w:rsid w:val="00A46A11"/>
    <w:rsid w:val="00A46FD3"/>
    <w:rsid w:val="00A52CD6"/>
    <w:rsid w:val="00A53CCE"/>
    <w:rsid w:val="00A564C5"/>
    <w:rsid w:val="00A62F30"/>
    <w:rsid w:val="00A63A61"/>
    <w:rsid w:val="00A67BD6"/>
    <w:rsid w:val="00A77DEE"/>
    <w:rsid w:val="00A908D4"/>
    <w:rsid w:val="00AA40D6"/>
    <w:rsid w:val="00AB0F6E"/>
    <w:rsid w:val="00AE3AE3"/>
    <w:rsid w:val="00AE7F4F"/>
    <w:rsid w:val="00AF37CB"/>
    <w:rsid w:val="00AF76A6"/>
    <w:rsid w:val="00B0667C"/>
    <w:rsid w:val="00B23766"/>
    <w:rsid w:val="00B30251"/>
    <w:rsid w:val="00B3193B"/>
    <w:rsid w:val="00B41A5D"/>
    <w:rsid w:val="00B4234B"/>
    <w:rsid w:val="00B426CB"/>
    <w:rsid w:val="00B43A6B"/>
    <w:rsid w:val="00B51351"/>
    <w:rsid w:val="00B87F75"/>
    <w:rsid w:val="00B94120"/>
    <w:rsid w:val="00B9569B"/>
    <w:rsid w:val="00BA1C9D"/>
    <w:rsid w:val="00BA4387"/>
    <w:rsid w:val="00BB3062"/>
    <w:rsid w:val="00BB50BD"/>
    <w:rsid w:val="00BE3CCC"/>
    <w:rsid w:val="00BE5CD2"/>
    <w:rsid w:val="00C040E3"/>
    <w:rsid w:val="00C113AC"/>
    <w:rsid w:val="00C14AC2"/>
    <w:rsid w:val="00C160D1"/>
    <w:rsid w:val="00C20980"/>
    <w:rsid w:val="00C305E6"/>
    <w:rsid w:val="00C333C9"/>
    <w:rsid w:val="00C45901"/>
    <w:rsid w:val="00C466F2"/>
    <w:rsid w:val="00C57DD6"/>
    <w:rsid w:val="00C7230D"/>
    <w:rsid w:val="00C76107"/>
    <w:rsid w:val="00C76BA4"/>
    <w:rsid w:val="00C8190F"/>
    <w:rsid w:val="00C905EE"/>
    <w:rsid w:val="00C94D81"/>
    <w:rsid w:val="00CA0300"/>
    <w:rsid w:val="00CA081F"/>
    <w:rsid w:val="00CE0729"/>
    <w:rsid w:val="00CF4111"/>
    <w:rsid w:val="00D07295"/>
    <w:rsid w:val="00D13F0C"/>
    <w:rsid w:val="00D25522"/>
    <w:rsid w:val="00D26F1E"/>
    <w:rsid w:val="00D45565"/>
    <w:rsid w:val="00D55B8B"/>
    <w:rsid w:val="00D76ED1"/>
    <w:rsid w:val="00D80E3F"/>
    <w:rsid w:val="00D91492"/>
    <w:rsid w:val="00D94D46"/>
    <w:rsid w:val="00DA2322"/>
    <w:rsid w:val="00DC0DF2"/>
    <w:rsid w:val="00DC7014"/>
    <w:rsid w:val="00DE01B8"/>
    <w:rsid w:val="00DE4C01"/>
    <w:rsid w:val="00DF678F"/>
    <w:rsid w:val="00E17F78"/>
    <w:rsid w:val="00E24BC1"/>
    <w:rsid w:val="00E35785"/>
    <w:rsid w:val="00E3744A"/>
    <w:rsid w:val="00E419A9"/>
    <w:rsid w:val="00E41BD8"/>
    <w:rsid w:val="00E51FC2"/>
    <w:rsid w:val="00E53121"/>
    <w:rsid w:val="00E720A7"/>
    <w:rsid w:val="00E85AA8"/>
    <w:rsid w:val="00E97EB6"/>
    <w:rsid w:val="00EB3D7F"/>
    <w:rsid w:val="00EC40B3"/>
    <w:rsid w:val="00EC4226"/>
    <w:rsid w:val="00EC7331"/>
    <w:rsid w:val="00EF23ED"/>
    <w:rsid w:val="00EF6A31"/>
    <w:rsid w:val="00F143E4"/>
    <w:rsid w:val="00F2396B"/>
    <w:rsid w:val="00F23C2E"/>
    <w:rsid w:val="00F2567B"/>
    <w:rsid w:val="00F61A57"/>
    <w:rsid w:val="00F61D1D"/>
    <w:rsid w:val="00F72832"/>
    <w:rsid w:val="00F82C5C"/>
    <w:rsid w:val="00F86A0C"/>
    <w:rsid w:val="00F91050"/>
    <w:rsid w:val="00FA4D19"/>
    <w:rsid w:val="00FB2DE4"/>
    <w:rsid w:val="00FC112E"/>
    <w:rsid w:val="00FC43D4"/>
    <w:rsid w:val="00FC6791"/>
    <w:rsid w:val="00FE50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9CB29C"/>
  <w15:chartTrackingRefBased/>
  <w15:docId w15:val="{8D6ADEE9-4450-4D4D-9485-46D66D31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2">
    <w:name w:val="heading 2"/>
    <w:basedOn w:val="Normal"/>
    <w:next w:val="Normal"/>
    <w:link w:val="Ttulo2Car"/>
    <w:uiPriority w:val="9"/>
    <w:unhideWhenUsed/>
    <w:qFormat/>
    <w:rsid w:val="006E1A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paragraph" w:styleId="Textodeglobo">
    <w:name w:val="Balloon Text"/>
    <w:basedOn w:val="Normal"/>
    <w:link w:val="TextodegloboCar"/>
    <w:uiPriority w:val="99"/>
    <w:semiHidden/>
    <w:unhideWhenUsed/>
    <w:rsid w:val="00DC70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014"/>
    <w:rPr>
      <w:rFonts w:ascii="Segoe UI" w:hAnsi="Segoe UI" w:cs="Segoe UI"/>
      <w:sz w:val="18"/>
      <w:szCs w:val="18"/>
      <w:lang w:val="es-ES_tradnl" w:eastAsia="es-ES_tradnl"/>
    </w:rPr>
  </w:style>
  <w:style w:type="paragraph" w:styleId="Textonotapie">
    <w:name w:val="footnote text"/>
    <w:basedOn w:val="Normal"/>
    <w:link w:val="TextonotapieCar"/>
    <w:uiPriority w:val="99"/>
    <w:unhideWhenUsed/>
    <w:rsid w:val="004514EB"/>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rsid w:val="004514EB"/>
    <w:rPr>
      <w:rFonts w:ascii="Calibri" w:eastAsia="Calibri" w:hAnsi="Calibri"/>
      <w:lang w:eastAsia="en-US"/>
    </w:rPr>
  </w:style>
  <w:style w:type="character" w:styleId="Refdenotaalpie">
    <w:name w:val="footnote reference"/>
    <w:basedOn w:val="Fuentedeprrafopredeter"/>
    <w:uiPriority w:val="99"/>
    <w:semiHidden/>
    <w:unhideWhenUsed/>
    <w:rsid w:val="004514EB"/>
    <w:rPr>
      <w:vertAlign w:val="superscript"/>
    </w:rPr>
  </w:style>
  <w:style w:type="character" w:styleId="Refdecomentario">
    <w:name w:val="annotation reference"/>
    <w:basedOn w:val="Fuentedeprrafopredeter"/>
    <w:uiPriority w:val="99"/>
    <w:semiHidden/>
    <w:unhideWhenUsed/>
    <w:rsid w:val="004514EB"/>
    <w:rPr>
      <w:sz w:val="16"/>
      <w:szCs w:val="16"/>
    </w:rPr>
  </w:style>
  <w:style w:type="paragraph" w:styleId="Textocomentario">
    <w:name w:val="annotation text"/>
    <w:basedOn w:val="Normal"/>
    <w:link w:val="TextocomentarioCar"/>
    <w:uiPriority w:val="99"/>
    <w:semiHidden/>
    <w:unhideWhenUsed/>
    <w:rsid w:val="004514EB"/>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4514EB"/>
    <w:rPr>
      <w:rFonts w:ascii="Calibri" w:eastAsia="Calibri" w:hAnsi="Calibri"/>
      <w:lang w:eastAsia="en-US"/>
    </w:rPr>
  </w:style>
  <w:style w:type="table" w:customStyle="1" w:styleId="TableGrid">
    <w:name w:val="TableGrid"/>
    <w:rsid w:val="004514EB"/>
    <w:rPr>
      <w:rFonts w:ascii="Calibri" w:hAnsi="Calibri"/>
      <w:sz w:val="22"/>
      <w:szCs w:val="22"/>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6E1AB6"/>
    <w:rPr>
      <w:rFonts w:asciiTheme="majorHAnsi" w:eastAsiaTheme="majorEastAsia" w:hAnsiTheme="majorHAnsi" w:cstheme="majorBidi"/>
      <w:color w:val="2E74B5" w:themeColor="accent1" w:themeShade="BF"/>
      <w:sz w:val="26"/>
      <w:szCs w:val="26"/>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77DEE"/>
    <w:pPr>
      <w:spacing w:after="0"/>
    </w:pPr>
    <w:rPr>
      <w:rFonts w:ascii="Times New Roman" w:eastAsia="Times New Roman" w:hAnsi="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A77DEE"/>
    <w:rPr>
      <w:rFonts w:ascii="Calibri" w:eastAsia="Calibri" w:hAnsi="Calibri"/>
      <w:b/>
      <w:bCs/>
      <w:lang w:val="es-ES_tradnl" w:eastAsia="es-ES_tradnl"/>
    </w:rPr>
  </w:style>
  <w:style w:type="character" w:customStyle="1" w:styleId="PiedepginaCar">
    <w:name w:val="Pie de página Car"/>
    <w:basedOn w:val="Fuentedeprrafopredeter"/>
    <w:link w:val="Piedepgina"/>
    <w:uiPriority w:val="99"/>
    <w:rsid w:val="00165121"/>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f0bf7aafa899a8df32921e8bb79bfe14">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d4acc1e53daf4d93ff8032de23199e4"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9A4B-4B67-4F6B-AA1D-2BA21FCA8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04786-C68F-446B-807F-15F1B992E9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3309F-C293-4E0E-BDFA-73AD6683FC57}">
  <ds:schemaRefs>
    <ds:schemaRef ds:uri="http://schemas.microsoft.com/sharepoint/v3/contenttype/forms"/>
  </ds:schemaRefs>
</ds:datastoreItem>
</file>

<file path=customXml/itemProps4.xml><?xml version="1.0" encoding="utf-8"?>
<ds:datastoreItem xmlns:ds="http://schemas.openxmlformats.org/officeDocument/2006/customXml" ds:itemID="{649BC1EA-E074-46F2-B8FB-F983686A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4405</Words>
  <Characters>24766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29113</CharactersWithSpaces>
  <SharedDoc>false</SharedDoc>
  <HLinks>
    <vt:vector size="12" baseType="variant">
      <vt:variant>
        <vt:i4>1966183</vt:i4>
      </vt:variant>
      <vt:variant>
        <vt:i4>-1</vt:i4>
      </vt:variant>
      <vt:variant>
        <vt:i4>2050</vt:i4>
      </vt:variant>
      <vt:variant>
        <vt:i4>1</vt:i4>
      </vt:variant>
      <vt:variant>
        <vt:lpwstr>simbolo</vt:lpwstr>
      </vt:variant>
      <vt:variant>
        <vt:lpwstr/>
      </vt:variant>
      <vt:variant>
        <vt:i4>1966183</vt:i4>
      </vt:variant>
      <vt:variant>
        <vt:i4>-1</vt:i4>
      </vt:variant>
      <vt:variant>
        <vt:i4>2051</vt:i4>
      </vt:variant>
      <vt:variant>
        <vt:i4>1</vt:i4>
      </vt:variant>
      <vt:variant>
        <vt:lpwstr>simbolo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Madrid Digital</cp:lastModifiedBy>
  <cp:revision>9</cp:revision>
  <cp:lastPrinted>2023-12-20T16:05:00Z</cp:lastPrinted>
  <dcterms:created xsi:type="dcterms:W3CDTF">2024-01-15T08:58:00Z</dcterms:created>
  <dcterms:modified xsi:type="dcterms:W3CDTF">2024-01-15T11:06:00Z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