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532" w:rsidRPr="00480437" w:rsidRDefault="00170532" w:rsidP="005A244F">
      <w:pPr>
        <w:spacing w:after="0" w:line="240" w:lineRule="auto"/>
        <w:ind w:right="-2"/>
        <w:contextualSpacing/>
        <w:jc w:val="both"/>
        <w:rPr>
          <w:rFonts w:cs="Arial"/>
          <w:b/>
        </w:rPr>
      </w:pPr>
      <w:r w:rsidRPr="00ED36EF">
        <w:rPr>
          <w:rFonts w:cs="Arial"/>
          <w:b/>
        </w:rPr>
        <w:t>I</w:t>
      </w:r>
      <w:r w:rsidRPr="00480437">
        <w:rPr>
          <w:rFonts w:cs="Arial"/>
          <w:b/>
        </w:rPr>
        <w:t xml:space="preserve">NFORME DE LA INTERVENCIÓN GENERAL DE LA COMUNIDAD DE MADRID DE </w:t>
      </w:r>
      <w:r w:rsidR="003B0B5E">
        <w:rPr>
          <w:rFonts w:cs="Arial"/>
          <w:b/>
        </w:rPr>
        <w:t>4</w:t>
      </w:r>
      <w:r w:rsidRPr="00480437">
        <w:rPr>
          <w:rFonts w:cs="Arial"/>
          <w:b/>
        </w:rPr>
        <w:t xml:space="preserve"> DE</w:t>
      </w:r>
      <w:r w:rsidR="003B0B5E">
        <w:rPr>
          <w:rFonts w:cs="Arial"/>
          <w:b/>
        </w:rPr>
        <w:t xml:space="preserve"> MAYO</w:t>
      </w:r>
      <w:r w:rsidRPr="00480437">
        <w:rPr>
          <w:rFonts w:cs="Arial"/>
          <w:b/>
        </w:rPr>
        <w:t xml:space="preserve"> DE 2020. EL GASTO SUBVENCIONABLE Y EL CÁLCULO DEL IMPORTE DE LA SUBVENCIÓN. JUSTIFICACIÓN DEL GASTO SUBVENCIONABLE </w:t>
      </w:r>
    </w:p>
    <w:p w:rsidR="00170532" w:rsidRPr="00480437" w:rsidRDefault="00170532" w:rsidP="005A244F">
      <w:pPr>
        <w:spacing w:after="0" w:line="240" w:lineRule="auto"/>
        <w:ind w:right="-2"/>
        <w:contextualSpacing/>
        <w:jc w:val="both"/>
        <w:rPr>
          <w:rFonts w:cs="Arial"/>
          <w:b/>
        </w:rPr>
      </w:pPr>
    </w:p>
    <w:p w:rsidR="00170532" w:rsidRPr="00480437" w:rsidRDefault="00170532" w:rsidP="005A244F">
      <w:pPr>
        <w:spacing w:after="0" w:line="240" w:lineRule="auto"/>
        <w:ind w:right="-2"/>
        <w:contextualSpacing/>
        <w:jc w:val="both"/>
        <w:rPr>
          <w:rFonts w:cs="Arial"/>
          <w:b/>
        </w:rPr>
      </w:pPr>
      <w:r w:rsidRPr="00480437">
        <w:rPr>
          <w:rFonts w:cs="Arial"/>
          <w:b/>
        </w:rPr>
        <w:t>Modalidad: Discrepancia.</w:t>
      </w:r>
    </w:p>
    <w:p w:rsidR="00170532" w:rsidRPr="00480437" w:rsidRDefault="00170532" w:rsidP="005A244F">
      <w:pPr>
        <w:spacing w:after="0" w:line="240" w:lineRule="auto"/>
        <w:ind w:right="-2"/>
        <w:contextualSpacing/>
        <w:jc w:val="both"/>
        <w:rPr>
          <w:rFonts w:cs="Arial"/>
          <w:b/>
        </w:rPr>
      </w:pPr>
      <w:r w:rsidRPr="00480437">
        <w:rPr>
          <w:rFonts w:cs="Arial"/>
          <w:b/>
        </w:rPr>
        <w:t xml:space="preserve">Área temática: Subvenciones. </w:t>
      </w:r>
    </w:p>
    <w:p w:rsidR="00170532" w:rsidRPr="00480437" w:rsidRDefault="00170532" w:rsidP="005A244F">
      <w:pPr>
        <w:spacing w:after="0" w:line="240" w:lineRule="auto"/>
        <w:jc w:val="both"/>
        <w:rPr>
          <w:rFonts w:cs="Arial"/>
        </w:rPr>
      </w:pPr>
      <w:r w:rsidRPr="00480437">
        <w:rPr>
          <w:rFonts w:cs="Arial"/>
          <w:b/>
        </w:rPr>
        <w:t>Informe: vigente</w:t>
      </w:r>
    </w:p>
    <w:p w:rsidR="00170532" w:rsidRPr="00480437" w:rsidRDefault="00170532" w:rsidP="005A244F">
      <w:pPr>
        <w:spacing w:after="0" w:line="240" w:lineRule="auto"/>
        <w:jc w:val="both"/>
        <w:rPr>
          <w:rFonts w:cs="Arial"/>
        </w:rPr>
      </w:pPr>
    </w:p>
    <w:p w:rsidR="00EA7E51" w:rsidRPr="00EA7E51" w:rsidRDefault="00EA7E51" w:rsidP="005A244F">
      <w:pPr>
        <w:spacing w:after="0" w:line="240" w:lineRule="auto"/>
        <w:jc w:val="both"/>
        <w:rPr>
          <w:rFonts w:cs="Arial"/>
        </w:rPr>
      </w:pPr>
      <w:r w:rsidRPr="00EA7E51">
        <w:rPr>
          <w:rFonts w:cs="Arial"/>
        </w:rPr>
        <w:t>Se ha recibido en esta Intervención General escrito de discrepancia planteada por la Dirección General de Economía y Competitividad de la Consejería de Economía, Empleo y Competitividad, de conformidad con el artículo 88.1.a) de la Ley 9/1990, de 8 de noviembre, reguladora de la Hacienda de la Comunidad de Madrid y el artículo 16 del Decreto 45/1997, de 20 de marzo, por el que se desarrolla el Régimen de Control Interno y Contable ejercido por la Intervención General de la Comunidad de Madrid.</w:t>
      </w:r>
    </w:p>
    <w:p w:rsidR="00EA7E51" w:rsidRPr="00EA7E51" w:rsidRDefault="00EA7E51" w:rsidP="005A244F">
      <w:pPr>
        <w:spacing w:after="0" w:line="240" w:lineRule="auto"/>
        <w:ind w:left="567" w:right="848"/>
        <w:contextualSpacing/>
        <w:jc w:val="both"/>
        <w:rPr>
          <w:rFonts w:cs="Arial"/>
        </w:rPr>
      </w:pPr>
    </w:p>
    <w:p w:rsidR="00EA7E51" w:rsidRPr="00EA7E51" w:rsidRDefault="00EA7E51" w:rsidP="005A244F">
      <w:pPr>
        <w:spacing w:after="0" w:line="240" w:lineRule="auto"/>
        <w:jc w:val="both"/>
        <w:rPr>
          <w:rFonts w:cs="Arial"/>
        </w:rPr>
      </w:pPr>
      <w:r w:rsidRPr="00EA7E51">
        <w:rPr>
          <w:rFonts w:cs="Arial"/>
        </w:rPr>
        <w:t>La discrepancia surge como consecuencia de cuatro reparos a cuatro expedientes de reconocimiento de la obligación por resoluciones de concesión de subvenciones una vez justificadas.</w:t>
      </w:r>
    </w:p>
    <w:p w:rsidR="00EA7E51" w:rsidRPr="00EA7E51" w:rsidRDefault="00EA7E51" w:rsidP="005A244F">
      <w:pPr>
        <w:spacing w:after="0" w:line="240" w:lineRule="auto"/>
        <w:ind w:left="567" w:right="848"/>
        <w:contextualSpacing/>
        <w:jc w:val="both"/>
        <w:rPr>
          <w:rFonts w:cs="Arial"/>
        </w:rPr>
      </w:pPr>
    </w:p>
    <w:p w:rsidR="00EA7E51" w:rsidRPr="00EA7E51" w:rsidRDefault="00EA7E51" w:rsidP="005A244F">
      <w:pPr>
        <w:spacing w:after="0" w:line="240" w:lineRule="auto"/>
        <w:jc w:val="both"/>
        <w:rPr>
          <w:rFonts w:cs="Arial"/>
        </w:rPr>
      </w:pPr>
      <w:r w:rsidRPr="00EA7E51">
        <w:rPr>
          <w:rFonts w:cs="Arial"/>
        </w:rPr>
        <w:t>Se acompaña, junto al escrito de discrepancia, los informes y resto de documentación de los expedientes (incluidas</w:t>
      </w:r>
      <w:r w:rsidR="00F06053">
        <w:rPr>
          <w:rFonts w:cs="Arial"/>
        </w:rPr>
        <w:t xml:space="preserve"> las </w:t>
      </w:r>
      <w:r w:rsidRPr="00EA7E51">
        <w:rPr>
          <w:rFonts w:cs="Arial"/>
        </w:rPr>
        <w:t xml:space="preserve">solicitudes y </w:t>
      </w:r>
      <w:r w:rsidR="00F06053">
        <w:rPr>
          <w:rFonts w:cs="Arial"/>
        </w:rPr>
        <w:t xml:space="preserve">la </w:t>
      </w:r>
      <w:r w:rsidRPr="00EA7E51">
        <w:rPr>
          <w:rFonts w:cs="Arial"/>
        </w:rPr>
        <w:t>documentación presentada por las entidades beneficiarias), acreditándose los siguientes</w:t>
      </w:r>
    </w:p>
    <w:p w:rsidR="00EA7E51" w:rsidRPr="00EA7E51" w:rsidRDefault="00EA7E51" w:rsidP="005A244F">
      <w:pPr>
        <w:spacing w:after="0" w:line="240" w:lineRule="auto"/>
        <w:ind w:left="567" w:right="848"/>
        <w:contextualSpacing/>
        <w:jc w:val="both"/>
        <w:rPr>
          <w:rFonts w:cs="Arial"/>
        </w:rPr>
      </w:pPr>
    </w:p>
    <w:p w:rsidR="00EA7E51" w:rsidRPr="00EA7E51" w:rsidRDefault="00EA7E51" w:rsidP="008F0E2C">
      <w:pPr>
        <w:spacing w:after="0" w:line="240" w:lineRule="auto"/>
        <w:ind w:right="-1"/>
        <w:contextualSpacing/>
        <w:jc w:val="center"/>
        <w:rPr>
          <w:rFonts w:cs="Arial"/>
          <w:b/>
        </w:rPr>
      </w:pPr>
      <w:r w:rsidRPr="00EA7E51">
        <w:rPr>
          <w:rFonts w:cs="Arial"/>
          <w:b/>
        </w:rPr>
        <w:t>ANTECEDENTES</w:t>
      </w:r>
    </w:p>
    <w:p w:rsidR="008F0E2C" w:rsidRDefault="008F0E2C" w:rsidP="008F0E2C">
      <w:pPr>
        <w:spacing w:after="0" w:line="240" w:lineRule="auto"/>
        <w:ind w:right="-2"/>
        <w:contextualSpacing/>
        <w:jc w:val="center"/>
        <w:rPr>
          <w:rFonts w:cs="Arial"/>
          <w:b/>
        </w:rPr>
      </w:pPr>
    </w:p>
    <w:p w:rsidR="00EA7E51" w:rsidRPr="00EA7E51" w:rsidRDefault="00EA7E51" w:rsidP="008F0E2C">
      <w:pPr>
        <w:spacing w:after="0" w:line="240" w:lineRule="auto"/>
        <w:ind w:right="-2"/>
        <w:contextualSpacing/>
        <w:jc w:val="center"/>
        <w:rPr>
          <w:rFonts w:cs="Arial"/>
          <w:b/>
        </w:rPr>
      </w:pPr>
      <w:r w:rsidRPr="00EA7E51">
        <w:rPr>
          <w:rFonts w:cs="Arial"/>
          <w:b/>
        </w:rPr>
        <w:t>I</w:t>
      </w:r>
    </w:p>
    <w:p w:rsidR="00EA7E51" w:rsidRPr="00EA7E51" w:rsidRDefault="00EA7E51" w:rsidP="008F0E2C">
      <w:pPr>
        <w:spacing w:after="0" w:line="240" w:lineRule="auto"/>
        <w:ind w:right="-2"/>
        <w:contextualSpacing/>
        <w:jc w:val="center"/>
        <w:rPr>
          <w:rFonts w:cs="Arial"/>
          <w:b/>
        </w:rPr>
      </w:pPr>
      <w:r w:rsidRPr="00EA7E51">
        <w:rPr>
          <w:rFonts w:cs="Arial"/>
          <w:b/>
        </w:rPr>
        <w:t>Marco normativo.</w:t>
      </w:r>
    </w:p>
    <w:p w:rsidR="00EA7E51" w:rsidRPr="00EA7E51" w:rsidRDefault="00EA7E51" w:rsidP="005A244F">
      <w:pPr>
        <w:spacing w:after="0" w:line="240" w:lineRule="auto"/>
        <w:ind w:right="-2"/>
        <w:contextualSpacing/>
        <w:jc w:val="both"/>
        <w:rPr>
          <w:rFonts w:cs="Arial"/>
        </w:rPr>
      </w:pPr>
    </w:p>
    <w:p w:rsidR="00EA7E51" w:rsidRPr="00EA7E51" w:rsidRDefault="00EA7E51" w:rsidP="005A244F">
      <w:pPr>
        <w:spacing w:after="0" w:line="240" w:lineRule="auto"/>
        <w:ind w:right="-2"/>
        <w:contextualSpacing/>
        <w:jc w:val="both"/>
        <w:rPr>
          <w:rFonts w:cs="Arial"/>
        </w:rPr>
      </w:pPr>
      <w:r w:rsidRPr="00EA7E51">
        <w:rPr>
          <w:rFonts w:cs="Arial"/>
        </w:rPr>
        <w:t xml:space="preserve">El Acuerdo del Consejo de Gobierno de 30 de diciembre de 2016 establece el procedimiento de concesión directa de ayudas para el apoyo a la puesta en marcha por las pymes industriales madrileñas de proyectos de industria 4.0, </w:t>
      </w:r>
      <w:proofErr w:type="spellStart"/>
      <w:r w:rsidRPr="00EA7E51">
        <w:rPr>
          <w:rFonts w:cs="Arial"/>
        </w:rPr>
        <w:t>cofinanciables</w:t>
      </w:r>
      <w:proofErr w:type="spellEnd"/>
      <w:r w:rsidRPr="00EA7E51">
        <w:rPr>
          <w:rFonts w:cs="Arial"/>
        </w:rPr>
        <w:t xml:space="preserve"> por el Fondo Europeo de Desarrollo Regional dentro del Programa Operativo de la Comunidad de Madrid para el período 2014-2020.</w:t>
      </w:r>
    </w:p>
    <w:p w:rsidR="00EA7E51" w:rsidRPr="00EA7E51" w:rsidRDefault="00EA7E51" w:rsidP="005A244F">
      <w:pPr>
        <w:spacing w:after="0" w:line="240" w:lineRule="auto"/>
        <w:ind w:left="426" w:right="-2"/>
        <w:contextualSpacing/>
        <w:jc w:val="both"/>
        <w:rPr>
          <w:rFonts w:cs="Arial"/>
        </w:rPr>
      </w:pPr>
    </w:p>
    <w:p w:rsidR="00EA7E51" w:rsidRPr="00EA7E51" w:rsidRDefault="00F06053" w:rsidP="005A244F">
      <w:pPr>
        <w:spacing w:after="0" w:line="240" w:lineRule="auto"/>
        <w:ind w:right="-2"/>
        <w:contextualSpacing/>
        <w:jc w:val="both"/>
        <w:rPr>
          <w:rFonts w:cs="Arial"/>
        </w:rPr>
      </w:pPr>
      <w:r>
        <w:rPr>
          <w:rFonts w:cs="Arial"/>
        </w:rPr>
        <w:t>Según el apartado Quinto</w:t>
      </w:r>
      <w:r w:rsidR="00EA7E51" w:rsidRPr="00EA7E51">
        <w:rPr>
          <w:rFonts w:cs="Arial"/>
        </w:rPr>
        <w:t xml:space="preserve"> del Acuerdo, relativo a la cuantía de las ayudas:</w:t>
      </w:r>
    </w:p>
    <w:p w:rsidR="00EA7E51" w:rsidRPr="00EA7E51" w:rsidRDefault="00EA7E51" w:rsidP="005A244F">
      <w:pPr>
        <w:spacing w:after="0" w:line="240" w:lineRule="auto"/>
        <w:ind w:left="426" w:right="-2"/>
        <w:contextualSpacing/>
        <w:jc w:val="both"/>
        <w:rPr>
          <w:rFonts w:cs="Arial"/>
        </w:rPr>
      </w:pPr>
    </w:p>
    <w:p w:rsidR="00EA7E51" w:rsidRDefault="00EA7E51" w:rsidP="005A244F">
      <w:pPr>
        <w:spacing w:after="0" w:line="240" w:lineRule="auto"/>
        <w:ind w:left="426" w:right="-2"/>
        <w:contextualSpacing/>
        <w:jc w:val="both"/>
        <w:rPr>
          <w:rFonts w:cs="Arial"/>
        </w:rPr>
      </w:pPr>
      <w:r w:rsidRPr="00EA7E51">
        <w:rPr>
          <w:rFonts w:cs="Arial"/>
        </w:rPr>
        <w:t>1. Las ayudas de este programa consistirán en subvenciones de concesión directa sobre los gastos que resulten subvencionables.</w:t>
      </w:r>
    </w:p>
    <w:p w:rsidR="00862314" w:rsidRPr="00EA7E51" w:rsidRDefault="00862314" w:rsidP="005A244F">
      <w:pPr>
        <w:spacing w:after="0" w:line="240" w:lineRule="auto"/>
        <w:ind w:left="426" w:right="-2"/>
        <w:contextualSpacing/>
        <w:jc w:val="both"/>
        <w:rPr>
          <w:rFonts w:cs="Arial"/>
        </w:rPr>
      </w:pPr>
    </w:p>
    <w:p w:rsidR="00EA7E51" w:rsidRPr="00EA7E51" w:rsidRDefault="00EA7E51" w:rsidP="005A244F">
      <w:pPr>
        <w:spacing w:after="0" w:line="240" w:lineRule="auto"/>
        <w:ind w:left="426" w:right="-2"/>
        <w:contextualSpacing/>
        <w:jc w:val="both"/>
        <w:rPr>
          <w:rFonts w:cs="Arial"/>
        </w:rPr>
      </w:pPr>
      <w:r w:rsidRPr="00EA7E51">
        <w:rPr>
          <w:rFonts w:cs="Arial"/>
        </w:rPr>
        <w:t>2. Serán objeto de subvención aquellos proyectos en los que la suma de todos los</w:t>
      </w:r>
    </w:p>
    <w:p w:rsidR="00EA7E51" w:rsidRPr="00EA7E51" w:rsidRDefault="00EA7E51" w:rsidP="005A244F">
      <w:pPr>
        <w:spacing w:after="0" w:line="240" w:lineRule="auto"/>
        <w:ind w:left="426" w:right="-2"/>
        <w:contextualSpacing/>
        <w:jc w:val="both"/>
        <w:rPr>
          <w:rFonts w:cs="Arial"/>
        </w:rPr>
      </w:pPr>
      <w:r w:rsidRPr="00EA7E51">
        <w:rPr>
          <w:rFonts w:cs="Arial"/>
        </w:rPr>
        <w:t>gastos subvencionables sea igual o superior a 40.000 euros, salvo para los proyectos exclusivamente de consultoría en los que la suma de todos los gastos subvencionables deberá ser igual o inferior a 40.000 euros.</w:t>
      </w:r>
    </w:p>
    <w:p w:rsidR="00862314" w:rsidRDefault="00862314" w:rsidP="005A244F">
      <w:pPr>
        <w:spacing w:after="0" w:line="240" w:lineRule="auto"/>
        <w:ind w:left="426" w:right="-2"/>
        <w:contextualSpacing/>
        <w:jc w:val="both"/>
        <w:rPr>
          <w:rFonts w:cs="Arial"/>
        </w:rPr>
      </w:pPr>
    </w:p>
    <w:p w:rsidR="00EA7E51" w:rsidRPr="00EA7E51" w:rsidRDefault="00EA7E51" w:rsidP="005A244F">
      <w:pPr>
        <w:spacing w:after="0" w:line="240" w:lineRule="auto"/>
        <w:ind w:left="426" w:right="-2"/>
        <w:contextualSpacing/>
        <w:jc w:val="both"/>
        <w:rPr>
          <w:rFonts w:cs="Arial"/>
        </w:rPr>
      </w:pPr>
      <w:r w:rsidRPr="00EA7E51">
        <w:rPr>
          <w:rFonts w:cs="Arial"/>
        </w:rPr>
        <w:t>3. El límite máximo de subvención será de 200.000 euros para las medianas empresas y de 300.000 euros para las pequeñas empresas. Para los proyectos exclusivamente</w:t>
      </w:r>
    </w:p>
    <w:p w:rsidR="00862314" w:rsidRDefault="00862314" w:rsidP="005A244F">
      <w:pPr>
        <w:spacing w:after="0" w:line="240" w:lineRule="auto"/>
        <w:ind w:left="426" w:right="-2"/>
        <w:contextualSpacing/>
        <w:jc w:val="both"/>
        <w:rPr>
          <w:rFonts w:cs="Arial"/>
        </w:rPr>
      </w:pPr>
    </w:p>
    <w:p w:rsidR="00EA7E51" w:rsidRDefault="00EA7E51" w:rsidP="005A244F">
      <w:pPr>
        <w:spacing w:after="0" w:line="240" w:lineRule="auto"/>
        <w:ind w:left="426" w:right="-2"/>
        <w:contextualSpacing/>
        <w:jc w:val="both"/>
        <w:rPr>
          <w:rFonts w:cs="Arial"/>
        </w:rPr>
      </w:pPr>
      <w:r w:rsidRPr="00EA7E51">
        <w:rPr>
          <w:rFonts w:cs="Arial"/>
        </w:rPr>
        <w:t>4. La cuantía de la ayuda será:</w:t>
      </w:r>
    </w:p>
    <w:p w:rsidR="005A244F" w:rsidRDefault="005A244F" w:rsidP="005A244F">
      <w:pPr>
        <w:spacing w:after="0" w:line="240" w:lineRule="auto"/>
        <w:ind w:left="426" w:right="-2"/>
        <w:contextualSpacing/>
        <w:jc w:val="both"/>
        <w:rPr>
          <w:rFonts w:cs="Arial"/>
        </w:rPr>
      </w:pPr>
    </w:p>
    <w:p w:rsidR="00EA7E51" w:rsidRPr="00EA7E51" w:rsidRDefault="00EA7E51" w:rsidP="005A244F">
      <w:pPr>
        <w:pStyle w:val="Prrafodelista"/>
        <w:numPr>
          <w:ilvl w:val="0"/>
          <w:numId w:val="20"/>
        </w:numPr>
        <w:spacing w:after="0" w:line="240" w:lineRule="auto"/>
        <w:ind w:right="-2"/>
        <w:jc w:val="both"/>
        <w:rPr>
          <w:rFonts w:cs="Arial"/>
        </w:rPr>
      </w:pPr>
      <w:r w:rsidRPr="00EA7E51">
        <w:rPr>
          <w:rFonts w:cs="Arial"/>
        </w:rPr>
        <w:t>Para las pymes del Corredor del Henares y del Sur Metropolitano:</w:t>
      </w:r>
    </w:p>
    <w:p w:rsidR="00EA7E51" w:rsidRPr="00EA7E51" w:rsidRDefault="00EA7E51" w:rsidP="005A244F">
      <w:pPr>
        <w:spacing w:after="0" w:line="240" w:lineRule="auto"/>
        <w:ind w:left="426" w:right="-2"/>
        <w:contextualSpacing/>
        <w:jc w:val="both"/>
        <w:rPr>
          <w:rFonts w:cs="Arial"/>
        </w:rPr>
      </w:pPr>
    </w:p>
    <w:p w:rsidR="00EA7E51" w:rsidRPr="00EA7E51" w:rsidRDefault="00EA7E51" w:rsidP="005A244F">
      <w:pPr>
        <w:spacing w:after="0" w:line="240" w:lineRule="auto"/>
        <w:ind w:left="567" w:right="-2"/>
        <w:contextualSpacing/>
        <w:jc w:val="both"/>
        <w:rPr>
          <w:rFonts w:cs="Arial"/>
        </w:rPr>
      </w:pPr>
      <w:r w:rsidRPr="00EA7E51">
        <w:rPr>
          <w:rFonts w:cs="Arial"/>
        </w:rPr>
        <w:t>a) Del 20 por 100 para medianas empresas y 30 por 100 para pequeñas empresas</w:t>
      </w:r>
      <w:r w:rsidR="00862314">
        <w:rPr>
          <w:rFonts w:cs="Arial"/>
        </w:rPr>
        <w:t xml:space="preserve"> </w:t>
      </w:r>
      <w:r w:rsidRPr="00EA7E51">
        <w:rPr>
          <w:rFonts w:cs="Arial"/>
        </w:rPr>
        <w:t>para inversiones materiales e inmateriales, de acuerdo con el artículo 14 del Reglamento 651/2014 de la Comisión y el Mapa de Ayudas Regionales 2014-2020</w:t>
      </w:r>
      <w:r w:rsidR="00862314">
        <w:rPr>
          <w:rFonts w:cs="Arial"/>
        </w:rPr>
        <w:t xml:space="preserve"> </w:t>
      </w:r>
      <w:r w:rsidRPr="00EA7E51">
        <w:rPr>
          <w:rFonts w:cs="Arial"/>
        </w:rPr>
        <w:t>aprobado por la Comisión Europea.</w:t>
      </w:r>
    </w:p>
    <w:p w:rsidR="00EA7E51" w:rsidRPr="00EA7E51" w:rsidRDefault="00EA7E51" w:rsidP="005A244F">
      <w:pPr>
        <w:spacing w:after="0" w:line="240" w:lineRule="auto"/>
        <w:ind w:left="567" w:right="-2"/>
        <w:contextualSpacing/>
        <w:jc w:val="both"/>
        <w:rPr>
          <w:rFonts w:cs="Arial"/>
        </w:rPr>
      </w:pPr>
      <w:r w:rsidRPr="00EA7E51">
        <w:rPr>
          <w:rFonts w:cs="Arial"/>
        </w:rPr>
        <w:t>b) Del 50 por 100 para gastos de consultoría, de acuerdo con el artículo 18 del</w:t>
      </w:r>
      <w:r w:rsidR="00862314">
        <w:rPr>
          <w:rFonts w:cs="Arial"/>
        </w:rPr>
        <w:t xml:space="preserve"> </w:t>
      </w:r>
      <w:r w:rsidRPr="00EA7E51">
        <w:rPr>
          <w:rFonts w:cs="Arial"/>
        </w:rPr>
        <w:t>Reglamento 651/2014 de la Comisión.</w:t>
      </w:r>
    </w:p>
    <w:p w:rsidR="00EA7E51" w:rsidRPr="00EA7E51" w:rsidRDefault="00EA7E51" w:rsidP="005A244F">
      <w:pPr>
        <w:spacing w:after="0" w:line="240" w:lineRule="auto"/>
        <w:ind w:left="567" w:right="-2"/>
        <w:contextualSpacing/>
        <w:jc w:val="both"/>
        <w:rPr>
          <w:rFonts w:cs="Arial"/>
        </w:rPr>
      </w:pPr>
    </w:p>
    <w:p w:rsidR="00EA7E51" w:rsidRPr="00EA7E51" w:rsidRDefault="00EA7E51" w:rsidP="005A244F">
      <w:pPr>
        <w:pStyle w:val="Prrafodelista"/>
        <w:numPr>
          <w:ilvl w:val="0"/>
          <w:numId w:val="20"/>
        </w:numPr>
        <w:spacing w:after="0" w:line="240" w:lineRule="auto"/>
        <w:ind w:left="1068" w:right="-2"/>
        <w:jc w:val="both"/>
        <w:rPr>
          <w:rFonts w:cs="Arial"/>
        </w:rPr>
      </w:pPr>
      <w:r w:rsidRPr="00EA7E51">
        <w:rPr>
          <w:rFonts w:cs="Arial"/>
        </w:rPr>
        <w:t>Para las restantes pymes de la Comunidad de Madrid:</w:t>
      </w:r>
    </w:p>
    <w:p w:rsidR="00EA7E51" w:rsidRPr="00EA7E51" w:rsidRDefault="00EA7E51" w:rsidP="005A244F">
      <w:pPr>
        <w:spacing w:after="0" w:line="240" w:lineRule="auto"/>
        <w:ind w:left="567" w:right="-2"/>
        <w:contextualSpacing/>
        <w:jc w:val="both"/>
        <w:rPr>
          <w:rFonts w:cs="Arial"/>
        </w:rPr>
      </w:pPr>
    </w:p>
    <w:p w:rsidR="00EA7E51" w:rsidRPr="00EA7E51" w:rsidRDefault="00EA7E51" w:rsidP="005A244F">
      <w:pPr>
        <w:spacing w:after="0" w:line="240" w:lineRule="auto"/>
        <w:ind w:left="567" w:right="-2"/>
        <w:contextualSpacing/>
        <w:jc w:val="both"/>
        <w:rPr>
          <w:rFonts w:cs="Arial"/>
        </w:rPr>
      </w:pPr>
      <w:r w:rsidRPr="00EA7E51">
        <w:rPr>
          <w:rFonts w:cs="Arial"/>
        </w:rPr>
        <w:t>a) Del 10 por 100 para medianas empresas y 20 por 100 para pequeñas empresas</w:t>
      </w:r>
      <w:r w:rsidR="00862314">
        <w:rPr>
          <w:rFonts w:cs="Arial"/>
        </w:rPr>
        <w:t xml:space="preserve"> </w:t>
      </w:r>
      <w:r w:rsidRPr="00EA7E51">
        <w:rPr>
          <w:rFonts w:cs="Arial"/>
        </w:rPr>
        <w:t>para inversiones materiales e inmateriales de acuerdo con el artículo 17 del Reglamento 651/2014 de la Comisión.</w:t>
      </w:r>
    </w:p>
    <w:p w:rsidR="00EA7E51" w:rsidRPr="00EA7E51" w:rsidRDefault="00EA7E51" w:rsidP="005A244F">
      <w:pPr>
        <w:spacing w:after="0" w:line="240" w:lineRule="auto"/>
        <w:ind w:left="567" w:right="-2"/>
        <w:contextualSpacing/>
        <w:jc w:val="both"/>
        <w:rPr>
          <w:rFonts w:cs="Arial"/>
        </w:rPr>
      </w:pPr>
      <w:r w:rsidRPr="00EA7E51">
        <w:rPr>
          <w:rFonts w:cs="Arial"/>
        </w:rPr>
        <w:t>b) Del 50 por 100 para gastos de consultoría, de acuerdo con el artículo 18 del Reglamento 651/2014 de la Comisión.</w:t>
      </w:r>
    </w:p>
    <w:p w:rsidR="00EA7E51" w:rsidRPr="00EA7E51" w:rsidRDefault="00EA7E51" w:rsidP="005A244F">
      <w:pPr>
        <w:spacing w:after="0" w:line="240" w:lineRule="auto"/>
        <w:ind w:left="426" w:right="-2"/>
        <w:contextualSpacing/>
        <w:jc w:val="both"/>
        <w:rPr>
          <w:rFonts w:cs="Arial"/>
        </w:rPr>
      </w:pPr>
    </w:p>
    <w:p w:rsidR="00EA7E51" w:rsidRPr="00EA7E51" w:rsidRDefault="00EA7E51" w:rsidP="005A244F">
      <w:pPr>
        <w:spacing w:after="0" w:line="240" w:lineRule="auto"/>
        <w:ind w:left="426" w:right="-2"/>
        <w:contextualSpacing/>
        <w:jc w:val="both"/>
        <w:rPr>
          <w:rFonts w:cs="Arial"/>
        </w:rPr>
      </w:pPr>
      <w:r w:rsidRPr="00EA7E51">
        <w:rPr>
          <w:rFonts w:cs="Arial"/>
        </w:rPr>
        <w:t>5. En caso de acumulación de ayudas para el mismo proyecto, de acuerdo con las</w:t>
      </w:r>
      <w:r w:rsidR="00862314">
        <w:rPr>
          <w:rFonts w:cs="Arial"/>
        </w:rPr>
        <w:t xml:space="preserve"> </w:t>
      </w:r>
      <w:r w:rsidRPr="00EA7E51">
        <w:rPr>
          <w:rFonts w:cs="Arial"/>
        </w:rPr>
        <w:t>compatibilidades contempladas en el apartado denominado “Acumulación y compatibilidad de las ayudas”, la cuantía máxima de todas en su conjunto deberá ser inferior al 75 por 100 de los costes subvencionables para dar así cumplimiento a la obligación de que el beneficiario aporte una contribución financiera mínima del 25 por 100 de los costes subvencionables a través de recursos propios o financiación externa exenta de ayuda pública (art. 14.14 Reglamento (UE) 651/2014).</w:t>
      </w:r>
    </w:p>
    <w:p w:rsidR="00EA7E51" w:rsidRPr="00EA7E51" w:rsidRDefault="00EA7E51" w:rsidP="005A244F">
      <w:pPr>
        <w:spacing w:after="0" w:line="240" w:lineRule="auto"/>
        <w:ind w:left="426" w:right="-2"/>
        <w:contextualSpacing/>
        <w:jc w:val="both"/>
        <w:rPr>
          <w:rFonts w:cs="Arial"/>
        </w:rPr>
      </w:pPr>
    </w:p>
    <w:p w:rsidR="00EA7E51" w:rsidRPr="00EA7E51" w:rsidRDefault="00EA7E51" w:rsidP="005A244F">
      <w:pPr>
        <w:spacing w:after="0" w:line="240" w:lineRule="auto"/>
        <w:ind w:right="-2"/>
        <w:contextualSpacing/>
        <w:jc w:val="both"/>
        <w:rPr>
          <w:rFonts w:cs="Arial"/>
        </w:rPr>
      </w:pPr>
      <w:r w:rsidRPr="00EA7E51">
        <w:rPr>
          <w:rFonts w:cs="Arial"/>
        </w:rPr>
        <w:t>Es decir, la cuantía de la ayuda se establece en función del gasto subvencionable, considerando subvencionable, según los apartados Quinto y Séptimo del Acuerdo, el especificado en los artículos 14, 17 y 18 del Reglamento número 651/2014 de la Comisión, de 17 de junio de 2014, por el que se declaran determinadas categorías de ayudas compatibles con el mercado interior en aplicación de los artículos 107 y 108 del Tratado, estableciéndose un importe mínimo para obtener subvención y, así mismo, un importe máximo de las ayudas en función del tamaño de la empresa.</w:t>
      </w:r>
    </w:p>
    <w:p w:rsidR="00EA7E51" w:rsidRPr="00EA7E51" w:rsidRDefault="00EA7E51" w:rsidP="005A244F">
      <w:pPr>
        <w:spacing w:after="0" w:line="240" w:lineRule="auto"/>
        <w:ind w:left="426" w:right="-2"/>
        <w:contextualSpacing/>
        <w:jc w:val="both"/>
        <w:rPr>
          <w:rFonts w:cs="Arial"/>
        </w:rPr>
      </w:pPr>
    </w:p>
    <w:p w:rsidR="00EA7E51" w:rsidRPr="00EA7E51" w:rsidRDefault="00EA7E51" w:rsidP="005A244F">
      <w:pPr>
        <w:spacing w:after="0" w:line="240" w:lineRule="auto"/>
        <w:ind w:right="-2"/>
        <w:contextualSpacing/>
        <w:jc w:val="both"/>
        <w:rPr>
          <w:rFonts w:cs="Arial"/>
        </w:rPr>
      </w:pPr>
      <w:r w:rsidRPr="00EA7E51">
        <w:rPr>
          <w:rFonts w:cs="Arial"/>
        </w:rPr>
        <w:t>También, respecto a los gastos subvencionables, el apartado Séptimo.4 establece que deberán corresponder de manera indubitada a la operación cofinanciada, y para su cómputo, se tendrá en cuenta lo dispuesto en la norma que apruebe el Ministerio de Hacienda, sobre los gastos subvencionables de los programas operativos del Fondo Europeo de Desarrollo Regional y del Fondo de Cohesión correspondiente al período 2014-2020. Además, este apartado del Acuerdo indica que, hasta que las autoridades españolas no establezcan las normas de elegibilidad, para ese período se aplicarán las previstas en el Reglamento UE 1303/2013 del Consejo, y la Orden EHA/524/2008 de 26 de febrero por la que se aprueban las normas sobre los gastos subvencionables de los programas operativos del Fondo Europeo de Desarrollo Regional y del Fondo de Cohesión para el Periodo de programación 2007-2013.</w:t>
      </w:r>
    </w:p>
    <w:p w:rsidR="00EA7E51" w:rsidRPr="00EA7E51" w:rsidRDefault="00EA7E51" w:rsidP="005A244F">
      <w:pPr>
        <w:spacing w:after="0" w:line="240" w:lineRule="auto"/>
        <w:ind w:left="426" w:right="-2"/>
        <w:contextualSpacing/>
        <w:jc w:val="both"/>
        <w:rPr>
          <w:rFonts w:cs="Arial"/>
        </w:rPr>
      </w:pPr>
    </w:p>
    <w:p w:rsidR="00EA7E51" w:rsidRPr="00EA7E51" w:rsidRDefault="00EA7E51" w:rsidP="005A244F">
      <w:pPr>
        <w:spacing w:after="0" w:line="240" w:lineRule="auto"/>
        <w:ind w:right="-2"/>
        <w:contextualSpacing/>
        <w:jc w:val="both"/>
        <w:rPr>
          <w:rFonts w:cs="Arial"/>
        </w:rPr>
      </w:pPr>
      <w:r w:rsidRPr="00EA7E51">
        <w:rPr>
          <w:rFonts w:cs="Arial"/>
        </w:rPr>
        <w:t>No obstante, con fecha posterior al Acuerdo de Gobierno citado, se ha publicado la Orden HFP/1979/2016, de 29 de diciembre, por la que se aprueban las normas sobre los gastos subvencionables de los programas operativos del Fondo Europeo de Desarrollo Regional para el período 2014-2020, que junto los Reglamentos 1303/2013 del Consejo y el Reglamento 651/2014 de la Comisión constituye en el marco de regulación de los gastos subvencionables.</w:t>
      </w:r>
    </w:p>
    <w:p w:rsidR="00EA7E51" w:rsidRPr="00EA7E51" w:rsidRDefault="00EA7E51" w:rsidP="005A244F">
      <w:pPr>
        <w:spacing w:after="0" w:line="240" w:lineRule="auto"/>
        <w:ind w:left="426" w:right="-2"/>
        <w:contextualSpacing/>
        <w:jc w:val="both"/>
        <w:rPr>
          <w:rFonts w:cs="Arial"/>
        </w:rPr>
      </w:pPr>
    </w:p>
    <w:p w:rsidR="00EA7E51" w:rsidRPr="00EA7E51" w:rsidRDefault="00EA7E51" w:rsidP="005A244F">
      <w:pPr>
        <w:spacing w:after="0" w:line="240" w:lineRule="auto"/>
        <w:ind w:right="-2"/>
        <w:contextualSpacing/>
        <w:jc w:val="both"/>
        <w:rPr>
          <w:rFonts w:cs="Arial"/>
        </w:rPr>
      </w:pPr>
      <w:r w:rsidRPr="00EA7E51">
        <w:rPr>
          <w:rFonts w:cs="Arial"/>
        </w:rPr>
        <w:lastRenderedPageBreak/>
        <w:t xml:space="preserve">Por otro lado, el apartado Noveno establece el </w:t>
      </w:r>
      <w:r w:rsidRPr="00EA7E51">
        <w:rPr>
          <w:rFonts w:cs="Arial"/>
          <w:iCs/>
        </w:rPr>
        <w:t>período durante el que se puede reali</w:t>
      </w:r>
      <w:r w:rsidR="00F06053">
        <w:rPr>
          <w:rFonts w:cs="Arial"/>
          <w:iCs/>
        </w:rPr>
        <w:t>zar la inversión subvencionable:</w:t>
      </w:r>
      <w:r w:rsidRPr="00EA7E51">
        <w:rPr>
          <w:rFonts w:cs="Arial"/>
        </w:rPr>
        <w:t xml:space="preserve"> entre la </w:t>
      </w:r>
      <w:r w:rsidR="00F06053">
        <w:rPr>
          <w:rFonts w:cs="Arial"/>
        </w:rPr>
        <w:t xml:space="preserve">fecha de </w:t>
      </w:r>
      <w:r w:rsidRPr="00EA7E51">
        <w:rPr>
          <w:rFonts w:cs="Arial"/>
        </w:rPr>
        <w:t>solicitud</w:t>
      </w:r>
      <w:r w:rsidR="00F06053">
        <w:rPr>
          <w:rFonts w:cs="Arial"/>
        </w:rPr>
        <w:t xml:space="preserve"> de ayuda</w:t>
      </w:r>
      <w:r w:rsidRPr="00EA7E51">
        <w:rPr>
          <w:rFonts w:cs="Arial"/>
        </w:rPr>
        <w:t xml:space="preserve"> y el 15 de septiembre del ejercicio en el que se pr</w:t>
      </w:r>
      <w:r w:rsidR="00F06053">
        <w:rPr>
          <w:rFonts w:cs="Arial"/>
        </w:rPr>
        <w:t>esente la solicitud,</w:t>
      </w:r>
      <w:r w:rsidRPr="00EA7E51">
        <w:rPr>
          <w:rFonts w:cs="Arial"/>
        </w:rPr>
        <w:t xml:space="preserve"> incluido. En coherencia con este apartado, el Decimonoveno indica que las ayudas concedidas debe</w:t>
      </w:r>
      <w:r w:rsidR="00F06053">
        <w:rPr>
          <w:rFonts w:cs="Arial"/>
        </w:rPr>
        <w:t>rán tener efecto incentivador y, por ello,</w:t>
      </w:r>
      <w:r w:rsidRPr="00EA7E51">
        <w:rPr>
          <w:rFonts w:cs="Arial"/>
        </w:rPr>
        <w:t xml:space="preserve"> de acuerdo con el</w:t>
      </w:r>
      <w:r w:rsidR="00F06053">
        <w:rPr>
          <w:rFonts w:cs="Arial"/>
        </w:rPr>
        <w:t xml:space="preserve"> artículo 6 del Reglamento </w:t>
      </w:r>
      <w:r w:rsidRPr="00EA7E51">
        <w:rPr>
          <w:rFonts w:cs="Arial"/>
        </w:rPr>
        <w:t>651/2014 no se considerarán subvencionables las inversiones y proyectos comenzados con anterioridad a la presentación de la solicitud de ayuda.</w:t>
      </w:r>
    </w:p>
    <w:p w:rsidR="00EA7E51" w:rsidRPr="00EA7E51" w:rsidRDefault="00EA7E51" w:rsidP="005A244F">
      <w:pPr>
        <w:spacing w:after="0" w:line="240" w:lineRule="auto"/>
        <w:ind w:right="-2"/>
        <w:contextualSpacing/>
        <w:jc w:val="both"/>
        <w:rPr>
          <w:rFonts w:cs="Arial"/>
        </w:rPr>
      </w:pPr>
    </w:p>
    <w:p w:rsidR="00EA7E51" w:rsidRPr="00EA7E51" w:rsidRDefault="00EA7E51" w:rsidP="005A244F">
      <w:pPr>
        <w:spacing w:after="0" w:line="240" w:lineRule="auto"/>
        <w:ind w:right="-2"/>
        <w:contextualSpacing/>
        <w:jc w:val="both"/>
        <w:rPr>
          <w:rFonts w:cs="Arial"/>
        </w:rPr>
      </w:pPr>
      <w:r w:rsidRPr="00EA7E51">
        <w:rPr>
          <w:rFonts w:cs="Arial"/>
        </w:rPr>
        <w:t>En cuanto a la justificación de la subvención, el apartado Undécimo establece que el beneficiario deberá presentarla hasta el 15 de septiembre del ejercicio en el que se presente la so</w:t>
      </w:r>
      <w:r w:rsidR="00F06053">
        <w:rPr>
          <w:rFonts w:cs="Arial"/>
        </w:rPr>
        <w:t>licitud de la ayuda, incluyendo</w:t>
      </w:r>
      <w:r w:rsidRPr="00EA7E51">
        <w:rPr>
          <w:rFonts w:cs="Arial"/>
        </w:rPr>
        <w:t xml:space="preserve"> entre otros documentos, los siguientes:</w:t>
      </w:r>
    </w:p>
    <w:p w:rsidR="00EA7E51" w:rsidRPr="00EA7E51" w:rsidRDefault="00EA7E51" w:rsidP="005A244F">
      <w:pPr>
        <w:spacing w:after="0" w:line="240" w:lineRule="auto"/>
        <w:ind w:left="426" w:right="-2"/>
        <w:contextualSpacing/>
        <w:jc w:val="both"/>
        <w:rPr>
          <w:rFonts w:cs="Arial"/>
        </w:rPr>
      </w:pPr>
    </w:p>
    <w:p w:rsidR="00EA7E51" w:rsidRPr="00EA7E51" w:rsidRDefault="00EA7E51" w:rsidP="005A244F">
      <w:pPr>
        <w:spacing w:after="0" w:line="240" w:lineRule="auto"/>
        <w:ind w:left="708" w:right="-2"/>
        <w:contextualSpacing/>
        <w:jc w:val="both"/>
        <w:rPr>
          <w:rFonts w:cs="Arial"/>
        </w:rPr>
      </w:pPr>
      <w:r w:rsidRPr="00EA7E51">
        <w:rPr>
          <w:rFonts w:cs="Arial"/>
        </w:rPr>
        <w:t>a) Declaración firmada y sellada por el representante legal de la entidad beneficiaria</w:t>
      </w:r>
      <w:r w:rsidR="00862314">
        <w:rPr>
          <w:rFonts w:cs="Arial"/>
        </w:rPr>
        <w:t xml:space="preserve"> </w:t>
      </w:r>
      <w:r w:rsidRPr="00EA7E51">
        <w:rPr>
          <w:rFonts w:cs="Arial"/>
        </w:rPr>
        <w:t>que acredite que la ayuda ha sido utilizada para los fines que fue concedida e incluya la relación detallada de los gastos e inversiones realizadas. Dicha declaración incluirá para cada gasto justificado:</w:t>
      </w:r>
    </w:p>
    <w:p w:rsidR="00EA7E51" w:rsidRPr="00EA7E51" w:rsidRDefault="00EA7E51" w:rsidP="005A244F">
      <w:pPr>
        <w:spacing w:after="0" w:line="240" w:lineRule="auto"/>
        <w:ind w:left="708" w:right="-2"/>
        <w:contextualSpacing/>
        <w:jc w:val="both"/>
        <w:rPr>
          <w:rFonts w:cs="Arial"/>
        </w:rPr>
      </w:pPr>
    </w:p>
    <w:p w:rsidR="00EA7E51" w:rsidRPr="00EA7E51" w:rsidRDefault="00EA7E51" w:rsidP="005A244F">
      <w:pPr>
        <w:spacing w:after="0" w:line="240" w:lineRule="auto"/>
        <w:ind w:left="708" w:right="-2"/>
        <w:contextualSpacing/>
        <w:jc w:val="both"/>
        <w:rPr>
          <w:rFonts w:cs="Arial"/>
        </w:rPr>
      </w:pPr>
      <w:r w:rsidRPr="00EA7E51">
        <w:rPr>
          <w:rFonts w:cs="Arial"/>
        </w:rPr>
        <w:t xml:space="preserve"> - Nº de factura y descriptor del gasto.</w:t>
      </w:r>
    </w:p>
    <w:p w:rsidR="00EA7E51" w:rsidRPr="00EA7E51" w:rsidRDefault="00EA7E51" w:rsidP="005A244F">
      <w:pPr>
        <w:spacing w:after="0" w:line="240" w:lineRule="auto"/>
        <w:ind w:left="708" w:right="-2"/>
        <w:contextualSpacing/>
        <w:jc w:val="both"/>
        <w:rPr>
          <w:rFonts w:cs="Arial"/>
        </w:rPr>
      </w:pPr>
      <w:r w:rsidRPr="00EA7E51">
        <w:rPr>
          <w:rFonts w:cs="Arial"/>
        </w:rPr>
        <w:t xml:space="preserve"> - Nombre y CIF del proveedor.</w:t>
      </w:r>
    </w:p>
    <w:p w:rsidR="00EA7E51" w:rsidRPr="00EA7E51" w:rsidRDefault="00EA7E51" w:rsidP="005A244F">
      <w:pPr>
        <w:spacing w:after="0" w:line="240" w:lineRule="auto"/>
        <w:ind w:left="708" w:right="-2"/>
        <w:contextualSpacing/>
        <w:jc w:val="both"/>
        <w:rPr>
          <w:rFonts w:cs="Arial"/>
        </w:rPr>
      </w:pPr>
      <w:r w:rsidRPr="00EA7E51">
        <w:rPr>
          <w:rFonts w:cs="Arial"/>
        </w:rPr>
        <w:t xml:space="preserve"> - Fecha de facturación y de pago.</w:t>
      </w:r>
    </w:p>
    <w:p w:rsidR="00EA7E51" w:rsidRPr="00EA7E51" w:rsidRDefault="00EA7E51" w:rsidP="005A244F">
      <w:pPr>
        <w:spacing w:after="0" w:line="240" w:lineRule="auto"/>
        <w:ind w:left="708" w:right="-2"/>
        <w:contextualSpacing/>
        <w:jc w:val="both"/>
        <w:rPr>
          <w:rFonts w:cs="Arial"/>
        </w:rPr>
      </w:pPr>
      <w:r w:rsidRPr="00EA7E51">
        <w:rPr>
          <w:rFonts w:cs="Arial"/>
        </w:rPr>
        <w:t xml:space="preserve"> - Identificación del justificante de pago.</w:t>
      </w:r>
    </w:p>
    <w:p w:rsidR="00EA7E51" w:rsidRPr="00EA7E51" w:rsidRDefault="00EA7E51" w:rsidP="005A244F">
      <w:pPr>
        <w:spacing w:after="0" w:line="240" w:lineRule="auto"/>
        <w:ind w:left="708" w:right="-2"/>
        <w:contextualSpacing/>
        <w:jc w:val="both"/>
        <w:rPr>
          <w:rFonts w:cs="Arial"/>
        </w:rPr>
      </w:pPr>
    </w:p>
    <w:p w:rsidR="00EA7E51" w:rsidRPr="00EA7E51" w:rsidRDefault="00EA7E51" w:rsidP="005A244F">
      <w:pPr>
        <w:spacing w:after="0" w:line="240" w:lineRule="auto"/>
        <w:ind w:left="708" w:right="-2"/>
        <w:contextualSpacing/>
        <w:jc w:val="both"/>
        <w:rPr>
          <w:rFonts w:cs="Arial"/>
        </w:rPr>
      </w:pPr>
      <w:r w:rsidRPr="00EA7E51">
        <w:rPr>
          <w:rFonts w:cs="Arial"/>
        </w:rPr>
        <w:t>e) Facturas justificativas del proyecto subvencionable, de conformidad con lo dispuesto en el Real Decreto 1619/2012, de 30 de noviembre, por el que se aprueba</w:t>
      </w:r>
      <w:r w:rsidR="00862314">
        <w:rPr>
          <w:rFonts w:cs="Arial"/>
        </w:rPr>
        <w:t xml:space="preserve"> </w:t>
      </w:r>
      <w:r w:rsidRPr="00EA7E51">
        <w:rPr>
          <w:rFonts w:cs="Arial"/>
        </w:rPr>
        <w:t>el Reglamento por el que se regulan las obligaciones de facturación. El órgano gestor deberá estampillar las facturas con el porcentaje de ayuda concedida.</w:t>
      </w:r>
    </w:p>
    <w:p w:rsidR="00EA7E51" w:rsidRPr="00EA7E51" w:rsidRDefault="00EA7E51" w:rsidP="005A244F">
      <w:pPr>
        <w:spacing w:after="0" w:line="240" w:lineRule="auto"/>
        <w:ind w:left="708" w:right="-2"/>
        <w:contextualSpacing/>
        <w:jc w:val="both"/>
        <w:rPr>
          <w:rFonts w:cs="Arial"/>
        </w:rPr>
      </w:pPr>
      <w:r w:rsidRPr="00EA7E51">
        <w:rPr>
          <w:rFonts w:cs="Arial"/>
        </w:rPr>
        <w:t>f) Extracto bancario de pago como justificante del pago de las facturas presentadas.</w:t>
      </w:r>
    </w:p>
    <w:p w:rsidR="00EA7E51" w:rsidRPr="00EA7E51" w:rsidRDefault="00EA7E51" w:rsidP="005A244F">
      <w:pPr>
        <w:spacing w:after="0" w:line="240" w:lineRule="auto"/>
        <w:ind w:left="426" w:right="-2"/>
        <w:contextualSpacing/>
        <w:jc w:val="both"/>
        <w:rPr>
          <w:rFonts w:cs="Arial"/>
        </w:rPr>
      </w:pPr>
    </w:p>
    <w:p w:rsidR="00EA7E51" w:rsidRPr="00EA7E51" w:rsidRDefault="00EA7E51" w:rsidP="005A244F">
      <w:pPr>
        <w:spacing w:after="0" w:line="240" w:lineRule="auto"/>
        <w:ind w:right="-2"/>
        <w:contextualSpacing/>
        <w:jc w:val="both"/>
        <w:rPr>
          <w:rFonts w:cs="Arial"/>
        </w:rPr>
      </w:pPr>
      <w:r w:rsidRPr="00EA7E51">
        <w:rPr>
          <w:rFonts w:cs="Arial"/>
        </w:rPr>
        <w:t>El mismo apartado Undécimo establece que el pago de la subvención se realizará con posterioridad a la presentación de la documentación justificativa, previo estudio por el órgano gestor. Como paso previo a la propuesta de pago se deberá realizar, en su caso, la comprobación material de los gastos subvencionables realizados, según lo establecido en el Decreto 45/1997, de 20 de marzo. Además, se indica que la cuantía de la subvención finalmente abonada será calculada en función de la justificación aportada y el cumplimiento de los requisitos establecidos en la Orden de concesión.</w:t>
      </w:r>
    </w:p>
    <w:p w:rsidR="00EA7E51" w:rsidRPr="00EA7E51" w:rsidRDefault="00EA7E51" w:rsidP="005A244F">
      <w:pPr>
        <w:spacing w:after="0" w:line="240" w:lineRule="auto"/>
        <w:ind w:left="426" w:right="-2"/>
        <w:contextualSpacing/>
        <w:jc w:val="both"/>
        <w:rPr>
          <w:rFonts w:cs="Arial"/>
        </w:rPr>
      </w:pPr>
    </w:p>
    <w:p w:rsidR="00EA7E51" w:rsidRPr="00EA7E51" w:rsidRDefault="00EA7E51" w:rsidP="005A244F">
      <w:pPr>
        <w:spacing w:after="0" w:line="240" w:lineRule="auto"/>
        <w:ind w:right="-2"/>
        <w:contextualSpacing/>
        <w:jc w:val="both"/>
        <w:rPr>
          <w:rFonts w:cs="Arial"/>
        </w:rPr>
      </w:pPr>
      <w:r w:rsidRPr="00EA7E51">
        <w:rPr>
          <w:rFonts w:cs="Arial"/>
        </w:rPr>
        <w:t>El apartado Decimosexto establece que las ayudas objeto del Acuerdo de Consejo de Gobierno se financiarán con cargo a los créditos presupuestarios previstos en la correspondiente Ley de Presupuestos Generales de la Comunidad de Madrid y que se declaren disponibles por Orden de la Consejería de Economía, Empleo y Hacienda conforme al artículo 4.5 c) de la Ley 2/1995, de 8 de marzo, de Subvenciones de la Comunidad de Madrid.</w:t>
      </w:r>
    </w:p>
    <w:p w:rsidR="00EA7E51" w:rsidRPr="00EA7E51" w:rsidRDefault="00EA7E51" w:rsidP="005A244F">
      <w:pPr>
        <w:spacing w:after="0" w:line="240" w:lineRule="auto"/>
        <w:ind w:left="426" w:right="-2"/>
        <w:contextualSpacing/>
        <w:jc w:val="both"/>
        <w:rPr>
          <w:rFonts w:cs="Arial"/>
        </w:rPr>
      </w:pPr>
    </w:p>
    <w:p w:rsidR="00EA7E51" w:rsidRPr="00EA7E51" w:rsidRDefault="00EA7E51" w:rsidP="005A244F">
      <w:pPr>
        <w:spacing w:after="0" w:line="240" w:lineRule="auto"/>
        <w:ind w:right="-2"/>
        <w:contextualSpacing/>
        <w:jc w:val="both"/>
        <w:rPr>
          <w:rFonts w:cs="Arial"/>
        </w:rPr>
      </w:pPr>
      <w:r w:rsidRPr="00EA7E51">
        <w:rPr>
          <w:rFonts w:cs="Arial"/>
        </w:rPr>
        <w:t xml:space="preserve">Mediante diversas Órdenes de 2019, la Consejería de Economía, Empleo y Hacienda hace públicas las declaraciones de créditos presupuestarios disponibles para financiar las ayudas </w:t>
      </w:r>
      <w:proofErr w:type="spellStart"/>
      <w:r w:rsidRPr="00EA7E51">
        <w:rPr>
          <w:rFonts w:cs="Arial"/>
        </w:rPr>
        <w:t>cofinanciables</w:t>
      </w:r>
      <w:proofErr w:type="spellEnd"/>
      <w:r w:rsidRPr="00EA7E51">
        <w:rPr>
          <w:rFonts w:cs="Arial"/>
        </w:rPr>
        <w:t xml:space="preserve"> por el Fondo Europeo de Desarrollo Regional para el apoyo a la puesta en marcha por las pymes industriales madrileñas de proyectos de Industria 4.0, dentro del Programa Operativo de la Comunidad de Madrid para el período 2014-2020 reguladas por el Acuerdo de Consejo de Gobierno citado.</w:t>
      </w:r>
    </w:p>
    <w:p w:rsidR="00EA7E51" w:rsidRPr="00EA7E51" w:rsidRDefault="00EA7E51" w:rsidP="005A244F">
      <w:pPr>
        <w:spacing w:after="0" w:line="240" w:lineRule="auto"/>
        <w:ind w:left="927" w:right="848"/>
        <w:contextualSpacing/>
        <w:jc w:val="both"/>
        <w:rPr>
          <w:rFonts w:cs="Arial"/>
          <w:b/>
        </w:rPr>
      </w:pPr>
    </w:p>
    <w:p w:rsidR="00B707EC" w:rsidRDefault="00B707EC" w:rsidP="005A244F">
      <w:pPr>
        <w:spacing w:after="0" w:line="240" w:lineRule="auto"/>
        <w:ind w:left="426" w:right="-2"/>
        <w:contextualSpacing/>
        <w:jc w:val="both"/>
        <w:rPr>
          <w:rFonts w:cs="Arial"/>
          <w:b/>
        </w:rPr>
      </w:pPr>
    </w:p>
    <w:p w:rsidR="008F0E2C" w:rsidRDefault="00EA7E51" w:rsidP="008F0E2C">
      <w:pPr>
        <w:spacing w:after="0" w:line="240" w:lineRule="auto"/>
        <w:ind w:left="426" w:right="-2"/>
        <w:contextualSpacing/>
        <w:jc w:val="center"/>
        <w:rPr>
          <w:rFonts w:cs="Arial"/>
          <w:b/>
        </w:rPr>
      </w:pPr>
      <w:r w:rsidRPr="00EA7E51">
        <w:rPr>
          <w:rFonts w:cs="Arial"/>
          <w:b/>
        </w:rPr>
        <w:t>II</w:t>
      </w:r>
    </w:p>
    <w:p w:rsidR="003A524D" w:rsidRDefault="003A524D" w:rsidP="008F0E2C">
      <w:pPr>
        <w:spacing w:after="0" w:line="240" w:lineRule="auto"/>
        <w:ind w:left="426" w:right="-2"/>
        <w:contextualSpacing/>
        <w:jc w:val="center"/>
        <w:rPr>
          <w:rFonts w:cs="Arial"/>
          <w:b/>
        </w:rPr>
      </w:pPr>
    </w:p>
    <w:p w:rsidR="00EA7E51" w:rsidRDefault="00EA7E51" w:rsidP="008F0E2C">
      <w:pPr>
        <w:spacing w:after="0" w:line="240" w:lineRule="auto"/>
        <w:ind w:left="426" w:right="-2"/>
        <w:contextualSpacing/>
        <w:jc w:val="center"/>
        <w:rPr>
          <w:rFonts w:cs="Arial"/>
          <w:b/>
        </w:rPr>
      </w:pPr>
      <w:r w:rsidRPr="00EA7E51">
        <w:rPr>
          <w:rFonts w:cs="Arial"/>
          <w:b/>
        </w:rPr>
        <w:t>Solicitud, concesión y justificación de las ayudas que son objeto de discrepancia.</w:t>
      </w:r>
    </w:p>
    <w:p w:rsidR="00B707EC" w:rsidRDefault="00B707EC" w:rsidP="005A244F">
      <w:pPr>
        <w:spacing w:after="0" w:line="240" w:lineRule="auto"/>
        <w:ind w:left="426" w:right="-2"/>
        <w:contextualSpacing/>
        <w:jc w:val="both"/>
        <w:rPr>
          <w:rFonts w:cs="Arial"/>
        </w:rPr>
      </w:pPr>
    </w:p>
    <w:p w:rsidR="003A524D" w:rsidRPr="00EA7E51" w:rsidRDefault="003A524D" w:rsidP="005A244F">
      <w:pPr>
        <w:spacing w:after="0" w:line="240" w:lineRule="auto"/>
        <w:ind w:left="426" w:right="-2"/>
        <w:contextualSpacing/>
        <w:jc w:val="both"/>
        <w:rPr>
          <w:rFonts w:cs="Arial"/>
        </w:rPr>
      </w:pPr>
    </w:p>
    <w:p w:rsidR="00EA7E51" w:rsidRPr="00EA7E51" w:rsidRDefault="00EA7E51" w:rsidP="005A244F">
      <w:pPr>
        <w:spacing w:after="0" w:line="240" w:lineRule="auto"/>
        <w:ind w:left="426" w:right="-2"/>
        <w:contextualSpacing/>
        <w:jc w:val="both"/>
        <w:rPr>
          <w:rFonts w:cs="Arial"/>
          <w:b/>
        </w:rPr>
      </w:pPr>
    </w:p>
    <w:p w:rsidR="00EA7E51" w:rsidRPr="00EA7E51" w:rsidRDefault="007353A7" w:rsidP="005A244F">
      <w:pPr>
        <w:pStyle w:val="Prrafodelista"/>
        <w:numPr>
          <w:ilvl w:val="0"/>
          <w:numId w:val="25"/>
        </w:numPr>
        <w:spacing w:after="0" w:line="240" w:lineRule="auto"/>
        <w:ind w:right="-2"/>
        <w:jc w:val="both"/>
        <w:rPr>
          <w:rFonts w:cs="Arial"/>
          <w:b/>
        </w:rPr>
      </w:pPr>
      <w:proofErr w:type="gramStart"/>
      <w:r>
        <w:rPr>
          <w:rFonts w:cs="Arial"/>
          <w:b/>
        </w:rPr>
        <w:t>EMPRESA Nº</w:t>
      </w:r>
      <w:proofErr w:type="gramEnd"/>
      <w:r>
        <w:rPr>
          <w:rFonts w:cs="Arial"/>
          <w:b/>
        </w:rPr>
        <w:t xml:space="preserve"> 1</w:t>
      </w:r>
      <w:r w:rsidR="00EA7E51" w:rsidRPr="00EA7E51">
        <w:rPr>
          <w:rFonts w:cs="Arial"/>
          <w:b/>
        </w:rPr>
        <w:t>:</w:t>
      </w:r>
    </w:p>
    <w:p w:rsidR="00EA7E51" w:rsidRPr="00EA7E51" w:rsidRDefault="00EA7E51" w:rsidP="005A244F">
      <w:pPr>
        <w:spacing w:after="0" w:line="240" w:lineRule="auto"/>
        <w:ind w:left="426" w:right="-2"/>
        <w:contextualSpacing/>
        <w:jc w:val="both"/>
        <w:rPr>
          <w:rFonts w:cs="Arial"/>
        </w:rPr>
      </w:pPr>
    </w:p>
    <w:p w:rsidR="00EA7E51" w:rsidRPr="00EA7E51" w:rsidRDefault="00EA7E51" w:rsidP="005A244F">
      <w:pPr>
        <w:spacing w:after="0" w:line="240" w:lineRule="auto"/>
        <w:ind w:right="-2"/>
        <w:contextualSpacing/>
        <w:jc w:val="both"/>
        <w:rPr>
          <w:rFonts w:cs="Arial"/>
        </w:rPr>
      </w:pPr>
      <w:r w:rsidRPr="00EA7E51">
        <w:rPr>
          <w:rFonts w:cs="Arial"/>
        </w:rPr>
        <w:t xml:space="preserve">En este marco normativo, la entidad </w:t>
      </w:r>
      <w:r w:rsidR="00862314">
        <w:rPr>
          <w:rFonts w:cs="Arial"/>
        </w:rPr>
        <w:t>_</w:t>
      </w:r>
      <w:r w:rsidR="006A5CD5" w:rsidRPr="006A5CD5">
        <w:rPr>
          <w:rFonts w:cs="Arial"/>
        </w:rPr>
        <w:t xml:space="preserve"> </w:t>
      </w:r>
      <w:r w:rsidR="006A5CD5" w:rsidRPr="00A66431">
        <w:rPr>
          <w:rFonts w:cs="Arial"/>
        </w:rPr>
        <w:t xml:space="preserve">EMPRESA Nº </w:t>
      </w:r>
      <w:r w:rsidR="006A5CD5">
        <w:rPr>
          <w:rFonts w:cs="Arial"/>
        </w:rPr>
        <w:t xml:space="preserve">1 </w:t>
      </w:r>
      <w:r w:rsidRPr="00EA7E51">
        <w:rPr>
          <w:rFonts w:cs="Arial"/>
        </w:rPr>
        <w:t xml:space="preserve">(NIF </w:t>
      </w:r>
      <w:r w:rsidR="00862314">
        <w:rPr>
          <w:rFonts w:cs="Arial"/>
        </w:rPr>
        <w:t>____________</w:t>
      </w:r>
      <w:r w:rsidRPr="00EA7E51">
        <w:rPr>
          <w:rFonts w:cs="Arial"/>
        </w:rPr>
        <w:t xml:space="preserve">) solicita el </w:t>
      </w:r>
      <w:r w:rsidR="006A5CD5">
        <w:rPr>
          <w:rFonts w:cs="Arial"/>
        </w:rPr>
        <w:t>__</w:t>
      </w:r>
      <w:r w:rsidRPr="00EA7E51">
        <w:rPr>
          <w:rFonts w:cs="Arial"/>
        </w:rPr>
        <w:t xml:space="preserve"> de enero de 2019 una ayuda por importe de 300.000 euros para una inversión de 1.155.421,25 euros. </w:t>
      </w:r>
    </w:p>
    <w:p w:rsidR="00EA7E51" w:rsidRPr="00EA7E51" w:rsidRDefault="00EA7E51" w:rsidP="005A244F">
      <w:pPr>
        <w:spacing w:after="0" w:line="240" w:lineRule="auto"/>
        <w:ind w:left="426" w:right="-2"/>
        <w:contextualSpacing/>
        <w:jc w:val="both"/>
        <w:rPr>
          <w:rFonts w:cs="Arial"/>
        </w:rPr>
      </w:pPr>
    </w:p>
    <w:p w:rsidR="00EA7E51" w:rsidRPr="00EA7E51" w:rsidRDefault="00EA7E51" w:rsidP="005A244F">
      <w:pPr>
        <w:spacing w:after="0" w:line="240" w:lineRule="auto"/>
        <w:ind w:right="-2"/>
        <w:contextualSpacing/>
        <w:jc w:val="both"/>
        <w:rPr>
          <w:rFonts w:cs="Arial"/>
        </w:rPr>
      </w:pPr>
      <w:r w:rsidRPr="00EA7E51">
        <w:rPr>
          <w:rFonts w:cs="Arial"/>
        </w:rPr>
        <w:t xml:space="preserve">Mediante Orden de </w:t>
      </w:r>
      <w:r w:rsidR="00BA0DF7">
        <w:rPr>
          <w:rFonts w:cs="Arial"/>
        </w:rPr>
        <w:t>23</w:t>
      </w:r>
      <w:r w:rsidRPr="00EA7E51">
        <w:rPr>
          <w:rFonts w:cs="Arial"/>
        </w:rPr>
        <w:t xml:space="preserve"> de </w:t>
      </w:r>
      <w:r w:rsidR="00BA0DF7">
        <w:rPr>
          <w:rFonts w:cs="Arial"/>
        </w:rPr>
        <w:t>mayo</w:t>
      </w:r>
      <w:r w:rsidRPr="00EA7E51">
        <w:rPr>
          <w:rFonts w:cs="Arial"/>
        </w:rPr>
        <w:t xml:space="preserve"> de 2019, la Consejera d</w:t>
      </w:r>
      <w:r w:rsidR="008E5D3C">
        <w:rPr>
          <w:rFonts w:cs="Arial"/>
        </w:rPr>
        <w:t xml:space="preserve">e Economía, Empleo y </w:t>
      </w:r>
      <w:proofErr w:type="gramStart"/>
      <w:r w:rsidR="008E5D3C">
        <w:rPr>
          <w:rFonts w:cs="Arial"/>
        </w:rPr>
        <w:t xml:space="preserve">Hacienda </w:t>
      </w:r>
      <w:r w:rsidRPr="00EA7E51">
        <w:rPr>
          <w:rFonts w:cs="Arial"/>
        </w:rPr>
        <w:t xml:space="preserve"> concede</w:t>
      </w:r>
      <w:proofErr w:type="gramEnd"/>
      <w:r w:rsidRPr="00EA7E51">
        <w:rPr>
          <w:rFonts w:cs="Arial"/>
        </w:rPr>
        <w:t xml:space="preserve"> la subvención solicitada (Nº Expediente: 05-</w:t>
      </w:r>
      <w:r w:rsidR="008F0E2C">
        <w:rPr>
          <w:rFonts w:cs="Arial"/>
        </w:rPr>
        <w:t>__________</w:t>
      </w:r>
      <w:r w:rsidRPr="00EA7E51">
        <w:rPr>
          <w:rFonts w:cs="Arial"/>
        </w:rPr>
        <w:t>/2019) por importe de 300.000,00 euros, destinada a la realización del proyecto de inversión.</w:t>
      </w:r>
    </w:p>
    <w:p w:rsidR="00EA7E51" w:rsidRPr="00EA7E51" w:rsidRDefault="00EA7E51" w:rsidP="005A244F">
      <w:pPr>
        <w:spacing w:after="0" w:line="240" w:lineRule="auto"/>
        <w:ind w:left="426" w:right="-2"/>
        <w:contextualSpacing/>
        <w:jc w:val="both"/>
        <w:rPr>
          <w:rFonts w:cs="Arial"/>
        </w:rPr>
      </w:pPr>
    </w:p>
    <w:p w:rsidR="00EA7E51" w:rsidRPr="00EA7E51" w:rsidRDefault="00EA7E51" w:rsidP="005A244F">
      <w:pPr>
        <w:spacing w:after="0" w:line="240" w:lineRule="auto"/>
        <w:ind w:right="-2"/>
        <w:contextualSpacing/>
        <w:jc w:val="both"/>
        <w:rPr>
          <w:rFonts w:cs="Arial"/>
        </w:rPr>
      </w:pPr>
      <w:r w:rsidRPr="00EA7E51">
        <w:rPr>
          <w:rFonts w:cs="Arial"/>
        </w:rPr>
        <w:t xml:space="preserve">Las cuantías económicas del proyecto, recogidas en la Orden de concesión, son las siguientes: </w:t>
      </w:r>
    </w:p>
    <w:p w:rsidR="00EA7E51" w:rsidRPr="00EA7E51" w:rsidRDefault="00EA7E51" w:rsidP="005A244F">
      <w:pPr>
        <w:spacing w:after="0" w:line="240" w:lineRule="auto"/>
        <w:ind w:left="426" w:right="-2"/>
        <w:contextualSpacing/>
        <w:jc w:val="both"/>
        <w:rPr>
          <w:rFonts w:cs="Arial"/>
        </w:rPr>
      </w:pPr>
    </w:p>
    <w:p w:rsidR="00EA7E51" w:rsidRPr="00EA7E51" w:rsidRDefault="00EA7E51" w:rsidP="005A244F">
      <w:pPr>
        <w:pStyle w:val="Prrafodelista"/>
        <w:numPr>
          <w:ilvl w:val="0"/>
          <w:numId w:val="20"/>
        </w:numPr>
        <w:spacing w:after="0" w:line="240" w:lineRule="auto"/>
        <w:ind w:right="-2"/>
        <w:jc w:val="both"/>
        <w:rPr>
          <w:rFonts w:cs="Arial"/>
        </w:rPr>
      </w:pPr>
      <w:r w:rsidRPr="00EA7E51">
        <w:rPr>
          <w:rFonts w:cs="Arial"/>
        </w:rPr>
        <w:t xml:space="preserve">Inversión subvencionable: 1.155.421,25 € </w:t>
      </w:r>
    </w:p>
    <w:p w:rsidR="00EA7E51" w:rsidRPr="00EA7E51" w:rsidRDefault="00EA7E51" w:rsidP="005A244F">
      <w:pPr>
        <w:pStyle w:val="Prrafodelista"/>
        <w:numPr>
          <w:ilvl w:val="0"/>
          <w:numId w:val="20"/>
        </w:numPr>
        <w:spacing w:after="0" w:line="240" w:lineRule="auto"/>
        <w:ind w:right="-2"/>
        <w:jc w:val="both"/>
        <w:rPr>
          <w:rFonts w:cs="Arial"/>
        </w:rPr>
      </w:pPr>
      <w:r w:rsidRPr="00EA7E51">
        <w:rPr>
          <w:rFonts w:cs="Arial"/>
        </w:rPr>
        <w:t xml:space="preserve">Porcentaje de subvención aplicado: 30 % con el límite de cuantía máxima de 300.000,00 € </w:t>
      </w:r>
    </w:p>
    <w:p w:rsidR="00EA7E51" w:rsidRPr="00EA7E51" w:rsidRDefault="00EA7E51" w:rsidP="005A244F">
      <w:pPr>
        <w:pStyle w:val="Prrafodelista"/>
        <w:numPr>
          <w:ilvl w:val="0"/>
          <w:numId w:val="20"/>
        </w:numPr>
        <w:spacing w:after="0" w:line="240" w:lineRule="auto"/>
        <w:ind w:right="-2"/>
        <w:jc w:val="both"/>
        <w:rPr>
          <w:rFonts w:cs="Arial"/>
        </w:rPr>
      </w:pPr>
      <w:r w:rsidRPr="00EA7E51">
        <w:rPr>
          <w:rFonts w:cs="Arial"/>
        </w:rPr>
        <w:t xml:space="preserve">Subvención solicitada: 300.000,00 € </w:t>
      </w:r>
    </w:p>
    <w:p w:rsidR="00EA7E51" w:rsidRPr="00EA7E51" w:rsidRDefault="00EA7E51" w:rsidP="005A244F">
      <w:pPr>
        <w:pStyle w:val="Prrafodelista"/>
        <w:numPr>
          <w:ilvl w:val="0"/>
          <w:numId w:val="20"/>
        </w:numPr>
        <w:spacing w:after="0" w:line="240" w:lineRule="auto"/>
        <w:ind w:right="-2"/>
        <w:jc w:val="both"/>
        <w:rPr>
          <w:rFonts w:cs="Arial"/>
        </w:rPr>
      </w:pPr>
      <w:r w:rsidRPr="00EA7E51">
        <w:rPr>
          <w:rFonts w:cs="Arial"/>
        </w:rPr>
        <w:t>Subvención propuesta: 300.000,00 € Esta subvención está cofinanciada en un 50% por el Fondo Europeo de Desarrollo Regional (FEDER), en el marco del Programa operativo de la Comunidad de Madrid para el período 2014-</w:t>
      </w:r>
      <w:proofErr w:type="gramStart"/>
      <w:r w:rsidRPr="00EA7E51">
        <w:rPr>
          <w:rFonts w:cs="Arial"/>
        </w:rPr>
        <w:t>2020.</w:t>
      </w:r>
      <w:r w:rsidR="008F0E2C">
        <w:rPr>
          <w:rFonts w:cs="Arial"/>
        </w:rPr>
        <w:softHyphen/>
      </w:r>
      <w:proofErr w:type="gramEnd"/>
      <w:r w:rsidR="008F0E2C">
        <w:rPr>
          <w:rFonts w:cs="Arial"/>
        </w:rPr>
        <w:softHyphen/>
      </w:r>
      <w:r w:rsidR="008F0E2C">
        <w:rPr>
          <w:rFonts w:cs="Arial"/>
        </w:rPr>
        <w:softHyphen/>
      </w:r>
      <w:r w:rsidR="008F0E2C">
        <w:rPr>
          <w:rFonts w:cs="Arial"/>
        </w:rPr>
        <w:softHyphen/>
      </w:r>
    </w:p>
    <w:p w:rsidR="00EA7E51" w:rsidRPr="00EA7E51" w:rsidRDefault="00EA7E51" w:rsidP="005A244F">
      <w:pPr>
        <w:spacing w:after="0" w:line="240" w:lineRule="auto"/>
        <w:ind w:left="426" w:right="-2"/>
        <w:contextualSpacing/>
        <w:jc w:val="both"/>
        <w:rPr>
          <w:rFonts w:cs="Arial"/>
        </w:rPr>
      </w:pPr>
    </w:p>
    <w:p w:rsidR="00EA7E51" w:rsidRDefault="00EA7E51" w:rsidP="005A244F">
      <w:pPr>
        <w:spacing w:after="0" w:line="240" w:lineRule="auto"/>
        <w:ind w:right="-2"/>
        <w:contextualSpacing/>
        <w:jc w:val="both"/>
        <w:rPr>
          <w:rFonts w:cs="Arial"/>
        </w:rPr>
      </w:pPr>
      <w:r w:rsidRPr="00EA7E51">
        <w:rPr>
          <w:rFonts w:cs="Arial"/>
        </w:rPr>
        <w:t>En la Orden de concesión se recoge el siguiente desglose de gasto:</w:t>
      </w:r>
    </w:p>
    <w:p w:rsidR="00B707EC" w:rsidRPr="00EA7E51" w:rsidRDefault="00B707EC" w:rsidP="005A244F">
      <w:pPr>
        <w:spacing w:after="0" w:line="240" w:lineRule="auto"/>
        <w:ind w:right="-2"/>
        <w:contextualSpacing/>
        <w:jc w:val="both"/>
        <w:rPr>
          <w:rFonts w:cs="Arial"/>
        </w:rPr>
      </w:pPr>
    </w:p>
    <w:p w:rsidR="00EA7E51" w:rsidRPr="00EA7E51" w:rsidRDefault="00EA7E51" w:rsidP="005A244F">
      <w:pPr>
        <w:spacing w:after="0" w:line="240" w:lineRule="auto"/>
        <w:ind w:left="426" w:right="-2"/>
        <w:contextualSpacing/>
        <w:jc w:val="both"/>
        <w:rPr>
          <w:rFonts w:cs="Arial"/>
        </w:rPr>
      </w:pPr>
      <w:r w:rsidRPr="00EA7E51">
        <w:rPr>
          <w:rFonts w:cs="Arial"/>
        </w:rPr>
        <w:t xml:space="preserve"> </w:t>
      </w:r>
    </w:p>
    <w:tbl>
      <w:tblPr>
        <w:tblStyle w:val="Tablaconcuadrcula"/>
        <w:tblW w:w="0" w:type="auto"/>
        <w:tblInd w:w="426" w:type="dxa"/>
        <w:tblLook w:val="04A0" w:firstRow="1" w:lastRow="0" w:firstColumn="1" w:lastColumn="0" w:noHBand="0" w:noVBand="1"/>
      </w:tblPr>
      <w:tblGrid>
        <w:gridCol w:w="4247"/>
        <w:gridCol w:w="4247"/>
      </w:tblGrid>
      <w:tr w:rsidR="00EA7E51" w:rsidRPr="00B707EC" w:rsidTr="008E5D3C">
        <w:tc>
          <w:tcPr>
            <w:tcW w:w="4247" w:type="dxa"/>
          </w:tcPr>
          <w:p w:rsidR="00EA7E51" w:rsidRPr="00B707EC" w:rsidRDefault="00EA7E51" w:rsidP="005A244F">
            <w:pPr>
              <w:ind w:left="426" w:right="-2"/>
              <w:contextualSpacing/>
              <w:jc w:val="both"/>
              <w:rPr>
                <w:rFonts w:ascii="Arial" w:eastAsia="Arial" w:hAnsi="Arial" w:cs="Arial"/>
                <w:b/>
                <w:sz w:val="18"/>
                <w:szCs w:val="18"/>
              </w:rPr>
            </w:pPr>
            <w:r w:rsidRPr="00B707EC">
              <w:rPr>
                <w:rFonts w:ascii="Arial" w:eastAsia="Arial" w:hAnsi="Arial" w:cs="Arial"/>
                <w:b/>
                <w:sz w:val="18"/>
                <w:szCs w:val="18"/>
              </w:rPr>
              <w:t xml:space="preserve">ACTIVO </w:t>
            </w:r>
          </w:p>
        </w:tc>
        <w:tc>
          <w:tcPr>
            <w:tcW w:w="4247" w:type="dxa"/>
          </w:tcPr>
          <w:p w:rsidR="00EA7E51" w:rsidRPr="00B707EC" w:rsidRDefault="00EA7E51" w:rsidP="005A244F">
            <w:pPr>
              <w:ind w:left="426" w:right="-2"/>
              <w:contextualSpacing/>
              <w:jc w:val="both"/>
              <w:rPr>
                <w:rFonts w:ascii="Arial" w:eastAsia="Arial" w:hAnsi="Arial" w:cs="Arial"/>
                <w:b/>
                <w:sz w:val="18"/>
                <w:szCs w:val="18"/>
              </w:rPr>
            </w:pPr>
            <w:r w:rsidRPr="00B707EC">
              <w:rPr>
                <w:rFonts w:ascii="Arial" w:eastAsia="Arial" w:hAnsi="Arial" w:cs="Arial"/>
                <w:b/>
                <w:sz w:val="18"/>
                <w:szCs w:val="18"/>
              </w:rPr>
              <w:t>INVERSIÓN SUBVENCIONABLE</w:t>
            </w:r>
          </w:p>
          <w:p w:rsidR="00EA7E51" w:rsidRPr="00B707EC" w:rsidRDefault="00EA7E51" w:rsidP="005A244F">
            <w:pPr>
              <w:ind w:left="426" w:right="-2"/>
              <w:contextualSpacing/>
              <w:jc w:val="both"/>
              <w:rPr>
                <w:rFonts w:ascii="Arial" w:eastAsia="Arial" w:hAnsi="Arial" w:cs="Arial"/>
                <w:b/>
                <w:sz w:val="18"/>
                <w:szCs w:val="18"/>
              </w:rPr>
            </w:pPr>
          </w:p>
        </w:tc>
      </w:tr>
      <w:tr w:rsidR="00EA7E51" w:rsidRPr="00B707EC" w:rsidTr="008E5D3C">
        <w:tc>
          <w:tcPr>
            <w:tcW w:w="4247" w:type="dxa"/>
          </w:tcPr>
          <w:p w:rsidR="00EA7E51" w:rsidRPr="00B707EC" w:rsidRDefault="00EA7E51" w:rsidP="005A244F">
            <w:pPr>
              <w:ind w:left="426" w:right="-2"/>
              <w:contextualSpacing/>
              <w:jc w:val="both"/>
              <w:rPr>
                <w:rFonts w:ascii="Arial" w:eastAsia="Arial" w:hAnsi="Arial" w:cs="Arial"/>
                <w:sz w:val="18"/>
                <w:szCs w:val="18"/>
              </w:rPr>
            </w:pPr>
            <w:r w:rsidRPr="00B707EC">
              <w:rPr>
                <w:rFonts w:ascii="Arial" w:eastAsia="Arial" w:hAnsi="Arial" w:cs="Arial"/>
                <w:sz w:val="18"/>
                <w:szCs w:val="18"/>
              </w:rPr>
              <w:t xml:space="preserve">2 Tornos de </w:t>
            </w:r>
            <w:proofErr w:type="spellStart"/>
            <w:r w:rsidRPr="00B707EC">
              <w:rPr>
                <w:rFonts w:ascii="Arial" w:eastAsia="Arial" w:hAnsi="Arial" w:cs="Arial"/>
                <w:sz w:val="18"/>
                <w:szCs w:val="18"/>
              </w:rPr>
              <w:t>Refusión</w:t>
            </w:r>
            <w:proofErr w:type="spellEnd"/>
          </w:p>
        </w:tc>
        <w:tc>
          <w:tcPr>
            <w:tcW w:w="4247" w:type="dxa"/>
          </w:tcPr>
          <w:p w:rsidR="00EA7E51" w:rsidRPr="00B707EC" w:rsidRDefault="00EA7E51" w:rsidP="005A244F">
            <w:pPr>
              <w:ind w:left="426" w:right="-2"/>
              <w:contextualSpacing/>
              <w:jc w:val="both"/>
              <w:rPr>
                <w:rFonts w:ascii="Arial" w:eastAsia="Arial" w:hAnsi="Arial" w:cs="Arial"/>
                <w:sz w:val="18"/>
                <w:szCs w:val="18"/>
              </w:rPr>
            </w:pPr>
            <w:r w:rsidRPr="00B707EC">
              <w:rPr>
                <w:rFonts w:ascii="Arial" w:eastAsia="Arial" w:hAnsi="Arial" w:cs="Arial"/>
                <w:sz w:val="18"/>
                <w:szCs w:val="18"/>
              </w:rPr>
              <w:t>470.785,00</w:t>
            </w:r>
          </w:p>
          <w:p w:rsidR="00EA7E51" w:rsidRPr="00B707EC" w:rsidRDefault="00EA7E51" w:rsidP="005A244F">
            <w:pPr>
              <w:ind w:left="426" w:right="-2"/>
              <w:contextualSpacing/>
              <w:jc w:val="both"/>
              <w:rPr>
                <w:rFonts w:ascii="Arial" w:eastAsia="Arial" w:hAnsi="Arial" w:cs="Arial"/>
                <w:sz w:val="18"/>
                <w:szCs w:val="18"/>
              </w:rPr>
            </w:pPr>
          </w:p>
        </w:tc>
      </w:tr>
      <w:tr w:rsidR="00EA7E51" w:rsidRPr="00B707EC" w:rsidTr="008E5D3C">
        <w:tc>
          <w:tcPr>
            <w:tcW w:w="4247" w:type="dxa"/>
          </w:tcPr>
          <w:p w:rsidR="00EA7E51" w:rsidRPr="00B707EC" w:rsidRDefault="00EA7E51" w:rsidP="005A244F">
            <w:pPr>
              <w:ind w:left="426" w:right="-2"/>
              <w:contextualSpacing/>
              <w:jc w:val="both"/>
              <w:rPr>
                <w:rFonts w:ascii="Arial" w:eastAsia="Arial" w:hAnsi="Arial" w:cs="Arial"/>
                <w:sz w:val="18"/>
                <w:szCs w:val="18"/>
              </w:rPr>
            </w:pPr>
            <w:r w:rsidRPr="00B707EC">
              <w:rPr>
                <w:rFonts w:ascii="Arial" w:eastAsia="Arial" w:hAnsi="Arial" w:cs="Arial"/>
                <w:sz w:val="18"/>
                <w:szCs w:val="18"/>
              </w:rPr>
              <w:t xml:space="preserve">Máquina </w:t>
            </w:r>
            <w:proofErr w:type="spellStart"/>
            <w:r w:rsidRPr="00B707EC">
              <w:rPr>
                <w:rFonts w:ascii="Arial" w:eastAsia="Arial" w:hAnsi="Arial" w:cs="Arial"/>
                <w:sz w:val="18"/>
                <w:szCs w:val="18"/>
              </w:rPr>
              <w:t>PicK</w:t>
            </w:r>
            <w:proofErr w:type="spellEnd"/>
            <w:r w:rsidRPr="00B707EC">
              <w:rPr>
                <w:rFonts w:ascii="Arial" w:eastAsia="Arial" w:hAnsi="Arial" w:cs="Arial"/>
                <w:sz w:val="18"/>
                <w:szCs w:val="18"/>
              </w:rPr>
              <w:t xml:space="preserve"> and Place</w:t>
            </w:r>
          </w:p>
        </w:tc>
        <w:tc>
          <w:tcPr>
            <w:tcW w:w="4247" w:type="dxa"/>
          </w:tcPr>
          <w:p w:rsidR="00EA7E51" w:rsidRPr="00B707EC" w:rsidRDefault="00EA7E51" w:rsidP="005A244F">
            <w:pPr>
              <w:ind w:left="426" w:right="-2"/>
              <w:contextualSpacing/>
              <w:jc w:val="both"/>
              <w:rPr>
                <w:rFonts w:ascii="Arial" w:eastAsia="Arial" w:hAnsi="Arial" w:cs="Arial"/>
                <w:sz w:val="18"/>
                <w:szCs w:val="18"/>
              </w:rPr>
            </w:pPr>
            <w:r w:rsidRPr="00B707EC">
              <w:rPr>
                <w:rFonts w:ascii="Arial" w:eastAsia="Arial" w:hAnsi="Arial" w:cs="Arial"/>
                <w:sz w:val="18"/>
                <w:szCs w:val="18"/>
              </w:rPr>
              <w:t>330.000,00</w:t>
            </w:r>
          </w:p>
          <w:p w:rsidR="00EA7E51" w:rsidRPr="00B707EC" w:rsidRDefault="00EA7E51" w:rsidP="005A244F">
            <w:pPr>
              <w:ind w:left="426" w:right="-2"/>
              <w:contextualSpacing/>
              <w:jc w:val="both"/>
              <w:rPr>
                <w:rFonts w:ascii="Arial" w:eastAsia="Arial" w:hAnsi="Arial" w:cs="Arial"/>
                <w:sz w:val="18"/>
                <w:szCs w:val="18"/>
              </w:rPr>
            </w:pPr>
          </w:p>
        </w:tc>
      </w:tr>
      <w:tr w:rsidR="00EA7E51" w:rsidRPr="00B707EC" w:rsidTr="008E5D3C">
        <w:tc>
          <w:tcPr>
            <w:tcW w:w="4247" w:type="dxa"/>
          </w:tcPr>
          <w:p w:rsidR="00EA7E51" w:rsidRPr="00B707EC" w:rsidRDefault="00EA7E51" w:rsidP="005A244F">
            <w:pPr>
              <w:ind w:left="426" w:right="-2"/>
              <w:contextualSpacing/>
              <w:jc w:val="both"/>
              <w:rPr>
                <w:rFonts w:ascii="Arial" w:eastAsia="Arial" w:hAnsi="Arial" w:cs="Arial"/>
                <w:sz w:val="18"/>
                <w:szCs w:val="18"/>
              </w:rPr>
            </w:pPr>
            <w:proofErr w:type="spellStart"/>
            <w:r w:rsidRPr="00B707EC">
              <w:rPr>
                <w:rFonts w:ascii="Arial" w:eastAsia="Arial" w:hAnsi="Arial" w:cs="Arial"/>
                <w:sz w:val="18"/>
                <w:szCs w:val="18"/>
              </w:rPr>
              <w:t>SGA+Sist</w:t>
            </w:r>
            <w:proofErr w:type="spellEnd"/>
            <w:r w:rsidRPr="00B707EC">
              <w:rPr>
                <w:rFonts w:ascii="Arial" w:eastAsia="Arial" w:hAnsi="Arial" w:cs="Arial"/>
                <w:sz w:val="18"/>
                <w:szCs w:val="18"/>
              </w:rPr>
              <w:t>. de Almacenaje Automático+</w:t>
            </w:r>
          </w:p>
          <w:p w:rsidR="00EA7E51" w:rsidRDefault="00EA7E51" w:rsidP="005A244F">
            <w:pPr>
              <w:ind w:left="426" w:right="-2"/>
              <w:contextualSpacing/>
              <w:jc w:val="both"/>
              <w:rPr>
                <w:rFonts w:ascii="Arial" w:eastAsia="Arial" w:hAnsi="Arial" w:cs="Arial"/>
                <w:sz w:val="18"/>
                <w:szCs w:val="18"/>
              </w:rPr>
            </w:pPr>
            <w:r w:rsidRPr="00B707EC">
              <w:rPr>
                <w:rFonts w:ascii="Arial" w:eastAsia="Arial" w:hAnsi="Arial" w:cs="Arial"/>
                <w:sz w:val="18"/>
                <w:szCs w:val="18"/>
              </w:rPr>
              <w:t xml:space="preserve">Estación Entrada </w:t>
            </w:r>
            <w:proofErr w:type="spellStart"/>
            <w:proofErr w:type="gramStart"/>
            <w:r w:rsidRPr="00B707EC">
              <w:rPr>
                <w:rFonts w:ascii="Arial" w:eastAsia="Arial" w:hAnsi="Arial" w:cs="Arial"/>
                <w:sz w:val="18"/>
                <w:szCs w:val="18"/>
              </w:rPr>
              <w:t>Autom</w:t>
            </w:r>
            <w:proofErr w:type="spellEnd"/>
            <w:r w:rsidRPr="00B707EC">
              <w:rPr>
                <w:rFonts w:ascii="Arial" w:eastAsia="Arial" w:hAnsi="Arial" w:cs="Arial"/>
                <w:sz w:val="18"/>
                <w:szCs w:val="18"/>
              </w:rPr>
              <w:t>.+</w:t>
            </w:r>
            <w:proofErr w:type="gramEnd"/>
            <w:r w:rsidRPr="00B707EC">
              <w:rPr>
                <w:rFonts w:ascii="Arial" w:eastAsia="Arial" w:hAnsi="Arial" w:cs="Arial"/>
                <w:sz w:val="18"/>
                <w:szCs w:val="18"/>
              </w:rPr>
              <w:t>Proyecto Integración</w:t>
            </w:r>
          </w:p>
          <w:p w:rsidR="00F13336" w:rsidRPr="00B707EC" w:rsidRDefault="00F13336" w:rsidP="005A244F">
            <w:pPr>
              <w:ind w:left="426" w:right="-2"/>
              <w:contextualSpacing/>
              <w:jc w:val="both"/>
              <w:rPr>
                <w:rFonts w:ascii="Arial" w:eastAsia="Arial" w:hAnsi="Arial" w:cs="Arial"/>
                <w:sz w:val="18"/>
                <w:szCs w:val="18"/>
              </w:rPr>
            </w:pPr>
          </w:p>
        </w:tc>
        <w:tc>
          <w:tcPr>
            <w:tcW w:w="4247" w:type="dxa"/>
          </w:tcPr>
          <w:p w:rsidR="00EA7E51" w:rsidRPr="00B707EC" w:rsidRDefault="00EA7E51" w:rsidP="005A244F">
            <w:pPr>
              <w:ind w:left="426" w:right="-2"/>
              <w:contextualSpacing/>
              <w:jc w:val="both"/>
              <w:rPr>
                <w:rFonts w:ascii="Arial" w:eastAsia="Arial" w:hAnsi="Arial" w:cs="Arial"/>
                <w:sz w:val="18"/>
                <w:szCs w:val="18"/>
              </w:rPr>
            </w:pPr>
            <w:r w:rsidRPr="00B707EC">
              <w:rPr>
                <w:rFonts w:ascii="Arial" w:eastAsia="Arial" w:hAnsi="Arial" w:cs="Arial"/>
                <w:sz w:val="18"/>
                <w:szCs w:val="18"/>
              </w:rPr>
              <w:t>354.636,25</w:t>
            </w:r>
          </w:p>
          <w:p w:rsidR="00EA7E51" w:rsidRPr="00B707EC" w:rsidRDefault="00EA7E51" w:rsidP="005A244F">
            <w:pPr>
              <w:ind w:left="426" w:right="-2"/>
              <w:contextualSpacing/>
              <w:jc w:val="both"/>
              <w:rPr>
                <w:rFonts w:ascii="Arial" w:eastAsia="Arial" w:hAnsi="Arial" w:cs="Arial"/>
                <w:sz w:val="18"/>
                <w:szCs w:val="18"/>
              </w:rPr>
            </w:pPr>
          </w:p>
        </w:tc>
      </w:tr>
    </w:tbl>
    <w:p w:rsidR="00B707EC" w:rsidRDefault="00B707EC" w:rsidP="005A244F">
      <w:pPr>
        <w:spacing w:after="0" w:line="240" w:lineRule="auto"/>
        <w:ind w:right="-2"/>
        <w:contextualSpacing/>
        <w:jc w:val="both"/>
        <w:rPr>
          <w:rFonts w:cs="Arial"/>
          <w:sz w:val="18"/>
          <w:szCs w:val="18"/>
        </w:rPr>
      </w:pPr>
    </w:p>
    <w:p w:rsidR="00F13336" w:rsidRDefault="00F13336" w:rsidP="005A244F">
      <w:pPr>
        <w:spacing w:after="0" w:line="240" w:lineRule="auto"/>
        <w:ind w:right="-2"/>
        <w:contextualSpacing/>
        <w:jc w:val="both"/>
        <w:rPr>
          <w:rFonts w:cs="Arial"/>
          <w:bCs/>
        </w:rPr>
      </w:pPr>
    </w:p>
    <w:p w:rsidR="003A524D" w:rsidRDefault="003A524D" w:rsidP="005A244F">
      <w:pPr>
        <w:spacing w:after="0" w:line="240" w:lineRule="auto"/>
        <w:ind w:right="-2"/>
        <w:contextualSpacing/>
        <w:jc w:val="both"/>
        <w:rPr>
          <w:rFonts w:cs="Arial"/>
          <w:bCs/>
        </w:rPr>
      </w:pPr>
    </w:p>
    <w:p w:rsidR="003A524D" w:rsidRDefault="003A524D" w:rsidP="005A244F">
      <w:pPr>
        <w:spacing w:after="0" w:line="240" w:lineRule="auto"/>
        <w:ind w:right="-2"/>
        <w:contextualSpacing/>
        <w:jc w:val="both"/>
        <w:rPr>
          <w:rFonts w:cs="Arial"/>
          <w:bCs/>
        </w:rPr>
      </w:pPr>
    </w:p>
    <w:p w:rsidR="003A524D" w:rsidRDefault="003A524D" w:rsidP="005A244F">
      <w:pPr>
        <w:spacing w:after="0" w:line="240" w:lineRule="auto"/>
        <w:ind w:right="-2"/>
        <w:contextualSpacing/>
        <w:jc w:val="both"/>
        <w:rPr>
          <w:rFonts w:cs="Arial"/>
          <w:bCs/>
        </w:rPr>
      </w:pPr>
    </w:p>
    <w:p w:rsidR="003A524D" w:rsidRDefault="003A524D" w:rsidP="005A244F">
      <w:pPr>
        <w:spacing w:after="0" w:line="240" w:lineRule="auto"/>
        <w:ind w:right="-2"/>
        <w:contextualSpacing/>
        <w:jc w:val="both"/>
        <w:rPr>
          <w:rFonts w:cs="Arial"/>
          <w:bCs/>
        </w:rPr>
      </w:pPr>
    </w:p>
    <w:p w:rsidR="003A524D" w:rsidRDefault="003A524D" w:rsidP="005A244F">
      <w:pPr>
        <w:spacing w:after="0" w:line="240" w:lineRule="auto"/>
        <w:ind w:right="-2"/>
        <w:contextualSpacing/>
        <w:jc w:val="both"/>
        <w:rPr>
          <w:rFonts w:cs="Arial"/>
          <w:bCs/>
        </w:rPr>
      </w:pPr>
    </w:p>
    <w:p w:rsidR="003A524D" w:rsidRDefault="003A524D" w:rsidP="005A244F">
      <w:pPr>
        <w:spacing w:after="0" w:line="240" w:lineRule="auto"/>
        <w:ind w:right="-2"/>
        <w:contextualSpacing/>
        <w:jc w:val="both"/>
        <w:rPr>
          <w:rFonts w:cs="Arial"/>
          <w:bCs/>
        </w:rPr>
      </w:pPr>
    </w:p>
    <w:p w:rsidR="00F13336" w:rsidRDefault="00F13336" w:rsidP="005A244F">
      <w:pPr>
        <w:spacing w:after="0" w:line="240" w:lineRule="auto"/>
        <w:ind w:right="-2"/>
        <w:contextualSpacing/>
        <w:jc w:val="both"/>
        <w:rPr>
          <w:rFonts w:cs="Arial"/>
          <w:bCs/>
        </w:rPr>
      </w:pPr>
    </w:p>
    <w:p w:rsidR="00EA7E51" w:rsidRPr="00EA7E51" w:rsidRDefault="00EA7E51" w:rsidP="005A244F">
      <w:pPr>
        <w:spacing w:after="0" w:line="240" w:lineRule="auto"/>
        <w:ind w:right="-2"/>
        <w:contextualSpacing/>
        <w:jc w:val="both"/>
        <w:rPr>
          <w:rFonts w:cs="Arial"/>
        </w:rPr>
      </w:pPr>
      <w:r w:rsidRPr="00EA7E51">
        <w:rPr>
          <w:rFonts w:cs="Arial"/>
          <w:bCs/>
        </w:rPr>
        <w:lastRenderedPageBreak/>
        <w:t>El informe del gestor de cumplimiento de condiciones en la fase de justificación recoge el siguiente cuadro:</w:t>
      </w:r>
    </w:p>
    <w:p w:rsidR="00EA7E51" w:rsidRPr="00EA7E51" w:rsidRDefault="00EA7E51" w:rsidP="005A244F">
      <w:pPr>
        <w:spacing w:after="0" w:line="240" w:lineRule="auto"/>
        <w:ind w:left="426" w:right="-2"/>
        <w:contextualSpacing/>
        <w:jc w:val="both"/>
        <w:rPr>
          <w:rFonts w:cs="Arial"/>
        </w:rPr>
      </w:pPr>
    </w:p>
    <w:tbl>
      <w:tblPr>
        <w:tblW w:w="10236" w:type="dxa"/>
        <w:tblInd w:w="-585" w:type="dxa"/>
        <w:tblLayout w:type="fixed"/>
        <w:tblCellMar>
          <w:left w:w="70" w:type="dxa"/>
          <w:right w:w="70" w:type="dxa"/>
        </w:tblCellMar>
        <w:tblLook w:val="04A0" w:firstRow="1" w:lastRow="0" w:firstColumn="1" w:lastColumn="0" w:noHBand="0" w:noVBand="1"/>
      </w:tblPr>
      <w:tblGrid>
        <w:gridCol w:w="1961"/>
        <w:gridCol w:w="1444"/>
        <w:gridCol w:w="1731"/>
        <w:gridCol w:w="1400"/>
        <w:gridCol w:w="459"/>
        <w:gridCol w:w="1350"/>
        <w:gridCol w:w="1891"/>
      </w:tblGrid>
      <w:tr w:rsidR="00EA7E51" w:rsidRPr="00EA7E51" w:rsidTr="00B707EC">
        <w:trPr>
          <w:trHeight w:val="549"/>
        </w:trPr>
        <w:tc>
          <w:tcPr>
            <w:tcW w:w="1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ACTIVO</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PROVEEDOR</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INVERSIÓN</w:t>
            </w:r>
            <w:r w:rsidRPr="00B707EC">
              <w:rPr>
                <w:rFonts w:eastAsia="Times New Roman" w:cs="Arial"/>
                <w:b/>
                <w:bCs/>
                <w:sz w:val="18"/>
                <w:szCs w:val="18"/>
                <w:lang w:eastAsia="es-ES"/>
              </w:rPr>
              <w:br/>
              <w:t>APROBADA</w:t>
            </w:r>
            <w:r w:rsidRPr="00B707EC">
              <w:rPr>
                <w:rFonts w:eastAsia="Times New Roman" w:cs="Arial"/>
                <w:b/>
                <w:bCs/>
                <w:sz w:val="18"/>
                <w:szCs w:val="18"/>
                <w:lang w:eastAsia="es-ES"/>
              </w:rPr>
              <w:br/>
              <w:t>(SIN IVA)</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INVERSIÓN</w:t>
            </w:r>
            <w:r w:rsidRPr="00B707EC">
              <w:rPr>
                <w:rFonts w:eastAsia="Times New Roman" w:cs="Arial"/>
                <w:b/>
                <w:bCs/>
                <w:sz w:val="18"/>
                <w:szCs w:val="18"/>
                <w:lang w:eastAsia="es-ES"/>
              </w:rPr>
              <w:br/>
              <w:t>PRESENTADA</w:t>
            </w:r>
            <w:r w:rsidRPr="00B707EC">
              <w:rPr>
                <w:rFonts w:eastAsia="Times New Roman" w:cs="Arial"/>
                <w:b/>
                <w:bCs/>
                <w:sz w:val="18"/>
                <w:szCs w:val="18"/>
                <w:lang w:eastAsia="es-ES"/>
              </w:rPr>
              <w:br/>
              <w:t>JUSTIFICADA</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SUBVENCIÓN</w:t>
            </w:r>
            <w:r w:rsidRPr="00B707EC">
              <w:rPr>
                <w:rFonts w:eastAsia="Times New Roman" w:cs="Arial"/>
                <w:b/>
                <w:bCs/>
                <w:sz w:val="18"/>
                <w:szCs w:val="18"/>
                <w:lang w:eastAsia="es-ES"/>
              </w:rPr>
              <w:br/>
              <w:t>JUSTIFICADA</w:t>
            </w:r>
          </w:p>
        </w:tc>
        <w:tc>
          <w:tcPr>
            <w:tcW w:w="1891" w:type="dxa"/>
            <w:tcBorders>
              <w:top w:val="single" w:sz="4" w:space="0" w:color="auto"/>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OBSERVACIONES</w:t>
            </w:r>
          </w:p>
        </w:tc>
      </w:tr>
      <w:tr w:rsidR="00EA7E51" w:rsidRPr="00EA7E51" w:rsidTr="00B707EC">
        <w:trPr>
          <w:trHeight w:val="735"/>
        </w:trPr>
        <w:tc>
          <w:tcPr>
            <w:tcW w:w="1961" w:type="dxa"/>
            <w:tcBorders>
              <w:top w:val="nil"/>
              <w:left w:val="single" w:sz="4" w:space="0" w:color="auto"/>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 xml:space="preserve">2Xhornos de </w:t>
            </w:r>
            <w:proofErr w:type="spellStart"/>
            <w:r w:rsidRPr="00B707EC">
              <w:rPr>
                <w:rFonts w:eastAsia="Times New Roman" w:cs="Arial"/>
                <w:sz w:val="18"/>
                <w:szCs w:val="18"/>
                <w:lang w:eastAsia="es-ES"/>
              </w:rPr>
              <w:t>Refusión</w:t>
            </w:r>
            <w:proofErr w:type="spellEnd"/>
            <w:r w:rsidRPr="00B707EC">
              <w:rPr>
                <w:rFonts w:eastAsia="Times New Roman" w:cs="Arial"/>
                <w:sz w:val="18"/>
                <w:szCs w:val="18"/>
                <w:lang w:eastAsia="es-ES"/>
              </w:rPr>
              <w:t xml:space="preserve"> </w:t>
            </w:r>
          </w:p>
        </w:tc>
        <w:tc>
          <w:tcPr>
            <w:tcW w:w="1444" w:type="dxa"/>
            <w:tcBorders>
              <w:top w:val="nil"/>
              <w:left w:val="nil"/>
              <w:bottom w:val="single" w:sz="4" w:space="0" w:color="auto"/>
              <w:right w:val="single" w:sz="4" w:space="0" w:color="auto"/>
            </w:tcBorders>
            <w:shd w:val="clear" w:color="auto" w:fill="auto"/>
            <w:vAlign w:val="center"/>
            <w:hideMark/>
          </w:tcPr>
          <w:p w:rsidR="00EA7E51" w:rsidRPr="00B707EC" w:rsidRDefault="00BA0DF7" w:rsidP="00F13336">
            <w:pPr>
              <w:spacing w:after="0" w:line="240" w:lineRule="auto"/>
              <w:jc w:val="both"/>
              <w:rPr>
                <w:rFonts w:eastAsia="Times New Roman" w:cs="Arial"/>
                <w:sz w:val="18"/>
                <w:szCs w:val="18"/>
                <w:lang w:eastAsia="es-ES"/>
              </w:rPr>
            </w:pPr>
            <w:r>
              <w:rPr>
                <w:rFonts w:eastAsia="Times New Roman" w:cs="Arial"/>
                <w:sz w:val="18"/>
                <w:szCs w:val="18"/>
                <w:lang w:eastAsia="es-ES"/>
              </w:rPr>
              <w:t>Nº 1</w:t>
            </w:r>
          </w:p>
        </w:tc>
        <w:tc>
          <w:tcPr>
            <w:tcW w:w="1731"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470.785,00 €</w:t>
            </w:r>
          </w:p>
        </w:tc>
        <w:tc>
          <w:tcPr>
            <w:tcW w:w="1400"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430.000,00 €</w:t>
            </w:r>
          </w:p>
        </w:tc>
        <w:tc>
          <w:tcPr>
            <w:tcW w:w="459"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30</w:t>
            </w:r>
          </w:p>
        </w:tc>
        <w:tc>
          <w:tcPr>
            <w:tcW w:w="1350"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129.000,00 €</w:t>
            </w:r>
          </w:p>
        </w:tc>
        <w:tc>
          <w:tcPr>
            <w:tcW w:w="1891" w:type="dxa"/>
            <w:tcBorders>
              <w:top w:val="nil"/>
              <w:left w:val="nil"/>
              <w:bottom w:val="single" w:sz="4" w:space="0" w:color="auto"/>
              <w:right w:val="single" w:sz="4" w:space="0" w:color="auto"/>
            </w:tcBorders>
            <w:shd w:val="clear" w:color="auto" w:fill="auto"/>
            <w:vAlign w:val="bottom"/>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La diferencia se debe a un descuento del proveedor</w:t>
            </w:r>
          </w:p>
        </w:tc>
      </w:tr>
      <w:tr w:rsidR="00EA7E51" w:rsidRPr="00EA7E51" w:rsidTr="00B707EC">
        <w:trPr>
          <w:trHeight w:val="366"/>
        </w:trPr>
        <w:tc>
          <w:tcPr>
            <w:tcW w:w="1961" w:type="dxa"/>
            <w:tcBorders>
              <w:top w:val="nil"/>
              <w:left w:val="single" w:sz="4" w:space="0" w:color="auto"/>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proofErr w:type="spellStart"/>
            <w:r w:rsidRPr="00B707EC">
              <w:rPr>
                <w:rFonts w:eastAsia="Times New Roman" w:cs="Arial"/>
                <w:sz w:val="18"/>
                <w:szCs w:val="18"/>
                <w:lang w:eastAsia="es-ES"/>
              </w:rPr>
              <w:t>MáquinaPick</w:t>
            </w:r>
            <w:proofErr w:type="spellEnd"/>
            <w:r w:rsidRPr="00B707EC">
              <w:rPr>
                <w:rFonts w:eastAsia="Times New Roman" w:cs="Arial"/>
                <w:sz w:val="18"/>
                <w:szCs w:val="18"/>
                <w:lang w:eastAsia="es-ES"/>
              </w:rPr>
              <w:t xml:space="preserve"> and Place    </w:t>
            </w:r>
          </w:p>
        </w:tc>
        <w:tc>
          <w:tcPr>
            <w:tcW w:w="1444" w:type="dxa"/>
            <w:tcBorders>
              <w:top w:val="nil"/>
              <w:left w:val="nil"/>
              <w:bottom w:val="single" w:sz="4" w:space="0" w:color="auto"/>
              <w:right w:val="single" w:sz="4" w:space="0" w:color="auto"/>
            </w:tcBorders>
            <w:shd w:val="clear" w:color="auto" w:fill="auto"/>
            <w:vAlign w:val="center"/>
            <w:hideMark/>
          </w:tcPr>
          <w:p w:rsidR="00EA7E51" w:rsidRPr="00B707EC" w:rsidRDefault="00BA0DF7" w:rsidP="00F13336">
            <w:pPr>
              <w:spacing w:after="0" w:line="240" w:lineRule="auto"/>
              <w:jc w:val="both"/>
              <w:rPr>
                <w:rFonts w:eastAsia="Times New Roman" w:cs="Arial"/>
                <w:sz w:val="18"/>
                <w:szCs w:val="18"/>
                <w:lang w:eastAsia="es-ES"/>
              </w:rPr>
            </w:pPr>
            <w:r>
              <w:rPr>
                <w:rFonts w:eastAsia="Times New Roman" w:cs="Arial"/>
                <w:sz w:val="18"/>
                <w:szCs w:val="18"/>
                <w:lang w:eastAsia="es-ES"/>
              </w:rPr>
              <w:t>Nº 2</w:t>
            </w:r>
            <w:r w:rsidR="00EA7E51" w:rsidRPr="00B707EC">
              <w:rPr>
                <w:rFonts w:eastAsia="Times New Roman" w:cs="Arial"/>
                <w:sz w:val="18"/>
                <w:szCs w:val="18"/>
                <w:lang w:eastAsia="es-ES"/>
              </w:rPr>
              <w:t xml:space="preserve"> </w:t>
            </w:r>
          </w:p>
        </w:tc>
        <w:tc>
          <w:tcPr>
            <w:tcW w:w="1731"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330.000,00 €</w:t>
            </w:r>
          </w:p>
        </w:tc>
        <w:tc>
          <w:tcPr>
            <w:tcW w:w="1400"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330.000,00 €</w:t>
            </w:r>
          </w:p>
        </w:tc>
        <w:tc>
          <w:tcPr>
            <w:tcW w:w="459"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30</w:t>
            </w:r>
          </w:p>
        </w:tc>
        <w:tc>
          <w:tcPr>
            <w:tcW w:w="1350"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99.000,00 €</w:t>
            </w:r>
          </w:p>
        </w:tc>
        <w:tc>
          <w:tcPr>
            <w:tcW w:w="1891" w:type="dxa"/>
            <w:tcBorders>
              <w:top w:val="nil"/>
              <w:left w:val="nil"/>
              <w:bottom w:val="single" w:sz="4" w:space="0" w:color="auto"/>
              <w:right w:val="single" w:sz="4" w:space="0" w:color="auto"/>
            </w:tcBorders>
            <w:shd w:val="clear" w:color="auto" w:fill="auto"/>
            <w:vAlign w:val="bottom"/>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 </w:t>
            </w:r>
          </w:p>
        </w:tc>
      </w:tr>
      <w:tr w:rsidR="00EA7E51" w:rsidRPr="00EA7E51" w:rsidTr="00B707EC">
        <w:trPr>
          <w:trHeight w:val="919"/>
        </w:trPr>
        <w:tc>
          <w:tcPr>
            <w:tcW w:w="1961" w:type="dxa"/>
            <w:tcBorders>
              <w:top w:val="nil"/>
              <w:left w:val="single" w:sz="4" w:space="0" w:color="auto"/>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Software de Gestión+</w:t>
            </w:r>
            <w:r w:rsidRPr="00B707EC">
              <w:rPr>
                <w:rFonts w:eastAsia="Times New Roman" w:cs="Arial"/>
                <w:sz w:val="18"/>
                <w:szCs w:val="18"/>
                <w:lang w:eastAsia="es-ES"/>
              </w:rPr>
              <w:br/>
              <w:t>sistema de almacenaje</w:t>
            </w:r>
            <w:r w:rsidRPr="00B707EC">
              <w:rPr>
                <w:rFonts w:eastAsia="Times New Roman" w:cs="Arial"/>
                <w:sz w:val="18"/>
                <w:szCs w:val="18"/>
                <w:lang w:eastAsia="es-ES"/>
              </w:rPr>
              <w:br/>
            </w:r>
            <w:proofErr w:type="spellStart"/>
            <w:r w:rsidRPr="00B707EC">
              <w:rPr>
                <w:rFonts w:eastAsia="Times New Roman" w:cs="Arial"/>
                <w:sz w:val="18"/>
                <w:szCs w:val="18"/>
                <w:lang w:eastAsia="es-ES"/>
              </w:rPr>
              <w:t>autom</w:t>
            </w:r>
            <w:proofErr w:type="spellEnd"/>
            <w:r w:rsidRPr="00B707EC">
              <w:rPr>
                <w:rFonts w:eastAsia="Times New Roman" w:cs="Arial"/>
                <w:sz w:val="18"/>
                <w:szCs w:val="18"/>
                <w:lang w:eastAsia="es-ES"/>
              </w:rPr>
              <w:t>.+Estación</w:t>
            </w:r>
            <w:r w:rsidRPr="00B707EC">
              <w:rPr>
                <w:rFonts w:eastAsia="Times New Roman" w:cs="Arial"/>
                <w:sz w:val="18"/>
                <w:szCs w:val="18"/>
                <w:lang w:eastAsia="es-ES"/>
              </w:rPr>
              <w:br/>
            </w:r>
            <w:proofErr w:type="spellStart"/>
            <w:r w:rsidRPr="00B707EC">
              <w:rPr>
                <w:rFonts w:eastAsia="Times New Roman" w:cs="Arial"/>
                <w:sz w:val="18"/>
                <w:szCs w:val="18"/>
                <w:lang w:eastAsia="es-ES"/>
              </w:rPr>
              <w:t>entrada+proyecto</w:t>
            </w:r>
            <w:proofErr w:type="spellEnd"/>
            <w:r w:rsidRPr="00B707EC">
              <w:rPr>
                <w:rFonts w:eastAsia="Times New Roman" w:cs="Arial"/>
                <w:sz w:val="18"/>
                <w:szCs w:val="18"/>
                <w:lang w:eastAsia="es-ES"/>
              </w:rPr>
              <w:br/>
              <w:t>integración</w:t>
            </w:r>
          </w:p>
        </w:tc>
        <w:tc>
          <w:tcPr>
            <w:tcW w:w="1444" w:type="dxa"/>
            <w:tcBorders>
              <w:top w:val="nil"/>
              <w:left w:val="nil"/>
              <w:bottom w:val="single" w:sz="4" w:space="0" w:color="auto"/>
              <w:right w:val="single" w:sz="4" w:space="0" w:color="auto"/>
            </w:tcBorders>
            <w:shd w:val="clear" w:color="auto" w:fill="auto"/>
            <w:vAlign w:val="center"/>
            <w:hideMark/>
          </w:tcPr>
          <w:p w:rsidR="00EA7E51" w:rsidRPr="00B707EC" w:rsidRDefault="00BA0DF7" w:rsidP="00BA0DF7">
            <w:pPr>
              <w:spacing w:after="0" w:line="240" w:lineRule="auto"/>
              <w:jc w:val="both"/>
              <w:rPr>
                <w:rFonts w:eastAsia="Times New Roman" w:cs="Arial"/>
                <w:sz w:val="18"/>
                <w:szCs w:val="18"/>
                <w:lang w:eastAsia="es-ES"/>
              </w:rPr>
            </w:pPr>
            <w:r>
              <w:rPr>
                <w:rFonts w:eastAsia="Times New Roman" w:cs="Arial"/>
                <w:sz w:val="18"/>
                <w:szCs w:val="18"/>
                <w:lang w:eastAsia="es-ES"/>
              </w:rPr>
              <w:t>Nº3</w:t>
            </w:r>
          </w:p>
        </w:tc>
        <w:tc>
          <w:tcPr>
            <w:tcW w:w="1731"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354.636,25 €</w:t>
            </w:r>
          </w:p>
        </w:tc>
        <w:tc>
          <w:tcPr>
            <w:tcW w:w="1400"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348.903,75 €</w:t>
            </w:r>
          </w:p>
        </w:tc>
        <w:tc>
          <w:tcPr>
            <w:tcW w:w="459"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30</w:t>
            </w:r>
          </w:p>
        </w:tc>
        <w:tc>
          <w:tcPr>
            <w:tcW w:w="1350"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104.671,13 €</w:t>
            </w:r>
          </w:p>
        </w:tc>
        <w:tc>
          <w:tcPr>
            <w:tcW w:w="1891" w:type="dxa"/>
            <w:tcBorders>
              <w:top w:val="nil"/>
              <w:left w:val="nil"/>
              <w:bottom w:val="single" w:sz="4" w:space="0" w:color="auto"/>
              <w:right w:val="single" w:sz="4" w:space="0" w:color="auto"/>
            </w:tcBorders>
            <w:shd w:val="clear" w:color="auto" w:fill="auto"/>
            <w:vAlign w:val="bottom"/>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La diferencia se debe a un descuento del proveedor</w:t>
            </w:r>
          </w:p>
        </w:tc>
      </w:tr>
      <w:tr w:rsidR="00EA7E51" w:rsidRPr="00EA7E51" w:rsidTr="00B707EC">
        <w:trPr>
          <w:trHeight w:val="182"/>
        </w:trPr>
        <w:tc>
          <w:tcPr>
            <w:tcW w:w="340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TOTALES</w:t>
            </w:r>
          </w:p>
        </w:tc>
        <w:tc>
          <w:tcPr>
            <w:tcW w:w="1731"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1.155.421,25 €</w:t>
            </w:r>
          </w:p>
        </w:tc>
        <w:tc>
          <w:tcPr>
            <w:tcW w:w="1400"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1.108.903,75 €</w:t>
            </w:r>
          </w:p>
        </w:tc>
        <w:tc>
          <w:tcPr>
            <w:tcW w:w="459"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 </w:t>
            </w:r>
          </w:p>
        </w:tc>
        <w:tc>
          <w:tcPr>
            <w:tcW w:w="1350"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332.671,13 €</w:t>
            </w:r>
          </w:p>
        </w:tc>
        <w:tc>
          <w:tcPr>
            <w:tcW w:w="1891" w:type="dxa"/>
            <w:tcBorders>
              <w:top w:val="nil"/>
              <w:left w:val="nil"/>
              <w:bottom w:val="single" w:sz="4" w:space="0" w:color="auto"/>
              <w:right w:val="single" w:sz="4" w:space="0" w:color="auto"/>
            </w:tcBorders>
            <w:shd w:val="clear" w:color="auto" w:fill="auto"/>
            <w:vAlign w:val="bottom"/>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 </w:t>
            </w:r>
          </w:p>
        </w:tc>
      </w:tr>
      <w:tr w:rsidR="00EA7E51" w:rsidRPr="00EA7E51" w:rsidTr="00B707EC">
        <w:trPr>
          <w:trHeight w:val="366"/>
        </w:trPr>
        <w:tc>
          <w:tcPr>
            <w:tcW w:w="1961" w:type="dxa"/>
            <w:tcBorders>
              <w:top w:val="nil"/>
              <w:left w:val="nil"/>
              <w:bottom w:val="nil"/>
              <w:right w:val="nil"/>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p>
        </w:tc>
        <w:tc>
          <w:tcPr>
            <w:tcW w:w="1444" w:type="dxa"/>
            <w:tcBorders>
              <w:top w:val="nil"/>
              <w:left w:val="nil"/>
              <w:bottom w:val="nil"/>
              <w:right w:val="nil"/>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p>
        </w:tc>
        <w:tc>
          <w:tcPr>
            <w:tcW w:w="1731" w:type="dxa"/>
            <w:tcBorders>
              <w:top w:val="nil"/>
              <w:left w:val="nil"/>
              <w:bottom w:val="nil"/>
              <w:right w:val="nil"/>
            </w:tcBorders>
            <w:shd w:val="clear" w:color="auto" w:fill="auto"/>
            <w:vAlign w:val="bottom"/>
            <w:hideMark/>
          </w:tcPr>
          <w:p w:rsidR="00EA7E51" w:rsidRPr="00B707EC" w:rsidRDefault="00EA7E51" w:rsidP="005A244F">
            <w:pPr>
              <w:spacing w:after="0" w:line="240" w:lineRule="auto"/>
              <w:jc w:val="both"/>
              <w:rPr>
                <w:rFonts w:eastAsia="Times New Roman" w:cs="Arial"/>
                <w:sz w:val="18"/>
                <w:szCs w:val="18"/>
                <w:lang w:eastAsia="es-ES"/>
              </w:rPr>
            </w:pPr>
          </w:p>
        </w:tc>
        <w:tc>
          <w:tcPr>
            <w:tcW w:w="1400" w:type="dxa"/>
            <w:tcBorders>
              <w:top w:val="nil"/>
              <w:left w:val="nil"/>
              <w:bottom w:val="nil"/>
              <w:right w:val="nil"/>
            </w:tcBorders>
            <w:shd w:val="clear" w:color="auto" w:fill="auto"/>
            <w:vAlign w:val="bottom"/>
            <w:hideMark/>
          </w:tcPr>
          <w:p w:rsidR="00EA7E51" w:rsidRPr="00B707EC" w:rsidRDefault="00EA7E51" w:rsidP="005A244F">
            <w:pPr>
              <w:spacing w:after="0" w:line="240" w:lineRule="auto"/>
              <w:jc w:val="both"/>
              <w:rPr>
                <w:rFonts w:eastAsia="Times New Roman" w:cs="Arial"/>
                <w:sz w:val="18"/>
                <w:szCs w:val="18"/>
                <w:lang w:eastAsia="es-ES"/>
              </w:rPr>
            </w:pPr>
          </w:p>
        </w:tc>
        <w:tc>
          <w:tcPr>
            <w:tcW w:w="459" w:type="dxa"/>
            <w:tcBorders>
              <w:top w:val="nil"/>
              <w:left w:val="nil"/>
              <w:bottom w:val="nil"/>
              <w:right w:val="single" w:sz="4" w:space="0" w:color="auto"/>
            </w:tcBorders>
            <w:shd w:val="clear" w:color="auto" w:fill="auto"/>
            <w:vAlign w:val="bottom"/>
            <w:hideMark/>
          </w:tcPr>
          <w:p w:rsidR="00EA7E51" w:rsidRPr="00B707EC" w:rsidRDefault="00EA7E51" w:rsidP="005A244F">
            <w:pPr>
              <w:spacing w:after="0" w:line="240" w:lineRule="auto"/>
              <w:jc w:val="both"/>
              <w:rPr>
                <w:rFonts w:eastAsia="Times New Roman" w:cs="Arial"/>
                <w:sz w:val="18"/>
                <w:szCs w:val="18"/>
                <w:lang w:eastAsia="es-ES"/>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300.000,00 €</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Se aplica cuantía</w:t>
            </w:r>
            <w:r w:rsidRPr="00B707EC">
              <w:rPr>
                <w:rFonts w:eastAsia="Times New Roman" w:cs="Arial"/>
                <w:b/>
                <w:bCs/>
                <w:sz w:val="18"/>
                <w:szCs w:val="18"/>
                <w:lang w:eastAsia="es-ES"/>
              </w:rPr>
              <w:br/>
              <w:t>máxima de la ayuda</w:t>
            </w:r>
          </w:p>
        </w:tc>
      </w:tr>
    </w:tbl>
    <w:p w:rsidR="00D55C80" w:rsidRDefault="00D55C80" w:rsidP="005A244F">
      <w:pPr>
        <w:spacing w:after="0" w:line="240" w:lineRule="auto"/>
        <w:ind w:right="-2"/>
        <w:contextualSpacing/>
        <w:jc w:val="both"/>
        <w:rPr>
          <w:rFonts w:cs="Arial"/>
        </w:rPr>
      </w:pPr>
    </w:p>
    <w:p w:rsidR="00EA7E51" w:rsidRPr="00F13336" w:rsidRDefault="00F13336" w:rsidP="00A66431">
      <w:pPr>
        <w:pStyle w:val="Prrafodelista"/>
        <w:numPr>
          <w:ilvl w:val="0"/>
          <w:numId w:val="25"/>
        </w:numPr>
        <w:spacing w:after="0" w:line="240" w:lineRule="auto"/>
        <w:ind w:right="-2"/>
        <w:jc w:val="both"/>
        <w:rPr>
          <w:rFonts w:cs="Arial"/>
          <w:b/>
        </w:rPr>
      </w:pPr>
      <w:proofErr w:type="gramStart"/>
      <w:r w:rsidRPr="00F13336">
        <w:rPr>
          <w:rFonts w:cs="Arial"/>
          <w:b/>
        </w:rPr>
        <w:t>EMPRESA Nº</w:t>
      </w:r>
      <w:proofErr w:type="gramEnd"/>
      <w:r w:rsidRPr="00F13336">
        <w:rPr>
          <w:rFonts w:cs="Arial"/>
          <w:b/>
        </w:rPr>
        <w:t xml:space="preserve"> 2:</w:t>
      </w:r>
    </w:p>
    <w:p w:rsidR="00F13336" w:rsidRPr="00EA7E51" w:rsidRDefault="00F13336" w:rsidP="005A244F">
      <w:pPr>
        <w:pStyle w:val="Prrafodelista"/>
        <w:spacing w:after="0" w:line="240" w:lineRule="auto"/>
        <w:ind w:left="786" w:right="-2"/>
        <w:jc w:val="both"/>
        <w:rPr>
          <w:rFonts w:cs="Arial"/>
          <w:b/>
        </w:rPr>
      </w:pPr>
    </w:p>
    <w:p w:rsidR="00EA7E51" w:rsidRPr="00EA7E51" w:rsidRDefault="00EA7E51" w:rsidP="005A244F">
      <w:pPr>
        <w:spacing w:after="0" w:line="240" w:lineRule="auto"/>
        <w:ind w:right="-2"/>
        <w:contextualSpacing/>
        <w:jc w:val="both"/>
        <w:rPr>
          <w:rFonts w:cs="Arial"/>
        </w:rPr>
      </w:pPr>
      <w:r w:rsidRPr="00EA7E51">
        <w:rPr>
          <w:rFonts w:cs="Arial"/>
        </w:rPr>
        <w:t xml:space="preserve">La entidad </w:t>
      </w:r>
      <w:r w:rsidR="006A5CD5" w:rsidRPr="00A66431">
        <w:rPr>
          <w:rFonts w:cs="Arial"/>
        </w:rPr>
        <w:t xml:space="preserve">EMPRESA Nº </w:t>
      </w:r>
      <w:r w:rsidR="006A5CD5">
        <w:rPr>
          <w:rFonts w:cs="Arial"/>
        </w:rPr>
        <w:t>2</w:t>
      </w:r>
      <w:r w:rsidRPr="00EA7E51">
        <w:rPr>
          <w:rFonts w:cs="Arial"/>
        </w:rPr>
        <w:t xml:space="preserve"> (NIF </w:t>
      </w:r>
      <w:r w:rsidR="008F0E2C">
        <w:rPr>
          <w:rFonts w:cs="Arial"/>
        </w:rPr>
        <w:t>__________</w:t>
      </w:r>
      <w:r w:rsidRPr="00EA7E51">
        <w:rPr>
          <w:rFonts w:cs="Arial"/>
        </w:rPr>
        <w:t xml:space="preserve">) solicita el </w:t>
      </w:r>
      <w:r w:rsidR="00BA0DF7">
        <w:rPr>
          <w:rFonts w:cs="Arial"/>
        </w:rPr>
        <w:t>13</w:t>
      </w:r>
      <w:r w:rsidRPr="00EA7E51">
        <w:rPr>
          <w:rFonts w:cs="Arial"/>
        </w:rPr>
        <w:t xml:space="preserve"> de febrero de 2019 una ayuda por importe de 200.000 euros para una inversión de 1.206.069,08 euros. </w:t>
      </w:r>
    </w:p>
    <w:p w:rsidR="00EA7E51" w:rsidRPr="00EA7E51" w:rsidRDefault="00EA7E51" w:rsidP="005A244F">
      <w:pPr>
        <w:spacing w:after="0" w:line="240" w:lineRule="auto"/>
        <w:ind w:left="426" w:right="-2"/>
        <w:contextualSpacing/>
        <w:jc w:val="both"/>
        <w:rPr>
          <w:rFonts w:cs="Arial"/>
        </w:rPr>
      </w:pPr>
    </w:p>
    <w:p w:rsidR="00EA7E51" w:rsidRPr="00EA7E51" w:rsidRDefault="00EA7E51" w:rsidP="005A244F">
      <w:pPr>
        <w:spacing w:after="0" w:line="240" w:lineRule="auto"/>
        <w:ind w:right="-2"/>
        <w:contextualSpacing/>
        <w:jc w:val="both"/>
        <w:rPr>
          <w:rFonts w:cs="Arial"/>
        </w:rPr>
      </w:pPr>
      <w:r w:rsidRPr="00EA7E51">
        <w:rPr>
          <w:rFonts w:cs="Arial"/>
        </w:rPr>
        <w:t>Mediante Orden</w:t>
      </w:r>
      <w:r w:rsidR="008E5D3C">
        <w:rPr>
          <w:rFonts w:cs="Arial"/>
        </w:rPr>
        <w:t xml:space="preserve"> </w:t>
      </w:r>
      <w:r w:rsidRPr="00EA7E51">
        <w:rPr>
          <w:rFonts w:cs="Arial"/>
        </w:rPr>
        <w:t xml:space="preserve">de </w:t>
      </w:r>
      <w:r w:rsidR="00BA0DF7">
        <w:rPr>
          <w:rFonts w:cs="Arial"/>
        </w:rPr>
        <w:t>14</w:t>
      </w:r>
      <w:r w:rsidRPr="00EA7E51">
        <w:rPr>
          <w:rFonts w:cs="Arial"/>
        </w:rPr>
        <w:t xml:space="preserve"> de </w:t>
      </w:r>
      <w:r w:rsidR="00BA0DF7">
        <w:rPr>
          <w:rFonts w:cs="Arial"/>
        </w:rPr>
        <w:t>junio</w:t>
      </w:r>
      <w:r w:rsidRPr="00EA7E51">
        <w:rPr>
          <w:rFonts w:cs="Arial"/>
        </w:rPr>
        <w:t xml:space="preserve"> de 2019</w:t>
      </w:r>
      <w:r w:rsidR="008E5D3C">
        <w:rPr>
          <w:rFonts w:cs="Arial"/>
        </w:rPr>
        <w:t>,</w:t>
      </w:r>
      <w:r w:rsidRPr="00EA7E51">
        <w:rPr>
          <w:rFonts w:cs="Arial"/>
        </w:rPr>
        <w:t xml:space="preserve"> el </w:t>
      </w:r>
      <w:proofErr w:type="spellStart"/>
      <w:r w:rsidRPr="00EA7E51">
        <w:rPr>
          <w:rFonts w:cs="Arial"/>
        </w:rPr>
        <w:t>Viceconsejero</w:t>
      </w:r>
      <w:proofErr w:type="spellEnd"/>
      <w:r w:rsidRPr="00EA7E51">
        <w:rPr>
          <w:rFonts w:cs="Arial"/>
        </w:rPr>
        <w:t xml:space="preserve"> de Economía y Competitividad, por delegación de la Consejera de</w:t>
      </w:r>
      <w:r w:rsidR="008E5D3C">
        <w:rPr>
          <w:rFonts w:cs="Arial"/>
        </w:rPr>
        <w:t xml:space="preserve"> Economía, Empleo y Hacienda,</w:t>
      </w:r>
      <w:r w:rsidRPr="00EA7E51">
        <w:rPr>
          <w:rFonts w:cs="Arial"/>
        </w:rPr>
        <w:t xml:space="preserve"> concede la subvención solicitada (Nº Expediente: </w:t>
      </w:r>
      <w:r w:rsidR="008F0E2C">
        <w:rPr>
          <w:rFonts w:cs="Arial"/>
        </w:rPr>
        <w:t>_______________</w:t>
      </w:r>
      <w:r w:rsidRPr="00EA7E51">
        <w:rPr>
          <w:rFonts w:cs="Arial"/>
        </w:rPr>
        <w:t>/2019) por importe de 200.000,00 euros, destinada a la realización del proyecto de inversión.</w:t>
      </w:r>
    </w:p>
    <w:p w:rsidR="00EA7E51" w:rsidRPr="00EA7E51" w:rsidRDefault="00EA7E51" w:rsidP="005A244F">
      <w:pPr>
        <w:spacing w:after="0" w:line="240" w:lineRule="auto"/>
        <w:ind w:left="426" w:right="-2"/>
        <w:contextualSpacing/>
        <w:jc w:val="both"/>
        <w:rPr>
          <w:rFonts w:cs="Arial"/>
        </w:rPr>
      </w:pPr>
    </w:p>
    <w:p w:rsidR="00EA7E51" w:rsidRPr="00EA7E51" w:rsidRDefault="00EA7E51" w:rsidP="00F13336">
      <w:pPr>
        <w:spacing w:after="0" w:line="240" w:lineRule="auto"/>
        <w:ind w:right="-2"/>
        <w:contextualSpacing/>
        <w:jc w:val="both"/>
        <w:rPr>
          <w:rFonts w:cs="Arial"/>
        </w:rPr>
      </w:pPr>
      <w:r w:rsidRPr="00EA7E51">
        <w:rPr>
          <w:rFonts w:cs="Arial"/>
        </w:rPr>
        <w:t xml:space="preserve">Las cuantías económicas del proyecto, recogidos en la Orden de concesión, son las siguientes: </w:t>
      </w:r>
    </w:p>
    <w:p w:rsidR="00EA7E51" w:rsidRPr="00EA7E51" w:rsidRDefault="00EA7E51" w:rsidP="005A244F">
      <w:pPr>
        <w:pStyle w:val="Prrafodelista"/>
        <w:numPr>
          <w:ilvl w:val="0"/>
          <w:numId w:val="20"/>
        </w:numPr>
        <w:spacing w:after="0" w:line="240" w:lineRule="auto"/>
        <w:ind w:right="-2"/>
        <w:jc w:val="both"/>
        <w:rPr>
          <w:rFonts w:cs="Arial"/>
        </w:rPr>
      </w:pPr>
      <w:r w:rsidRPr="00EA7E51">
        <w:rPr>
          <w:rFonts w:cs="Arial"/>
        </w:rPr>
        <w:t xml:space="preserve">Inversión subvencionable: 1.146.269,08 € </w:t>
      </w:r>
    </w:p>
    <w:p w:rsidR="00EA7E51" w:rsidRPr="00EA7E51" w:rsidRDefault="00EA7E51" w:rsidP="005A244F">
      <w:pPr>
        <w:pStyle w:val="Prrafodelista"/>
        <w:numPr>
          <w:ilvl w:val="0"/>
          <w:numId w:val="20"/>
        </w:numPr>
        <w:spacing w:after="0" w:line="240" w:lineRule="auto"/>
        <w:ind w:right="-2"/>
        <w:jc w:val="both"/>
        <w:rPr>
          <w:rFonts w:cs="Arial"/>
        </w:rPr>
      </w:pPr>
      <w:r w:rsidRPr="00EA7E51">
        <w:rPr>
          <w:rFonts w:cs="Arial"/>
        </w:rPr>
        <w:t>Porcentaje de subvención aplicado: 20 % (limitado a 200.000,00 € cuantía máxima de subvención)</w:t>
      </w:r>
    </w:p>
    <w:p w:rsidR="00EA7E51" w:rsidRPr="00EA7E51" w:rsidRDefault="00EA7E51" w:rsidP="005A244F">
      <w:pPr>
        <w:pStyle w:val="Prrafodelista"/>
        <w:numPr>
          <w:ilvl w:val="0"/>
          <w:numId w:val="20"/>
        </w:numPr>
        <w:spacing w:after="0" w:line="240" w:lineRule="auto"/>
        <w:ind w:right="-2"/>
        <w:jc w:val="both"/>
        <w:rPr>
          <w:rFonts w:cs="Arial"/>
        </w:rPr>
      </w:pPr>
      <w:r w:rsidRPr="00EA7E51">
        <w:rPr>
          <w:rFonts w:cs="Arial"/>
        </w:rPr>
        <w:t xml:space="preserve">Subvención solicitada: 200.000,00 € </w:t>
      </w:r>
    </w:p>
    <w:p w:rsidR="00EA7E51" w:rsidRPr="00EA7E51" w:rsidRDefault="00EA7E51" w:rsidP="005A244F">
      <w:pPr>
        <w:pStyle w:val="Prrafodelista"/>
        <w:numPr>
          <w:ilvl w:val="0"/>
          <w:numId w:val="20"/>
        </w:numPr>
        <w:spacing w:after="0" w:line="240" w:lineRule="auto"/>
        <w:ind w:right="-2"/>
        <w:jc w:val="both"/>
        <w:rPr>
          <w:rFonts w:cs="Arial"/>
        </w:rPr>
      </w:pPr>
      <w:r w:rsidRPr="00EA7E51">
        <w:rPr>
          <w:rFonts w:cs="Arial"/>
        </w:rPr>
        <w:t>Subvención propuesta: 200.000,00 €. Esta subvención está cofinanciada en un 50% por el Fondo Europeo de Desarrollo Regional (FEDER), en el marco del Programa operativo de la Comunidad de Madrid para el período 2014-2020.</w:t>
      </w:r>
    </w:p>
    <w:p w:rsidR="00D55C80" w:rsidRPr="00EA7E51" w:rsidRDefault="00D55C80" w:rsidP="005A244F">
      <w:pPr>
        <w:spacing w:after="0" w:line="240" w:lineRule="auto"/>
        <w:ind w:right="-2"/>
        <w:contextualSpacing/>
        <w:jc w:val="both"/>
        <w:rPr>
          <w:rFonts w:cs="Arial"/>
        </w:rPr>
      </w:pPr>
    </w:p>
    <w:p w:rsidR="00EA7E51" w:rsidRPr="00EA7E51" w:rsidRDefault="00EA7E51" w:rsidP="005A244F">
      <w:pPr>
        <w:spacing w:after="0" w:line="240" w:lineRule="auto"/>
        <w:ind w:right="-2"/>
        <w:contextualSpacing/>
        <w:jc w:val="both"/>
        <w:rPr>
          <w:rFonts w:cs="Arial"/>
        </w:rPr>
      </w:pPr>
      <w:r w:rsidRPr="00EA7E51">
        <w:rPr>
          <w:rFonts w:cs="Arial"/>
        </w:rPr>
        <w:t>En la Orden de concesión se recoge el siguiente desglose de gasto:</w:t>
      </w:r>
    </w:p>
    <w:p w:rsidR="00B707EC" w:rsidRPr="00EA7E51" w:rsidRDefault="00B707EC" w:rsidP="005A244F">
      <w:pPr>
        <w:spacing w:after="0" w:line="240" w:lineRule="auto"/>
        <w:ind w:left="426" w:right="-2"/>
        <w:contextualSpacing/>
        <w:jc w:val="both"/>
        <w:rPr>
          <w:rFonts w:cs="Arial"/>
        </w:rPr>
      </w:pPr>
    </w:p>
    <w:tbl>
      <w:tblPr>
        <w:tblStyle w:val="Tablaconcuadrcula"/>
        <w:tblW w:w="0" w:type="auto"/>
        <w:tblInd w:w="279" w:type="dxa"/>
        <w:tblLook w:val="04A0" w:firstRow="1" w:lastRow="0" w:firstColumn="1" w:lastColumn="0" w:noHBand="0" w:noVBand="1"/>
      </w:tblPr>
      <w:tblGrid>
        <w:gridCol w:w="5386"/>
        <w:gridCol w:w="3255"/>
      </w:tblGrid>
      <w:tr w:rsidR="00EA7E51" w:rsidRPr="00B707EC" w:rsidTr="003A524D">
        <w:tc>
          <w:tcPr>
            <w:tcW w:w="5386" w:type="dxa"/>
          </w:tcPr>
          <w:p w:rsidR="00EA7E51" w:rsidRPr="00B707EC" w:rsidRDefault="00EA7E51" w:rsidP="003A524D">
            <w:pPr>
              <w:ind w:left="426" w:right="-2"/>
              <w:contextualSpacing/>
              <w:jc w:val="both"/>
              <w:rPr>
                <w:rFonts w:ascii="Arial" w:eastAsia="Arial" w:hAnsi="Arial" w:cs="Arial"/>
                <w:b/>
                <w:sz w:val="18"/>
                <w:szCs w:val="18"/>
              </w:rPr>
            </w:pPr>
            <w:r w:rsidRPr="00B707EC">
              <w:rPr>
                <w:rFonts w:ascii="Arial" w:eastAsia="Arial" w:hAnsi="Arial" w:cs="Arial"/>
                <w:b/>
                <w:sz w:val="18"/>
                <w:szCs w:val="18"/>
              </w:rPr>
              <w:t>ACTIVO</w:t>
            </w:r>
          </w:p>
        </w:tc>
        <w:tc>
          <w:tcPr>
            <w:tcW w:w="3255" w:type="dxa"/>
          </w:tcPr>
          <w:p w:rsidR="00EA7E51" w:rsidRPr="00B707EC" w:rsidRDefault="00EA7E51" w:rsidP="003A524D">
            <w:pPr>
              <w:ind w:left="426" w:right="-2"/>
              <w:contextualSpacing/>
              <w:jc w:val="both"/>
              <w:rPr>
                <w:rFonts w:ascii="Arial" w:eastAsia="Arial" w:hAnsi="Arial" w:cs="Arial"/>
                <w:sz w:val="18"/>
                <w:szCs w:val="18"/>
              </w:rPr>
            </w:pPr>
            <w:r w:rsidRPr="00B707EC">
              <w:rPr>
                <w:rFonts w:ascii="Arial" w:eastAsia="Arial" w:hAnsi="Arial" w:cs="Arial"/>
                <w:b/>
                <w:sz w:val="18"/>
                <w:szCs w:val="18"/>
              </w:rPr>
              <w:t>INVERSIÓN SUBVENCIONABLE</w:t>
            </w:r>
          </w:p>
        </w:tc>
      </w:tr>
      <w:tr w:rsidR="00EA7E51" w:rsidRPr="00B707EC" w:rsidTr="003A524D">
        <w:tc>
          <w:tcPr>
            <w:tcW w:w="5386" w:type="dxa"/>
          </w:tcPr>
          <w:p w:rsidR="00EA7E51" w:rsidRPr="00B707EC" w:rsidRDefault="00EA7E51" w:rsidP="003A524D">
            <w:pPr>
              <w:ind w:right="-2"/>
              <w:contextualSpacing/>
              <w:jc w:val="both"/>
              <w:rPr>
                <w:rFonts w:ascii="Arial" w:eastAsia="Arial" w:hAnsi="Arial" w:cs="Arial"/>
                <w:sz w:val="18"/>
                <w:szCs w:val="18"/>
              </w:rPr>
            </w:pPr>
            <w:r w:rsidRPr="00B707EC">
              <w:rPr>
                <w:rFonts w:ascii="Arial" w:eastAsia="Arial" w:hAnsi="Arial" w:cs="Arial"/>
                <w:sz w:val="18"/>
                <w:szCs w:val="18"/>
              </w:rPr>
              <w:t>1.-LINEA MECANIZADO</w:t>
            </w:r>
            <w:r w:rsidR="003A524D">
              <w:rPr>
                <w:rFonts w:ascii="Arial" w:eastAsia="Arial" w:hAnsi="Arial" w:cs="Arial"/>
                <w:sz w:val="18"/>
                <w:szCs w:val="18"/>
              </w:rPr>
              <w:t xml:space="preserve"> </w:t>
            </w:r>
            <w:r w:rsidRPr="00B707EC">
              <w:rPr>
                <w:rFonts w:ascii="Arial" w:eastAsia="Arial" w:hAnsi="Arial" w:cs="Arial"/>
                <w:sz w:val="18"/>
                <w:szCs w:val="18"/>
              </w:rPr>
              <w:t>TORNO DEDE DIAM 20</w:t>
            </w:r>
          </w:p>
        </w:tc>
        <w:tc>
          <w:tcPr>
            <w:tcW w:w="3255" w:type="dxa"/>
          </w:tcPr>
          <w:p w:rsidR="00EA7E51" w:rsidRPr="00B707EC" w:rsidRDefault="00EA7E51" w:rsidP="003A524D">
            <w:pPr>
              <w:ind w:left="426" w:right="-2"/>
              <w:contextualSpacing/>
              <w:jc w:val="both"/>
              <w:rPr>
                <w:rFonts w:ascii="Arial" w:eastAsia="Arial" w:hAnsi="Arial" w:cs="Arial"/>
                <w:sz w:val="18"/>
                <w:szCs w:val="18"/>
              </w:rPr>
            </w:pPr>
            <w:r w:rsidRPr="00B707EC">
              <w:rPr>
                <w:rFonts w:ascii="Arial" w:eastAsia="Arial" w:hAnsi="Arial" w:cs="Arial"/>
                <w:sz w:val="18"/>
                <w:szCs w:val="18"/>
              </w:rPr>
              <w:t>96.000,00</w:t>
            </w:r>
          </w:p>
        </w:tc>
      </w:tr>
      <w:tr w:rsidR="00EA7E51" w:rsidRPr="00B707EC" w:rsidTr="003A524D">
        <w:tc>
          <w:tcPr>
            <w:tcW w:w="5386" w:type="dxa"/>
          </w:tcPr>
          <w:p w:rsidR="00EA7E51" w:rsidRPr="00B707EC" w:rsidRDefault="00EA7E51" w:rsidP="003A524D">
            <w:pPr>
              <w:ind w:right="-2"/>
              <w:contextualSpacing/>
              <w:jc w:val="both"/>
              <w:rPr>
                <w:rFonts w:ascii="Arial" w:eastAsia="Arial" w:hAnsi="Arial" w:cs="Arial"/>
                <w:sz w:val="18"/>
                <w:szCs w:val="18"/>
              </w:rPr>
            </w:pPr>
            <w:r w:rsidRPr="00B707EC">
              <w:rPr>
                <w:rFonts w:ascii="Arial" w:eastAsia="Arial" w:hAnsi="Arial" w:cs="Arial"/>
                <w:sz w:val="18"/>
                <w:szCs w:val="18"/>
              </w:rPr>
              <w:t>2.-CARGADOR AUTOMÁTICO BARRAS</w:t>
            </w:r>
          </w:p>
        </w:tc>
        <w:tc>
          <w:tcPr>
            <w:tcW w:w="3255" w:type="dxa"/>
          </w:tcPr>
          <w:p w:rsidR="00EA7E51" w:rsidRPr="00B707EC" w:rsidRDefault="00EA7E51" w:rsidP="005A244F">
            <w:pPr>
              <w:ind w:left="426" w:right="-2"/>
              <w:contextualSpacing/>
              <w:jc w:val="both"/>
              <w:rPr>
                <w:rFonts w:ascii="Arial" w:eastAsia="Arial" w:hAnsi="Arial" w:cs="Arial"/>
                <w:sz w:val="18"/>
                <w:szCs w:val="18"/>
              </w:rPr>
            </w:pPr>
            <w:r w:rsidRPr="00B707EC">
              <w:rPr>
                <w:rFonts w:ascii="Arial" w:eastAsia="Arial" w:hAnsi="Arial" w:cs="Arial"/>
                <w:sz w:val="18"/>
                <w:szCs w:val="18"/>
              </w:rPr>
              <w:t>23.300,00</w:t>
            </w:r>
          </w:p>
        </w:tc>
      </w:tr>
      <w:tr w:rsidR="00EA7E51" w:rsidRPr="00B707EC" w:rsidTr="003A524D">
        <w:tc>
          <w:tcPr>
            <w:tcW w:w="5386" w:type="dxa"/>
          </w:tcPr>
          <w:p w:rsidR="00EA7E51" w:rsidRPr="00B707EC" w:rsidRDefault="00EA7E51" w:rsidP="003A524D">
            <w:pPr>
              <w:ind w:right="-2"/>
              <w:contextualSpacing/>
              <w:jc w:val="both"/>
              <w:rPr>
                <w:rFonts w:ascii="Arial" w:eastAsia="Arial" w:hAnsi="Arial" w:cs="Arial"/>
                <w:sz w:val="18"/>
                <w:szCs w:val="18"/>
              </w:rPr>
            </w:pPr>
            <w:r w:rsidRPr="00B707EC">
              <w:rPr>
                <w:rFonts w:ascii="Arial" w:eastAsia="Arial" w:hAnsi="Arial" w:cs="Arial"/>
                <w:sz w:val="18"/>
                <w:szCs w:val="18"/>
              </w:rPr>
              <w:t>3.-CENTRO DE TORNEADO</w:t>
            </w:r>
          </w:p>
        </w:tc>
        <w:tc>
          <w:tcPr>
            <w:tcW w:w="3255" w:type="dxa"/>
          </w:tcPr>
          <w:p w:rsidR="00EA7E51" w:rsidRPr="00B707EC" w:rsidRDefault="00EA7E51" w:rsidP="00F13336">
            <w:pPr>
              <w:ind w:left="426" w:right="-2"/>
              <w:contextualSpacing/>
              <w:jc w:val="both"/>
              <w:rPr>
                <w:rFonts w:ascii="Arial" w:eastAsia="Arial" w:hAnsi="Arial" w:cs="Arial"/>
                <w:sz w:val="18"/>
                <w:szCs w:val="18"/>
              </w:rPr>
            </w:pPr>
            <w:r w:rsidRPr="00B707EC">
              <w:rPr>
                <w:rFonts w:ascii="Arial" w:eastAsia="Arial" w:hAnsi="Arial" w:cs="Arial"/>
                <w:sz w:val="18"/>
                <w:szCs w:val="18"/>
              </w:rPr>
              <w:t>234,888,00</w:t>
            </w:r>
          </w:p>
        </w:tc>
      </w:tr>
      <w:tr w:rsidR="00EA7E51" w:rsidRPr="00B707EC" w:rsidTr="003A524D">
        <w:tc>
          <w:tcPr>
            <w:tcW w:w="5386" w:type="dxa"/>
          </w:tcPr>
          <w:p w:rsidR="00EA7E51" w:rsidRPr="00B707EC" w:rsidRDefault="00EA7E51" w:rsidP="003A524D">
            <w:pPr>
              <w:ind w:right="-2"/>
              <w:contextualSpacing/>
              <w:jc w:val="both"/>
              <w:rPr>
                <w:rFonts w:ascii="Arial" w:eastAsia="Arial" w:hAnsi="Arial" w:cs="Arial"/>
                <w:sz w:val="18"/>
                <w:szCs w:val="18"/>
              </w:rPr>
            </w:pPr>
            <w:r w:rsidRPr="00B707EC">
              <w:rPr>
                <w:rFonts w:ascii="Arial" w:eastAsia="Arial" w:hAnsi="Arial" w:cs="Arial"/>
                <w:sz w:val="18"/>
                <w:szCs w:val="18"/>
              </w:rPr>
              <w:t>4-8.-LINEA TRATAMIENTOS</w:t>
            </w:r>
          </w:p>
        </w:tc>
        <w:tc>
          <w:tcPr>
            <w:tcW w:w="3255" w:type="dxa"/>
          </w:tcPr>
          <w:p w:rsidR="00EA7E51" w:rsidRPr="00B707EC" w:rsidRDefault="00EA7E51" w:rsidP="00F13336">
            <w:pPr>
              <w:ind w:left="426" w:right="-2"/>
              <w:contextualSpacing/>
              <w:jc w:val="both"/>
              <w:rPr>
                <w:rFonts w:ascii="Arial" w:eastAsia="Arial" w:hAnsi="Arial" w:cs="Arial"/>
                <w:sz w:val="18"/>
                <w:szCs w:val="18"/>
              </w:rPr>
            </w:pPr>
            <w:r w:rsidRPr="00B707EC">
              <w:rPr>
                <w:rFonts w:ascii="Arial" w:eastAsia="Arial" w:hAnsi="Arial" w:cs="Arial"/>
                <w:sz w:val="18"/>
                <w:szCs w:val="18"/>
              </w:rPr>
              <w:t>645.688,00</w:t>
            </w:r>
          </w:p>
        </w:tc>
      </w:tr>
      <w:tr w:rsidR="00EA7E51" w:rsidRPr="00B707EC" w:rsidTr="003A524D">
        <w:tc>
          <w:tcPr>
            <w:tcW w:w="5386" w:type="dxa"/>
          </w:tcPr>
          <w:p w:rsidR="00EA7E51" w:rsidRPr="00B707EC" w:rsidRDefault="00EA7E51" w:rsidP="003A524D">
            <w:pPr>
              <w:ind w:right="-2"/>
              <w:contextualSpacing/>
              <w:jc w:val="both"/>
              <w:rPr>
                <w:rFonts w:ascii="Arial" w:eastAsia="Arial" w:hAnsi="Arial" w:cs="Arial"/>
                <w:sz w:val="18"/>
                <w:szCs w:val="18"/>
              </w:rPr>
            </w:pPr>
            <w:r w:rsidRPr="00B707EC">
              <w:rPr>
                <w:rFonts w:ascii="Arial" w:eastAsia="Arial" w:hAnsi="Arial" w:cs="Arial"/>
                <w:sz w:val="18"/>
                <w:szCs w:val="18"/>
              </w:rPr>
              <w:t>9.-MAQUINA CORTADORA</w:t>
            </w:r>
          </w:p>
        </w:tc>
        <w:tc>
          <w:tcPr>
            <w:tcW w:w="3255" w:type="dxa"/>
          </w:tcPr>
          <w:p w:rsidR="00EA7E51" w:rsidRPr="00B707EC" w:rsidRDefault="00EA7E51" w:rsidP="00F13336">
            <w:pPr>
              <w:ind w:left="426" w:right="-2"/>
              <w:contextualSpacing/>
              <w:jc w:val="both"/>
              <w:rPr>
                <w:rFonts w:ascii="Arial" w:eastAsia="Arial" w:hAnsi="Arial" w:cs="Arial"/>
                <w:sz w:val="18"/>
                <w:szCs w:val="18"/>
              </w:rPr>
            </w:pPr>
            <w:r w:rsidRPr="00B707EC">
              <w:rPr>
                <w:rFonts w:ascii="Arial" w:eastAsia="Arial" w:hAnsi="Arial" w:cs="Arial"/>
                <w:sz w:val="18"/>
                <w:szCs w:val="18"/>
              </w:rPr>
              <w:t>111.813,58</w:t>
            </w:r>
          </w:p>
        </w:tc>
      </w:tr>
      <w:tr w:rsidR="00EA7E51" w:rsidRPr="00B707EC" w:rsidTr="003A524D">
        <w:tc>
          <w:tcPr>
            <w:tcW w:w="5386" w:type="dxa"/>
          </w:tcPr>
          <w:p w:rsidR="00EA7E51" w:rsidRPr="00B707EC" w:rsidRDefault="00EA7E51" w:rsidP="003A524D">
            <w:pPr>
              <w:ind w:right="-2"/>
              <w:contextualSpacing/>
              <w:jc w:val="both"/>
              <w:rPr>
                <w:rFonts w:ascii="Arial" w:eastAsia="Arial" w:hAnsi="Arial" w:cs="Arial"/>
                <w:sz w:val="18"/>
                <w:szCs w:val="18"/>
              </w:rPr>
            </w:pPr>
            <w:r w:rsidRPr="00B707EC">
              <w:rPr>
                <w:rFonts w:ascii="Arial" w:eastAsia="Arial" w:hAnsi="Arial" w:cs="Arial"/>
                <w:sz w:val="18"/>
                <w:szCs w:val="18"/>
              </w:rPr>
              <w:t>10.-AUTOMATIZACIÓN ALIMENTADOR</w:t>
            </w:r>
          </w:p>
        </w:tc>
        <w:tc>
          <w:tcPr>
            <w:tcW w:w="3255" w:type="dxa"/>
          </w:tcPr>
          <w:p w:rsidR="00EA7E51" w:rsidRPr="00B707EC" w:rsidRDefault="00EA7E51" w:rsidP="00F13336">
            <w:pPr>
              <w:ind w:left="426" w:right="-2"/>
              <w:contextualSpacing/>
              <w:jc w:val="both"/>
              <w:rPr>
                <w:rFonts w:ascii="Arial" w:eastAsia="Arial" w:hAnsi="Arial" w:cs="Arial"/>
                <w:sz w:val="18"/>
                <w:szCs w:val="18"/>
              </w:rPr>
            </w:pPr>
            <w:r w:rsidRPr="00B707EC">
              <w:rPr>
                <w:rFonts w:ascii="Arial" w:eastAsia="Arial" w:hAnsi="Arial" w:cs="Arial"/>
                <w:sz w:val="18"/>
                <w:szCs w:val="18"/>
              </w:rPr>
              <w:t>11.300,00</w:t>
            </w:r>
          </w:p>
        </w:tc>
      </w:tr>
      <w:tr w:rsidR="00EA7E51" w:rsidRPr="00B707EC" w:rsidTr="003A524D">
        <w:tc>
          <w:tcPr>
            <w:tcW w:w="5386" w:type="dxa"/>
          </w:tcPr>
          <w:p w:rsidR="00EA7E51" w:rsidRPr="00B707EC" w:rsidRDefault="00EA7E51" w:rsidP="003A524D">
            <w:pPr>
              <w:ind w:right="-2"/>
              <w:contextualSpacing/>
              <w:jc w:val="both"/>
              <w:rPr>
                <w:rFonts w:ascii="Arial" w:eastAsia="Arial" w:hAnsi="Arial" w:cs="Arial"/>
                <w:sz w:val="18"/>
                <w:szCs w:val="18"/>
              </w:rPr>
            </w:pPr>
            <w:r w:rsidRPr="00B707EC">
              <w:rPr>
                <w:rFonts w:ascii="Arial" w:eastAsia="Arial" w:hAnsi="Arial" w:cs="Arial"/>
                <w:sz w:val="18"/>
                <w:szCs w:val="18"/>
              </w:rPr>
              <w:t>11.-AUTOMATIZACIÓN ROBOT</w:t>
            </w:r>
          </w:p>
        </w:tc>
        <w:tc>
          <w:tcPr>
            <w:tcW w:w="3255" w:type="dxa"/>
          </w:tcPr>
          <w:p w:rsidR="00EA7E51" w:rsidRPr="00B707EC" w:rsidRDefault="00EA7E51" w:rsidP="00C03D79">
            <w:pPr>
              <w:ind w:left="426" w:right="-2"/>
              <w:contextualSpacing/>
              <w:jc w:val="both"/>
              <w:rPr>
                <w:rFonts w:ascii="Arial" w:eastAsia="Arial" w:hAnsi="Arial" w:cs="Arial"/>
                <w:sz w:val="18"/>
                <w:szCs w:val="18"/>
              </w:rPr>
            </w:pPr>
            <w:r w:rsidRPr="00B707EC">
              <w:rPr>
                <w:rFonts w:ascii="Arial" w:eastAsia="Arial" w:hAnsi="Arial" w:cs="Arial"/>
                <w:sz w:val="18"/>
                <w:szCs w:val="18"/>
              </w:rPr>
              <w:t>14.500,00</w:t>
            </w:r>
          </w:p>
        </w:tc>
      </w:tr>
      <w:tr w:rsidR="00EA7E51" w:rsidRPr="00B707EC" w:rsidTr="003A524D">
        <w:tc>
          <w:tcPr>
            <w:tcW w:w="5386" w:type="dxa"/>
          </w:tcPr>
          <w:p w:rsidR="00EA7E51" w:rsidRPr="00B707EC" w:rsidRDefault="00EA7E51" w:rsidP="003A524D">
            <w:pPr>
              <w:ind w:right="-2"/>
              <w:contextualSpacing/>
              <w:jc w:val="both"/>
              <w:rPr>
                <w:rFonts w:ascii="Arial" w:eastAsia="Arial" w:hAnsi="Arial" w:cs="Arial"/>
                <w:sz w:val="18"/>
                <w:szCs w:val="18"/>
              </w:rPr>
            </w:pPr>
            <w:r w:rsidRPr="00B707EC">
              <w:rPr>
                <w:rFonts w:ascii="Arial" w:eastAsia="Arial" w:hAnsi="Arial" w:cs="Arial"/>
                <w:sz w:val="18"/>
                <w:szCs w:val="18"/>
              </w:rPr>
              <w:t>12.-AUTOMATIZACIÓN VISIÓN</w:t>
            </w:r>
          </w:p>
        </w:tc>
        <w:tc>
          <w:tcPr>
            <w:tcW w:w="3255" w:type="dxa"/>
          </w:tcPr>
          <w:p w:rsidR="00EA7E51" w:rsidRPr="00B707EC" w:rsidRDefault="00EA7E51" w:rsidP="00F13336">
            <w:pPr>
              <w:ind w:left="426" w:right="-2"/>
              <w:contextualSpacing/>
              <w:jc w:val="both"/>
              <w:rPr>
                <w:rFonts w:ascii="Arial" w:eastAsia="Arial" w:hAnsi="Arial" w:cs="Arial"/>
                <w:sz w:val="18"/>
                <w:szCs w:val="18"/>
              </w:rPr>
            </w:pPr>
            <w:r w:rsidRPr="00B707EC">
              <w:rPr>
                <w:rFonts w:ascii="Arial" w:eastAsia="Arial" w:hAnsi="Arial" w:cs="Arial"/>
                <w:sz w:val="18"/>
                <w:szCs w:val="18"/>
              </w:rPr>
              <w:t>4.279,50</w:t>
            </w:r>
          </w:p>
        </w:tc>
      </w:tr>
      <w:tr w:rsidR="00EA7E51" w:rsidRPr="00B707EC" w:rsidTr="003A524D">
        <w:tc>
          <w:tcPr>
            <w:tcW w:w="5386" w:type="dxa"/>
          </w:tcPr>
          <w:p w:rsidR="00EA7E51" w:rsidRPr="00B707EC" w:rsidRDefault="00EA7E51" w:rsidP="003A524D">
            <w:pPr>
              <w:ind w:right="-2"/>
              <w:contextualSpacing/>
              <w:jc w:val="both"/>
              <w:rPr>
                <w:rFonts w:ascii="Arial" w:eastAsia="Arial" w:hAnsi="Arial" w:cs="Arial"/>
                <w:sz w:val="18"/>
                <w:szCs w:val="18"/>
              </w:rPr>
            </w:pPr>
            <w:r w:rsidRPr="00B707EC">
              <w:rPr>
                <w:rFonts w:ascii="Arial" w:eastAsia="Arial" w:hAnsi="Arial" w:cs="Arial"/>
                <w:sz w:val="18"/>
                <w:szCs w:val="18"/>
              </w:rPr>
              <w:t>13.-CONTROLADOR DE</w:t>
            </w:r>
            <w:r w:rsidR="003A524D">
              <w:rPr>
                <w:rFonts w:ascii="Arial" w:eastAsia="Arial" w:hAnsi="Arial" w:cs="Arial"/>
                <w:sz w:val="18"/>
                <w:szCs w:val="18"/>
              </w:rPr>
              <w:t xml:space="preserve"> </w:t>
            </w:r>
            <w:r w:rsidRPr="00B707EC">
              <w:rPr>
                <w:rFonts w:ascii="Arial" w:eastAsia="Arial" w:hAnsi="Arial" w:cs="Arial"/>
                <w:sz w:val="18"/>
                <w:szCs w:val="18"/>
              </w:rPr>
              <w:t>INSTALADOR DE AIRE</w:t>
            </w:r>
          </w:p>
        </w:tc>
        <w:tc>
          <w:tcPr>
            <w:tcW w:w="3255" w:type="dxa"/>
          </w:tcPr>
          <w:p w:rsidR="00EA7E51" w:rsidRPr="00B707EC" w:rsidRDefault="00EA7E51" w:rsidP="003A524D">
            <w:pPr>
              <w:ind w:left="426" w:right="-2"/>
              <w:contextualSpacing/>
              <w:jc w:val="both"/>
              <w:rPr>
                <w:rFonts w:ascii="Arial" w:eastAsia="Arial" w:hAnsi="Arial" w:cs="Arial"/>
                <w:sz w:val="18"/>
                <w:szCs w:val="18"/>
              </w:rPr>
            </w:pPr>
            <w:r w:rsidRPr="00B707EC">
              <w:rPr>
                <w:rFonts w:ascii="Arial" w:eastAsia="Arial" w:hAnsi="Arial" w:cs="Arial"/>
                <w:sz w:val="18"/>
                <w:szCs w:val="18"/>
              </w:rPr>
              <w:t>4.500,00</w:t>
            </w:r>
          </w:p>
        </w:tc>
      </w:tr>
    </w:tbl>
    <w:p w:rsidR="00EA7E51" w:rsidRPr="00EA7E51" w:rsidRDefault="00EA7E51" w:rsidP="005A244F">
      <w:pPr>
        <w:spacing w:after="0" w:line="240" w:lineRule="auto"/>
        <w:ind w:left="426" w:right="-2"/>
        <w:contextualSpacing/>
        <w:jc w:val="both"/>
        <w:rPr>
          <w:rFonts w:cs="Arial"/>
        </w:rPr>
      </w:pPr>
    </w:p>
    <w:p w:rsidR="00EA7E51" w:rsidRPr="00EA7E51" w:rsidRDefault="00EA7E51" w:rsidP="005A244F">
      <w:pPr>
        <w:spacing w:after="0" w:line="240" w:lineRule="auto"/>
        <w:ind w:right="-2"/>
        <w:contextualSpacing/>
        <w:jc w:val="both"/>
        <w:rPr>
          <w:rFonts w:cs="Arial"/>
          <w:bCs/>
        </w:rPr>
      </w:pPr>
      <w:r w:rsidRPr="00EA7E51">
        <w:rPr>
          <w:rFonts w:cs="Arial"/>
          <w:bCs/>
        </w:rPr>
        <w:t>El informe del gestor de cumplimiento de condiciones en la fase de justificación recoge el siguiente cuadro:</w:t>
      </w:r>
    </w:p>
    <w:p w:rsidR="00EA7E51" w:rsidRPr="00EA7E51" w:rsidRDefault="00EA7E51" w:rsidP="005A244F">
      <w:pPr>
        <w:spacing w:after="0" w:line="240" w:lineRule="auto"/>
        <w:ind w:left="426" w:right="-2"/>
        <w:contextualSpacing/>
        <w:jc w:val="both"/>
        <w:rPr>
          <w:rFonts w:cs="Arial"/>
          <w:bCs/>
        </w:rPr>
      </w:pPr>
    </w:p>
    <w:tbl>
      <w:tblPr>
        <w:tblW w:w="9502" w:type="dxa"/>
        <w:tblInd w:w="-5" w:type="dxa"/>
        <w:tblCellMar>
          <w:left w:w="70" w:type="dxa"/>
          <w:right w:w="70" w:type="dxa"/>
        </w:tblCellMar>
        <w:tblLook w:val="04A0" w:firstRow="1" w:lastRow="0" w:firstColumn="1" w:lastColumn="0" w:noHBand="0" w:noVBand="1"/>
      </w:tblPr>
      <w:tblGrid>
        <w:gridCol w:w="1979"/>
        <w:gridCol w:w="1291"/>
        <w:gridCol w:w="1408"/>
        <w:gridCol w:w="1381"/>
        <w:gridCol w:w="363"/>
        <w:gridCol w:w="1359"/>
        <w:gridCol w:w="1721"/>
      </w:tblGrid>
      <w:tr w:rsidR="00EA7E51" w:rsidRPr="00B707EC" w:rsidTr="00F13336">
        <w:trPr>
          <w:trHeight w:val="88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ACTIVO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PROVEEDOR</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INVERSIÓN</w:t>
            </w:r>
            <w:r w:rsidRPr="00B707EC">
              <w:rPr>
                <w:rFonts w:eastAsia="Times New Roman" w:cs="Arial"/>
                <w:b/>
                <w:bCs/>
                <w:sz w:val="18"/>
                <w:szCs w:val="18"/>
                <w:lang w:eastAsia="es-ES"/>
              </w:rPr>
              <w:br/>
              <w:t>APROBADA</w:t>
            </w:r>
            <w:r w:rsidRPr="00B707EC">
              <w:rPr>
                <w:rFonts w:eastAsia="Times New Roman" w:cs="Arial"/>
                <w:b/>
                <w:bCs/>
                <w:sz w:val="18"/>
                <w:szCs w:val="18"/>
                <w:lang w:eastAsia="es-ES"/>
              </w:rPr>
              <w:br/>
              <w:t>(SIN IVA)</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INVERSIÓN</w:t>
            </w:r>
            <w:r w:rsidRPr="00B707EC">
              <w:rPr>
                <w:rFonts w:eastAsia="Times New Roman" w:cs="Arial"/>
                <w:b/>
                <w:bCs/>
                <w:sz w:val="18"/>
                <w:szCs w:val="18"/>
                <w:lang w:eastAsia="es-ES"/>
              </w:rPr>
              <w:br/>
              <w:t>PRESENTADA</w:t>
            </w:r>
            <w:r w:rsidRPr="00B707EC">
              <w:rPr>
                <w:rFonts w:eastAsia="Times New Roman" w:cs="Arial"/>
                <w:b/>
                <w:bCs/>
                <w:sz w:val="18"/>
                <w:szCs w:val="18"/>
                <w:lang w:eastAsia="es-ES"/>
              </w:rPr>
              <w:br/>
              <w:t>JUSTIFICADA</w:t>
            </w:r>
          </w:p>
        </w:tc>
        <w:tc>
          <w:tcPr>
            <w:tcW w:w="364" w:type="dxa"/>
            <w:tcBorders>
              <w:top w:val="single" w:sz="4" w:space="0" w:color="auto"/>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SUBVENCIÓN</w:t>
            </w:r>
            <w:r w:rsidRPr="00B707EC">
              <w:rPr>
                <w:rFonts w:eastAsia="Times New Roman" w:cs="Arial"/>
                <w:b/>
                <w:bCs/>
                <w:sz w:val="18"/>
                <w:szCs w:val="18"/>
                <w:lang w:eastAsia="es-ES"/>
              </w:rPr>
              <w:br/>
              <w:t>JUSTIFICADA</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OBSERVACIONES</w:t>
            </w:r>
          </w:p>
        </w:tc>
      </w:tr>
      <w:tr w:rsidR="00EA7E51" w:rsidRPr="00B707EC" w:rsidTr="00F13336">
        <w:trPr>
          <w:trHeight w:val="58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1.-LINEA MECANIZADO</w:t>
            </w:r>
            <w:r w:rsidRPr="00B707EC">
              <w:rPr>
                <w:rFonts w:eastAsia="Times New Roman" w:cs="Arial"/>
                <w:sz w:val="18"/>
                <w:szCs w:val="18"/>
                <w:lang w:eastAsia="es-ES"/>
              </w:rPr>
              <w:br/>
              <w:t>TORNO DEDE DIAM 20</w:t>
            </w:r>
          </w:p>
        </w:tc>
        <w:tc>
          <w:tcPr>
            <w:tcW w:w="1276" w:type="dxa"/>
            <w:tcBorders>
              <w:top w:val="nil"/>
              <w:left w:val="nil"/>
              <w:bottom w:val="single" w:sz="4" w:space="0" w:color="auto"/>
              <w:right w:val="single" w:sz="4" w:space="0" w:color="auto"/>
            </w:tcBorders>
            <w:shd w:val="clear" w:color="auto" w:fill="auto"/>
            <w:vAlign w:val="center"/>
            <w:hideMark/>
          </w:tcPr>
          <w:p w:rsidR="00EA7E51" w:rsidRPr="00B707EC" w:rsidRDefault="00BA0DF7" w:rsidP="00BA0DF7">
            <w:pPr>
              <w:spacing w:after="0" w:line="240" w:lineRule="auto"/>
              <w:jc w:val="both"/>
              <w:rPr>
                <w:rFonts w:eastAsia="Times New Roman" w:cs="Arial"/>
                <w:sz w:val="18"/>
                <w:szCs w:val="18"/>
                <w:lang w:eastAsia="es-ES"/>
              </w:rPr>
            </w:pPr>
            <w:r>
              <w:rPr>
                <w:rFonts w:eastAsia="Times New Roman" w:cs="Arial"/>
                <w:sz w:val="18"/>
                <w:szCs w:val="18"/>
                <w:lang w:eastAsia="es-ES"/>
              </w:rPr>
              <w:t>Nº 4</w:t>
            </w:r>
          </w:p>
        </w:tc>
        <w:tc>
          <w:tcPr>
            <w:tcW w:w="1415"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sz w:val="18"/>
                <w:szCs w:val="18"/>
                <w:lang w:eastAsia="es-ES"/>
              </w:rPr>
            </w:pPr>
            <w:r w:rsidRPr="00B707EC">
              <w:rPr>
                <w:rFonts w:eastAsia="Times New Roman" w:cs="Arial"/>
                <w:sz w:val="18"/>
                <w:szCs w:val="18"/>
                <w:lang w:eastAsia="es-ES"/>
              </w:rPr>
              <w:t>96.000,00 €</w:t>
            </w:r>
          </w:p>
        </w:tc>
        <w:tc>
          <w:tcPr>
            <w:tcW w:w="1381"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sz w:val="18"/>
                <w:szCs w:val="18"/>
                <w:lang w:eastAsia="es-ES"/>
              </w:rPr>
            </w:pPr>
            <w:r w:rsidRPr="00B707EC">
              <w:rPr>
                <w:rFonts w:eastAsia="Times New Roman" w:cs="Arial"/>
                <w:sz w:val="18"/>
                <w:szCs w:val="18"/>
                <w:lang w:eastAsia="es-ES"/>
              </w:rPr>
              <w:t>96.000,00 €</w:t>
            </w:r>
          </w:p>
        </w:tc>
        <w:tc>
          <w:tcPr>
            <w:tcW w:w="364"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20</w:t>
            </w:r>
          </w:p>
        </w:tc>
        <w:tc>
          <w:tcPr>
            <w:tcW w:w="1360"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sz w:val="18"/>
                <w:szCs w:val="18"/>
                <w:lang w:eastAsia="es-ES"/>
              </w:rPr>
            </w:pPr>
            <w:r w:rsidRPr="00B707EC">
              <w:rPr>
                <w:rFonts w:eastAsia="Times New Roman" w:cs="Arial"/>
                <w:sz w:val="18"/>
                <w:szCs w:val="18"/>
                <w:lang w:eastAsia="es-ES"/>
              </w:rPr>
              <w:t>19.200 €</w:t>
            </w:r>
          </w:p>
        </w:tc>
        <w:tc>
          <w:tcPr>
            <w:tcW w:w="1721" w:type="dxa"/>
            <w:tcBorders>
              <w:top w:val="nil"/>
              <w:left w:val="nil"/>
              <w:bottom w:val="single" w:sz="4" w:space="0" w:color="auto"/>
              <w:right w:val="single" w:sz="4" w:space="0" w:color="auto"/>
            </w:tcBorders>
            <w:shd w:val="clear" w:color="auto" w:fill="auto"/>
            <w:vAlign w:val="bottom"/>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 </w:t>
            </w:r>
          </w:p>
        </w:tc>
      </w:tr>
      <w:tr w:rsidR="00EA7E51" w:rsidRPr="00B707EC" w:rsidTr="00F13336">
        <w:trPr>
          <w:trHeight w:val="58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2.-CARGADOR AUTOMÁTICO BARRAS</w:t>
            </w:r>
          </w:p>
        </w:tc>
        <w:tc>
          <w:tcPr>
            <w:tcW w:w="1276" w:type="dxa"/>
            <w:tcBorders>
              <w:top w:val="nil"/>
              <w:left w:val="nil"/>
              <w:bottom w:val="single" w:sz="4" w:space="0" w:color="auto"/>
              <w:right w:val="single" w:sz="4" w:space="0" w:color="auto"/>
            </w:tcBorders>
            <w:shd w:val="clear" w:color="auto" w:fill="auto"/>
            <w:vAlign w:val="center"/>
            <w:hideMark/>
          </w:tcPr>
          <w:p w:rsidR="00EA7E51" w:rsidRPr="00B707EC" w:rsidRDefault="00BA0DF7" w:rsidP="005A244F">
            <w:pPr>
              <w:spacing w:after="0" w:line="240" w:lineRule="auto"/>
              <w:jc w:val="both"/>
              <w:rPr>
                <w:rFonts w:eastAsia="Times New Roman" w:cs="Arial"/>
                <w:sz w:val="18"/>
                <w:szCs w:val="18"/>
                <w:lang w:eastAsia="es-ES"/>
              </w:rPr>
            </w:pPr>
            <w:r>
              <w:rPr>
                <w:rFonts w:eastAsia="Times New Roman" w:cs="Arial"/>
                <w:sz w:val="18"/>
                <w:szCs w:val="18"/>
                <w:lang w:eastAsia="es-ES"/>
              </w:rPr>
              <w:t>Nº 5</w:t>
            </w:r>
          </w:p>
        </w:tc>
        <w:tc>
          <w:tcPr>
            <w:tcW w:w="1415"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sz w:val="18"/>
                <w:szCs w:val="18"/>
                <w:lang w:eastAsia="es-ES"/>
              </w:rPr>
            </w:pPr>
            <w:r w:rsidRPr="00B707EC">
              <w:rPr>
                <w:rFonts w:eastAsia="Times New Roman" w:cs="Arial"/>
                <w:sz w:val="18"/>
                <w:szCs w:val="18"/>
                <w:lang w:eastAsia="es-ES"/>
              </w:rPr>
              <w:t>23.300,00 €</w:t>
            </w:r>
          </w:p>
        </w:tc>
        <w:tc>
          <w:tcPr>
            <w:tcW w:w="1381"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sz w:val="18"/>
                <w:szCs w:val="18"/>
                <w:lang w:eastAsia="es-ES"/>
              </w:rPr>
            </w:pPr>
            <w:r w:rsidRPr="00B707EC">
              <w:rPr>
                <w:rFonts w:eastAsia="Times New Roman" w:cs="Arial"/>
                <w:sz w:val="18"/>
                <w:szCs w:val="18"/>
                <w:lang w:eastAsia="es-ES"/>
              </w:rPr>
              <w:t>23.300 €</w:t>
            </w:r>
          </w:p>
        </w:tc>
        <w:tc>
          <w:tcPr>
            <w:tcW w:w="364"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20</w:t>
            </w:r>
          </w:p>
        </w:tc>
        <w:tc>
          <w:tcPr>
            <w:tcW w:w="1360"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sz w:val="18"/>
                <w:szCs w:val="18"/>
                <w:lang w:eastAsia="es-ES"/>
              </w:rPr>
            </w:pPr>
            <w:r w:rsidRPr="00B707EC">
              <w:rPr>
                <w:rFonts w:eastAsia="Times New Roman" w:cs="Arial"/>
                <w:sz w:val="18"/>
                <w:szCs w:val="18"/>
                <w:lang w:eastAsia="es-ES"/>
              </w:rPr>
              <w:t>23.300 €</w:t>
            </w:r>
          </w:p>
        </w:tc>
        <w:tc>
          <w:tcPr>
            <w:tcW w:w="1721" w:type="dxa"/>
            <w:tcBorders>
              <w:top w:val="nil"/>
              <w:left w:val="nil"/>
              <w:bottom w:val="single" w:sz="4" w:space="0" w:color="auto"/>
              <w:right w:val="single" w:sz="4" w:space="0" w:color="auto"/>
            </w:tcBorders>
            <w:shd w:val="clear" w:color="auto" w:fill="auto"/>
            <w:vAlign w:val="bottom"/>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 </w:t>
            </w:r>
          </w:p>
        </w:tc>
      </w:tr>
      <w:tr w:rsidR="00EA7E51" w:rsidRPr="00B707EC" w:rsidTr="00F13336">
        <w:trPr>
          <w:trHeight w:val="1176"/>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3.-CENTRO DE TORNEADO</w:t>
            </w:r>
          </w:p>
        </w:tc>
        <w:tc>
          <w:tcPr>
            <w:tcW w:w="1276" w:type="dxa"/>
            <w:tcBorders>
              <w:top w:val="nil"/>
              <w:left w:val="nil"/>
              <w:bottom w:val="single" w:sz="4" w:space="0" w:color="auto"/>
              <w:right w:val="single" w:sz="4" w:space="0" w:color="auto"/>
            </w:tcBorders>
            <w:shd w:val="clear" w:color="auto" w:fill="auto"/>
            <w:vAlign w:val="center"/>
            <w:hideMark/>
          </w:tcPr>
          <w:p w:rsidR="00EA7E51" w:rsidRPr="00B707EC" w:rsidRDefault="00BA0DF7" w:rsidP="00BA0DF7">
            <w:pPr>
              <w:spacing w:after="0" w:line="240" w:lineRule="auto"/>
              <w:jc w:val="both"/>
              <w:rPr>
                <w:rFonts w:eastAsia="Times New Roman" w:cs="Arial"/>
                <w:sz w:val="18"/>
                <w:szCs w:val="18"/>
                <w:lang w:eastAsia="es-ES"/>
              </w:rPr>
            </w:pPr>
            <w:r>
              <w:rPr>
                <w:rFonts w:eastAsia="Times New Roman" w:cs="Arial"/>
                <w:sz w:val="18"/>
                <w:szCs w:val="18"/>
                <w:lang w:eastAsia="es-ES"/>
              </w:rPr>
              <w:t>Nº 6</w:t>
            </w:r>
          </w:p>
        </w:tc>
        <w:tc>
          <w:tcPr>
            <w:tcW w:w="1415"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sz w:val="18"/>
                <w:szCs w:val="18"/>
                <w:lang w:eastAsia="es-ES"/>
              </w:rPr>
            </w:pPr>
            <w:r w:rsidRPr="00B707EC">
              <w:rPr>
                <w:rFonts w:eastAsia="Times New Roman" w:cs="Arial"/>
                <w:sz w:val="18"/>
                <w:szCs w:val="18"/>
                <w:lang w:eastAsia="es-ES"/>
              </w:rPr>
              <w:t>234.888,00 €</w:t>
            </w:r>
          </w:p>
        </w:tc>
        <w:tc>
          <w:tcPr>
            <w:tcW w:w="1381"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sz w:val="18"/>
                <w:szCs w:val="18"/>
                <w:lang w:eastAsia="es-ES"/>
              </w:rPr>
            </w:pPr>
            <w:r w:rsidRPr="00B707EC">
              <w:rPr>
                <w:rFonts w:eastAsia="Times New Roman" w:cs="Arial"/>
                <w:sz w:val="18"/>
                <w:szCs w:val="18"/>
                <w:lang w:eastAsia="es-ES"/>
              </w:rPr>
              <w:t>170.000 €</w:t>
            </w:r>
          </w:p>
        </w:tc>
        <w:tc>
          <w:tcPr>
            <w:tcW w:w="364"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20</w:t>
            </w:r>
          </w:p>
        </w:tc>
        <w:tc>
          <w:tcPr>
            <w:tcW w:w="1360"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sz w:val="18"/>
                <w:szCs w:val="18"/>
                <w:lang w:eastAsia="es-ES"/>
              </w:rPr>
            </w:pPr>
            <w:r w:rsidRPr="00B707EC">
              <w:rPr>
                <w:rFonts w:eastAsia="Times New Roman" w:cs="Arial"/>
                <w:sz w:val="18"/>
                <w:szCs w:val="18"/>
                <w:lang w:eastAsia="es-ES"/>
              </w:rPr>
              <w:t>34.000 €</w:t>
            </w:r>
          </w:p>
        </w:tc>
        <w:tc>
          <w:tcPr>
            <w:tcW w:w="1721" w:type="dxa"/>
            <w:tcBorders>
              <w:top w:val="nil"/>
              <w:left w:val="nil"/>
              <w:bottom w:val="single" w:sz="4" w:space="0" w:color="auto"/>
              <w:right w:val="single" w:sz="4" w:space="0" w:color="auto"/>
            </w:tcBorders>
            <w:shd w:val="clear" w:color="auto" w:fill="auto"/>
            <w:vAlign w:val="bottom"/>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Se minora 12.977,60€ sobre el importe de concesión.</w:t>
            </w:r>
          </w:p>
        </w:tc>
      </w:tr>
      <w:tr w:rsidR="00EA7E51" w:rsidRPr="00B707EC" w:rsidTr="00F13336">
        <w:trPr>
          <w:trHeight w:val="29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4-8.-LINEA TRATAMIENTOS</w:t>
            </w:r>
          </w:p>
        </w:tc>
        <w:tc>
          <w:tcPr>
            <w:tcW w:w="1276" w:type="dxa"/>
            <w:tcBorders>
              <w:top w:val="nil"/>
              <w:left w:val="nil"/>
              <w:bottom w:val="single" w:sz="4" w:space="0" w:color="auto"/>
              <w:right w:val="single" w:sz="4" w:space="0" w:color="auto"/>
            </w:tcBorders>
            <w:shd w:val="clear" w:color="auto" w:fill="auto"/>
            <w:vAlign w:val="center"/>
            <w:hideMark/>
          </w:tcPr>
          <w:p w:rsidR="00EA7E51" w:rsidRPr="00B707EC" w:rsidRDefault="00BA0DF7" w:rsidP="00BA0DF7">
            <w:pPr>
              <w:spacing w:after="0" w:line="240" w:lineRule="auto"/>
              <w:jc w:val="both"/>
              <w:rPr>
                <w:rFonts w:eastAsia="Times New Roman" w:cs="Arial"/>
                <w:sz w:val="18"/>
                <w:szCs w:val="18"/>
                <w:lang w:eastAsia="es-ES"/>
              </w:rPr>
            </w:pPr>
            <w:r>
              <w:rPr>
                <w:rFonts w:eastAsia="Times New Roman" w:cs="Arial"/>
                <w:sz w:val="18"/>
                <w:szCs w:val="18"/>
                <w:lang w:eastAsia="es-ES"/>
              </w:rPr>
              <w:t>Nº 7</w:t>
            </w:r>
          </w:p>
        </w:tc>
        <w:tc>
          <w:tcPr>
            <w:tcW w:w="1415"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sz w:val="18"/>
                <w:szCs w:val="18"/>
                <w:lang w:eastAsia="es-ES"/>
              </w:rPr>
            </w:pPr>
            <w:r w:rsidRPr="00B707EC">
              <w:rPr>
                <w:rFonts w:eastAsia="Times New Roman" w:cs="Arial"/>
                <w:sz w:val="18"/>
                <w:szCs w:val="18"/>
                <w:lang w:eastAsia="es-ES"/>
              </w:rPr>
              <w:t>645.688,00 €</w:t>
            </w:r>
          </w:p>
        </w:tc>
        <w:tc>
          <w:tcPr>
            <w:tcW w:w="1381"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sz w:val="18"/>
                <w:szCs w:val="18"/>
                <w:lang w:eastAsia="es-ES"/>
              </w:rPr>
            </w:pPr>
            <w:r w:rsidRPr="00B707EC">
              <w:rPr>
                <w:rFonts w:eastAsia="Times New Roman" w:cs="Arial"/>
                <w:sz w:val="18"/>
                <w:szCs w:val="18"/>
                <w:lang w:eastAsia="es-ES"/>
              </w:rPr>
              <w:t>0,00 €</w:t>
            </w:r>
          </w:p>
        </w:tc>
        <w:tc>
          <w:tcPr>
            <w:tcW w:w="364"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20</w:t>
            </w:r>
          </w:p>
        </w:tc>
        <w:tc>
          <w:tcPr>
            <w:tcW w:w="1360"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sz w:val="18"/>
                <w:szCs w:val="18"/>
                <w:lang w:eastAsia="es-ES"/>
              </w:rPr>
            </w:pPr>
            <w:r w:rsidRPr="00B707EC">
              <w:rPr>
                <w:rFonts w:eastAsia="Times New Roman" w:cs="Arial"/>
                <w:sz w:val="18"/>
                <w:szCs w:val="18"/>
                <w:lang w:eastAsia="es-ES"/>
              </w:rPr>
              <w:t>0,00 €</w:t>
            </w:r>
          </w:p>
        </w:tc>
        <w:tc>
          <w:tcPr>
            <w:tcW w:w="1721" w:type="dxa"/>
            <w:tcBorders>
              <w:top w:val="nil"/>
              <w:left w:val="nil"/>
              <w:bottom w:val="single" w:sz="4" w:space="0" w:color="auto"/>
              <w:right w:val="single" w:sz="4" w:space="0" w:color="auto"/>
            </w:tcBorders>
            <w:shd w:val="clear" w:color="auto" w:fill="auto"/>
            <w:vAlign w:val="bottom"/>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No ejecutada</w:t>
            </w:r>
          </w:p>
        </w:tc>
      </w:tr>
      <w:tr w:rsidR="00EA7E51" w:rsidRPr="00B707EC" w:rsidTr="00F13336">
        <w:trPr>
          <w:trHeight w:val="29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9.-MAQUINA CORTADORA</w:t>
            </w:r>
          </w:p>
        </w:tc>
        <w:tc>
          <w:tcPr>
            <w:tcW w:w="1276" w:type="dxa"/>
            <w:tcBorders>
              <w:top w:val="nil"/>
              <w:left w:val="nil"/>
              <w:bottom w:val="single" w:sz="4" w:space="0" w:color="auto"/>
              <w:right w:val="single" w:sz="4" w:space="0" w:color="auto"/>
            </w:tcBorders>
            <w:shd w:val="clear" w:color="auto" w:fill="auto"/>
            <w:vAlign w:val="center"/>
            <w:hideMark/>
          </w:tcPr>
          <w:p w:rsidR="00EA7E51" w:rsidRPr="00B707EC" w:rsidRDefault="00BA0DF7" w:rsidP="00BA0DF7">
            <w:pPr>
              <w:spacing w:after="0" w:line="240" w:lineRule="auto"/>
              <w:jc w:val="both"/>
              <w:rPr>
                <w:rFonts w:eastAsia="Times New Roman" w:cs="Arial"/>
                <w:sz w:val="18"/>
                <w:szCs w:val="18"/>
                <w:lang w:eastAsia="es-ES"/>
              </w:rPr>
            </w:pPr>
            <w:r>
              <w:rPr>
                <w:rFonts w:eastAsia="Times New Roman" w:cs="Arial"/>
                <w:sz w:val="18"/>
                <w:szCs w:val="18"/>
                <w:lang w:eastAsia="es-ES"/>
              </w:rPr>
              <w:t>Nº 8</w:t>
            </w:r>
          </w:p>
        </w:tc>
        <w:tc>
          <w:tcPr>
            <w:tcW w:w="1415"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sz w:val="18"/>
                <w:szCs w:val="18"/>
                <w:lang w:eastAsia="es-ES"/>
              </w:rPr>
            </w:pPr>
            <w:r w:rsidRPr="00B707EC">
              <w:rPr>
                <w:rFonts w:eastAsia="Times New Roman" w:cs="Arial"/>
                <w:sz w:val="18"/>
                <w:szCs w:val="18"/>
                <w:lang w:eastAsia="es-ES"/>
              </w:rPr>
              <w:t>111.813,58 €</w:t>
            </w:r>
          </w:p>
        </w:tc>
        <w:tc>
          <w:tcPr>
            <w:tcW w:w="1381"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sz w:val="18"/>
                <w:szCs w:val="18"/>
                <w:lang w:eastAsia="es-ES"/>
              </w:rPr>
            </w:pPr>
            <w:r w:rsidRPr="00B707EC">
              <w:rPr>
                <w:rFonts w:eastAsia="Times New Roman" w:cs="Arial"/>
                <w:sz w:val="18"/>
                <w:szCs w:val="18"/>
                <w:lang w:eastAsia="es-ES"/>
              </w:rPr>
              <w:t>0,00 €</w:t>
            </w:r>
          </w:p>
        </w:tc>
        <w:tc>
          <w:tcPr>
            <w:tcW w:w="364"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20</w:t>
            </w:r>
          </w:p>
        </w:tc>
        <w:tc>
          <w:tcPr>
            <w:tcW w:w="1360"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sz w:val="18"/>
                <w:szCs w:val="18"/>
                <w:lang w:eastAsia="es-ES"/>
              </w:rPr>
            </w:pPr>
            <w:r w:rsidRPr="00B707EC">
              <w:rPr>
                <w:rFonts w:eastAsia="Times New Roman" w:cs="Arial"/>
                <w:sz w:val="18"/>
                <w:szCs w:val="18"/>
                <w:lang w:eastAsia="es-ES"/>
              </w:rPr>
              <w:t>0,00 €</w:t>
            </w:r>
          </w:p>
        </w:tc>
        <w:tc>
          <w:tcPr>
            <w:tcW w:w="1721" w:type="dxa"/>
            <w:tcBorders>
              <w:top w:val="nil"/>
              <w:left w:val="nil"/>
              <w:bottom w:val="single" w:sz="4" w:space="0" w:color="auto"/>
              <w:right w:val="single" w:sz="4" w:space="0" w:color="auto"/>
            </w:tcBorders>
            <w:shd w:val="clear" w:color="auto" w:fill="auto"/>
            <w:vAlign w:val="bottom"/>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 </w:t>
            </w:r>
          </w:p>
        </w:tc>
      </w:tr>
      <w:tr w:rsidR="00EA7E51" w:rsidRPr="00B707EC" w:rsidTr="00F13336">
        <w:trPr>
          <w:trHeight w:val="58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10.-AUTOMATIZACIÓN ALIMENTADOR</w:t>
            </w:r>
          </w:p>
        </w:tc>
        <w:tc>
          <w:tcPr>
            <w:tcW w:w="1276" w:type="dxa"/>
            <w:tcBorders>
              <w:top w:val="nil"/>
              <w:left w:val="nil"/>
              <w:bottom w:val="single" w:sz="4" w:space="0" w:color="auto"/>
              <w:right w:val="single" w:sz="4" w:space="0" w:color="auto"/>
            </w:tcBorders>
            <w:shd w:val="clear" w:color="auto" w:fill="auto"/>
            <w:vAlign w:val="center"/>
            <w:hideMark/>
          </w:tcPr>
          <w:p w:rsidR="00EA7E51" w:rsidRPr="00B707EC" w:rsidRDefault="00BA0DF7" w:rsidP="00BA0DF7">
            <w:pPr>
              <w:spacing w:after="0" w:line="240" w:lineRule="auto"/>
              <w:jc w:val="both"/>
              <w:rPr>
                <w:rFonts w:eastAsia="Times New Roman" w:cs="Arial"/>
                <w:sz w:val="18"/>
                <w:szCs w:val="18"/>
                <w:lang w:eastAsia="es-ES"/>
              </w:rPr>
            </w:pPr>
            <w:r>
              <w:rPr>
                <w:rFonts w:eastAsia="Times New Roman" w:cs="Arial"/>
                <w:sz w:val="18"/>
                <w:szCs w:val="18"/>
                <w:lang w:eastAsia="es-ES"/>
              </w:rPr>
              <w:t>Nº 9</w:t>
            </w:r>
          </w:p>
        </w:tc>
        <w:tc>
          <w:tcPr>
            <w:tcW w:w="1415"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sz w:val="18"/>
                <w:szCs w:val="18"/>
                <w:lang w:eastAsia="es-ES"/>
              </w:rPr>
            </w:pPr>
            <w:r w:rsidRPr="00B707EC">
              <w:rPr>
                <w:rFonts w:eastAsia="Times New Roman" w:cs="Arial"/>
                <w:sz w:val="18"/>
                <w:szCs w:val="18"/>
                <w:lang w:eastAsia="es-ES"/>
              </w:rPr>
              <w:t>11.300,00 €</w:t>
            </w:r>
          </w:p>
        </w:tc>
        <w:tc>
          <w:tcPr>
            <w:tcW w:w="1381"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sz w:val="18"/>
                <w:szCs w:val="18"/>
                <w:lang w:eastAsia="es-ES"/>
              </w:rPr>
            </w:pPr>
            <w:r w:rsidRPr="00B707EC">
              <w:rPr>
                <w:rFonts w:eastAsia="Times New Roman" w:cs="Arial"/>
                <w:sz w:val="18"/>
                <w:szCs w:val="18"/>
                <w:lang w:eastAsia="es-ES"/>
              </w:rPr>
              <w:t>11.300,00 €</w:t>
            </w:r>
          </w:p>
        </w:tc>
        <w:tc>
          <w:tcPr>
            <w:tcW w:w="364"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20</w:t>
            </w:r>
          </w:p>
        </w:tc>
        <w:tc>
          <w:tcPr>
            <w:tcW w:w="1360"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sz w:val="18"/>
                <w:szCs w:val="18"/>
                <w:lang w:eastAsia="es-ES"/>
              </w:rPr>
            </w:pPr>
            <w:r w:rsidRPr="00B707EC">
              <w:rPr>
                <w:rFonts w:eastAsia="Times New Roman" w:cs="Arial"/>
                <w:sz w:val="18"/>
                <w:szCs w:val="18"/>
                <w:lang w:eastAsia="es-ES"/>
              </w:rPr>
              <w:t>2.260,00 €</w:t>
            </w:r>
          </w:p>
        </w:tc>
        <w:tc>
          <w:tcPr>
            <w:tcW w:w="1721" w:type="dxa"/>
            <w:tcBorders>
              <w:top w:val="nil"/>
              <w:left w:val="nil"/>
              <w:bottom w:val="single" w:sz="4" w:space="0" w:color="auto"/>
              <w:right w:val="single" w:sz="4" w:space="0" w:color="auto"/>
            </w:tcBorders>
            <w:shd w:val="clear" w:color="auto" w:fill="auto"/>
            <w:vAlign w:val="bottom"/>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 </w:t>
            </w:r>
          </w:p>
        </w:tc>
      </w:tr>
      <w:tr w:rsidR="00EA7E51" w:rsidRPr="00B707EC" w:rsidTr="00F13336">
        <w:trPr>
          <w:trHeight w:val="58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11.-AUTOMATIZACIÓN ROBOT</w:t>
            </w:r>
          </w:p>
        </w:tc>
        <w:tc>
          <w:tcPr>
            <w:tcW w:w="1276" w:type="dxa"/>
            <w:tcBorders>
              <w:top w:val="nil"/>
              <w:left w:val="nil"/>
              <w:bottom w:val="single" w:sz="4" w:space="0" w:color="auto"/>
              <w:right w:val="single" w:sz="4" w:space="0" w:color="auto"/>
            </w:tcBorders>
            <w:shd w:val="clear" w:color="auto" w:fill="auto"/>
            <w:vAlign w:val="center"/>
            <w:hideMark/>
          </w:tcPr>
          <w:p w:rsidR="00EA7E51" w:rsidRPr="00B707EC" w:rsidRDefault="00BA0DF7" w:rsidP="00BA0DF7">
            <w:pPr>
              <w:spacing w:after="0" w:line="240" w:lineRule="auto"/>
              <w:jc w:val="both"/>
              <w:rPr>
                <w:rFonts w:eastAsia="Times New Roman" w:cs="Arial"/>
                <w:sz w:val="18"/>
                <w:szCs w:val="18"/>
                <w:lang w:eastAsia="es-ES"/>
              </w:rPr>
            </w:pPr>
            <w:r>
              <w:rPr>
                <w:rFonts w:eastAsia="Times New Roman" w:cs="Arial"/>
                <w:sz w:val="18"/>
                <w:szCs w:val="18"/>
                <w:lang w:eastAsia="es-ES"/>
              </w:rPr>
              <w:t>Nº 10</w:t>
            </w:r>
          </w:p>
        </w:tc>
        <w:tc>
          <w:tcPr>
            <w:tcW w:w="1415"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sz w:val="18"/>
                <w:szCs w:val="18"/>
                <w:lang w:eastAsia="es-ES"/>
              </w:rPr>
            </w:pPr>
            <w:r w:rsidRPr="00B707EC">
              <w:rPr>
                <w:rFonts w:eastAsia="Times New Roman" w:cs="Arial"/>
                <w:sz w:val="18"/>
                <w:szCs w:val="18"/>
                <w:lang w:eastAsia="es-ES"/>
              </w:rPr>
              <w:t>14.500,00 €</w:t>
            </w:r>
          </w:p>
        </w:tc>
        <w:tc>
          <w:tcPr>
            <w:tcW w:w="1381"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sz w:val="18"/>
                <w:szCs w:val="18"/>
                <w:lang w:eastAsia="es-ES"/>
              </w:rPr>
            </w:pPr>
            <w:r w:rsidRPr="00B707EC">
              <w:rPr>
                <w:rFonts w:eastAsia="Times New Roman" w:cs="Arial"/>
                <w:sz w:val="18"/>
                <w:szCs w:val="18"/>
                <w:lang w:eastAsia="es-ES"/>
              </w:rPr>
              <w:t>14.500,00 €</w:t>
            </w:r>
          </w:p>
        </w:tc>
        <w:tc>
          <w:tcPr>
            <w:tcW w:w="364"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20</w:t>
            </w:r>
          </w:p>
        </w:tc>
        <w:tc>
          <w:tcPr>
            <w:tcW w:w="1360"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sz w:val="18"/>
                <w:szCs w:val="18"/>
                <w:lang w:eastAsia="es-ES"/>
              </w:rPr>
            </w:pPr>
            <w:r w:rsidRPr="00B707EC">
              <w:rPr>
                <w:rFonts w:eastAsia="Times New Roman" w:cs="Arial"/>
                <w:sz w:val="18"/>
                <w:szCs w:val="18"/>
                <w:lang w:eastAsia="es-ES"/>
              </w:rPr>
              <w:t>2.900,00 €</w:t>
            </w:r>
          </w:p>
        </w:tc>
        <w:tc>
          <w:tcPr>
            <w:tcW w:w="1721" w:type="dxa"/>
            <w:tcBorders>
              <w:top w:val="nil"/>
              <w:left w:val="nil"/>
              <w:bottom w:val="single" w:sz="4" w:space="0" w:color="auto"/>
              <w:right w:val="single" w:sz="4" w:space="0" w:color="auto"/>
            </w:tcBorders>
            <w:shd w:val="clear" w:color="auto" w:fill="auto"/>
            <w:vAlign w:val="bottom"/>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 </w:t>
            </w:r>
          </w:p>
        </w:tc>
      </w:tr>
      <w:tr w:rsidR="00EA7E51" w:rsidRPr="00B707EC" w:rsidTr="00F13336">
        <w:trPr>
          <w:trHeight w:val="58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12.-AUTOMATIZACIÓN VISIÓN</w:t>
            </w:r>
          </w:p>
        </w:tc>
        <w:tc>
          <w:tcPr>
            <w:tcW w:w="1276" w:type="dxa"/>
            <w:tcBorders>
              <w:top w:val="nil"/>
              <w:left w:val="nil"/>
              <w:bottom w:val="single" w:sz="4" w:space="0" w:color="auto"/>
              <w:right w:val="single" w:sz="4" w:space="0" w:color="auto"/>
            </w:tcBorders>
            <w:shd w:val="clear" w:color="auto" w:fill="auto"/>
            <w:vAlign w:val="center"/>
            <w:hideMark/>
          </w:tcPr>
          <w:p w:rsidR="00EA7E51" w:rsidRPr="00B707EC" w:rsidRDefault="00BA0DF7" w:rsidP="00BA0DF7">
            <w:pPr>
              <w:spacing w:after="0" w:line="240" w:lineRule="auto"/>
              <w:jc w:val="both"/>
              <w:rPr>
                <w:rFonts w:eastAsia="Times New Roman" w:cs="Arial"/>
                <w:sz w:val="18"/>
                <w:szCs w:val="18"/>
                <w:lang w:eastAsia="es-ES"/>
              </w:rPr>
            </w:pPr>
            <w:r>
              <w:rPr>
                <w:rFonts w:eastAsia="Times New Roman" w:cs="Arial"/>
                <w:sz w:val="18"/>
                <w:szCs w:val="18"/>
                <w:lang w:eastAsia="es-ES"/>
              </w:rPr>
              <w:t>Nº 11</w:t>
            </w:r>
          </w:p>
        </w:tc>
        <w:tc>
          <w:tcPr>
            <w:tcW w:w="1415"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sz w:val="18"/>
                <w:szCs w:val="18"/>
                <w:lang w:eastAsia="es-ES"/>
              </w:rPr>
            </w:pPr>
            <w:r w:rsidRPr="00B707EC">
              <w:rPr>
                <w:rFonts w:eastAsia="Times New Roman" w:cs="Arial"/>
                <w:sz w:val="18"/>
                <w:szCs w:val="18"/>
                <w:lang w:eastAsia="es-ES"/>
              </w:rPr>
              <w:t>4.279,50 €</w:t>
            </w:r>
          </w:p>
        </w:tc>
        <w:tc>
          <w:tcPr>
            <w:tcW w:w="1381"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sz w:val="18"/>
                <w:szCs w:val="18"/>
                <w:lang w:eastAsia="es-ES"/>
              </w:rPr>
            </w:pPr>
            <w:r w:rsidRPr="00B707EC">
              <w:rPr>
                <w:rFonts w:eastAsia="Times New Roman" w:cs="Arial"/>
                <w:sz w:val="18"/>
                <w:szCs w:val="18"/>
                <w:lang w:eastAsia="es-ES"/>
              </w:rPr>
              <w:t>0,00 €</w:t>
            </w:r>
          </w:p>
        </w:tc>
        <w:tc>
          <w:tcPr>
            <w:tcW w:w="364"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20</w:t>
            </w:r>
          </w:p>
        </w:tc>
        <w:tc>
          <w:tcPr>
            <w:tcW w:w="1360"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sz w:val="18"/>
                <w:szCs w:val="18"/>
                <w:lang w:eastAsia="es-ES"/>
              </w:rPr>
            </w:pPr>
            <w:r w:rsidRPr="00B707EC">
              <w:rPr>
                <w:rFonts w:eastAsia="Times New Roman" w:cs="Arial"/>
                <w:sz w:val="18"/>
                <w:szCs w:val="18"/>
                <w:lang w:eastAsia="es-ES"/>
              </w:rPr>
              <w:t>0,00 €</w:t>
            </w:r>
          </w:p>
        </w:tc>
        <w:tc>
          <w:tcPr>
            <w:tcW w:w="1721" w:type="dxa"/>
            <w:tcBorders>
              <w:top w:val="nil"/>
              <w:left w:val="nil"/>
              <w:bottom w:val="single" w:sz="4" w:space="0" w:color="auto"/>
              <w:right w:val="single" w:sz="4" w:space="0" w:color="auto"/>
            </w:tcBorders>
            <w:shd w:val="clear" w:color="auto" w:fill="auto"/>
            <w:vAlign w:val="bottom"/>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No ejecutada</w:t>
            </w:r>
          </w:p>
        </w:tc>
      </w:tr>
      <w:tr w:rsidR="00EA7E51" w:rsidRPr="00B707EC" w:rsidTr="00F13336">
        <w:trPr>
          <w:trHeight w:val="58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13.-CONTROLADOR DE</w:t>
            </w:r>
            <w:r w:rsidRPr="00B707EC">
              <w:rPr>
                <w:rFonts w:eastAsia="Times New Roman" w:cs="Arial"/>
                <w:sz w:val="18"/>
                <w:szCs w:val="18"/>
                <w:lang w:eastAsia="es-ES"/>
              </w:rPr>
              <w:br/>
              <w:t>INSTALADOR DE AIRE</w:t>
            </w:r>
          </w:p>
        </w:tc>
        <w:tc>
          <w:tcPr>
            <w:tcW w:w="1276" w:type="dxa"/>
            <w:tcBorders>
              <w:top w:val="nil"/>
              <w:left w:val="nil"/>
              <w:bottom w:val="single" w:sz="4" w:space="0" w:color="auto"/>
              <w:right w:val="single" w:sz="4" w:space="0" w:color="auto"/>
            </w:tcBorders>
            <w:shd w:val="clear" w:color="auto" w:fill="auto"/>
            <w:vAlign w:val="center"/>
            <w:hideMark/>
          </w:tcPr>
          <w:p w:rsidR="00EA7E51" w:rsidRPr="00B707EC" w:rsidRDefault="00BA0DF7" w:rsidP="00BA0DF7">
            <w:pPr>
              <w:spacing w:after="0" w:line="240" w:lineRule="auto"/>
              <w:jc w:val="both"/>
              <w:rPr>
                <w:rFonts w:eastAsia="Times New Roman" w:cs="Arial"/>
                <w:sz w:val="18"/>
                <w:szCs w:val="18"/>
                <w:lang w:eastAsia="es-ES"/>
              </w:rPr>
            </w:pPr>
            <w:r>
              <w:rPr>
                <w:rFonts w:eastAsia="Times New Roman" w:cs="Arial"/>
                <w:sz w:val="18"/>
                <w:szCs w:val="18"/>
                <w:lang w:eastAsia="es-ES"/>
              </w:rPr>
              <w:t>Nº 12</w:t>
            </w:r>
          </w:p>
        </w:tc>
        <w:tc>
          <w:tcPr>
            <w:tcW w:w="1415"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sz w:val="18"/>
                <w:szCs w:val="18"/>
                <w:lang w:eastAsia="es-ES"/>
              </w:rPr>
            </w:pPr>
            <w:r w:rsidRPr="00B707EC">
              <w:rPr>
                <w:rFonts w:eastAsia="Times New Roman" w:cs="Arial"/>
                <w:sz w:val="18"/>
                <w:szCs w:val="18"/>
                <w:lang w:eastAsia="es-ES"/>
              </w:rPr>
              <w:t>4.500,00 €</w:t>
            </w:r>
          </w:p>
        </w:tc>
        <w:tc>
          <w:tcPr>
            <w:tcW w:w="1381"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sz w:val="18"/>
                <w:szCs w:val="18"/>
                <w:lang w:eastAsia="es-ES"/>
              </w:rPr>
            </w:pPr>
            <w:r w:rsidRPr="00B707EC">
              <w:rPr>
                <w:rFonts w:eastAsia="Times New Roman" w:cs="Arial"/>
                <w:sz w:val="18"/>
                <w:szCs w:val="18"/>
                <w:lang w:eastAsia="es-ES"/>
              </w:rPr>
              <w:t>4.500, 00 €</w:t>
            </w:r>
          </w:p>
        </w:tc>
        <w:tc>
          <w:tcPr>
            <w:tcW w:w="364"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20</w:t>
            </w:r>
          </w:p>
        </w:tc>
        <w:tc>
          <w:tcPr>
            <w:tcW w:w="1360"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sz w:val="18"/>
                <w:szCs w:val="18"/>
                <w:lang w:eastAsia="es-ES"/>
              </w:rPr>
            </w:pPr>
            <w:r w:rsidRPr="00B707EC">
              <w:rPr>
                <w:rFonts w:eastAsia="Times New Roman" w:cs="Arial"/>
                <w:sz w:val="18"/>
                <w:szCs w:val="18"/>
                <w:lang w:eastAsia="es-ES"/>
              </w:rPr>
              <w:t>900,00 €</w:t>
            </w:r>
          </w:p>
        </w:tc>
        <w:tc>
          <w:tcPr>
            <w:tcW w:w="1721" w:type="dxa"/>
            <w:tcBorders>
              <w:top w:val="nil"/>
              <w:left w:val="nil"/>
              <w:bottom w:val="single" w:sz="4" w:space="0" w:color="auto"/>
              <w:right w:val="single" w:sz="4" w:space="0" w:color="auto"/>
            </w:tcBorders>
            <w:shd w:val="clear" w:color="auto" w:fill="auto"/>
            <w:vAlign w:val="bottom"/>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 </w:t>
            </w:r>
          </w:p>
        </w:tc>
      </w:tr>
      <w:tr w:rsidR="00EA7E51" w:rsidRPr="00B707EC" w:rsidTr="00F13336">
        <w:trPr>
          <w:trHeight w:val="29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 </w:t>
            </w:r>
          </w:p>
        </w:tc>
        <w:tc>
          <w:tcPr>
            <w:tcW w:w="1276"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TOTAL</w:t>
            </w:r>
          </w:p>
        </w:tc>
        <w:tc>
          <w:tcPr>
            <w:tcW w:w="1415"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b/>
                <w:bCs/>
                <w:sz w:val="18"/>
                <w:szCs w:val="18"/>
                <w:lang w:eastAsia="es-ES"/>
              </w:rPr>
            </w:pPr>
            <w:r w:rsidRPr="00B707EC">
              <w:rPr>
                <w:rFonts w:eastAsia="Times New Roman" w:cs="Arial"/>
                <w:b/>
                <w:bCs/>
                <w:sz w:val="18"/>
                <w:szCs w:val="18"/>
                <w:lang w:eastAsia="es-ES"/>
              </w:rPr>
              <w:t>1.146.269,08 €</w:t>
            </w:r>
          </w:p>
        </w:tc>
        <w:tc>
          <w:tcPr>
            <w:tcW w:w="1381"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b/>
                <w:bCs/>
                <w:sz w:val="18"/>
                <w:szCs w:val="18"/>
                <w:lang w:eastAsia="es-ES"/>
              </w:rPr>
            </w:pPr>
            <w:r w:rsidRPr="00B707EC">
              <w:rPr>
                <w:rFonts w:eastAsia="Times New Roman" w:cs="Arial"/>
                <w:b/>
                <w:bCs/>
                <w:sz w:val="18"/>
                <w:szCs w:val="18"/>
                <w:lang w:eastAsia="es-ES"/>
              </w:rPr>
              <w:t>319.600,00 €</w:t>
            </w:r>
          </w:p>
        </w:tc>
        <w:tc>
          <w:tcPr>
            <w:tcW w:w="364"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 </w:t>
            </w:r>
          </w:p>
        </w:tc>
        <w:tc>
          <w:tcPr>
            <w:tcW w:w="1360"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F13336">
            <w:pPr>
              <w:spacing w:after="0" w:line="240" w:lineRule="auto"/>
              <w:jc w:val="right"/>
              <w:rPr>
                <w:rFonts w:eastAsia="Times New Roman" w:cs="Arial"/>
                <w:b/>
                <w:bCs/>
                <w:sz w:val="18"/>
                <w:szCs w:val="18"/>
                <w:lang w:eastAsia="es-ES"/>
              </w:rPr>
            </w:pPr>
            <w:r w:rsidRPr="00B707EC">
              <w:rPr>
                <w:rFonts w:eastAsia="Times New Roman" w:cs="Arial"/>
                <w:b/>
                <w:bCs/>
                <w:sz w:val="18"/>
                <w:szCs w:val="18"/>
                <w:lang w:eastAsia="es-ES"/>
              </w:rPr>
              <w:t>63.920 €</w:t>
            </w:r>
          </w:p>
        </w:tc>
        <w:tc>
          <w:tcPr>
            <w:tcW w:w="1721" w:type="dxa"/>
            <w:tcBorders>
              <w:top w:val="nil"/>
              <w:left w:val="nil"/>
              <w:bottom w:val="single" w:sz="4" w:space="0" w:color="auto"/>
              <w:right w:val="single" w:sz="4" w:space="0" w:color="auto"/>
            </w:tcBorders>
            <w:shd w:val="clear" w:color="auto" w:fill="auto"/>
            <w:vAlign w:val="bottom"/>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 </w:t>
            </w:r>
          </w:p>
        </w:tc>
      </w:tr>
    </w:tbl>
    <w:p w:rsidR="00EA7E51" w:rsidRPr="00EA7E51" w:rsidRDefault="00EA7E51" w:rsidP="005A244F">
      <w:pPr>
        <w:spacing w:after="0" w:line="240" w:lineRule="auto"/>
        <w:ind w:left="426" w:right="-2"/>
        <w:contextualSpacing/>
        <w:jc w:val="both"/>
        <w:rPr>
          <w:rFonts w:cs="Arial"/>
          <w:b/>
        </w:rPr>
      </w:pPr>
    </w:p>
    <w:p w:rsidR="00EA7E51" w:rsidRPr="00F13336" w:rsidRDefault="00F13336" w:rsidP="00A66431">
      <w:pPr>
        <w:pStyle w:val="Prrafodelista"/>
        <w:numPr>
          <w:ilvl w:val="0"/>
          <w:numId w:val="25"/>
        </w:numPr>
        <w:spacing w:after="0" w:line="240" w:lineRule="auto"/>
        <w:ind w:right="-2"/>
        <w:jc w:val="both"/>
        <w:rPr>
          <w:rFonts w:cs="Arial"/>
          <w:b/>
        </w:rPr>
      </w:pPr>
      <w:proofErr w:type="gramStart"/>
      <w:r w:rsidRPr="00F13336">
        <w:rPr>
          <w:rFonts w:cs="Arial"/>
          <w:b/>
        </w:rPr>
        <w:t>EMPRESA Nº</w:t>
      </w:r>
      <w:proofErr w:type="gramEnd"/>
      <w:r w:rsidRPr="00F13336">
        <w:rPr>
          <w:rFonts w:cs="Arial"/>
          <w:b/>
        </w:rPr>
        <w:t xml:space="preserve"> 3:</w:t>
      </w:r>
      <w:r w:rsidR="00EA7E51" w:rsidRPr="00F13336">
        <w:rPr>
          <w:rFonts w:cs="Arial"/>
          <w:b/>
        </w:rPr>
        <w:t xml:space="preserve"> </w:t>
      </w:r>
    </w:p>
    <w:p w:rsidR="00EA7E51" w:rsidRPr="00EA7E51" w:rsidRDefault="00EA7E51" w:rsidP="005A244F">
      <w:pPr>
        <w:spacing w:after="0" w:line="240" w:lineRule="auto"/>
        <w:ind w:left="426" w:right="-2"/>
        <w:contextualSpacing/>
        <w:jc w:val="both"/>
        <w:rPr>
          <w:rFonts w:cs="Arial"/>
        </w:rPr>
      </w:pPr>
    </w:p>
    <w:p w:rsidR="00EA7E51" w:rsidRPr="00EA7E51" w:rsidRDefault="00EA7E51" w:rsidP="005A244F">
      <w:pPr>
        <w:spacing w:after="0" w:line="240" w:lineRule="auto"/>
        <w:ind w:right="-2"/>
        <w:contextualSpacing/>
        <w:jc w:val="both"/>
        <w:rPr>
          <w:rFonts w:cs="Arial"/>
        </w:rPr>
      </w:pPr>
      <w:r w:rsidRPr="00EA7E51">
        <w:rPr>
          <w:rFonts w:cs="Arial"/>
        </w:rPr>
        <w:t>La entidad</w:t>
      </w:r>
      <w:r w:rsidR="006A5CD5">
        <w:rPr>
          <w:rFonts w:cs="Arial"/>
        </w:rPr>
        <w:t xml:space="preserve"> </w:t>
      </w:r>
      <w:r w:rsidR="006A5CD5" w:rsidRPr="00A66431">
        <w:rPr>
          <w:rFonts w:cs="Arial"/>
        </w:rPr>
        <w:t>EMPRESA Nº</w:t>
      </w:r>
      <w:r w:rsidR="006A5CD5">
        <w:rPr>
          <w:rFonts w:cs="Arial"/>
        </w:rPr>
        <w:t xml:space="preserve"> 3</w:t>
      </w:r>
      <w:r w:rsidRPr="00EA7E51">
        <w:rPr>
          <w:rFonts w:cs="Arial"/>
        </w:rPr>
        <w:t xml:space="preserve"> (N.I.F. </w:t>
      </w:r>
      <w:r w:rsidR="00F13336">
        <w:rPr>
          <w:rFonts w:cs="Arial"/>
        </w:rPr>
        <w:t>__________</w:t>
      </w:r>
      <w:r w:rsidRPr="00EA7E51">
        <w:rPr>
          <w:rFonts w:cs="Arial"/>
        </w:rPr>
        <w:t xml:space="preserve">) solicita el </w:t>
      </w:r>
      <w:r w:rsidR="00BA0DF7">
        <w:rPr>
          <w:rFonts w:cs="Arial"/>
        </w:rPr>
        <w:t>14</w:t>
      </w:r>
      <w:r w:rsidRPr="00EA7E51">
        <w:rPr>
          <w:rFonts w:cs="Arial"/>
        </w:rPr>
        <w:t xml:space="preserve"> de febrero de 2019 una ayuda por importe de 300.000 euros para una inversión de 2.230.000,00 euros. </w:t>
      </w:r>
    </w:p>
    <w:p w:rsidR="00EA7E51" w:rsidRPr="00EA7E51" w:rsidRDefault="00EA7E51" w:rsidP="005A244F">
      <w:pPr>
        <w:spacing w:after="0" w:line="240" w:lineRule="auto"/>
        <w:ind w:left="426" w:right="-2"/>
        <w:contextualSpacing/>
        <w:jc w:val="both"/>
        <w:rPr>
          <w:rFonts w:cs="Arial"/>
        </w:rPr>
      </w:pPr>
    </w:p>
    <w:p w:rsidR="00EA7E51" w:rsidRPr="00EA7E51" w:rsidRDefault="00EA7E51" w:rsidP="005A244F">
      <w:pPr>
        <w:spacing w:after="0" w:line="240" w:lineRule="auto"/>
        <w:ind w:right="-2"/>
        <w:contextualSpacing/>
        <w:jc w:val="both"/>
        <w:rPr>
          <w:rFonts w:cs="Arial"/>
        </w:rPr>
      </w:pPr>
      <w:r w:rsidRPr="00EA7E51">
        <w:rPr>
          <w:rFonts w:cs="Arial"/>
        </w:rPr>
        <w:t>Mediante O</w:t>
      </w:r>
      <w:r w:rsidR="008E5D3C">
        <w:rPr>
          <w:rFonts w:cs="Arial"/>
        </w:rPr>
        <w:t xml:space="preserve">rden de 14 de junio de 2019, </w:t>
      </w:r>
      <w:r w:rsidRPr="00EA7E51">
        <w:rPr>
          <w:rFonts w:cs="Arial"/>
        </w:rPr>
        <w:t xml:space="preserve">la Consejera de Economía, Empleo y </w:t>
      </w:r>
      <w:proofErr w:type="gramStart"/>
      <w:r w:rsidRPr="00EA7E51">
        <w:rPr>
          <w:rFonts w:cs="Arial"/>
        </w:rPr>
        <w:t>H</w:t>
      </w:r>
      <w:r w:rsidR="008E5D3C">
        <w:rPr>
          <w:rFonts w:cs="Arial"/>
        </w:rPr>
        <w:t xml:space="preserve">acienda </w:t>
      </w:r>
      <w:r w:rsidRPr="00EA7E51">
        <w:rPr>
          <w:rFonts w:cs="Arial"/>
        </w:rPr>
        <w:t xml:space="preserve"> concede</w:t>
      </w:r>
      <w:proofErr w:type="gramEnd"/>
      <w:r w:rsidRPr="00EA7E51">
        <w:rPr>
          <w:rFonts w:cs="Arial"/>
        </w:rPr>
        <w:t xml:space="preserve"> la subvención solicitada (Nº Expediente: </w:t>
      </w:r>
      <w:r w:rsidR="00F13336">
        <w:rPr>
          <w:rFonts w:cs="Arial"/>
        </w:rPr>
        <w:t>______________</w:t>
      </w:r>
      <w:r w:rsidRPr="00EA7E51">
        <w:rPr>
          <w:rFonts w:cs="Arial"/>
        </w:rPr>
        <w:t>/2019) por importe de 300.000,00 euros, destinada a la realización del proyecto de inversión.</w:t>
      </w:r>
    </w:p>
    <w:p w:rsidR="00EA7E51" w:rsidRPr="00EA7E51" w:rsidRDefault="00EA7E51" w:rsidP="005A244F">
      <w:pPr>
        <w:spacing w:after="0" w:line="240" w:lineRule="auto"/>
        <w:ind w:left="426" w:right="-2"/>
        <w:contextualSpacing/>
        <w:jc w:val="both"/>
        <w:rPr>
          <w:rFonts w:cs="Arial"/>
        </w:rPr>
      </w:pPr>
    </w:p>
    <w:p w:rsidR="003A524D" w:rsidRDefault="003A524D" w:rsidP="005A244F">
      <w:pPr>
        <w:spacing w:after="0" w:line="240" w:lineRule="auto"/>
        <w:ind w:right="-2"/>
        <w:contextualSpacing/>
        <w:jc w:val="both"/>
        <w:rPr>
          <w:rFonts w:cs="Arial"/>
        </w:rPr>
      </w:pPr>
    </w:p>
    <w:p w:rsidR="003A524D" w:rsidRDefault="003A524D" w:rsidP="005A244F">
      <w:pPr>
        <w:spacing w:after="0" w:line="240" w:lineRule="auto"/>
        <w:ind w:right="-2"/>
        <w:contextualSpacing/>
        <w:jc w:val="both"/>
        <w:rPr>
          <w:rFonts w:cs="Arial"/>
        </w:rPr>
      </w:pPr>
    </w:p>
    <w:p w:rsidR="003A524D" w:rsidRDefault="003A524D" w:rsidP="005A244F">
      <w:pPr>
        <w:spacing w:after="0" w:line="240" w:lineRule="auto"/>
        <w:ind w:right="-2"/>
        <w:contextualSpacing/>
        <w:jc w:val="both"/>
        <w:rPr>
          <w:rFonts w:cs="Arial"/>
        </w:rPr>
      </w:pPr>
    </w:p>
    <w:p w:rsidR="003A524D" w:rsidRDefault="003A524D" w:rsidP="005A244F">
      <w:pPr>
        <w:spacing w:after="0" w:line="240" w:lineRule="auto"/>
        <w:ind w:right="-2"/>
        <w:contextualSpacing/>
        <w:jc w:val="both"/>
        <w:rPr>
          <w:rFonts w:cs="Arial"/>
        </w:rPr>
      </w:pPr>
    </w:p>
    <w:p w:rsidR="003A524D" w:rsidRDefault="003A524D" w:rsidP="005A244F">
      <w:pPr>
        <w:spacing w:after="0" w:line="240" w:lineRule="auto"/>
        <w:ind w:right="-2"/>
        <w:contextualSpacing/>
        <w:jc w:val="both"/>
        <w:rPr>
          <w:rFonts w:cs="Arial"/>
        </w:rPr>
      </w:pPr>
    </w:p>
    <w:p w:rsidR="003A524D" w:rsidRDefault="003A524D" w:rsidP="005A244F">
      <w:pPr>
        <w:spacing w:after="0" w:line="240" w:lineRule="auto"/>
        <w:ind w:right="-2"/>
        <w:contextualSpacing/>
        <w:jc w:val="both"/>
        <w:rPr>
          <w:rFonts w:cs="Arial"/>
        </w:rPr>
      </w:pPr>
    </w:p>
    <w:p w:rsidR="00EA7E51" w:rsidRPr="00EA7E51" w:rsidRDefault="00EA7E51" w:rsidP="005A244F">
      <w:pPr>
        <w:spacing w:after="0" w:line="240" w:lineRule="auto"/>
        <w:ind w:right="-2"/>
        <w:contextualSpacing/>
        <w:jc w:val="both"/>
        <w:rPr>
          <w:rFonts w:cs="Arial"/>
        </w:rPr>
      </w:pPr>
      <w:r w:rsidRPr="00EA7E51">
        <w:rPr>
          <w:rFonts w:cs="Arial"/>
        </w:rPr>
        <w:lastRenderedPageBreak/>
        <w:t xml:space="preserve">Las cuantías económicas del proyecto, recogidos en la Orden de concesión, son las siguientes: </w:t>
      </w:r>
    </w:p>
    <w:p w:rsidR="00EA7E51" w:rsidRPr="00EA7E51" w:rsidRDefault="00EA7E51" w:rsidP="005A244F">
      <w:pPr>
        <w:spacing w:after="0" w:line="240" w:lineRule="auto"/>
        <w:ind w:left="426" w:right="-2"/>
        <w:contextualSpacing/>
        <w:jc w:val="both"/>
        <w:rPr>
          <w:rFonts w:cs="Arial"/>
        </w:rPr>
      </w:pPr>
    </w:p>
    <w:p w:rsidR="00EA7E51" w:rsidRPr="00EA7E51" w:rsidRDefault="00EA7E51" w:rsidP="005A244F">
      <w:pPr>
        <w:pStyle w:val="Prrafodelista"/>
        <w:numPr>
          <w:ilvl w:val="0"/>
          <w:numId w:val="20"/>
        </w:numPr>
        <w:spacing w:after="0" w:line="240" w:lineRule="auto"/>
        <w:ind w:right="-2"/>
        <w:jc w:val="both"/>
        <w:rPr>
          <w:rFonts w:cs="Arial"/>
        </w:rPr>
      </w:pPr>
      <w:r w:rsidRPr="00EA7E51">
        <w:rPr>
          <w:rFonts w:cs="Arial"/>
        </w:rPr>
        <w:t xml:space="preserve">Inversión subvencionable: 2.230.000,00 € </w:t>
      </w:r>
    </w:p>
    <w:p w:rsidR="00EA7E51" w:rsidRPr="00EA7E51" w:rsidRDefault="00EA7E51" w:rsidP="005A244F">
      <w:pPr>
        <w:pStyle w:val="Prrafodelista"/>
        <w:numPr>
          <w:ilvl w:val="0"/>
          <w:numId w:val="20"/>
        </w:numPr>
        <w:spacing w:after="0" w:line="240" w:lineRule="auto"/>
        <w:ind w:right="-2"/>
        <w:jc w:val="both"/>
        <w:rPr>
          <w:rFonts w:cs="Arial"/>
        </w:rPr>
      </w:pPr>
      <w:r w:rsidRPr="00EA7E51">
        <w:rPr>
          <w:rFonts w:cs="Arial"/>
        </w:rPr>
        <w:t>Porcentaje de subvención aplicado: 20 %</w:t>
      </w:r>
    </w:p>
    <w:p w:rsidR="00EA7E51" w:rsidRPr="00EA7E51" w:rsidRDefault="00EA7E51" w:rsidP="005A244F">
      <w:pPr>
        <w:pStyle w:val="Prrafodelista"/>
        <w:numPr>
          <w:ilvl w:val="0"/>
          <w:numId w:val="20"/>
        </w:numPr>
        <w:spacing w:after="0" w:line="240" w:lineRule="auto"/>
        <w:ind w:right="-2"/>
        <w:jc w:val="both"/>
        <w:rPr>
          <w:rFonts w:cs="Arial"/>
        </w:rPr>
      </w:pPr>
      <w:r w:rsidRPr="00EA7E51">
        <w:rPr>
          <w:rFonts w:cs="Arial"/>
        </w:rPr>
        <w:t xml:space="preserve">Subvención solicitada: 300.000,00 € </w:t>
      </w:r>
    </w:p>
    <w:p w:rsidR="00EA7E51" w:rsidRPr="00EA7E51" w:rsidRDefault="00EA7E51" w:rsidP="005A244F">
      <w:pPr>
        <w:pStyle w:val="Prrafodelista"/>
        <w:numPr>
          <w:ilvl w:val="0"/>
          <w:numId w:val="20"/>
        </w:numPr>
        <w:spacing w:after="0" w:line="240" w:lineRule="auto"/>
        <w:ind w:right="-2"/>
        <w:jc w:val="both"/>
        <w:rPr>
          <w:rFonts w:cs="Arial"/>
        </w:rPr>
      </w:pPr>
      <w:r w:rsidRPr="00EA7E51">
        <w:rPr>
          <w:rFonts w:cs="Arial"/>
        </w:rPr>
        <w:t>Subvención propuesta: 300.000,00 € Esta subvención está cofinanciada en un 50% por el Fondo Europeo de Desarrollo Regional (FEDER), en el marco del Programa operativo de la Comunidad de Madrid para el período 2014-2020.</w:t>
      </w:r>
    </w:p>
    <w:p w:rsidR="00EA7E51" w:rsidRPr="00EA7E51" w:rsidRDefault="00EA7E51" w:rsidP="005A244F">
      <w:pPr>
        <w:spacing w:after="0" w:line="240" w:lineRule="auto"/>
        <w:ind w:left="426" w:right="-2"/>
        <w:contextualSpacing/>
        <w:jc w:val="both"/>
        <w:rPr>
          <w:rFonts w:cs="Arial"/>
        </w:rPr>
      </w:pPr>
    </w:p>
    <w:p w:rsidR="00EA7E51" w:rsidRPr="00EA7E51" w:rsidRDefault="00EA7E51" w:rsidP="005A244F">
      <w:pPr>
        <w:spacing w:after="0" w:line="240" w:lineRule="auto"/>
        <w:ind w:right="-2"/>
        <w:contextualSpacing/>
        <w:jc w:val="both"/>
        <w:rPr>
          <w:rFonts w:cs="Arial"/>
        </w:rPr>
      </w:pPr>
      <w:r w:rsidRPr="00EA7E51">
        <w:rPr>
          <w:rFonts w:cs="Arial"/>
        </w:rPr>
        <w:t>En la Orden de concesión se recoge el siguiente desglose de gasto:</w:t>
      </w:r>
    </w:p>
    <w:p w:rsidR="00EA7E51" w:rsidRPr="00EA7E51" w:rsidRDefault="00EA7E51" w:rsidP="005A244F">
      <w:pPr>
        <w:spacing w:after="0" w:line="240" w:lineRule="auto"/>
        <w:ind w:left="426" w:right="-2"/>
        <w:contextualSpacing/>
        <w:jc w:val="both"/>
        <w:rPr>
          <w:rFonts w:cs="Arial"/>
        </w:rPr>
      </w:pPr>
      <w:r w:rsidRPr="00EA7E51">
        <w:rPr>
          <w:rFonts w:cs="Arial"/>
        </w:rPr>
        <w:t xml:space="preserve"> </w:t>
      </w:r>
    </w:p>
    <w:tbl>
      <w:tblPr>
        <w:tblStyle w:val="Tablaconcuadrcula"/>
        <w:tblW w:w="0" w:type="auto"/>
        <w:tblInd w:w="426" w:type="dxa"/>
        <w:tblLook w:val="04A0" w:firstRow="1" w:lastRow="0" w:firstColumn="1" w:lastColumn="0" w:noHBand="0" w:noVBand="1"/>
      </w:tblPr>
      <w:tblGrid>
        <w:gridCol w:w="4283"/>
        <w:gridCol w:w="4283"/>
      </w:tblGrid>
      <w:tr w:rsidR="00EA7E51" w:rsidRPr="00B707EC" w:rsidTr="00B707EC">
        <w:trPr>
          <w:trHeight w:val="452"/>
        </w:trPr>
        <w:tc>
          <w:tcPr>
            <w:tcW w:w="4283" w:type="dxa"/>
          </w:tcPr>
          <w:p w:rsidR="00EA7E51" w:rsidRPr="00B707EC" w:rsidRDefault="00EA7E51" w:rsidP="005A244F">
            <w:pPr>
              <w:ind w:right="-2"/>
              <w:contextualSpacing/>
              <w:jc w:val="both"/>
              <w:rPr>
                <w:rFonts w:ascii="Arial" w:eastAsia="Arial" w:hAnsi="Arial" w:cs="Arial"/>
                <w:sz w:val="18"/>
                <w:szCs w:val="18"/>
              </w:rPr>
            </w:pPr>
            <w:r w:rsidRPr="00B707EC">
              <w:rPr>
                <w:rFonts w:ascii="Arial" w:hAnsi="Arial" w:cs="Arial"/>
                <w:b/>
                <w:bCs/>
                <w:sz w:val="18"/>
                <w:szCs w:val="18"/>
              </w:rPr>
              <w:t>ACTIVO</w:t>
            </w:r>
          </w:p>
        </w:tc>
        <w:tc>
          <w:tcPr>
            <w:tcW w:w="4283" w:type="dxa"/>
          </w:tcPr>
          <w:p w:rsidR="00EA7E51" w:rsidRPr="00B707EC" w:rsidRDefault="00EA7E51" w:rsidP="005A244F">
            <w:pPr>
              <w:autoSpaceDE w:val="0"/>
              <w:autoSpaceDN w:val="0"/>
              <w:adjustRightInd w:val="0"/>
              <w:jc w:val="both"/>
              <w:rPr>
                <w:rFonts w:ascii="Arial" w:hAnsi="Arial" w:cs="Arial"/>
                <w:b/>
                <w:bCs/>
                <w:sz w:val="18"/>
                <w:szCs w:val="18"/>
              </w:rPr>
            </w:pPr>
            <w:r w:rsidRPr="00B707EC">
              <w:rPr>
                <w:rFonts w:ascii="Arial" w:hAnsi="Arial" w:cs="Arial"/>
                <w:b/>
                <w:bCs/>
                <w:sz w:val="18"/>
                <w:szCs w:val="18"/>
              </w:rPr>
              <w:t>INVERSIÓN SUBVENCIONABLE</w:t>
            </w:r>
          </w:p>
          <w:p w:rsidR="00EA7E51" w:rsidRPr="00B707EC" w:rsidRDefault="00EA7E51" w:rsidP="005A244F">
            <w:pPr>
              <w:ind w:right="-2"/>
              <w:contextualSpacing/>
              <w:jc w:val="both"/>
              <w:rPr>
                <w:rFonts w:ascii="Arial" w:eastAsia="Arial" w:hAnsi="Arial" w:cs="Arial"/>
                <w:sz w:val="18"/>
                <w:szCs w:val="18"/>
              </w:rPr>
            </w:pPr>
          </w:p>
        </w:tc>
      </w:tr>
      <w:tr w:rsidR="00EA7E51" w:rsidRPr="00B707EC" w:rsidTr="00B707EC">
        <w:trPr>
          <w:trHeight w:val="311"/>
        </w:trPr>
        <w:tc>
          <w:tcPr>
            <w:tcW w:w="4283" w:type="dxa"/>
          </w:tcPr>
          <w:p w:rsidR="00EA7E51" w:rsidRPr="00B707EC" w:rsidRDefault="00EA7E51" w:rsidP="005A244F">
            <w:pPr>
              <w:ind w:right="-2"/>
              <w:contextualSpacing/>
              <w:jc w:val="both"/>
              <w:rPr>
                <w:rFonts w:ascii="Arial" w:eastAsia="Arial" w:hAnsi="Arial" w:cs="Arial"/>
                <w:sz w:val="18"/>
                <w:szCs w:val="18"/>
              </w:rPr>
            </w:pPr>
            <w:r w:rsidRPr="00B707EC">
              <w:rPr>
                <w:rFonts w:ascii="Arial" w:hAnsi="Arial" w:cs="Arial"/>
                <w:sz w:val="18"/>
                <w:szCs w:val="18"/>
              </w:rPr>
              <w:t>SOLUCIÓN DE IMPRESIÓN HEILDERBERG</w:t>
            </w:r>
          </w:p>
        </w:tc>
        <w:tc>
          <w:tcPr>
            <w:tcW w:w="4283" w:type="dxa"/>
          </w:tcPr>
          <w:p w:rsidR="00EA7E51" w:rsidRPr="00B707EC" w:rsidRDefault="00EA7E51" w:rsidP="005A244F">
            <w:pPr>
              <w:ind w:left="426" w:right="-2"/>
              <w:contextualSpacing/>
              <w:jc w:val="both"/>
              <w:rPr>
                <w:rFonts w:ascii="Arial" w:eastAsia="Arial" w:hAnsi="Arial" w:cs="Arial"/>
                <w:sz w:val="18"/>
                <w:szCs w:val="18"/>
              </w:rPr>
            </w:pPr>
            <w:r w:rsidRPr="00B707EC">
              <w:rPr>
                <w:rFonts w:ascii="Arial" w:hAnsi="Arial" w:cs="Arial"/>
                <w:sz w:val="18"/>
                <w:szCs w:val="18"/>
              </w:rPr>
              <w:t>2.230.000,00</w:t>
            </w:r>
          </w:p>
          <w:p w:rsidR="00EA7E51" w:rsidRPr="00B707EC" w:rsidRDefault="00EA7E51" w:rsidP="005A244F">
            <w:pPr>
              <w:ind w:right="-2"/>
              <w:contextualSpacing/>
              <w:jc w:val="both"/>
              <w:rPr>
                <w:rFonts w:ascii="Arial" w:eastAsia="Arial" w:hAnsi="Arial" w:cs="Arial"/>
                <w:sz w:val="18"/>
                <w:szCs w:val="18"/>
              </w:rPr>
            </w:pPr>
          </w:p>
        </w:tc>
      </w:tr>
    </w:tbl>
    <w:p w:rsidR="00EA7E51" w:rsidRPr="00EA7E51" w:rsidRDefault="00EA7E51" w:rsidP="005A244F">
      <w:pPr>
        <w:autoSpaceDE w:val="0"/>
        <w:autoSpaceDN w:val="0"/>
        <w:adjustRightInd w:val="0"/>
        <w:spacing w:after="0" w:line="240" w:lineRule="auto"/>
        <w:jc w:val="both"/>
        <w:rPr>
          <w:rFonts w:cs="Arial"/>
        </w:rPr>
      </w:pPr>
    </w:p>
    <w:p w:rsidR="00EA7E51" w:rsidRPr="00EA7E51" w:rsidRDefault="00EA7E51" w:rsidP="005A244F">
      <w:pPr>
        <w:spacing w:after="0" w:line="240" w:lineRule="auto"/>
        <w:ind w:right="-2"/>
        <w:contextualSpacing/>
        <w:jc w:val="both"/>
        <w:rPr>
          <w:rFonts w:cs="Arial"/>
          <w:bCs/>
        </w:rPr>
      </w:pPr>
      <w:r w:rsidRPr="00EA7E51">
        <w:rPr>
          <w:rFonts w:cs="Arial"/>
          <w:bCs/>
        </w:rPr>
        <w:t>El informe del gestor de cumplimiento de condiciones en la fase de justificación recoge el siguiente cuadro:</w:t>
      </w:r>
    </w:p>
    <w:p w:rsidR="00EA7E51" w:rsidRPr="00EA7E51" w:rsidRDefault="00EA7E51" w:rsidP="005A244F">
      <w:pPr>
        <w:spacing w:after="0" w:line="240" w:lineRule="auto"/>
        <w:ind w:left="927" w:right="848"/>
        <w:contextualSpacing/>
        <w:jc w:val="both"/>
        <w:rPr>
          <w:rFonts w:cs="Arial"/>
        </w:rPr>
      </w:pPr>
    </w:p>
    <w:tbl>
      <w:tblPr>
        <w:tblW w:w="9502" w:type="dxa"/>
        <w:tblInd w:w="-5" w:type="dxa"/>
        <w:tblLayout w:type="fixed"/>
        <w:tblCellMar>
          <w:left w:w="70" w:type="dxa"/>
          <w:right w:w="70" w:type="dxa"/>
        </w:tblCellMar>
        <w:tblLook w:val="04A0" w:firstRow="1" w:lastRow="0" w:firstColumn="1" w:lastColumn="0" w:noHBand="0" w:noVBand="1"/>
      </w:tblPr>
      <w:tblGrid>
        <w:gridCol w:w="1347"/>
        <w:gridCol w:w="1529"/>
        <w:gridCol w:w="1709"/>
        <w:gridCol w:w="1667"/>
        <w:gridCol w:w="1529"/>
        <w:gridCol w:w="1721"/>
      </w:tblGrid>
      <w:tr w:rsidR="00EA7E51" w:rsidRPr="00B707EC" w:rsidTr="00B707EC">
        <w:trPr>
          <w:trHeight w:val="607"/>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ACTIVO</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PROVEEDOR</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INVERSIÓN</w:t>
            </w:r>
            <w:r w:rsidRPr="00B707EC">
              <w:rPr>
                <w:rFonts w:eastAsia="Times New Roman" w:cs="Arial"/>
                <w:b/>
                <w:bCs/>
                <w:sz w:val="18"/>
                <w:szCs w:val="18"/>
                <w:lang w:eastAsia="es-ES"/>
              </w:rPr>
              <w:br/>
              <w:t>APROBADA</w:t>
            </w:r>
            <w:r w:rsidRPr="00B707EC">
              <w:rPr>
                <w:rFonts w:eastAsia="Times New Roman" w:cs="Arial"/>
                <w:b/>
                <w:bCs/>
                <w:sz w:val="18"/>
                <w:szCs w:val="18"/>
                <w:lang w:eastAsia="es-ES"/>
              </w:rPr>
              <w:br/>
              <w:t>(SIN IVA)</w:t>
            </w:r>
          </w:p>
        </w:tc>
        <w:tc>
          <w:tcPr>
            <w:tcW w:w="1667" w:type="dxa"/>
            <w:tcBorders>
              <w:top w:val="single" w:sz="4" w:space="0" w:color="auto"/>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INVERSIÓN</w:t>
            </w:r>
            <w:r w:rsidRPr="00B707EC">
              <w:rPr>
                <w:rFonts w:eastAsia="Times New Roman" w:cs="Arial"/>
                <w:b/>
                <w:bCs/>
                <w:sz w:val="18"/>
                <w:szCs w:val="18"/>
                <w:lang w:eastAsia="es-ES"/>
              </w:rPr>
              <w:br/>
              <w:t>PRESENTADA</w:t>
            </w:r>
            <w:r w:rsidRPr="00B707EC">
              <w:rPr>
                <w:rFonts w:eastAsia="Times New Roman" w:cs="Arial"/>
                <w:b/>
                <w:bCs/>
                <w:sz w:val="18"/>
                <w:szCs w:val="18"/>
                <w:lang w:eastAsia="es-ES"/>
              </w:rPr>
              <w:br/>
              <w:t>JUSTIFICADA</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SUBVENCIÓN</w:t>
            </w:r>
            <w:r w:rsidRPr="00B707EC">
              <w:rPr>
                <w:rFonts w:eastAsia="Times New Roman" w:cs="Arial"/>
                <w:b/>
                <w:bCs/>
                <w:sz w:val="18"/>
                <w:szCs w:val="18"/>
                <w:lang w:eastAsia="es-ES"/>
              </w:rPr>
              <w:br/>
              <w:t>JUSTIFICADA</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OBSERVACIONES</w:t>
            </w:r>
          </w:p>
        </w:tc>
      </w:tr>
      <w:tr w:rsidR="00EA7E51" w:rsidRPr="00B707EC" w:rsidTr="00B707EC">
        <w:trPr>
          <w:trHeight w:val="303"/>
        </w:trPr>
        <w:tc>
          <w:tcPr>
            <w:tcW w:w="1347" w:type="dxa"/>
            <w:tcBorders>
              <w:top w:val="nil"/>
              <w:left w:val="single" w:sz="4" w:space="0" w:color="auto"/>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SOLUCIÓN DE</w:t>
            </w:r>
            <w:r w:rsidRPr="00B707EC">
              <w:rPr>
                <w:rFonts w:eastAsia="Times New Roman" w:cs="Arial"/>
                <w:sz w:val="18"/>
                <w:szCs w:val="18"/>
                <w:lang w:eastAsia="es-ES"/>
              </w:rPr>
              <w:br/>
              <w:t>IMPRESIÓN</w:t>
            </w:r>
          </w:p>
        </w:tc>
        <w:tc>
          <w:tcPr>
            <w:tcW w:w="1529" w:type="dxa"/>
            <w:tcBorders>
              <w:top w:val="nil"/>
              <w:left w:val="nil"/>
              <w:bottom w:val="single" w:sz="4" w:space="0" w:color="auto"/>
              <w:right w:val="single" w:sz="4" w:space="0" w:color="auto"/>
            </w:tcBorders>
            <w:shd w:val="clear" w:color="auto" w:fill="auto"/>
            <w:vAlign w:val="center"/>
            <w:hideMark/>
          </w:tcPr>
          <w:p w:rsidR="00EA7E51" w:rsidRPr="00B707EC" w:rsidRDefault="00BA0DF7" w:rsidP="00BA0DF7">
            <w:pPr>
              <w:spacing w:after="0" w:line="240" w:lineRule="auto"/>
              <w:jc w:val="both"/>
              <w:rPr>
                <w:rFonts w:eastAsia="Times New Roman" w:cs="Arial"/>
                <w:sz w:val="18"/>
                <w:szCs w:val="18"/>
                <w:lang w:eastAsia="es-ES"/>
              </w:rPr>
            </w:pPr>
            <w:r>
              <w:rPr>
                <w:rFonts w:eastAsia="Times New Roman" w:cs="Arial"/>
                <w:sz w:val="18"/>
                <w:szCs w:val="18"/>
                <w:lang w:eastAsia="es-ES"/>
              </w:rPr>
              <w:t>Nº 13</w:t>
            </w:r>
          </w:p>
        </w:tc>
        <w:tc>
          <w:tcPr>
            <w:tcW w:w="1709"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2.230.000,00 €</w:t>
            </w:r>
          </w:p>
        </w:tc>
        <w:tc>
          <w:tcPr>
            <w:tcW w:w="1667"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1.842.975,21 €</w:t>
            </w:r>
          </w:p>
        </w:tc>
        <w:tc>
          <w:tcPr>
            <w:tcW w:w="1529"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300.000,00 €</w:t>
            </w:r>
          </w:p>
        </w:tc>
        <w:tc>
          <w:tcPr>
            <w:tcW w:w="1721"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 </w:t>
            </w:r>
          </w:p>
        </w:tc>
      </w:tr>
    </w:tbl>
    <w:p w:rsidR="00F13336" w:rsidRDefault="00F13336" w:rsidP="00F13336">
      <w:pPr>
        <w:pStyle w:val="Prrafodelista"/>
        <w:spacing w:after="0" w:line="240" w:lineRule="auto"/>
        <w:ind w:left="426" w:right="-2"/>
        <w:jc w:val="both"/>
        <w:rPr>
          <w:rFonts w:cs="Arial"/>
          <w:b/>
        </w:rPr>
      </w:pPr>
    </w:p>
    <w:p w:rsidR="00F13336" w:rsidRDefault="00F13336" w:rsidP="00F13336">
      <w:pPr>
        <w:pStyle w:val="Prrafodelista"/>
        <w:spacing w:after="0" w:line="240" w:lineRule="auto"/>
        <w:ind w:left="426" w:right="-2"/>
        <w:jc w:val="both"/>
        <w:rPr>
          <w:rFonts w:cs="Arial"/>
          <w:b/>
        </w:rPr>
      </w:pPr>
    </w:p>
    <w:p w:rsidR="00EA7E51" w:rsidRPr="00F13336" w:rsidRDefault="00F13336" w:rsidP="00A66431">
      <w:pPr>
        <w:pStyle w:val="Prrafodelista"/>
        <w:numPr>
          <w:ilvl w:val="0"/>
          <w:numId w:val="25"/>
        </w:numPr>
        <w:spacing w:after="0" w:line="240" w:lineRule="auto"/>
        <w:ind w:left="426" w:right="-2"/>
        <w:jc w:val="both"/>
        <w:rPr>
          <w:rFonts w:cs="Arial"/>
          <w:b/>
        </w:rPr>
      </w:pPr>
      <w:proofErr w:type="gramStart"/>
      <w:r w:rsidRPr="00F13336">
        <w:rPr>
          <w:rFonts w:cs="Arial"/>
          <w:b/>
        </w:rPr>
        <w:t>EMPRESA Nº</w:t>
      </w:r>
      <w:proofErr w:type="gramEnd"/>
      <w:r w:rsidRPr="00F13336">
        <w:rPr>
          <w:rFonts w:cs="Arial"/>
          <w:b/>
        </w:rPr>
        <w:t xml:space="preserve"> 4:</w:t>
      </w:r>
    </w:p>
    <w:p w:rsidR="00EA7E51" w:rsidRPr="00EA7E51" w:rsidRDefault="00EA7E51" w:rsidP="005A244F">
      <w:pPr>
        <w:spacing w:after="0" w:line="240" w:lineRule="auto"/>
        <w:ind w:left="426" w:right="-2"/>
        <w:contextualSpacing/>
        <w:jc w:val="both"/>
        <w:rPr>
          <w:rFonts w:cs="Arial"/>
        </w:rPr>
      </w:pPr>
    </w:p>
    <w:p w:rsidR="00EA7E51" w:rsidRPr="00EA7E51" w:rsidRDefault="00EA7E51" w:rsidP="005A244F">
      <w:pPr>
        <w:spacing w:after="0" w:line="240" w:lineRule="auto"/>
        <w:ind w:right="-2"/>
        <w:contextualSpacing/>
        <w:jc w:val="both"/>
        <w:rPr>
          <w:rFonts w:cs="Arial"/>
        </w:rPr>
      </w:pPr>
      <w:r w:rsidRPr="00EA7E51">
        <w:rPr>
          <w:rFonts w:cs="Arial"/>
        </w:rPr>
        <w:t xml:space="preserve">La entidad </w:t>
      </w:r>
      <w:r w:rsidR="006A5CD5" w:rsidRPr="00A66431">
        <w:rPr>
          <w:rFonts w:cs="Arial"/>
        </w:rPr>
        <w:t xml:space="preserve">EMPRESA Nº </w:t>
      </w:r>
      <w:r w:rsidR="006A5CD5">
        <w:rPr>
          <w:rFonts w:cs="Arial"/>
        </w:rPr>
        <w:t>4</w:t>
      </w:r>
      <w:r w:rsidR="00F13336">
        <w:rPr>
          <w:rFonts w:cs="Arial"/>
        </w:rPr>
        <w:t xml:space="preserve"> </w:t>
      </w:r>
      <w:r w:rsidRPr="00EA7E51">
        <w:rPr>
          <w:rFonts w:cs="Arial"/>
        </w:rPr>
        <w:t xml:space="preserve">(N.I.F. </w:t>
      </w:r>
      <w:r w:rsidR="00F13336">
        <w:rPr>
          <w:rFonts w:cs="Arial"/>
        </w:rPr>
        <w:t>__________</w:t>
      </w:r>
      <w:r w:rsidRPr="00EA7E51">
        <w:rPr>
          <w:rFonts w:cs="Arial"/>
        </w:rPr>
        <w:t xml:space="preserve">) solicita el </w:t>
      </w:r>
      <w:r w:rsidR="00771BC5">
        <w:rPr>
          <w:rFonts w:cs="Arial"/>
        </w:rPr>
        <w:t>1</w:t>
      </w:r>
      <w:r w:rsidRPr="00EA7E51">
        <w:rPr>
          <w:rFonts w:cs="Arial"/>
        </w:rPr>
        <w:t xml:space="preserve"> de marzo de 2019 una ayuda por importe de 300.000 euros para una inversión de 1.345.000,00 euros. </w:t>
      </w:r>
    </w:p>
    <w:p w:rsidR="00EA7E51" w:rsidRPr="00EA7E51" w:rsidRDefault="00EA7E51" w:rsidP="005A244F">
      <w:pPr>
        <w:spacing w:after="0" w:line="240" w:lineRule="auto"/>
        <w:ind w:left="426" w:right="-2"/>
        <w:contextualSpacing/>
        <w:jc w:val="both"/>
        <w:rPr>
          <w:rFonts w:cs="Arial"/>
        </w:rPr>
      </w:pPr>
    </w:p>
    <w:p w:rsidR="00EA7E51" w:rsidRPr="00EA7E51" w:rsidRDefault="00EA7E51" w:rsidP="005A244F">
      <w:pPr>
        <w:spacing w:after="0" w:line="240" w:lineRule="auto"/>
        <w:ind w:right="-2"/>
        <w:contextualSpacing/>
        <w:jc w:val="both"/>
        <w:rPr>
          <w:rFonts w:cs="Arial"/>
        </w:rPr>
      </w:pPr>
      <w:r w:rsidRPr="00EA7E51">
        <w:rPr>
          <w:rFonts w:cs="Arial"/>
        </w:rPr>
        <w:t xml:space="preserve">Mediante Orden de 14 de junio de 2019, el </w:t>
      </w:r>
      <w:proofErr w:type="spellStart"/>
      <w:r w:rsidRPr="00EA7E51">
        <w:rPr>
          <w:rFonts w:cs="Arial"/>
        </w:rPr>
        <w:t>Viceconsejero</w:t>
      </w:r>
      <w:proofErr w:type="spellEnd"/>
      <w:r w:rsidRPr="00EA7E51">
        <w:rPr>
          <w:rFonts w:cs="Arial"/>
        </w:rPr>
        <w:t xml:space="preserve"> de Economía y Competitividad, por delegación de la Consejera de </w:t>
      </w:r>
      <w:r w:rsidR="008E5D3C">
        <w:rPr>
          <w:rFonts w:cs="Arial"/>
        </w:rPr>
        <w:t xml:space="preserve">Economía, Empleo y Hacienda, </w:t>
      </w:r>
      <w:r w:rsidRPr="00EA7E51">
        <w:rPr>
          <w:rFonts w:cs="Arial"/>
        </w:rPr>
        <w:t xml:space="preserve">concede la subvención solicitada (Nº Expediente: </w:t>
      </w:r>
      <w:r w:rsidR="00F13336">
        <w:rPr>
          <w:rFonts w:cs="Arial"/>
        </w:rPr>
        <w:t>_______________</w:t>
      </w:r>
      <w:r w:rsidRPr="00EA7E51">
        <w:rPr>
          <w:rFonts w:cs="Arial"/>
        </w:rPr>
        <w:t>/2019) por importe de 300.000,00 euros, destinada a la realización del proyecto de inversión.</w:t>
      </w:r>
    </w:p>
    <w:p w:rsidR="00EA7E51" w:rsidRPr="00EA7E51" w:rsidRDefault="00EA7E51" w:rsidP="005A244F">
      <w:pPr>
        <w:spacing w:after="0" w:line="240" w:lineRule="auto"/>
        <w:ind w:left="426" w:right="-2"/>
        <w:contextualSpacing/>
        <w:jc w:val="both"/>
        <w:rPr>
          <w:rFonts w:cs="Arial"/>
        </w:rPr>
      </w:pPr>
    </w:p>
    <w:p w:rsidR="00F13336" w:rsidRDefault="00F13336" w:rsidP="005A244F">
      <w:pPr>
        <w:spacing w:after="0" w:line="240" w:lineRule="auto"/>
        <w:ind w:right="-2"/>
        <w:contextualSpacing/>
        <w:jc w:val="both"/>
        <w:rPr>
          <w:rFonts w:cs="Arial"/>
        </w:rPr>
      </w:pPr>
    </w:p>
    <w:p w:rsidR="00EA7E51" w:rsidRPr="00EA7E51" w:rsidRDefault="00EA7E51" w:rsidP="005A244F">
      <w:pPr>
        <w:spacing w:after="0" w:line="240" w:lineRule="auto"/>
        <w:ind w:right="-2"/>
        <w:contextualSpacing/>
        <w:jc w:val="both"/>
        <w:rPr>
          <w:rFonts w:cs="Arial"/>
        </w:rPr>
      </w:pPr>
      <w:r w:rsidRPr="00EA7E51">
        <w:rPr>
          <w:rFonts w:cs="Arial"/>
        </w:rPr>
        <w:t xml:space="preserve">Las cuantías económicas del proyecto, recogidos en la Orden de concesión, son las siguientes: </w:t>
      </w:r>
    </w:p>
    <w:p w:rsidR="00EA7E51" w:rsidRPr="00EA7E51" w:rsidRDefault="00EA7E51" w:rsidP="005A244F">
      <w:pPr>
        <w:spacing w:after="0" w:line="240" w:lineRule="auto"/>
        <w:ind w:left="426" w:right="-2"/>
        <w:contextualSpacing/>
        <w:jc w:val="both"/>
        <w:rPr>
          <w:rFonts w:cs="Arial"/>
        </w:rPr>
      </w:pPr>
    </w:p>
    <w:p w:rsidR="00EA7E51" w:rsidRPr="00EA7E51" w:rsidRDefault="00EA7E51" w:rsidP="005A244F">
      <w:pPr>
        <w:pStyle w:val="Prrafodelista"/>
        <w:numPr>
          <w:ilvl w:val="0"/>
          <w:numId w:val="20"/>
        </w:numPr>
        <w:spacing w:after="0" w:line="240" w:lineRule="auto"/>
        <w:ind w:right="-2"/>
        <w:jc w:val="both"/>
        <w:rPr>
          <w:rFonts w:cs="Arial"/>
        </w:rPr>
      </w:pPr>
      <w:r w:rsidRPr="00EA7E51">
        <w:rPr>
          <w:rFonts w:cs="Arial"/>
        </w:rPr>
        <w:t xml:space="preserve">Inversión subvencionable: 1.345.000,00€ </w:t>
      </w:r>
    </w:p>
    <w:p w:rsidR="00EA7E51" w:rsidRPr="00EA7E51" w:rsidRDefault="00EA7E51" w:rsidP="005A244F">
      <w:pPr>
        <w:pStyle w:val="Prrafodelista"/>
        <w:numPr>
          <w:ilvl w:val="0"/>
          <w:numId w:val="20"/>
        </w:numPr>
        <w:spacing w:after="0" w:line="240" w:lineRule="auto"/>
        <w:ind w:right="-2"/>
        <w:jc w:val="both"/>
        <w:rPr>
          <w:rFonts w:cs="Arial"/>
        </w:rPr>
      </w:pPr>
      <w:r w:rsidRPr="00EA7E51">
        <w:rPr>
          <w:rFonts w:cs="Arial"/>
        </w:rPr>
        <w:t>Porcentaje de subvención aplicado: 30 %</w:t>
      </w:r>
    </w:p>
    <w:p w:rsidR="00EA7E51" w:rsidRPr="00EA7E51" w:rsidRDefault="00EA7E51" w:rsidP="005A244F">
      <w:pPr>
        <w:pStyle w:val="Prrafodelista"/>
        <w:numPr>
          <w:ilvl w:val="0"/>
          <w:numId w:val="20"/>
        </w:numPr>
        <w:spacing w:after="0" w:line="240" w:lineRule="auto"/>
        <w:ind w:right="-2"/>
        <w:jc w:val="both"/>
        <w:rPr>
          <w:rFonts w:cs="Arial"/>
        </w:rPr>
      </w:pPr>
      <w:r w:rsidRPr="00EA7E51">
        <w:rPr>
          <w:rFonts w:cs="Arial"/>
        </w:rPr>
        <w:t xml:space="preserve">Subvención solicitada: 300.000,00 € </w:t>
      </w:r>
    </w:p>
    <w:p w:rsidR="00EA7E51" w:rsidRPr="00EA7E51" w:rsidRDefault="00EA7E51" w:rsidP="005A244F">
      <w:pPr>
        <w:pStyle w:val="Prrafodelista"/>
        <w:numPr>
          <w:ilvl w:val="0"/>
          <w:numId w:val="20"/>
        </w:numPr>
        <w:spacing w:after="0" w:line="240" w:lineRule="auto"/>
        <w:ind w:right="-2"/>
        <w:jc w:val="both"/>
        <w:rPr>
          <w:rFonts w:cs="Arial"/>
        </w:rPr>
      </w:pPr>
      <w:r w:rsidRPr="00EA7E51">
        <w:rPr>
          <w:rFonts w:cs="Arial"/>
        </w:rPr>
        <w:t>Subvención propuesta: 300.000,00 € Esta subvención está cofinanciada en un 50% por el Fondo Europeo de Desarrollo Regional (FEDER), en el marco del Programa operativo de la Comunidad de Madrid para el período 2014-2020.</w:t>
      </w:r>
    </w:p>
    <w:p w:rsidR="00EA7E51" w:rsidRPr="00EA7E51" w:rsidRDefault="00EA7E51" w:rsidP="005A244F">
      <w:pPr>
        <w:pStyle w:val="Prrafodelista"/>
        <w:ind w:left="927" w:right="-2"/>
        <w:jc w:val="both"/>
        <w:rPr>
          <w:rFonts w:cs="Arial"/>
        </w:rPr>
      </w:pPr>
    </w:p>
    <w:p w:rsidR="00EA7E51" w:rsidRPr="00EA7E51" w:rsidRDefault="00EA7E51" w:rsidP="005A244F">
      <w:pPr>
        <w:spacing w:after="0" w:line="240" w:lineRule="auto"/>
        <w:ind w:right="-2"/>
        <w:contextualSpacing/>
        <w:jc w:val="both"/>
        <w:rPr>
          <w:rFonts w:cs="Arial"/>
        </w:rPr>
      </w:pPr>
      <w:r w:rsidRPr="00EA7E51">
        <w:rPr>
          <w:rFonts w:cs="Arial"/>
        </w:rPr>
        <w:lastRenderedPageBreak/>
        <w:t>En la Orden de concesión se recoge el siguiente desglose de gasto:</w:t>
      </w:r>
    </w:p>
    <w:p w:rsidR="00EA7E51" w:rsidRPr="00EA7E51" w:rsidRDefault="00EA7E51" w:rsidP="005A244F">
      <w:pPr>
        <w:spacing w:after="0" w:line="240" w:lineRule="auto"/>
        <w:ind w:left="426" w:right="-2"/>
        <w:contextualSpacing/>
        <w:jc w:val="both"/>
        <w:rPr>
          <w:rFonts w:cs="Arial"/>
        </w:rPr>
      </w:pPr>
      <w:r w:rsidRPr="00EA7E51">
        <w:rPr>
          <w:rFonts w:cs="Arial"/>
        </w:rPr>
        <w:t xml:space="preserve"> </w:t>
      </w:r>
    </w:p>
    <w:p w:rsidR="00EA7E51" w:rsidRPr="00EA7E51" w:rsidRDefault="00EA7E51" w:rsidP="005A244F">
      <w:pPr>
        <w:spacing w:after="0" w:line="240" w:lineRule="auto"/>
        <w:ind w:left="426" w:right="-2"/>
        <w:contextualSpacing/>
        <w:jc w:val="both"/>
        <w:rPr>
          <w:rFonts w:cs="Arial"/>
        </w:rPr>
      </w:pPr>
    </w:p>
    <w:tbl>
      <w:tblPr>
        <w:tblStyle w:val="Tablaconcuadrcula"/>
        <w:tblW w:w="0" w:type="auto"/>
        <w:tblInd w:w="426" w:type="dxa"/>
        <w:tblLook w:val="04A0" w:firstRow="1" w:lastRow="0" w:firstColumn="1" w:lastColumn="0" w:noHBand="0" w:noVBand="1"/>
      </w:tblPr>
      <w:tblGrid>
        <w:gridCol w:w="4247"/>
        <w:gridCol w:w="4247"/>
      </w:tblGrid>
      <w:tr w:rsidR="00EA7E51" w:rsidRPr="00B707EC" w:rsidTr="008E5D3C">
        <w:tc>
          <w:tcPr>
            <w:tcW w:w="4247" w:type="dxa"/>
          </w:tcPr>
          <w:p w:rsidR="00EA7E51" w:rsidRPr="00B707EC" w:rsidRDefault="00EA7E51" w:rsidP="005A244F">
            <w:pPr>
              <w:ind w:right="-2"/>
              <w:contextualSpacing/>
              <w:jc w:val="both"/>
              <w:rPr>
                <w:rFonts w:ascii="Arial" w:eastAsia="Arial" w:hAnsi="Arial" w:cs="Arial"/>
                <w:sz w:val="18"/>
                <w:szCs w:val="18"/>
              </w:rPr>
            </w:pPr>
            <w:r w:rsidRPr="00B707EC">
              <w:rPr>
                <w:rFonts w:ascii="Arial" w:hAnsi="Arial" w:cs="Arial"/>
                <w:b/>
                <w:bCs/>
                <w:sz w:val="18"/>
                <w:szCs w:val="18"/>
              </w:rPr>
              <w:t>ACTIVO</w:t>
            </w:r>
          </w:p>
        </w:tc>
        <w:tc>
          <w:tcPr>
            <w:tcW w:w="4247" w:type="dxa"/>
          </w:tcPr>
          <w:p w:rsidR="00EA7E51" w:rsidRPr="00B707EC" w:rsidRDefault="00EA7E51" w:rsidP="00F13336">
            <w:pPr>
              <w:autoSpaceDE w:val="0"/>
              <w:autoSpaceDN w:val="0"/>
              <w:adjustRightInd w:val="0"/>
              <w:jc w:val="both"/>
              <w:rPr>
                <w:rFonts w:ascii="Arial" w:eastAsia="Arial" w:hAnsi="Arial" w:cs="Arial"/>
                <w:sz w:val="18"/>
                <w:szCs w:val="18"/>
              </w:rPr>
            </w:pPr>
            <w:r w:rsidRPr="00B707EC">
              <w:rPr>
                <w:rFonts w:ascii="Arial" w:hAnsi="Arial" w:cs="Arial"/>
                <w:b/>
                <w:bCs/>
                <w:sz w:val="18"/>
                <w:szCs w:val="18"/>
              </w:rPr>
              <w:t>INVERSIÓN SUBVENCIONABLE</w:t>
            </w:r>
          </w:p>
        </w:tc>
      </w:tr>
      <w:tr w:rsidR="00EA7E51" w:rsidRPr="00B707EC" w:rsidTr="008E5D3C">
        <w:tc>
          <w:tcPr>
            <w:tcW w:w="4247" w:type="dxa"/>
          </w:tcPr>
          <w:p w:rsidR="00EA7E51" w:rsidRPr="00B707EC" w:rsidRDefault="00EA7E51" w:rsidP="005A244F">
            <w:pPr>
              <w:ind w:right="-2"/>
              <w:contextualSpacing/>
              <w:jc w:val="both"/>
              <w:rPr>
                <w:rFonts w:ascii="Arial" w:eastAsia="Arial" w:hAnsi="Arial" w:cs="Arial"/>
                <w:sz w:val="18"/>
                <w:szCs w:val="18"/>
              </w:rPr>
            </w:pPr>
            <w:r w:rsidRPr="00B707EC">
              <w:rPr>
                <w:rFonts w:ascii="Arial" w:hAnsi="Arial" w:cs="Arial"/>
                <w:sz w:val="18"/>
                <w:szCs w:val="18"/>
              </w:rPr>
              <w:t>TRUEPRESS JET520HD IMPRESIÓN DIGITAL</w:t>
            </w:r>
          </w:p>
        </w:tc>
        <w:tc>
          <w:tcPr>
            <w:tcW w:w="4247" w:type="dxa"/>
          </w:tcPr>
          <w:p w:rsidR="00EA7E51" w:rsidRPr="00B707EC" w:rsidRDefault="00EA7E51" w:rsidP="005A244F">
            <w:pPr>
              <w:ind w:right="-2"/>
              <w:contextualSpacing/>
              <w:jc w:val="both"/>
              <w:rPr>
                <w:rFonts w:ascii="Arial" w:eastAsia="Arial" w:hAnsi="Arial" w:cs="Arial"/>
                <w:sz w:val="18"/>
                <w:szCs w:val="18"/>
              </w:rPr>
            </w:pPr>
            <w:r w:rsidRPr="00B707EC">
              <w:rPr>
                <w:rFonts w:ascii="Arial" w:hAnsi="Arial" w:cs="Arial"/>
                <w:sz w:val="18"/>
                <w:szCs w:val="18"/>
              </w:rPr>
              <w:t>1.345.000,00 €</w:t>
            </w:r>
            <w:r w:rsidRPr="00B707EC">
              <w:rPr>
                <w:rFonts w:ascii="Arial" w:eastAsia="Arial" w:hAnsi="Arial" w:cs="Arial"/>
                <w:sz w:val="18"/>
                <w:szCs w:val="18"/>
              </w:rPr>
              <w:t xml:space="preserve"> </w:t>
            </w:r>
          </w:p>
        </w:tc>
      </w:tr>
    </w:tbl>
    <w:p w:rsidR="00EA7E51" w:rsidRPr="00EA7E51" w:rsidRDefault="00EA7E51" w:rsidP="005A244F">
      <w:pPr>
        <w:spacing w:after="0" w:line="240" w:lineRule="auto"/>
        <w:ind w:left="426" w:right="-2"/>
        <w:contextualSpacing/>
        <w:jc w:val="both"/>
        <w:rPr>
          <w:rFonts w:cs="Arial"/>
        </w:rPr>
      </w:pPr>
    </w:p>
    <w:p w:rsidR="00EA7E51" w:rsidRPr="00EA7E51" w:rsidRDefault="00EA7E51" w:rsidP="005A244F">
      <w:pPr>
        <w:autoSpaceDE w:val="0"/>
        <w:autoSpaceDN w:val="0"/>
        <w:adjustRightInd w:val="0"/>
        <w:spacing w:after="0" w:line="240" w:lineRule="auto"/>
        <w:jc w:val="both"/>
        <w:rPr>
          <w:rFonts w:cs="Arial"/>
        </w:rPr>
      </w:pPr>
    </w:p>
    <w:p w:rsidR="00EA7E51" w:rsidRPr="00EA7E51" w:rsidRDefault="00EA7E51" w:rsidP="005A244F">
      <w:pPr>
        <w:spacing w:after="0" w:line="240" w:lineRule="auto"/>
        <w:ind w:right="-2"/>
        <w:contextualSpacing/>
        <w:jc w:val="both"/>
        <w:rPr>
          <w:rFonts w:cs="Arial"/>
          <w:bCs/>
        </w:rPr>
      </w:pPr>
      <w:r w:rsidRPr="00EA7E51">
        <w:rPr>
          <w:rFonts w:cs="Arial"/>
          <w:bCs/>
        </w:rPr>
        <w:t>El informe del gestor de cumplimiento de condiciones en la fase de justificación recoge el siguiente cuadro:</w:t>
      </w:r>
    </w:p>
    <w:p w:rsidR="00EA7E51" w:rsidRPr="00EA7E51" w:rsidRDefault="00EA7E51" w:rsidP="005A244F">
      <w:pPr>
        <w:spacing w:after="0" w:line="240" w:lineRule="auto"/>
        <w:ind w:left="426" w:right="-2"/>
        <w:contextualSpacing/>
        <w:jc w:val="both"/>
        <w:rPr>
          <w:rFonts w:cs="Arial"/>
          <w:bCs/>
        </w:rPr>
      </w:pPr>
    </w:p>
    <w:tbl>
      <w:tblPr>
        <w:tblW w:w="9766" w:type="dxa"/>
        <w:tblInd w:w="-5" w:type="dxa"/>
        <w:tblCellMar>
          <w:left w:w="70" w:type="dxa"/>
          <w:right w:w="70" w:type="dxa"/>
        </w:tblCellMar>
        <w:tblLook w:val="04A0" w:firstRow="1" w:lastRow="0" w:firstColumn="1" w:lastColumn="0" w:noHBand="0" w:noVBand="1"/>
      </w:tblPr>
      <w:tblGrid>
        <w:gridCol w:w="1294"/>
        <w:gridCol w:w="1291"/>
        <w:gridCol w:w="1393"/>
        <w:gridCol w:w="1381"/>
        <w:gridCol w:w="1331"/>
        <w:gridCol w:w="1355"/>
        <w:gridCol w:w="1721"/>
      </w:tblGrid>
      <w:tr w:rsidR="00EA7E51" w:rsidRPr="00B707EC" w:rsidTr="008E5D3C">
        <w:trPr>
          <w:trHeight w:val="503"/>
        </w:trPr>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ACTIVO</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PROVEEDOR</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INVERSIÓN CONCEDIDA</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INVERSIÓN PRESENTADA</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 xml:space="preserve">INVERSIÓN JUSTIFICADA </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SUBVENCIÓN PROPUESTA</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b/>
                <w:bCs/>
                <w:sz w:val="18"/>
                <w:szCs w:val="18"/>
                <w:lang w:eastAsia="es-ES"/>
              </w:rPr>
            </w:pPr>
            <w:r w:rsidRPr="00B707EC">
              <w:rPr>
                <w:rFonts w:eastAsia="Times New Roman" w:cs="Arial"/>
                <w:b/>
                <w:bCs/>
                <w:sz w:val="18"/>
                <w:szCs w:val="18"/>
                <w:lang w:eastAsia="es-ES"/>
              </w:rPr>
              <w:t>OBSERVACIONES</w:t>
            </w:r>
          </w:p>
        </w:tc>
      </w:tr>
      <w:tr w:rsidR="00EA7E51" w:rsidRPr="00B707EC" w:rsidTr="008E5D3C">
        <w:trPr>
          <w:trHeight w:val="503"/>
        </w:trPr>
        <w:tc>
          <w:tcPr>
            <w:tcW w:w="1398" w:type="dxa"/>
            <w:tcBorders>
              <w:top w:val="nil"/>
              <w:left w:val="single" w:sz="4" w:space="0" w:color="auto"/>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TRUEPRESS</w:t>
            </w:r>
            <w:r w:rsidRPr="00B707EC">
              <w:rPr>
                <w:rFonts w:eastAsia="Times New Roman" w:cs="Arial"/>
                <w:sz w:val="18"/>
                <w:szCs w:val="18"/>
                <w:lang w:eastAsia="es-ES"/>
              </w:rPr>
              <w:br/>
              <w:t>JET520HD</w:t>
            </w:r>
          </w:p>
        </w:tc>
        <w:tc>
          <w:tcPr>
            <w:tcW w:w="1286" w:type="dxa"/>
            <w:tcBorders>
              <w:top w:val="nil"/>
              <w:left w:val="nil"/>
              <w:bottom w:val="single" w:sz="4" w:space="0" w:color="auto"/>
              <w:right w:val="single" w:sz="4" w:space="0" w:color="auto"/>
            </w:tcBorders>
            <w:shd w:val="clear" w:color="auto" w:fill="auto"/>
            <w:vAlign w:val="center"/>
            <w:hideMark/>
          </w:tcPr>
          <w:p w:rsidR="00EA7E51" w:rsidRPr="00B707EC" w:rsidRDefault="00771BC5" w:rsidP="00771BC5">
            <w:pPr>
              <w:spacing w:after="0" w:line="240" w:lineRule="auto"/>
              <w:jc w:val="both"/>
              <w:rPr>
                <w:rFonts w:eastAsia="Times New Roman" w:cs="Arial"/>
                <w:sz w:val="18"/>
                <w:szCs w:val="18"/>
                <w:lang w:eastAsia="es-ES"/>
              </w:rPr>
            </w:pPr>
            <w:r>
              <w:rPr>
                <w:rFonts w:eastAsia="Times New Roman" w:cs="Arial"/>
                <w:sz w:val="18"/>
                <w:szCs w:val="18"/>
                <w:lang w:eastAsia="es-ES"/>
              </w:rPr>
              <w:t>Nº 14</w:t>
            </w:r>
          </w:p>
        </w:tc>
        <w:tc>
          <w:tcPr>
            <w:tcW w:w="1711"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1.345.000,00 €</w:t>
            </w:r>
          </w:p>
        </w:tc>
        <w:tc>
          <w:tcPr>
            <w:tcW w:w="988"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950.000,00 €</w:t>
            </w:r>
          </w:p>
        </w:tc>
        <w:tc>
          <w:tcPr>
            <w:tcW w:w="1310"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950.000,00 €</w:t>
            </w:r>
          </w:p>
        </w:tc>
        <w:tc>
          <w:tcPr>
            <w:tcW w:w="1382" w:type="dxa"/>
            <w:tcBorders>
              <w:top w:val="nil"/>
              <w:left w:val="nil"/>
              <w:bottom w:val="single" w:sz="4" w:space="0" w:color="auto"/>
              <w:right w:val="single" w:sz="4" w:space="0" w:color="auto"/>
            </w:tcBorders>
            <w:shd w:val="clear" w:color="auto" w:fill="auto"/>
            <w:vAlign w:val="center"/>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285.000,00 €</w:t>
            </w:r>
          </w:p>
        </w:tc>
        <w:tc>
          <w:tcPr>
            <w:tcW w:w="1691" w:type="dxa"/>
            <w:tcBorders>
              <w:top w:val="nil"/>
              <w:left w:val="nil"/>
              <w:bottom w:val="single" w:sz="4" w:space="0" w:color="auto"/>
              <w:right w:val="single" w:sz="4" w:space="0" w:color="auto"/>
            </w:tcBorders>
            <w:shd w:val="clear" w:color="auto" w:fill="auto"/>
            <w:vAlign w:val="bottom"/>
            <w:hideMark/>
          </w:tcPr>
          <w:p w:rsidR="00EA7E51" w:rsidRPr="00B707EC" w:rsidRDefault="00EA7E51" w:rsidP="005A244F">
            <w:pPr>
              <w:spacing w:after="0" w:line="240" w:lineRule="auto"/>
              <w:jc w:val="both"/>
              <w:rPr>
                <w:rFonts w:eastAsia="Times New Roman" w:cs="Arial"/>
                <w:sz w:val="18"/>
                <w:szCs w:val="18"/>
                <w:lang w:eastAsia="es-ES"/>
              </w:rPr>
            </w:pPr>
            <w:r w:rsidRPr="00B707EC">
              <w:rPr>
                <w:rFonts w:eastAsia="Times New Roman" w:cs="Arial"/>
                <w:sz w:val="18"/>
                <w:szCs w:val="18"/>
                <w:lang w:eastAsia="es-ES"/>
              </w:rPr>
              <w:t>Descuento del</w:t>
            </w:r>
            <w:r w:rsidRPr="00B707EC">
              <w:rPr>
                <w:rFonts w:eastAsia="Times New Roman" w:cs="Arial"/>
                <w:sz w:val="18"/>
                <w:szCs w:val="18"/>
                <w:lang w:eastAsia="es-ES"/>
              </w:rPr>
              <w:br/>
              <w:t>proveedor</w:t>
            </w:r>
          </w:p>
        </w:tc>
      </w:tr>
    </w:tbl>
    <w:p w:rsidR="00EA7E51" w:rsidRDefault="00EA7E51" w:rsidP="005A244F">
      <w:pPr>
        <w:spacing w:after="0" w:line="240" w:lineRule="auto"/>
        <w:ind w:left="927" w:right="848"/>
        <w:contextualSpacing/>
        <w:jc w:val="both"/>
        <w:rPr>
          <w:rFonts w:cs="Arial"/>
        </w:rPr>
      </w:pPr>
    </w:p>
    <w:p w:rsidR="00F13336" w:rsidRPr="00EA7E51" w:rsidRDefault="00F13336" w:rsidP="005A244F">
      <w:pPr>
        <w:spacing w:after="0" w:line="240" w:lineRule="auto"/>
        <w:ind w:left="927" w:right="848"/>
        <w:contextualSpacing/>
        <w:jc w:val="both"/>
        <w:rPr>
          <w:rFonts w:cs="Arial"/>
        </w:rPr>
      </w:pPr>
    </w:p>
    <w:p w:rsidR="00EA7E51" w:rsidRPr="00EA7E51" w:rsidRDefault="00EA7E51" w:rsidP="008F0E2C">
      <w:pPr>
        <w:spacing w:after="0" w:line="240" w:lineRule="auto"/>
        <w:ind w:right="-2"/>
        <w:contextualSpacing/>
        <w:jc w:val="center"/>
        <w:rPr>
          <w:rFonts w:cs="Arial"/>
          <w:b/>
        </w:rPr>
      </w:pPr>
      <w:r w:rsidRPr="00EA7E51">
        <w:rPr>
          <w:rFonts w:cs="Arial"/>
          <w:b/>
        </w:rPr>
        <w:t>III</w:t>
      </w:r>
    </w:p>
    <w:p w:rsidR="00EA7E51" w:rsidRPr="00EA7E51" w:rsidRDefault="00EA7E51" w:rsidP="008F0E2C">
      <w:pPr>
        <w:spacing w:after="0" w:line="240" w:lineRule="auto"/>
        <w:ind w:right="-2"/>
        <w:contextualSpacing/>
        <w:jc w:val="center"/>
        <w:rPr>
          <w:rFonts w:cs="Arial"/>
        </w:rPr>
      </w:pPr>
      <w:r w:rsidRPr="00EA7E51">
        <w:rPr>
          <w:rFonts w:cs="Arial"/>
          <w:b/>
        </w:rPr>
        <w:t>Actuaciones interesadas, contestaciones de órgano gestor y reparos de la Intervención delegada.</w:t>
      </w:r>
    </w:p>
    <w:p w:rsidR="00EA7E51" w:rsidRPr="00EA7E51" w:rsidRDefault="00EA7E51" w:rsidP="005A244F">
      <w:pPr>
        <w:spacing w:after="0" w:line="240" w:lineRule="auto"/>
        <w:ind w:right="-2"/>
        <w:contextualSpacing/>
        <w:jc w:val="both"/>
        <w:rPr>
          <w:rFonts w:cs="Arial"/>
        </w:rPr>
      </w:pPr>
    </w:p>
    <w:p w:rsidR="00EA7E51" w:rsidRPr="00EA7E51" w:rsidRDefault="00EA7E51" w:rsidP="005A244F">
      <w:pPr>
        <w:spacing w:after="0" w:line="240" w:lineRule="auto"/>
        <w:ind w:right="-2"/>
        <w:contextualSpacing/>
        <w:jc w:val="both"/>
        <w:rPr>
          <w:rFonts w:cs="Arial"/>
        </w:rPr>
      </w:pPr>
      <w:r w:rsidRPr="00EA7E51">
        <w:rPr>
          <w:rFonts w:cs="Arial"/>
        </w:rPr>
        <w:t xml:space="preserve">Recibida la documentación para el reconocimiento de la obligación de las ayudas mencionadas, la Intervención delegada en la Consejería, formula actuaciones interesadas </w:t>
      </w:r>
      <w:r w:rsidR="008E5D3C">
        <w:rPr>
          <w:rFonts w:cs="Arial"/>
        </w:rPr>
        <w:t xml:space="preserve">y reparos </w:t>
      </w:r>
      <w:r w:rsidRPr="00EA7E51">
        <w:rPr>
          <w:rFonts w:cs="Arial"/>
        </w:rPr>
        <w:t>en los cuatro expedientes, sobre la base de las consideraciones que se indican a continuación.</w:t>
      </w:r>
    </w:p>
    <w:p w:rsidR="00EA7E51" w:rsidRPr="00EA7E51" w:rsidRDefault="00EA7E51" w:rsidP="005A244F">
      <w:pPr>
        <w:spacing w:after="0" w:line="240" w:lineRule="auto"/>
        <w:ind w:right="-2"/>
        <w:contextualSpacing/>
        <w:jc w:val="both"/>
        <w:rPr>
          <w:rFonts w:cs="Arial"/>
          <w:b/>
        </w:rPr>
      </w:pPr>
    </w:p>
    <w:p w:rsidR="00EA7E51" w:rsidRPr="00EA7E51" w:rsidRDefault="00F13336" w:rsidP="005A244F">
      <w:pPr>
        <w:pStyle w:val="Prrafodelista"/>
        <w:numPr>
          <w:ilvl w:val="0"/>
          <w:numId w:val="24"/>
        </w:numPr>
        <w:spacing w:after="0" w:line="240" w:lineRule="auto"/>
        <w:ind w:right="-2"/>
        <w:jc w:val="both"/>
        <w:rPr>
          <w:rFonts w:cs="Arial"/>
          <w:b/>
        </w:rPr>
      </w:pPr>
      <w:proofErr w:type="gramStart"/>
      <w:r>
        <w:rPr>
          <w:rFonts w:cs="Arial"/>
          <w:b/>
        </w:rPr>
        <w:t>EMPRESA Nº</w:t>
      </w:r>
      <w:proofErr w:type="gramEnd"/>
      <w:r>
        <w:rPr>
          <w:rFonts w:cs="Arial"/>
          <w:b/>
        </w:rPr>
        <w:t xml:space="preserve"> </w:t>
      </w:r>
      <w:r w:rsidR="00A66431">
        <w:rPr>
          <w:rFonts w:cs="Arial"/>
          <w:b/>
        </w:rPr>
        <w:t>1</w:t>
      </w:r>
    </w:p>
    <w:p w:rsidR="00EA7E51" w:rsidRPr="00EA7E51" w:rsidRDefault="00EA7E51" w:rsidP="005A244F">
      <w:pPr>
        <w:spacing w:after="0" w:line="240" w:lineRule="auto"/>
        <w:ind w:right="-2"/>
        <w:contextualSpacing/>
        <w:jc w:val="both"/>
        <w:rPr>
          <w:rFonts w:cs="Arial"/>
        </w:rPr>
      </w:pPr>
    </w:p>
    <w:p w:rsidR="00EA7E51" w:rsidRPr="00EA7E51" w:rsidRDefault="00EA7E51" w:rsidP="005A244F">
      <w:pPr>
        <w:autoSpaceDE w:val="0"/>
        <w:autoSpaceDN w:val="0"/>
        <w:adjustRightInd w:val="0"/>
        <w:spacing w:after="0" w:line="240" w:lineRule="auto"/>
        <w:jc w:val="both"/>
        <w:rPr>
          <w:rFonts w:cs="Arial"/>
        </w:rPr>
      </w:pPr>
      <w:r w:rsidRPr="00EA7E51">
        <w:rPr>
          <w:rFonts w:cs="Arial"/>
        </w:rPr>
        <w:t>En el expediente de reconocimiento de la obligación al abono de la subvención a la entidad</w:t>
      </w:r>
      <w:r w:rsidR="006A5CD5" w:rsidRPr="006A5CD5">
        <w:rPr>
          <w:rFonts w:cs="Arial"/>
        </w:rPr>
        <w:t xml:space="preserve"> </w:t>
      </w:r>
      <w:r w:rsidR="006A5CD5" w:rsidRPr="00A66431">
        <w:rPr>
          <w:rFonts w:cs="Arial"/>
        </w:rPr>
        <w:t xml:space="preserve">EMPRESA Nº </w:t>
      </w:r>
      <w:r w:rsidR="006A5CD5">
        <w:rPr>
          <w:rFonts w:cs="Arial"/>
        </w:rPr>
        <w:t>1</w:t>
      </w:r>
      <w:r w:rsidRPr="00EA7E51">
        <w:rPr>
          <w:rFonts w:cs="Arial"/>
        </w:rPr>
        <w:t xml:space="preserve"> la Intervención delegada emite actuaciones interesadas el </w:t>
      </w:r>
      <w:r w:rsidR="00771BC5">
        <w:rPr>
          <w:rFonts w:cs="Arial"/>
        </w:rPr>
        <w:t>5</w:t>
      </w:r>
      <w:r w:rsidRPr="00EA7E51">
        <w:rPr>
          <w:rFonts w:cs="Arial"/>
        </w:rPr>
        <w:t xml:space="preserve"> de </w:t>
      </w:r>
      <w:r w:rsidR="00771BC5">
        <w:rPr>
          <w:rFonts w:cs="Arial"/>
        </w:rPr>
        <w:t>diciembre</w:t>
      </w:r>
      <w:r w:rsidRPr="00EA7E51">
        <w:rPr>
          <w:rFonts w:cs="Arial"/>
        </w:rPr>
        <w:t xml:space="preserve"> de 2019 indicando que “el importe de la inversión justificada (1.108.903,75€) es inferior a la inversión subvencionable que figura en la Orden de Concesión (1.155.421,25€), por lo que deberá realizarse la correspondiente minoración”.</w:t>
      </w:r>
    </w:p>
    <w:p w:rsidR="00EA7E51" w:rsidRPr="00EA7E51" w:rsidRDefault="00EA7E51" w:rsidP="005A244F">
      <w:pPr>
        <w:spacing w:after="0" w:line="240" w:lineRule="auto"/>
        <w:ind w:left="426" w:right="-2"/>
        <w:contextualSpacing/>
        <w:jc w:val="both"/>
        <w:rPr>
          <w:rFonts w:cs="Arial"/>
        </w:rPr>
      </w:pPr>
    </w:p>
    <w:p w:rsidR="00EA7E51" w:rsidRPr="00EA7E51" w:rsidRDefault="00EA7E51" w:rsidP="005A244F">
      <w:pPr>
        <w:autoSpaceDE w:val="0"/>
        <w:autoSpaceDN w:val="0"/>
        <w:adjustRightInd w:val="0"/>
        <w:spacing w:after="0" w:line="240" w:lineRule="auto"/>
        <w:jc w:val="both"/>
        <w:rPr>
          <w:rFonts w:cs="Arial"/>
        </w:rPr>
      </w:pPr>
      <w:r w:rsidRPr="00EA7E51">
        <w:rPr>
          <w:rFonts w:cs="Arial"/>
        </w:rPr>
        <w:t xml:space="preserve">En respuesta a las actuaciones interesadas, el órgano gestor justificó el </w:t>
      </w:r>
      <w:r w:rsidR="00771BC5">
        <w:rPr>
          <w:rFonts w:cs="Arial"/>
        </w:rPr>
        <w:t>12</w:t>
      </w:r>
      <w:r w:rsidRPr="00EA7E51">
        <w:rPr>
          <w:rFonts w:cs="Arial"/>
        </w:rPr>
        <w:t xml:space="preserve"> de </w:t>
      </w:r>
      <w:r w:rsidR="00771BC5">
        <w:rPr>
          <w:rFonts w:cs="Arial"/>
        </w:rPr>
        <w:t>diciembre</w:t>
      </w:r>
      <w:r w:rsidRPr="00EA7E51">
        <w:rPr>
          <w:rFonts w:cs="Arial"/>
        </w:rPr>
        <w:t xml:space="preserve"> de 2019 que “si bien la Inversión Justificada (1.108.903,75 €) que ha presentado la Empresa en Fase de Justificación, es algo menor que la Inversión Subvencionable (1.155.421,25 €) que se consideró en la Fase de Concesión, lo cierto es, que aplicando el porcentaje que le corresponde por ser Pyme Pequeña y dentro del Corredor del Henares, la cuantía de la ayuda es el 30%, lo que supone un total de 332.671,13 €. Dicha subvención está limitada al tope de 300.000,00 €, conforme al Apartado Quinto, punto 3, del Acuerdo de 30 de diciembre de 2016.” </w:t>
      </w:r>
    </w:p>
    <w:p w:rsidR="00EA7E51" w:rsidRPr="00EA7E51" w:rsidRDefault="00EA7E51" w:rsidP="005A244F">
      <w:pPr>
        <w:autoSpaceDE w:val="0"/>
        <w:autoSpaceDN w:val="0"/>
        <w:adjustRightInd w:val="0"/>
        <w:spacing w:after="0" w:line="240" w:lineRule="auto"/>
        <w:jc w:val="both"/>
        <w:rPr>
          <w:rFonts w:cs="Arial"/>
        </w:rPr>
      </w:pPr>
    </w:p>
    <w:p w:rsidR="00EA7E51" w:rsidRPr="00EA7E51" w:rsidRDefault="00EA7E51" w:rsidP="005A244F">
      <w:pPr>
        <w:autoSpaceDE w:val="0"/>
        <w:autoSpaceDN w:val="0"/>
        <w:adjustRightInd w:val="0"/>
        <w:spacing w:after="0" w:line="240" w:lineRule="auto"/>
        <w:jc w:val="both"/>
        <w:rPr>
          <w:rFonts w:cs="Arial"/>
        </w:rPr>
      </w:pPr>
      <w:r w:rsidRPr="00EA7E51">
        <w:rPr>
          <w:rFonts w:cs="Arial"/>
        </w:rPr>
        <w:t>Y añade “Por ello, consideramos que no procede hacer orden de minoración presupuestaria, y que no debe aplicarse otro porcentaje que no fuera este, ya que ni el Acuerdo, ni la Orden de concesión lo contempla. Este es el criterio que se ha tenido en cuenta en las Convocatorias anteriores de estas ayudas, y así consta en los expedientes de otros años.”</w:t>
      </w:r>
    </w:p>
    <w:p w:rsidR="00EA7E51" w:rsidRPr="00EA7E51" w:rsidRDefault="00EA7E51" w:rsidP="005A244F">
      <w:pPr>
        <w:autoSpaceDE w:val="0"/>
        <w:autoSpaceDN w:val="0"/>
        <w:adjustRightInd w:val="0"/>
        <w:spacing w:after="0" w:line="240" w:lineRule="auto"/>
        <w:jc w:val="both"/>
        <w:rPr>
          <w:rFonts w:cs="Arial"/>
        </w:rPr>
      </w:pPr>
    </w:p>
    <w:p w:rsidR="00EA7E51" w:rsidRPr="00EA7E51" w:rsidRDefault="00EA7E51" w:rsidP="005A244F">
      <w:pPr>
        <w:autoSpaceDE w:val="0"/>
        <w:autoSpaceDN w:val="0"/>
        <w:adjustRightInd w:val="0"/>
        <w:spacing w:after="0" w:line="240" w:lineRule="auto"/>
        <w:jc w:val="both"/>
        <w:rPr>
          <w:rFonts w:cs="Arial"/>
        </w:rPr>
      </w:pPr>
      <w:r w:rsidRPr="00EA7E51">
        <w:rPr>
          <w:rFonts w:cs="Arial"/>
        </w:rPr>
        <w:t xml:space="preserve">A continuación, la Intervención delegada formula los reparos siguientes basados en supuestos del artículo 87 de la Ley 9/1990, de 8 de noviembre, Reguladora de la Hacienda de la Comunidad de Madrid, por lo que procede su subsanación previa, suspendiéndose mientras </w:t>
      </w:r>
      <w:r w:rsidRPr="00EA7E51">
        <w:rPr>
          <w:rFonts w:cs="Arial"/>
        </w:rPr>
        <w:lastRenderedPageBreak/>
        <w:t xml:space="preserve">tanto la tramitación del expediente: “El importe de la inversión justificada (1.108.903,75€) que ha presentado el beneficiario en fase de justificación, es inferior al importe de la inversión subvencionable que figura en la Orden de Concesión (1.155.421,25€). El Acuerdo de 30 de diciembre de 2016, establece en su punto undécimo que: </w:t>
      </w:r>
      <w:r w:rsidRPr="00EA7E51">
        <w:rPr>
          <w:rFonts w:cs="Arial"/>
          <w:i/>
        </w:rPr>
        <w:t>“La cuantía de la subvención finalmente abonada será calculada en función de la justificación aportada y el cumplimiento de los requisitos establecidos en la Orden de concesión”.</w:t>
      </w:r>
      <w:r w:rsidRPr="00EA7E51">
        <w:rPr>
          <w:rFonts w:cs="Arial"/>
        </w:rPr>
        <w:t xml:space="preserve"> Por tanto, aunque se ha realizado la inversión se debe proceder a la minoración de la ayuda concedida en proporción a la cantidad de la inversión subvencionable. Criterio seguido en los Informes de la Intervención General de la Comunidad de Madrid, de fecha 25 de junio de 2.008 y de 14 de octubre de 2.011.”</w:t>
      </w:r>
    </w:p>
    <w:p w:rsidR="00EA7E51" w:rsidRPr="00EA7E51" w:rsidRDefault="00EA7E51" w:rsidP="005A244F">
      <w:pPr>
        <w:spacing w:after="0" w:line="240" w:lineRule="auto"/>
        <w:ind w:right="-2"/>
        <w:contextualSpacing/>
        <w:jc w:val="both"/>
        <w:rPr>
          <w:rFonts w:cs="Arial"/>
        </w:rPr>
      </w:pPr>
    </w:p>
    <w:p w:rsidR="00EA7E51" w:rsidRPr="00EA7E51" w:rsidRDefault="00A66431" w:rsidP="005A244F">
      <w:pPr>
        <w:pStyle w:val="Prrafodelista"/>
        <w:numPr>
          <w:ilvl w:val="0"/>
          <w:numId w:val="24"/>
        </w:numPr>
        <w:spacing w:after="0" w:line="240" w:lineRule="auto"/>
        <w:ind w:right="-2"/>
        <w:jc w:val="both"/>
        <w:rPr>
          <w:rFonts w:cs="Arial"/>
          <w:b/>
        </w:rPr>
      </w:pPr>
      <w:proofErr w:type="gramStart"/>
      <w:r>
        <w:rPr>
          <w:rFonts w:cs="Arial"/>
          <w:b/>
        </w:rPr>
        <w:t>EMPRESA Nº</w:t>
      </w:r>
      <w:proofErr w:type="gramEnd"/>
      <w:r>
        <w:rPr>
          <w:rFonts w:cs="Arial"/>
          <w:b/>
        </w:rPr>
        <w:t xml:space="preserve"> 2</w:t>
      </w:r>
      <w:r w:rsidR="00EA7E51" w:rsidRPr="00EA7E51">
        <w:rPr>
          <w:rFonts w:cs="Arial"/>
          <w:b/>
        </w:rPr>
        <w:t>:</w:t>
      </w:r>
    </w:p>
    <w:p w:rsidR="00EA7E51" w:rsidRPr="00EA7E51" w:rsidRDefault="00EA7E51" w:rsidP="005A244F">
      <w:pPr>
        <w:spacing w:after="0" w:line="240" w:lineRule="auto"/>
        <w:ind w:left="426" w:right="-2"/>
        <w:contextualSpacing/>
        <w:jc w:val="both"/>
        <w:rPr>
          <w:rFonts w:cs="Arial"/>
        </w:rPr>
      </w:pPr>
    </w:p>
    <w:p w:rsidR="00EA7E51" w:rsidRPr="00EA7E51" w:rsidRDefault="00EA7E51" w:rsidP="005A244F">
      <w:pPr>
        <w:autoSpaceDE w:val="0"/>
        <w:autoSpaceDN w:val="0"/>
        <w:adjustRightInd w:val="0"/>
        <w:spacing w:after="0" w:line="240" w:lineRule="auto"/>
        <w:jc w:val="both"/>
        <w:rPr>
          <w:rFonts w:cs="Arial"/>
        </w:rPr>
      </w:pPr>
      <w:r w:rsidRPr="00EA7E51">
        <w:rPr>
          <w:rFonts w:cs="Arial"/>
        </w:rPr>
        <w:t xml:space="preserve">En el expediente de reconocimiento de la obligación al abono de la subvención a la entidad </w:t>
      </w:r>
      <w:r w:rsidR="006A5CD5" w:rsidRPr="00A66431">
        <w:rPr>
          <w:rFonts w:cs="Arial"/>
        </w:rPr>
        <w:t xml:space="preserve">EMPRESA Nº </w:t>
      </w:r>
      <w:r w:rsidR="006A5CD5">
        <w:rPr>
          <w:rFonts w:cs="Arial"/>
        </w:rPr>
        <w:t>2</w:t>
      </w:r>
      <w:r w:rsidRPr="00EA7E51">
        <w:rPr>
          <w:rFonts w:cs="Arial"/>
        </w:rPr>
        <w:t xml:space="preserve"> la Intervención delegada emite actuaciones interesadas el </w:t>
      </w:r>
      <w:r w:rsidR="00771BC5">
        <w:rPr>
          <w:rFonts w:cs="Arial"/>
        </w:rPr>
        <w:t>7</w:t>
      </w:r>
      <w:r w:rsidRPr="00EA7E51">
        <w:rPr>
          <w:rFonts w:cs="Arial"/>
        </w:rPr>
        <w:t xml:space="preserve"> de </w:t>
      </w:r>
      <w:r w:rsidR="00771BC5">
        <w:rPr>
          <w:rFonts w:cs="Arial"/>
        </w:rPr>
        <w:t>junio</w:t>
      </w:r>
      <w:r w:rsidRPr="00EA7E51">
        <w:rPr>
          <w:rFonts w:cs="Arial"/>
        </w:rPr>
        <w:t xml:space="preserve"> de 2019 con el siguiente contenido: “En relación con las Inversiones consideradas subvencionables cabe indicar: a) Para las Inversiones relacionadas en el Informe Técnico con los números 4-8, los gastos de formación no pueden ser considerados subvencionables. Se solicita comprobación. b) Para la Inversión relacionada en el Informe Técnico con el número 11, se aprecia que la Oferta de ABB incluye dos cursos de formación y una licencia por un año de Robot Studio, no subvencionables.”</w:t>
      </w:r>
    </w:p>
    <w:p w:rsidR="00EA7E51" w:rsidRPr="00EA7E51" w:rsidRDefault="00EA7E51" w:rsidP="005A244F">
      <w:pPr>
        <w:spacing w:after="0" w:line="240" w:lineRule="auto"/>
        <w:ind w:right="-2"/>
        <w:contextualSpacing/>
        <w:jc w:val="both"/>
        <w:rPr>
          <w:rFonts w:cs="Arial"/>
        </w:rPr>
      </w:pPr>
    </w:p>
    <w:p w:rsidR="00EA7E51" w:rsidRPr="00EA7E51" w:rsidRDefault="00EA7E51" w:rsidP="005A244F">
      <w:pPr>
        <w:pStyle w:val="Default"/>
        <w:jc w:val="both"/>
        <w:rPr>
          <w:rFonts w:ascii="Arial" w:cs="Arial"/>
          <w:color w:val="auto"/>
          <w:sz w:val="22"/>
          <w:szCs w:val="22"/>
        </w:rPr>
      </w:pPr>
      <w:r w:rsidRPr="00EA7E51">
        <w:rPr>
          <w:rFonts w:ascii="Arial" w:eastAsia="Arial" w:cs="Arial"/>
          <w:color w:val="auto"/>
          <w:sz w:val="22"/>
          <w:szCs w:val="22"/>
        </w:rPr>
        <w:t xml:space="preserve">En respuesta a estas actuaciones interesadas, el órgano gestor indicó el </w:t>
      </w:r>
      <w:r w:rsidR="00771BC5">
        <w:rPr>
          <w:rFonts w:ascii="Arial" w:eastAsia="Arial" w:cs="Arial"/>
          <w:color w:val="auto"/>
          <w:sz w:val="22"/>
          <w:szCs w:val="22"/>
        </w:rPr>
        <w:t>11</w:t>
      </w:r>
      <w:r w:rsidRPr="00EA7E51">
        <w:rPr>
          <w:rFonts w:ascii="Arial" w:eastAsia="Arial" w:cs="Arial"/>
          <w:color w:val="auto"/>
          <w:sz w:val="22"/>
          <w:szCs w:val="22"/>
        </w:rPr>
        <w:t xml:space="preserve"> de </w:t>
      </w:r>
      <w:r w:rsidR="00771BC5">
        <w:rPr>
          <w:rFonts w:ascii="Arial" w:eastAsia="Arial" w:cs="Arial"/>
          <w:color w:val="auto"/>
          <w:sz w:val="22"/>
          <w:szCs w:val="22"/>
        </w:rPr>
        <w:t>junio</w:t>
      </w:r>
      <w:r w:rsidRPr="00EA7E51">
        <w:rPr>
          <w:rFonts w:ascii="Arial" w:eastAsia="Arial" w:cs="Arial"/>
          <w:color w:val="auto"/>
          <w:sz w:val="22"/>
          <w:szCs w:val="22"/>
        </w:rPr>
        <w:t xml:space="preserve"> de 2019 que</w:t>
      </w:r>
      <w:r w:rsidRPr="00EA7E51">
        <w:rPr>
          <w:rFonts w:ascii="Arial" w:cs="Arial"/>
          <w:color w:val="auto"/>
          <w:sz w:val="22"/>
          <w:szCs w:val="22"/>
        </w:rPr>
        <w:t xml:space="preserve">: “a) Se descuenta de la Inversión relacionada con los números 4-8, de la </w:t>
      </w:r>
      <w:proofErr w:type="spellStart"/>
      <w:r w:rsidRPr="00EA7E51">
        <w:rPr>
          <w:rFonts w:ascii="Arial" w:cs="Arial"/>
          <w:color w:val="auto"/>
          <w:sz w:val="22"/>
          <w:szCs w:val="22"/>
        </w:rPr>
        <w:t>Fact.Proforma</w:t>
      </w:r>
      <w:proofErr w:type="spellEnd"/>
      <w:r w:rsidRPr="00EA7E51">
        <w:rPr>
          <w:rFonts w:ascii="Arial" w:cs="Arial"/>
          <w:color w:val="auto"/>
          <w:sz w:val="22"/>
          <w:szCs w:val="22"/>
        </w:rPr>
        <w:t xml:space="preserve"> de </w:t>
      </w:r>
      <w:r w:rsidR="00771BC5">
        <w:rPr>
          <w:rFonts w:ascii="Arial" w:cs="Arial"/>
          <w:color w:val="auto"/>
          <w:sz w:val="22"/>
          <w:szCs w:val="22"/>
        </w:rPr>
        <w:t>Proveedor nº 7</w:t>
      </w:r>
      <w:r w:rsidRPr="00EA7E51">
        <w:rPr>
          <w:rFonts w:ascii="Arial" w:cs="Arial"/>
          <w:color w:val="auto"/>
          <w:sz w:val="22"/>
          <w:szCs w:val="22"/>
        </w:rPr>
        <w:t xml:space="preserve">, los gastos de transporte y formación que figuran por importe de 59.800,00 €.  b) Respecto en la Inversión relacionada con el número 11, la Oferta de </w:t>
      </w:r>
      <w:r w:rsidR="00771BC5">
        <w:rPr>
          <w:rFonts w:ascii="Arial" w:cs="Arial"/>
          <w:color w:val="auto"/>
          <w:sz w:val="22"/>
          <w:szCs w:val="22"/>
        </w:rPr>
        <w:t>Proveedor nº 10</w:t>
      </w:r>
      <w:r w:rsidRPr="00EA7E51">
        <w:rPr>
          <w:rFonts w:ascii="Arial" w:cs="Arial"/>
          <w:color w:val="auto"/>
          <w:sz w:val="22"/>
          <w:szCs w:val="22"/>
        </w:rPr>
        <w:t xml:space="preserve">, se considera subvencionable el concepto IRB 120- Compact </w:t>
      </w:r>
      <w:proofErr w:type="spellStart"/>
      <w:r w:rsidRPr="00EA7E51">
        <w:rPr>
          <w:rFonts w:ascii="Arial" w:cs="Arial"/>
          <w:color w:val="auto"/>
          <w:sz w:val="22"/>
          <w:szCs w:val="22"/>
        </w:rPr>
        <w:t>Cabinet</w:t>
      </w:r>
      <w:proofErr w:type="spellEnd"/>
      <w:r w:rsidRPr="00EA7E51">
        <w:rPr>
          <w:rFonts w:ascii="Arial" w:cs="Arial"/>
          <w:color w:val="auto"/>
          <w:sz w:val="22"/>
          <w:szCs w:val="22"/>
        </w:rPr>
        <w:t xml:space="preserve"> por importe de 14.500,00 €. En la misma oferta figuran desglosados otros conceptos como cables, tarjetas curso formación, licencia, conceptos que no han sido cuantificados con ningún coste, por lo que no han tenido en cuenta a los efectos de considerarlos dentro de la Inversión subvencionable. Una vez descontado el gasto indicado en el apartado a), se modifica el Informe Técnico y la Orden de concesión. El importe Total de la Inversión subvencionable quedaría en 1.146.269,08 €. La subvención que correspondería seria 229.253,82 € (20% de Inversión subvencionable). No afecta a la subvención concedida que sería de 200.000,00 €, (limitada por la cuantía </w:t>
      </w:r>
      <w:proofErr w:type="spellStart"/>
      <w:r w:rsidRPr="00EA7E51">
        <w:rPr>
          <w:rFonts w:ascii="Arial" w:cs="Arial"/>
          <w:color w:val="auto"/>
          <w:sz w:val="22"/>
          <w:szCs w:val="22"/>
        </w:rPr>
        <w:t>máxíma</w:t>
      </w:r>
      <w:proofErr w:type="spellEnd"/>
      <w:r w:rsidRPr="00EA7E51">
        <w:rPr>
          <w:rFonts w:ascii="Arial" w:cs="Arial"/>
          <w:color w:val="auto"/>
          <w:sz w:val="22"/>
          <w:szCs w:val="22"/>
        </w:rPr>
        <w:t>).”</w:t>
      </w:r>
    </w:p>
    <w:p w:rsidR="00EA7E51" w:rsidRPr="00EA7E51" w:rsidRDefault="00EA7E51" w:rsidP="005A244F">
      <w:pPr>
        <w:spacing w:after="0" w:line="240" w:lineRule="auto"/>
        <w:ind w:right="-2"/>
        <w:contextualSpacing/>
        <w:jc w:val="both"/>
        <w:rPr>
          <w:rFonts w:cs="Arial"/>
        </w:rPr>
      </w:pPr>
    </w:p>
    <w:p w:rsidR="00EA7E51" w:rsidRPr="00EA7E51" w:rsidRDefault="00EA7E51" w:rsidP="005A244F">
      <w:pPr>
        <w:autoSpaceDE w:val="0"/>
        <w:autoSpaceDN w:val="0"/>
        <w:adjustRightInd w:val="0"/>
        <w:spacing w:after="0" w:line="240" w:lineRule="auto"/>
        <w:jc w:val="both"/>
        <w:rPr>
          <w:rFonts w:cs="Arial"/>
        </w:rPr>
      </w:pPr>
      <w:r w:rsidRPr="00EA7E51">
        <w:rPr>
          <w:rFonts w:cs="Arial"/>
        </w:rPr>
        <w:t>La Intervención delegada emite de nuevo actuaciones interesadas el</w:t>
      </w:r>
      <w:r w:rsidR="00771BC5">
        <w:rPr>
          <w:rFonts w:cs="Arial"/>
        </w:rPr>
        <w:t xml:space="preserve"> 30</w:t>
      </w:r>
      <w:r w:rsidRPr="00EA7E51">
        <w:rPr>
          <w:rFonts w:cs="Arial"/>
        </w:rPr>
        <w:t xml:space="preserve"> de</w:t>
      </w:r>
      <w:r w:rsidR="00771BC5">
        <w:rPr>
          <w:rFonts w:cs="Arial"/>
        </w:rPr>
        <w:t xml:space="preserve"> diciembre</w:t>
      </w:r>
      <w:r w:rsidRPr="00EA7E51">
        <w:rPr>
          <w:rFonts w:cs="Arial"/>
        </w:rPr>
        <w:t xml:space="preserve"> de 2019 indicando que “según consta en la Orden de Concesión, siendo el importe de la subvención 200.000€, el importe de la inversión subvencionable asciende a 1.146.269,08€. Una vez revisada la documentación presentada como justificación por el beneficiario, el importe de la inversión de la inversión justificada asciende a 319.600€.</w:t>
      </w:r>
    </w:p>
    <w:p w:rsidR="00EA7E51" w:rsidRPr="00EA7E51" w:rsidRDefault="00EA7E51" w:rsidP="005A244F">
      <w:pPr>
        <w:autoSpaceDE w:val="0"/>
        <w:autoSpaceDN w:val="0"/>
        <w:adjustRightInd w:val="0"/>
        <w:spacing w:after="0" w:line="240" w:lineRule="auto"/>
        <w:jc w:val="both"/>
        <w:rPr>
          <w:rFonts w:cs="Arial"/>
        </w:rPr>
      </w:pPr>
      <w:r w:rsidRPr="00EA7E51">
        <w:rPr>
          <w:rFonts w:cs="Arial"/>
        </w:rPr>
        <w:t xml:space="preserve">El Acuerdo de 30 de diciembre de 2016, establece en su punto undécimo que: </w:t>
      </w:r>
      <w:r w:rsidRPr="00EA7E51">
        <w:rPr>
          <w:rFonts w:cs="Arial"/>
          <w:i/>
        </w:rPr>
        <w:t>“La cuantía de la subvención finalmente abonada será calculada en función de la justificación aportada y el cumplimiento de los requisitos establecidos en la Orden de concesión”.</w:t>
      </w:r>
      <w:r w:rsidRPr="00EA7E51">
        <w:rPr>
          <w:rFonts w:cs="Arial"/>
        </w:rPr>
        <w:t xml:space="preserve"> Por tanto, el importe propuesto resulta incorrecto, debiendo proceder a la minoración de la ayuda concedida en proporción a la cantidad de la inversión subvencionable.”</w:t>
      </w:r>
    </w:p>
    <w:p w:rsidR="00EA7E51" w:rsidRPr="00EA7E51" w:rsidRDefault="00EA7E51" w:rsidP="005A244F">
      <w:pPr>
        <w:autoSpaceDE w:val="0"/>
        <w:autoSpaceDN w:val="0"/>
        <w:adjustRightInd w:val="0"/>
        <w:spacing w:after="0" w:line="240" w:lineRule="auto"/>
        <w:jc w:val="both"/>
        <w:rPr>
          <w:rFonts w:cs="Arial"/>
        </w:rPr>
      </w:pPr>
    </w:p>
    <w:p w:rsidR="00EA7E51" w:rsidRPr="00EA7E51" w:rsidRDefault="00EA7E51" w:rsidP="005A244F">
      <w:pPr>
        <w:pStyle w:val="Default"/>
        <w:jc w:val="both"/>
        <w:rPr>
          <w:rFonts w:ascii="Arial" w:cs="Arial"/>
          <w:color w:val="auto"/>
          <w:sz w:val="22"/>
          <w:szCs w:val="22"/>
        </w:rPr>
      </w:pPr>
      <w:r w:rsidRPr="00EA7E51">
        <w:rPr>
          <w:rFonts w:ascii="Arial" w:cs="Arial"/>
          <w:color w:val="auto"/>
          <w:sz w:val="22"/>
          <w:szCs w:val="22"/>
        </w:rPr>
        <w:t>En respuesta a estas segundas actuaciones interesadas el ó</w:t>
      </w:r>
      <w:r w:rsidRPr="00EA7E51">
        <w:rPr>
          <w:rFonts w:ascii="Arial" w:eastAsia="Arial" w:cs="Arial"/>
          <w:color w:val="auto"/>
          <w:sz w:val="22"/>
          <w:szCs w:val="22"/>
        </w:rPr>
        <w:t>rgano gestor realiza el 22 de enero de 2020</w:t>
      </w:r>
      <w:r w:rsidRPr="00EA7E51">
        <w:rPr>
          <w:rFonts w:ascii="Arial" w:cs="Arial"/>
          <w:color w:val="auto"/>
          <w:sz w:val="22"/>
          <w:szCs w:val="22"/>
        </w:rPr>
        <w:t xml:space="preserve"> las siguientes observaciones: “En ningún caso dicho Acuerdo, contempla en algún punto o apartado de su redacción, un criterio adicional de aplicación para aquellos </w:t>
      </w:r>
      <w:r w:rsidRPr="00EA7E51">
        <w:rPr>
          <w:rFonts w:ascii="Arial" w:cs="Arial"/>
          <w:color w:val="auto"/>
          <w:sz w:val="22"/>
          <w:szCs w:val="22"/>
        </w:rPr>
        <w:lastRenderedPageBreak/>
        <w:t>expedientes cuyo importe de la ayuda concedida, supere el límite máximo de la cuantía subvencionable establecida en el referido Acuerdo (200.000 € en nuestro caso), en base al cual, haya de reducirse la intensidad de la ayuda concedida”, y entre otras consideraciones, añade, aludiendo al criterio seguido en los Informes de la Intervención General de la Comunidad de Madrid, de fecha 25 de junio de 2.008 y de 14 de octubre de 2.011: “En cualquier caso, las recomendaciones tenidas en cuenta en la actuación interesada formulada, se refieren a la interpretación y aplicación de unas bases reguladoras de ayudas cuyos criterios de justificación y minoración no se corresponden.”, y concluye “Por tanto, acorde a lo anteriormente referenciado, nos reiteramos en la cuantía de ayuda propuesta para el pago de subvención”.</w:t>
      </w:r>
    </w:p>
    <w:p w:rsidR="00EA7E51" w:rsidRPr="00EA7E51" w:rsidRDefault="00EA7E51" w:rsidP="005A244F">
      <w:pPr>
        <w:pStyle w:val="Default"/>
        <w:jc w:val="both"/>
        <w:rPr>
          <w:rFonts w:ascii="Arial" w:cs="Arial"/>
          <w:color w:val="auto"/>
          <w:sz w:val="22"/>
          <w:szCs w:val="22"/>
        </w:rPr>
      </w:pPr>
    </w:p>
    <w:p w:rsidR="00EA7E51" w:rsidRPr="00EA7E51" w:rsidRDefault="00EA7E51" w:rsidP="005A244F">
      <w:pPr>
        <w:autoSpaceDE w:val="0"/>
        <w:autoSpaceDN w:val="0"/>
        <w:adjustRightInd w:val="0"/>
        <w:spacing w:after="0" w:line="240" w:lineRule="auto"/>
        <w:jc w:val="both"/>
        <w:rPr>
          <w:rFonts w:cs="Arial"/>
        </w:rPr>
      </w:pPr>
      <w:r w:rsidRPr="00EA7E51">
        <w:rPr>
          <w:rFonts w:cs="Arial"/>
        </w:rPr>
        <w:t xml:space="preserve">A continuación, la Intervención delegada formula el </w:t>
      </w:r>
      <w:r w:rsidR="00771BC5">
        <w:rPr>
          <w:rFonts w:cs="Arial"/>
        </w:rPr>
        <w:t xml:space="preserve">7 </w:t>
      </w:r>
      <w:r w:rsidRPr="00EA7E51">
        <w:rPr>
          <w:rFonts w:cs="Arial"/>
        </w:rPr>
        <w:t xml:space="preserve">de </w:t>
      </w:r>
      <w:r w:rsidR="00771BC5">
        <w:rPr>
          <w:rFonts w:cs="Arial"/>
        </w:rPr>
        <w:t xml:space="preserve">febrero </w:t>
      </w:r>
      <w:r w:rsidRPr="00EA7E51">
        <w:rPr>
          <w:rFonts w:cs="Arial"/>
        </w:rPr>
        <w:t xml:space="preserve">de 2020 los reparos siguientes basados en supuestos del artículo 87 de la Ley 9/1990, de 8 de noviembre, Reguladora de la Hacienda de la Comunidad de Madrid, por lo que procede su subsanación previa, suspendiéndose mientras tanto la tramitación del expediente: “Según consta en la Orden de Concesión el importe de la inversión subvencionable asciende a 1.146.269,08€, siendo el importe de la subvención 200.000,00€. Una vez revisada la documentación presentada como justificación por el beneficiario, el importe de la inversión de la inversión justificada asciende a 319.600€. El Acuerdo de 30 de diciembre de 2016, establece en su punto undécimo que: </w:t>
      </w:r>
      <w:r w:rsidRPr="00EA7E51">
        <w:rPr>
          <w:rFonts w:cs="Arial"/>
          <w:bCs/>
          <w:i/>
          <w:iCs/>
        </w:rPr>
        <w:t>“La</w:t>
      </w:r>
      <w:r w:rsidRPr="00EA7E51">
        <w:rPr>
          <w:rFonts w:cs="Arial"/>
        </w:rPr>
        <w:t xml:space="preserve"> </w:t>
      </w:r>
      <w:r w:rsidRPr="00EA7E51">
        <w:rPr>
          <w:rFonts w:cs="Arial"/>
          <w:bCs/>
          <w:i/>
          <w:iCs/>
        </w:rPr>
        <w:t>cuantía de la subvención finalmente abonada será calculada en función de la</w:t>
      </w:r>
      <w:r w:rsidRPr="00EA7E51">
        <w:rPr>
          <w:rFonts w:cs="Arial"/>
        </w:rPr>
        <w:t xml:space="preserve"> </w:t>
      </w:r>
      <w:r w:rsidRPr="00EA7E51">
        <w:rPr>
          <w:rFonts w:cs="Arial"/>
          <w:bCs/>
          <w:i/>
          <w:iCs/>
        </w:rPr>
        <w:t>justificación aportada y el cumplimiento de los requisitos establecidos en la Orden de</w:t>
      </w:r>
      <w:r w:rsidRPr="00EA7E51">
        <w:rPr>
          <w:rFonts w:cs="Arial"/>
        </w:rPr>
        <w:t xml:space="preserve"> </w:t>
      </w:r>
      <w:r w:rsidRPr="00EA7E51">
        <w:rPr>
          <w:rFonts w:cs="Arial"/>
          <w:bCs/>
          <w:i/>
          <w:iCs/>
        </w:rPr>
        <w:t>concesión”</w:t>
      </w:r>
      <w:r w:rsidRPr="00EA7E51">
        <w:rPr>
          <w:rFonts w:cs="Arial"/>
        </w:rPr>
        <w:t>.”</w:t>
      </w:r>
    </w:p>
    <w:p w:rsidR="00EA7E51" w:rsidRPr="00EA7E51" w:rsidRDefault="00EA7E51" w:rsidP="005A244F">
      <w:pPr>
        <w:autoSpaceDE w:val="0"/>
        <w:autoSpaceDN w:val="0"/>
        <w:adjustRightInd w:val="0"/>
        <w:spacing w:after="0" w:line="240" w:lineRule="auto"/>
        <w:jc w:val="both"/>
        <w:rPr>
          <w:rFonts w:cs="Arial"/>
        </w:rPr>
      </w:pPr>
    </w:p>
    <w:p w:rsidR="00EA7E51" w:rsidRPr="00EA7E51" w:rsidRDefault="00EA7E51" w:rsidP="005A244F">
      <w:pPr>
        <w:autoSpaceDE w:val="0"/>
        <w:autoSpaceDN w:val="0"/>
        <w:adjustRightInd w:val="0"/>
        <w:spacing w:after="0" w:line="240" w:lineRule="auto"/>
        <w:jc w:val="both"/>
        <w:rPr>
          <w:rFonts w:cs="Arial"/>
        </w:rPr>
      </w:pPr>
      <w:r w:rsidRPr="00EA7E51">
        <w:rPr>
          <w:rFonts w:cs="Arial"/>
        </w:rPr>
        <w:t>Por tanto, aunque se ha realizado la inversión se debe proceder a la minoración de la ayuda concedida en proporción a la cantidad de la inversión subvencionable que no ha sido justificada adecuadamente dentro del plazo establecido para ello. Criterio seguido en los Informes de la Intervención General de la Comunidad de Madrid, de fecha 25 de junio de 2.008 y de 14 de octubre de 2.011.”</w:t>
      </w:r>
    </w:p>
    <w:p w:rsidR="00EA7E51" w:rsidRPr="00EA7E51" w:rsidRDefault="00EA7E51" w:rsidP="005A244F">
      <w:pPr>
        <w:autoSpaceDE w:val="0"/>
        <w:autoSpaceDN w:val="0"/>
        <w:adjustRightInd w:val="0"/>
        <w:spacing w:after="0" w:line="240" w:lineRule="auto"/>
        <w:jc w:val="both"/>
        <w:rPr>
          <w:rFonts w:cs="Arial"/>
          <w:b/>
        </w:rPr>
      </w:pPr>
    </w:p>
    <w:p w:rsidR="00EA7E51" w:rsidRPr="00EA7E51" w:rsidRDefault="00A66431" w:rsidP="005A244F">
      <w:pPr>
        <w:pStyle w:val="Prrafodelista"/>
        <w:numPr>
          <w:ilvl w:val="0"/>
          <w:numId w:val="24"/>
        </w:numPr>
        <w:autoSpaceDE w:val="0"/>
        <w:autoSpaceDN w:val="0"/>
        <w:adjustRightInd w:val="0"/>
        <w:spacing w:after="0" w:line="240" w:lineRule="auto"/>
        <w:jc w:val="both"/>
        <w:rPr>
          <w:rFonts w:cs="Arial"/>
          <w:b/>
        </w:rPr>
      </w:pPr>
      <w:proofErr w:type="gramStart"/>
      <w:r>
        <w:rPr>
          <w:rFonts w:cs="Arial"/>
          <w:b/>
        </w:rPr>
        <w:t>EMPRESA Nº</w:t>
      </w:r>
      <w:proofErr w:type="gramEnd"/>
      <w:r>
        <w:rPr>
          <w:rFonts w:cs="Arial"/>
          <w:b/>
        </w:rPr>
        <w:t xml:space="preserve"> 3</w:t>
      </w:r>
      <w:r w:rsidR="00EA7E51" w:rsidRPr="00EA7E51">
        <w:rPr>
          <w:rFonts w:cs="Arial"/>
          <w:b/>
        </w:rPr>
        <w:t>:</w:t>
      </w:r>
    </w:p>
    <w:p w:rsidR="00EA7E51" w:rsidRPr="00EA7E51" w:rsidRDefault="00EA7E51" w:rsidP="005A244F">
      <w:pPr>
        <w:autoSpaceDE w:val="0"/>
        <w:autoSpaceDN w:val="0"/>
        <w:adjustRightInd w:val="0"/>
        <w:spacing w:after="0" w:line="240" w:lineRule="auto"/>
        <w:jc w:val="both"/>
        <w:rPr>
          <w:rFonts w:cs="Arial"/>
        </w:rPr>
      </w:pPr>
    </w:p>
    <w:p w:rsidR="00EA7E51" w:rsidRPr="00EA7E51" w:rsidRDefault="00EA7E51" w:rsidP="005A244F">
      <w:pPr>
        <w:autoSpaceDE w:val="0"/>
        <w:autoSpaceDN w:val="0"/>
        <w:adjustRightInd w:val="0"/>
        <w:spacing w:after="0" w:line="240" w:lineRule="auto"/>
        <w:jc w:val="both"/>
        <w:rPr>
          <w:rFonts w:cs="Arial"/>
          <w:iCs/>
        </w:rPr>
      </w:pPr>
      <w:r w:rsidRPr="00EA7E51">
        <w:rPr>
          <w:rFonts w:cs="Arial"/>
        </w:rPr>
        <w:t xml:space="preserve">En el expediente de reconocimiento de la obligación de la subvención a la entidad </w:t>
      </w:r>
      <w:r w:rsidR="006A5CD5" w:rsidRPr="00A66431">
        <w:rPr>
          <w:rFonts w:cs="Arial"/>
        </w:rPr>
        <w:t xml:space="preserve">EMPRESA Nº </w:t>
      </w:r>
      <w:r w:rsidR="006A5CD5">
        <w:rPr>
          <w:rFonts w:cs="Arial"/>
        </w:rPr>
        <w:t>3</w:t>
      </w:r>
      <w:r w:rsidRPr="00EA7E51">
        <w:rPr>
          <w:rFonts w:cs="Arial"/>
        </w:rPr>
        <w:t xml:space="preserve"> la Intervención delegada emite actuaciones interesadas el </w:t>
      </w:r>
      <w:r w:rsidR="00771BC5">
        <w:rPr>
          <w:rFonts w:cs="Arial"/>
        </w:rPr>
        <w:t>25</w:t>
      </w:r>
      <w:r w:rsidRPr="00EA7E51">
        <w:rPr>
          <w:rFonts w:cs="Arial"/>
        </w:rPr>
        <w:t xml:space="preserve"> de </w:t>
      </w:r>
      <w:r w:rsidR="00771BC5">
        <w:rPr>
          <w:rFonts w:cs="Arial"/>
        </w:rPr>
        <w:t>noviembre</w:t>
      </w:r>
      <w:r w:rsidRPr="00EA7E51">
        <w:rPr>
          <w:rFonts w:cs="Arial"/>
        </w:rPr>
        <w:t xml:space="preserve"> de 2019 indicando, entre otros asuntos, que: </w:t>
      </w:r>
      <w:r w:rsidRPr="00EA7E51">
        <w:rPr>
          <w:rFonts w:cs="Arial"/>
          <w:iCs/>
        </w:rPr>
        <w:t>“1. En la solicitud de subvención, en el punto 6 “Detalle de los presupuestos e importe</w:t>
      </w:r>
      <w:r w:rsidRPr="00EA7E51">
        <w:rPr>
          <w:rFonts w:cs="Arial"/>
        </w:rPr>
        <w:t xml:space="preserve"> </w:t>
      </w:r>
      <w:r w:rsidRPr="00EA7E51">
        <w:rPr>
          <w:rFonts w:cs="Arial"/>
          <w:iCs/>
        </w:rPr>
        <w:t>de la ayuda solicitada”, el beneficiario especificó que la oferta seleccionada era de</w:t>
      </w:r>
      <w:r w:rsidRPr="00EA7E51">
        <w:rPr>
          <w:rFonts w:cs="Arial"/>
        </w:rPr>
        <w:t xml:space="preserve"> </w:t>
      </w:r>
      <w:r w:rsidRPr="00EA7E51">
        <w:rPr>
          <w:rFonts w:cs="Arial"/>
          <w:iCs/>
        </w:rPr>
        <w:t>2.230.000,00 €, sin IVA. Importe que se corresponde con el Presupuesto presentado</w:t>
      </w:r>
      <w:r w:rsidRPr="00EA7E51">
        <w:rPr>
          <w:rFonts w:cs="Arial"/>
        </w:rPr>
        <w:t xml:space="preserve"> </w:t>
      </w:r>
      <w:r w:rsidRPr="00EA7E51">
        <w:rPr>
          <w:rFonts w:cs="Arial"/>
          <w:iCs/>
        </w:rPr>
        <w:t xml:space="preserve">por el proveedor seleccionado </w:t>
      </w:r>
      <w:r w:rsidR="00771BC5">
        <w:rPr>
          <w:rFonts w:cs="Arial"/>
          <w:iCs/>
        </w:rPr>
        <w:t>“</w:t>
      </w:r>
      <w:r w:rsidR="00771BC5">
        <w:rPr>
          <w:rFonts w:cs="Arial"/>
        </w:rPr>
        <w:t>Proveedor nº 13”</w:t>
      </w:r>
      <w:r w:rsidRPr="00EA7E51">
        <w:rPr>
          <w:rFonts w:cs="Arial"/>
          <w:iCs/>
        </w:rPr>
        <w:t>, que en la página 14, apartado 3 Precio,</w:t>
      </w:r>
      <w:r w:rsidRPr="00EA7E51">
        <w:rPr>
          <w:rFonts w:cs="Arial"/>
        </w:rPr>
        <w:t xml:space="preserve"> </w:t>
      </w:r>
      <w:r w:rsidRPr="00EA7E51">
        <w:rPr>
          <w:rFonts w:cs="Arial"/>
          <w:iCs/>
        </w:rPr>
        <w:t>especifica que no incluye IVA.</w:t>
      </w:r>
      <w:r w:rsidRPr="00EA7E51">
        <w:rPr>
          <w:rFonts w:cs="Arial"/>
        </w:rPr>
        <w:t xml:space="preserve"> </w:t>
      </w:r>
      <w:r w:rsidRPr="00EA7E51">
        <w:rPr>
          <w:rFonts w:cs="Arial"/>
          <w:iCs/>
        </w:rPr>
        <w:t>Por lo tanto, no hubo ningún error y el importe de la INVERSIÓN aceptada sin IVA era</w:t>
      </w:r>
      <w:r w:rsidRPr="00EA7E51">
        <w:rPr>
          <w:rFonts w:cs="Arial"/>
        </w:rPr>
        <w:t xml:space="preserve"> </w:t>
      </w:r>
      <w:r w:rsidRPr="00EA7E51">
        <w:rPr>
          <w:rFonts w:cs="Arial"/>
          <w:iCs/>
        </w:rPr>
        <w:t>de 2.230.000,00 €. En la factura nº 20002732, la base imponible es de 1.842.975,21,</w:t>
      </w:r>
      <w:r w:rsidRPr="00EA7E51">
        <w:rPr>
          <w:rFonts w:cs="Arial"/>
        </w:rPr>
        <w:t xml:space="preserve"> </w:t>
      </w:r>
      <w:r w:rsidRPr="00EA7E51">
        <w:rPr>
          <w:rFonts w:cs="Arial"/>
          <w:iCs/>
        </w:rPr>
        <w:t>importe que sería el correspondiente al importe justificado y subvencionable; por tanto,</w:t>
      </w:r>
      <w:r w:rsidRPr="00EA7E51">
        <w:rPr>
          <w:rFonts w:cs="Arial"/>
        </w:rPr>
        <w:t xml:space="preserve"> </w:t>
      </w:r>
      <w:r w:rsidRPr="00EA7E51">
        <w:rPr>
          <w:rFonts w:cs="Arial"/>
          <w:iCs/>
        </w:rPr>
        <w:t>se tendrá que ajustar el importe de la subvención”.</w:t>
      </w:r>
    </w:p>
    <w:p w:rsidR="00EA7E51" w:rsidRPr="00EA7E51" w:rsidRDefault="00EA7E51" w:rsidP="005A244F">
      <w:pPr>
        <w:autoSpaceDE w:val="0"/>
        <w:autoSpaceDN w:val="0"/>
        <w:adjustRightInd w:val="0"/>
        <w:spacing w:after="0" w:line="240" w:lineRule="auto"/>
        <w:jc w:val="both"/>
        <w:rPr>
          <w:rFonts w:cs="Arial"/>
          <w:iCs/>
        </w:rPr>
      </w:pPr>
    </w:p>
    <w:p w:rsidR="00EA7E51" w:rsidRPr="00EA7E51" w:rsidRDefault="00EA7E51" w:rsidP="005A244F">
      <w:pPr>
        <w:autoSpaceDE w:val="0"/>
        <w:autoSpaceDN w:val="0"/>
        <w:adjustRightInd w:val="0"/>
        <w:spacing w:after="0" w:line="240" w:lineRule="auto"/>
        <w:jc w:val="both"/>
        <w:rPr>
          <w:rFonts w:cs="Arial"/>
        </w:rPr>
      </w:pPr>
      <w:r w:rsidRPr="00EA7E51">
        <w:rPr>
          <w:rFonts w:cs="Arial"/>
        </w:rPr>
        <w:t xml:space="preserve">En contestación a la actuación interesada anterior, el órgano gestor el </w:t>
      </w:r>
      <w:r w:rsidR="00771BC5">
        <w:rPr>
          <w:rFonts w:cs="Arial"/>
        </w:rPr>
        <w:t>12</w:t>
      </w:r>
      <w:r w:rsidRPr="00EA7E51">
        <w:rPr>
          <w:rFonts w:cs="Arial"/>
        </w:rPr>
        <w:t xml:space="preserve"> de </w:t>
      </w:r>
      <w:r w:rsidR="00771BC5">
        <w:rPr>
          <w:rFonts w:cs="Arial"/>
        </w:rPr>
        <w:t>diciembre</w:t>
      </w:r>
      <w:r w:rsidRPr="00EA7E51">
        <w:rPr>
          <w:rFonts w:cs="Arial"/>
        </w:rPr>
        <w:t xml:space="preserve"> de 2019 comunica que se han seguido las indicaciones de la Intervención delegada en lo que a los puntos del 2 al 4 se refiere y, respecto al punto 1, realiza las siguientes observaciones: “El importe justificado y subvencionable por el beneficiario por 1.842.975,21 euros es inferior al presupuesto aportado en la fase de concesión de la subvención, 2.230.000 euros, lo que obliga a ajustar el importe de la subvención. Para ajustar el importe de la subvención a la inversión justificada por el beneficiario, debemos actuar conforme a lo establecido en la normativa reguladora específica de esta línea de subvención: el Acuerdo de 30 de diciembre </w:t>
      </w:r>
      <w:r w:rsidRPr="00EA7E51">
        <w:rPr>
          <w:rFonts w:cs="Arial"/>
        </w:rPr>
        <w:lastRenderedPageBreak/>
        <w:t xml:space="preserve">de 2016, del Consejo de Gobierno, que establece el procedimiento de concesión de estas ayudas, relacionando el apartado Undécimo (justificación y pago) con el apartado Quinto (cuantía de las ayudas): Apartado 11º. Inversión justificada subvencionable: 1.842.975,21 euros. Apartado 5º. Cuantía: para el cálculo, conforme al punto 4, al ser pequeña empresa corresponde aplicar un 20% sobre la inversión subvencionable, por lo que resulta 552.892,56 euros. Sin embargo, el punto 3 establece un límite máximo de 300.000 euros. Por ello, aun justificando menos inversión que la aplicada en la fase de concesión, el importe de la subvención no varía: 300.000 euros.” </w:t>
      </w:r>
    </w:p>
    <w:p w:rsidR="00EA7E51" w:rsidRPr="00EA7E51" w:rsidRDefault="00EA7E51" w:rsidP="005A244F">
      <w:pPr>
        <w:autoSpaceDE w:val="0"/>
        <w:autoSpaceDN w:val="0"/>
        <w:adjustRightInd w:val="0"/>
        <w:spacing w:after="0" w:line="240" w:lineRule="auto"/>
        <w:jc w:val="both"/>
        <w:rPr>
          <w:rFonts w:cs="Arial"/>
        </w:rPr>
      </w:pPr>
    </w:p>
    <w:p w:rsidR="00EA7E51" w:rsidRPr="00EA7E51" w:rsidRDefault="00EA7E51" w:rsidP="005A244F">
      <w:pPr>
        <w:autoSpaceDE w:val="0"/>
        <w:autoSpaceDN w:val="0"/>
        <w:adjustRightInd w:val="0"/>
        <w:spacing w:after="0" w:line="240" w:lineRule="auto"/>
        <w:jc w:val="both"/>
        <w:rPr>
          <w:rFonts w:cs="Arial"/>
        </w:rPr>
      </w:pPr>
      <w:r w:rsidRPr="00EA7E51">
        <w:rPr>
          <w:rFonts w:cs="Arial"/>
        </w:rPr>
        <w:t>Se advierte que, aunque no tiene consecuencias sobre el importe de ayuda que propone el órgano gestor (300.000 euros, al aplicar el importe máximo), el 20 % de la inversión subvencionable alcanza la cifra de 368.595,04 y no 552.892,56 euros.</w:t>
      </w:r>
    </w:p>
    <w:p w:rsidR="00EA7E51" w:rsidRPr="00EA7E51" w:rsidRDefault="00EA7E51" w:rsidP="005A244F">
      <w:pPr>
        <w:autoSpaceDE w:val="0"/>
        <w:autoSpaceDN w:val="0"/>
        <w:adjustRightInd w:val="0"/>
        <w:spacing w:after="0" w:line="240" w:lineRule="auto"/>
        <w:jc w:val="both"/>
        <w:rPr>
          <w:rFonts w:cs="Arial"/>
        </w:rPr>
      </w:pPr>
    </w:p>
    <w:p w:rsidR="00EA7E51" w:rsidRDefault="00EA7E51" w:rsidP="005A244F">
      <w:pPr>
        <w:autoSpaceDE w:val="0"/>
        <w:autoSpaceDN w:val="0"/>
        <w:adjustRightInd w:val="0"/>
        <w:spacing w:after="0" w:line="240" w:lineRule="auto"/>
        <w:jc w:val="both"/>
        <w:rPr>
          <w:rFonts w:cs="Arial"/>
        </w:rPr>
      </w:pPr>
      <w:r w:rsidRPr="00EA7E51">
        <w:rPr>
          <w:rFonts w:cs="Arial"/>
        </w:rPr>
        <w:t xml:space="preserve">A continuación, la Intervención delegada formula el </w:t>
      </w:r>
      <w:r w:rsidR="00771BC5">
        <w:rPr>
          <w:rFonts w:cs="Arial"/>
        </w:rPr>
        <w:t>30</w:t>
      </w:r>
      <w:r w:rsidRPr="00EA7E51">
        <w:rPr>
          <w:rFonts w:cs="Arial"/>
        </w:rPr>
        <w:t xml:space="preserve"> de </w:t>
      </w:r>
      <w:r w:rsidR="00771BC5">
        <w:rPr>
          <w:rFonts w:cs="Arial"/>
        </w:rPr>
        <w:t>diciembre</w:t>
      </w:r>
      <w:r w:rsidRPr="00EA7E51">
        <w:rPr>
          <w:rFonts w:cs="Arial"/>
        </w:rPr>
        <w:t xml:space="preserve"> de 2019 los reparos siguientes basados en supuestos del artículo 87 de la Ley 9/1990, de 8 de noviembre, Reguladora de la Hacienda de la Comunidad de Madrid, por lo que procede su subsanación previa, suspendiéndose mientras tanto la tramitación del expediente: “1º En la solicitud de subvención el interesado, </w:t>
      </w:r>
      <w:r w:rsidR="00771BC5">
        <w:rPr>
          <w:rFonts w:cs="Arial"/>
        </w:rPr>
        <w:t>E</w:t>
      </w:r>
      <w:r w:rsidRPr="00EA7E51">
        <w:rPr>
          <w:rFonts w:cs="Arial"/>
        </w:rPr>
        <w:t xml:space="preserve">mpresa </w:t>
      </w:r>
      <w:r w:rsidR="00771BC5">
        <w:rPr>
          <w:rFonts w:cs="Arial"/>
        </w:rPr>
        <w:t>Nº 3</w:t>
      </w:r>
      <w:r w:rsidRPr="00EA7E51">
        <w:rPr>
          <w:rFonts w:cs="Arial"/>
        </w:rPr>
        <w:t>, especificó que la oferta seleccionada era de 2.230.000,00 €, sin IVA. Importe que corresponde con el Presupuesto presentado por el proveedor seleccionado “</w:t>
      </w:r>
      <w:r w:rsidR="00771BC5">
        <w:rPr>
          <w:rFonts w:cs="Arial"/>
        </w:rPr>
        <w:t>Proveedor nº 13</w:t>
      </w:r>
      <w:r w:rsidRPr="00EA7E51">
        <w:rPr>
          <w:rFonts w:cs="Arial"/>
        </w:rPr>
        <w:t xml:space="preserve">”, que en la página 14, apartado 3 “Precio”, señala que no incluye IVA. El importe considerado “Inversión subvencionada”, en la Orden de Concesión de fecha 14/06/2019, es por dicho importe. 2.230.000,00 €. 2º En la factura presentada por </w:t>
      </w:r>
      <w:r w:rsidR="00771BC5">
        <w:rPr>
          <w:rFonts w:cs="Arial"/>
        </w:rPr>
        <w:t>Proveedor nº 13</w:t>
      </w:r>
      <w:r w:rsidRPr="00EA7E51">
        <w:rPr>
          <w:rFonts w:cs="Arial"/>
        </w:rPr>
        <w:t xml:space="preserve"> de fecha 11/06/2019, con número 12000155, la base imponible coincide con la Inversión subvencionada, 2.230.000€, faltando por pagar a esa fecha 691.300,00 €. Sin embargo, con fecha 01/07/2019, se hace una transferencia por sólo 223.000,00 €, y posteriormente dos facturas rectificativas que restan a la base imponible el importe equivalente al IVA, por lo que el importe justificado no sería de 2.230.000,00€, sino de 1.842.975,21 €. 3º El Acuerdo de 30 de diciembre de 2016, establece en su punto undécimo que: </w:t>
      </w:r>
      <w:r w:rsidRPr="00EA7E51">
        <w:rPr>
          <w:rFonts w:cs="Arial"/>
          <w:i/>
        </w:rPr>
        <w:t xml:space="preserve">“La cuantía de la subvención finalmente abonada será calculada en función de la justificación aportada y el cumplimiento de los requisitos establecidos en la Orden de concesión”. </w:t>
      </w:r>
      <w:r w:rsidRPr="00EA7E51">
        <w:rPr>
          <w:rFonts w:cs="Arial"/>
        </w:rPr>
        <w:t>Por tanto, aunque se ha realizado la inversión se debe proceder a la minoración de la ayuda concedida en proporción a la cantidad de la inversión subvencionable que no ha sido justificada adecuadamente dentro del plazo establecido para ello. Criterio seguido en los Informes de la Intervención General de la Comunidad de Madrid, de fecha 25 de junio de 2.008 y de 14 de octubre de 2.011.”</w:t>
      </w:r>
    </w:p>
    <w:p w:rsidR="00A66431" w:rsidRDefault="00A66431" w:rsidP="005A244F">
      <w:pPr>
        <w:autoSpaceDE w:val="0"/>
        <w:autoSpaceDN w:val="0"/>
        <w:adjustRightInd w:val="0"/>
        <w:spacing w:after="0" w:line="240" w:lineRule="auto"/>
        <w:jc w:val="both"/>
        <w:rPr>
          <w:rFonts w:cs="Arial"/>
        </w:rPr>
      </w:pPr>
    </w:p>
    <w:p w:rsidR="00A66431" w:rsidRPr="00EA7E51" w:rsidRDefault="00A66431" w:rsidP="005A244F">
      <w:pPr>
        <w:autoSpaceDE w:val="0"/>
        <w:autoSpaceDN w:val="0"/>
        <w:adjustRightInd w:val="0"/>
        <w:spacing w:after="0" w:line="240" w:lineRule="auto"/>
        <w:jc w:val="both"/>
        <w:rPr>
          <w:rFonts w:cs="Arial"/>
        </w:rPr>
      </w:pPr>
    </w:p>
    <w:p w:rsidR="00EA7E51" w:rsidRPr="00EA7E51" w:rsidRDefault="00EA7E51" w:rsidP="005A244F">
      <w:pPr>
        <w:autoSpaceDE w:val="0"/>
        <w:autoSpaceDN w:val="0"/>
        <w:adjustRightInd w:val="0"/>
        <w:spacing w:after="0" w:line="240" w:lineRule="auto"/>
        <w:jc w:val="both"/>
        <w:rPr>
          <w:rFonts w:cs="Arial"/>
        </w:rPr>
      </w:pPr>
    </w:p>
    <w:p w:rsidR="00EA7E51" w:rsidRPr="00EA7E51" w:rsidRDefault="00A66431" w:rsidP="005A244F">
      <w:pPr>
        <w:pStyle w:val="Prrafodelista"/>
        <w:numPr>
          <w:ilvl w:val="0"/>
          <w:numId w:val="24"/>
        </w:numPr>
        <w:autoSpaceDE w:val="0"/>
        <w:autoSpaceDN w:val="0"/>
        <w:adjustRightInd w:val="0"/>
        <w:spacing w:after="0" w:line="240" w:lineRule="auto"/>
        <w:jc w:val="both"/>
        <w:rPr>
          <w:rFonts w:cs="Arial"/>
          <w:b/>
        </w:rPr>
      </w:pPr>
      <w:proofErr w:type="gramStart"/>
      <w:r>
        <w:rPr>
          <w:rFonts w:cs="Arial"/>
          <w:b/>
        </w:rPr>
        <w:t>EMPRESA Nº</w:t>
      </w:r>
      <w:proofErr w:type="gramEnd"/>
      <w:r>
        <w:rPr>
          <w:rFonts w:cs="Arial"/>
          <w:b/>
        </w:rPr>
        <w:t xml:space="preserve"> 4</w:t>
      </w:r>
      <w:r w:rsidR="00EA7E51" w:rsidRPr="00EA7E51">
        <w:rPr>
          <w:rFonts w:cs="Arial"/>
          <w:b/>
        </w:rPr>
        <w:t>:</w:t>
      </w:r>
    </w:p>
    <w:p w:rsidR="00EA7E51" w:rsidRPr="00EA7E51" w:rsidRDefault="00EA7E51" w:rsidP="005A244F">
      <w:pPr>
        <w:autoSpaceDE w:val="0"/>
        <w:autoSpaceDN w:val="0"/>
        <w:adjustRightInd w:val="0"/>
        <w:spacing w:after="0" w:line="240" w:lineRule="auto"/>
        <w:jc w:val="both"/>
        <w:rPr>
          <w:rFonts w:cs="Arial"/>
        </w:rPr>
      </w:pPr>
    </w:p>
    <w:p w:rsidR="00EA7E51" w:rsidRPr="00EA7E51" w:rsidRDefault="00EA7E51" w:rsidP="005A244F">
      <w:pPr>
        <w:autoSpaceDE w:val="0"/>
        <w:autoSpaceDN w:val="0"/>
        <w:adjustRightInd w:val="0"/>
        <w:spacing w:after="0" w:line="240" w:lineRule="auto"/>
        <w:jc w:val="both"/>
        <w:rPr>
          <w:rFonts w:cs="Arial"/>
        </w:rPr>
      </w:pPr>
      <w:r w:rsidRPr="00EA7E51">
        <w:rPr>
          <w:rFonts w:cs="Arial"/>
        </w:rPr>
        <w:t xml:space="preserve">En el expediente de reconocimiento de la obligación al abono de la subvención a la entidad </w:t>
      </w:r>
      <w:r w:rsidR="00A66431" w:rsidRPr="00A66431">
        <w:rPr>
          <w:rFonts w:cs="Arial"/>
        </w:rPr>
        <w:t>EMPRESA Nº 4,</w:t>
      </w:r>
      <w:r w:rsidRPr="00EA7E51">
        <w:rPr>
          <w:rFonts w:cs="Arial"/>
        </w:rPr>
        <w:t xml:space="preserve"> la Intervención delegada emite actuaciones interesadas el </w:t>
      </w:r>
      <w:r w:rsidR="00771BC5">
        <w:rPr>
          <w:rFonts w:cs="Arial"/>
        </w:rPr>
        <w:t>25</w:t>
      </w:r>
      <w:r w:rsidRPr="00EA7E51">
        <w:rPr>
          <w:rFonts w:cs="Arial"/>
        </w:rPr>
        <w:t xml:space="preserve"> de </w:t>
      </w:r>
      <w:r w:rsidR="00651E2B">
        <w:rPr>
          <w:rFonts w:cs="Arial"/>
        </w:rPr>
        <w:t>noviembre</w:t>
      </w:r>
      <w:r w:rsidRPr="00EA7E51">
        <w:rPr>
          <w:rFonts w:cs="Arial"/>
        </w:rPr>
        <w:t xml:space="preserve"> de 2019 indicando, entre otros asuntos, que: “2. Se ha producido igualmente un cambio de domicilio según la escritura de 6/6/19. Este cambio no tiene consecuencias en cuanto a la intensidad de ayuda, pero sí debería recogerse alguna indicación tanto en el informe de justificación como en el borrador de Orden de concesión. 3. En ATLANTIX no consta que el beneficiario esté al corriente en sus obligaciones con la Comunidad de Madrid, ya que el que aparece está caducado. 4. En el Acta de comprobación material de fecha 19/11/19 se recogen una serie de observaciones y en el expediente se aporta diversa documentación. Pero en el informe de justificación debería aclararse los extremos que llevan al órgano gestor a aceptar </w:t>
      </w:r>
      <w:r w:rsidRPr="00EA7E51">
        <w:rPr>
          <w:rFonts w:cs="Arial"/>
        </w:rPr>
        <w:lastRenderedPageBreak/>
        <w:t xml:space="preserve">el descuento sin considerarlo cambio de proyecto y a no considerar material fungible y, por </w:t>
      </w:r>
      <w:proofErr w:type="gramStart"/>
      <w:r w:rsidRPr="00EA7E51">
        <w:rPr>
          <w:rFonts w:cs="Arial"/>
        </w:rPr>
        <w:t>tanto</w:t>
      </w:r>
      <w:proofErr w:type="gramEnd"/>
      <w:r w:rsidRPr="00EA7E51">
        <w:rPr>
          <w:rFonts w:cs="Arial"/>
        </w:rPr>
        <w:t xml:space="preserve"> no subvencionable, aspectos de la oferta aportados en justificación y que por lo tanto no se pudieron tener en cuenta en concesión. Asimismo, estos extremos tampoco están desglosados en la factura justificativa del gasto.”</w:t>
      </w:r>
    </w:p>
    <w:p w:rsidR="00EA7E51" w:rsidRPr="00EA7E51" w:rsidRDefault="00EA7E51" w:rsidP="005A244F">
      <w:pPr>
        <w:autoSpaceDE w:val="0"/>
        <w:autoSpaceDN w:val="0"/>
        <w:adjustRightInd w:val="0"/>
        <w:spacing w:after="0" w:line="240" w:lineRule="auto"/>
        <w:jc w:val="both"/>
        <w:rPr>
          <w:rFonts w:cs="Arial"/>
        </w:rPr>
      </w:pPr>
    </w:p>
    <w:p w:rsidR="00EA7E51" w:rsidRPr="00EA7E51" w:rsidRDefault="00EA7E51" w:rsidP="005A244F">
      <w:pPr>
        <w:autoSpaceDE w:val="0"/>
        <w:autoSpaceDN w:val="0"/>
        <w:adjustRightInd w:val="0"/>
        <w:spacing w:after="0" w:line="240" w:lineRule="auto"/>
        <w:jc w:val="both"/>
        <w:rPr>
          <w:rFonts w:cs="Arial"/>
        </w:rPr>
      </w:pPr>
      <w:r w:rsidRPr="00EA7E51">
        <w:rPr>
          <w:rFonts w:cs="Arial"/>
        </w:rPr>
        <w:t xml:space="preserve">En contestación a la actuación interesada anterior, el órgano gestor el </w:t>
      </w:r>
      <w:r w:rsidR="00651E2B">
        <w:rPr>
          <w:rFonts w:cs="Arial"/>
        </w:rPr>
        <w:t>30</w:t>
      </w:r>
      <w:r w:rsidRPr="00EA7E51">
        <w:rPr>
          <w:rFonts w:cs="Arial"/>
        </w:rPr>
        <w:t xml:space="preserve"> de </w:t>
      </w:r>
      <w:r w:rsidR="00651E2B">
        <w:rPr>
          <w:rFonts w:cs="Arial"/>
        </w:rPr>
        <w:t>diciembre</w:t>
      </w:r>
      <w:r w:rsidRPr="00EA7E51">
        <w:rPr>
          <w:rFonts w:cs="Arial"/>
        </w:rPr>
        <w:t xml:space="preserve"> de 2019 comunica que “2- En el expediente consta Informe Técnico, de fecha 18/11/19, en el que este Órgano Gestor procedió a valorar la aportación del beneficiario en la que comunicaba el cambio de domicilio. En dicho informe se indica que el cambio de domicilio no supone modificación alguna de los requisitos que dieron lugar a la concesión, especialmente en la intensidad de la subvención concedida al pertenecer el nuevo domicilio, como el anterior, al área comprendida en el Sur Metropolitano. Asimismo, en la Orden de minoración, que se realiza en base a los informes técnicos que constan en el expediente debidamente firmados, aparece ya la nueva dirección. 3- Se aporta certificado actualizado de que el beneficiario está al corriente de sus obligaciones con la Comunidad de Madrid. 4- En el Informe de Justificación, el Órgano Gestor indica que existe una diferencia entre el precio inicial de venta y el final que abona la empresa beneficiaria, debido a un descuen</w:t>
      </w:r>
      <w:r w:rsidR="00E87F1D">
        <w:rPr>
          <w:rFonts w:cs="Arial"/>
        </w:rPr>
        <w:t xml:space="preserve">to por parte del proveedor, sin </w:t>
      </w:r>
      <w:proofErr w:type="gramStart"/>
      <w:r w:rsidRPr="00EA7E51">
        <w:rPr>
          <w:rFonts w:cs="Arial"/>
        </w:rPr>
        <w:t>que</w:t>
      </w:r>
      <w:proofErr w:type="gramEnd"/>
      <w:r w:rsidRPr="00EA7E51">
        <w:rPr>
          <w:rFonts w:cs="Arial"/>
        </w:rPr>
        <w:t xml:space="preserve"> de esta circunstancia, a la vista de la documentación aportada, se deduzca que se ha producido modificación alguna en las características técnicas de la inversión realizada que pudieran suponer variación en el proyecto concedido. Por lo que se refiere al importe de la factura (de acuerdo al R.D. 1619/2013 de 30 de noviembre, por el que se aprueba el Reglamento por el que se regulan las obligaciones de facturación), refleja el importe de la inversión realizada (que es subvencionable conforme a la normativa aplicable), no habiéndose facturado ningún otro concepto no subvencionable. No obstante, y a fin de justificar más detalladamente que el importe de la factura se corresponde con el precio de la máquina </w:t>
      </w:r>
      <w:proofErr w:type="spellStart"/>
      <w:r w:rsidRPr="00EA7E51">
        <w:rPr>
          <w:rFonts w:cs="Arial"/>
        </w:rPr>
        <w:t>Sreen</w:t>
      </w:r>
      <w:proofErr w:type="spellEnd"/>
      <w:r w:rsidRPr="00EA7E51">
        <w:rPr>
          <w:rFonts w:cs="Arial"/>
        </w:rPr>
        <w:t xml:space="preserve"> True </w:t>
      </w:r>
      <w:proofErr w:type="spellStart"/>
      <w:r w:rsidRPr="00EA7E51">
        <w:rPr>
          <w:rFonts w:cs="Arial"/>
        </w:rPr>
        <w:t>PressJet</w:t>
      </w:r>
      <w:proofErr w:type="spellEnd"/>
      <w:r w:rsidRPr="00EA7E51">
        <w:rPr>
          <w:rFonts w:cs="Arial"/>
        </w:rPr>
        <w:t xml:space="preserve"> 520HD y que no engloba ningún otro elemento, se aporta asiento contable de la empresa beneficiaria en la que se puede comprobar que el importe de la factura se corresponde con la inversión subvencionable. Dicho asiento contable muestra que existe una contabilidad separada de la inversión subvencionada conforme a lo requerido en la orden de concesión, y pone igualmente de manifiesto el valor final del bien adquirido. 6- Tras revisarse el expediente, se constata que los importes están correctos tanto en la fase de concesión como en la fase de justificación de acuerdo a la documentación aportada en esta última fase.”</w:t>
      </w:r>
    </w:p>
    <w:p w:rsidR="00EA7E51" w:rsidRPr="00EA7E51" w:rsidRDefault="00EA7E51" w:rsidP="005A244F">
      <w:pPr>
        <w:autoSpaceDE w:val="0"/>
        <w:autoSpaceDN w:val="0"/>
        <w:adjustRightInd w:val="0"/>
        <w:spacing w:after="0" w:line="240" w:lineRule="auto"/>
        <w:jc w:val="both"/>
        <w:rPr>
          <w:rFonts w:cs="Arial"/>
        </w:rPr>
      </w:pPr>
    </w:p>
    <w:p w:rsidR="00EA7E51" w:rsidRPr="00EA7E51" w:rsidRDefault="00EA7E51" w:rsidP="005A244F">
      <w:pPr>
        <w:autoSpaceDE w:val="0"/>
        <w:autoSpaceDN w:val="0"/>
        <w:adjustRightInd w:val="0"/>
        <w:spacing w:after="0" w:line="240" w:lineRule="auto"/>
        <w:jc w:val="both"/>
        <w:rPr>
          <w:rFonts w:cs="Arial"/>
        </w:rPr>
      </w:pPr>
      <w:r w:rsidRPr="00EA7E51">
        <w:rPr>
          <w:rFonts w:cs="Arial"/>
        </w:rPr>
        <w:t xml:space="preserve">A continuación, la Intervención delegada formula el </w:t>
      </w:r>
      <w:r w:rsidR="00651E2B">
        <w:rPr>
          <w:rFonts w:cs="Arial"/>
        </w:rPr>
        <w:t>30</w:t>
      </w:r>
      <w:r w:rsidRPr="00EA7E51">
        <w:rPr>
          <w:rFonts w:cs="Arial"/>
        </w:rPr>
        <w:t xml:space="preserve"> de </w:t>
      </w:r>
      <w:r w:rsidR="00651E2B">
        <w:rPr>
          <w:rFonts w:cs="Arial"/>
        </w:rPr>
        <w:t>diciembre</w:t>
      </w:r>
      <w:bookmarkStart w:id="0" w:name="_GoBack"/>
      <w:bookmarkEnd w:id="0"/>
      <w:r w:rsidRPr="00EA7E51">
        <w:rPr>
          <w:rFonts w:cs="Arial"/>
        </w:rPr>
        <w:t xml:space="preserve"> de 2019 los reparos siguientes basados en supuestos del artículo 87 de la Ley 9/1990, de 8 de noviembre, Reguladora de la Hacienda de la Comunidad de Madrid, por lo que procede su subsanación previa, suspendiéndose mientras tanto la tramitación del expediente: 1º Se reiteran las actuaciones interesadas recogidas en los puntos 2, 3 y 4. 2º Respecto al punto 6 debe tenerse en cuenta que el Acuerdo de 30 de diciembre de 2016, establece en su punto undécimo que: </w:t>
      </w:r>
      <w:r w:rsidRPr="00EA7E51">
        <w:rPr>
          <w:rFonts w:cs="Arial"/>
          <w:i/>
        </w:rPr>
        <w:t>“La cuantía de la subvención finalmente abonada será calculada en función de la justificación aportada y el cumplimiento de los requisitos establecidos en la Orden de concesión”.</w:t>
      </w:r>
      <w:r w:rsidRPr="00EA7E51">
        <w:rPr>
          <w:rFonts w:cs="Arial"/>
        </w:rPr>
        <w:t xml:space="preserve"> Por tanto, aunque se ha realizado la inversión se debe proceder a la minoración de la ayuda concedida en proporción a la cantidad de la inversión subvencionable que no ha sido justificada adecuadamente dentro del plazo establecido para ello. Criterio seguido en los Informes de la Intervención General de la Comunidad de Madrid, de fecha 25 de junio de 2.008 y de 14 de octubre de 2.011””</w:t>
      </w:r>
    </w:p>
    <w:p w:rsidR="00EA7E51" w:rsidRDefault="00EA7E51" w:rsidP="008F0E2C">
      <w:pPr>
        <w:spacing w:after="0" w:line="240" w:lineRule="auto"/>
        <w:ind w:left="927" w:right="848"/>
        <w:contextualSpacing/>
        <w:jc w:val="center"/>
        <w:rPr>
          <w:rFonts w:cs="Arial"/>
        </w:rPr>
      </w:pPr>
    </w:p>
    <w:p w:rsidR="003A524D" w:rsidRDefault="003A524D" w:rsidP="008F0E2C">
      <w:pPr>
        <w:spacing w:after="0" w:line="240" w:lineRule="auto"/>
        <w:ind w:left="927" w:right="848"/>
        <w:contextualSpacing/>
        <w:jc w:val="center"/>
        <w:rPr>
          <w:rFonts w:cs="Arial"/>
        </w:rPr>
      </w:pPr>
    </w:p>
    <w:p w:rsidR="003A524D" w:rsidRDefault="003A524D" w:rsidP="008F0E2C">
      <w:pPr>
        <w:spacing w:after="0" w:line="240" w:lineRule="auto"/>
        <w:ind w:left="927" w:right="848"/>
        <w:contextualSpacing/>
        <w:jc w:val="center"/>
        <w:rPr>
          <w:rFonts w:cs="Arial"/>
        </w:rPr>
      </w:pPr>
    </w:p>
    <w:p w:rsidR="003A524D" w:rsidRPr="00EA7E51" w:rsidRDefault="003A524D" w:rsidP="008F0E2C">
      <w:pPr>
        <w:spacing w:after="0" w:line="240" w:lineRule="auto"/>
        <w:ind w:left="927" w:right="848"/>
        <w:contextualSpacing/>
        <w:jc w:val="center"/>
        <w:rPr>
          <w:rFonts w:cs="Arial"/>
        </w:rPr>
      </w:pPr>
    </w:p>
    <w:p w:rsidR="00EA7E51" w:rsidRPr="00EA7E51" w:rsidRDefault="00EA7E51" w:rsidP="008F0E2C">
      <w:pPr>
        <w:spacing w:after="0" w:line="240" w:lineRule="auto"/>
        <w:ind w:right="-2"/>
        <w:contextualSpacing/>
        <w:jc w:val="center"/>
        <w:rPr>
          <w:rFonts w:cs="Arial"/>
          <w:b/>
        </w:rPr>
      </w:pPr>
      <w:r w:rsidRPr="00EA7E51">
        <w:rPr>
          <w:rFonts w:cs="Arial"/>
          <w:b/>
        </w:rPr>
        <w:lastRenderedPageBreak/>
        <w:t>IV</w:t>
      </w:r>
    </w:p>
    <w:p w:rsidR="00EA7E51" w:rsidRPr="00EA7E51" w:rsidRDefault="00EA7E51" w:rsidP="008F0E2C">
      <w:pPr>
        <w:spacing w:after="0" w:line="240" w:lineRule="auto"/>
        <w:ind w:right="-2"/>
        <w:contextualSpacing/>
        <w:jc w:val="center"/>
        <w:rPr>
          <w:rFonts w:cs="Arial"/>
          <w:b/>
        </w:rPr>
      </w:pPr>
      <w:r w:rsidRPr="00EA7E51">
        <w:rPr>
          <w:rFonts w:cs="Arial"/>
          <w:b/>
        </w:rPr>
        <w:t>Formulación de la discrepancia</w:t>
      </w:r>
    </w:p>
    <w:p w:rsidR="00EA7E51" w:rsidRPr="00EA7E51" w:rsidRDefault="00EA7E51" w:rsidP="005A244F">
      <w:pPr>
        <w:spacing w:after="0" w:line="240" w:lineRule="auto"/>
        <w:ind w:right="-2"/>
        <w:contextualSpacing/>
        <w:jc w:val="both"/>
        <w:rPr>
          <w:rFonts w:cs="Arial"/>
          <w:b/>
        </w:rPr>
      </w:pPr>
    </w:p>
    <w:p w:rsidR="00EA7E51" w:rsidRPr="00EA7E51" w:rsidRDefault="00EA7E51" w:rsidP="005A244F">
      <w:pPr>
        <w:spacing w:after="0" w:line="240" w:lineRule="auto"/>
        <w:ind w:right="-2"/>
        <w:contextualSpacing/>
        <w:jc w:val="both"/>
        <w:rPr>
          <w:rFonts w:cs="Arial"/>
        </w:rPr>
      </w:pPr>
      <w:r w:rsidRPr="00EA7E51">
        <w:rPr>
          <w:rFonts w:cs="Arial"/>
        </w:rPr>
        <w:t>Ante esta Intervención General se formula discrepancia mediante escr</w:t>
      </w:r>
      <w:r w:rsidR="008E5D3C">
        <w:rPr>
          <w:rFonts w:cs="Arial"/>
        </w:rPr>
        <w:t>ito de fecha 6 de marzo de 2020</w:t>
      </w:r>
      <w:r w:rsidRPr="00EA7E51">
        <w:rPr>
          <w:rFonts w:cs="Arial"/>
        </w:rPr>
        <w:t xml:space="preserve"> frente a los reparos mencionados en el apartado anterior.</w:t>
      </w:r>
    </w:p>
    <w:p w:rsidR="00EA7E51" w:rsidRPr="00EA7E51" w:rsidRDefault="00EA7E51" w:rsidP="005A244F">
      <w:pPr>
        <w:spacing w:after="0" w:line="240" w:lineRule="auto"/>
        <w:ind w:left="426" w:right="848"/>
        <w:contextualSpacing/>
        <w:jc w:val="both"/>
        <w:rPr>
          <w:rFonts w:cs="Arial"/>
        </w:rPr>
      </w:pPr>
    </w:p>
    <w:p w:rsidR="00EA7E51" w:rsidRPr="00EA7E51" w:rsidRDefault="00EA7E51" w:rsidP="005A244F">
      <w:pPr>
        <w:spacing w:after="0" w:line="240" w:lineRule="auto"/>
        <w:ind w:right="-1"/>
        <w:contextualSpacing/>
        <w:jc w:val="both"/>
        <w:rPr>
          <w:rFonts w:cs="Arial"/>
        </w:rPr>
      </w:pPr>
      <w:r w:rsidRPr="00EA7E51">
        <w:rPr>
          <w:rFonts w:cs="Arial"/>
        </w:rPr>
        <w:t>Los argumentos que esgrime la Dirección General de Economía y Competitividad son los siguientes:</w:t>
      </w:r>
    </w:p>
    <w:p w:rsidR="00EA7E51" w:rsidRPr="00EA7E51" w:rsidRDefault="00EA7E51" w:rsidP="005A244F">
      <w:pPr>
        <w:spacing w:after="0" w:line="240" w:lineRule="auto"/>
        <w:ind w:right="848"/>
        <w:contextualSpacing/>
        <w:jc w:val="both"/>
        <w:rPr>
          <w:rFonts w:cs="Arial"/>
        </w:rPr>
      </w:pPr>
    </w:p>
    <w:p w:rsidR="00EA7E51" w:rsidRPr="00EA7E51" w:rsidRDefault="00EA7E51" w:rsidP="005A244F">
      <w:pPr>
        <w:pStyle w:val="Prrafodelista"/>
        <w:numPr>
          <w:ilvl w:val="0"/>
          <w:numId w:val="21"/>
        </w:numPr>
        <w:autoSpaceDE w:val="0"/>
        <w:autoSpaceDN w:val="0"/>
        <w:adjustRightInd w:val="0"/>
        <w:spacing w:after="0" w:line="240" w:lineRule="auto"/>
        <w:jc w:val="both"/>
        <w:rPr>
          <w:rFonts w:cs="Arial"/>
        </w:rPr>
      </w:pPr>
      <w:r w:rsidRPr="00EA7E51">
        <w:rPr>
          <w:rFonts w:cs="Arial"/>
        </w:rPr>
        <w:t xml:space="preserve">En los expedientes tramitados los beneficiarios han cumplido la ejecución del objeto del proyecto de subvención aprobado en concesión. </w:t>
      </w:r>
    </w:p>
    <w:p w:rsidR="00EA7E51" w:rsidRPr="00EA7E51" w:rsidRDefault="00EA7E51" w:rsidP="005A244F">
      <w:pPr>
        <w:autoSpaceDE w:val="0"/>
        <w:autoSpaceDN w:val="0"/>
        <w:adjustRightInd w:val="0"/>
        <w:spacing w:after="0" w:line="240" w:lineRule="auto"/>
        <w:jc w:val="both"/>
        <w:rPr>
          <w:rFonts w:cs="Arial"/>
        </w:rPr>
      </w:pPr>
    </w:p>
    <w:p w:rsidR="00EA7E51" w:rsidRPr="00EA7E51" w:rsidRDefault="00EA7E51" w:rsidP="005A244F">
      <w:pPr>
        <w:pStyle w:val="Prrafodelista"/>
        <w:numPr>
          <w:ilvl w:val="0"/>
          <w:numId w:val="21"/>
        </w:numPr>
        <w:autoSpaceDE w:val="0"/>
        <w:autoSpaceDN w:val="0"/>
        <w:adjustRightInd w:val="0"/>
        <w:spacing w:after="0" w:line="240" w:lineRule="auto"/>
        <w:jc w:val="both"/>
        <w:rPr>
          <w:rFonts w:cs="Arial"/>
        </w:rPr>
      </w:pPr>
      <w:r w:rsidRPr="00EA7E51">
        <w:rPr>
          <w:rFonts w:cs="Arial"/>
        </w:rPr>
        <w:t>La diferencia entre el importe subvencionable tomado como referencia y el importe efectivamente justificado por el beneficiario se ha tenido en cuenta, y se ha procedido a aplicar el porcentaje correspondiente a los importes efectivamente justificados, obteniendo diferentes cantidades según la casuística de cada expediente</w:t>
      </w:r>
    </w:p>
    <w:p w:rsidR="00EA7E51" w:rsidRPr="00EA7E51" w:rsidRDefault="00EA7E51" w:rsidP="005A244F">
      <w:pPr>
        <w:pStyle w:val="Prrafodelista"/>
        <w:jc w:val="both"/>
        <w:rPr>
          <w:rFonts w:cs="Arial"/>
        </w:rPr>
      </w:pPr>
    </w:p>
    <w:p w:rsidR="00EA7E51" w:rsidRPr="00EA7E51" w:rsidRDefault="00EA7E51" w:rsidP="005A244F">
      <w:pPr>
        <w:pStyle w:val="Prrafodelista"/>
        <w:numPr>
          <w:ilvl w:val="0"/>
          <w:numId w:val="21"/>
        </w:numPr>
        <w:autoSpaceDE w:val="0"/>
        <w:autoSpaceDN w:val="0"/>
        <w:adjustRightInd w:val="0"/>
        <w:spacing w:after="0" w:line="240" w:lineRule="auto"/>
        <w:jc w:val="both"/>
        <w:rPr>
          <w:rFonts w:cs="Arial"/>
        </w:rPr>
      </w:pPr>
      <w:r w:rsidRPr="00EA7E51">
        <w:rPr>
          <w:rFonts w:cs="Arial"/>
        </w:rPr>
        <w:t>Una vez obtenidas dichas cantidades, se han aplicado los límites máximos establecidos en la normativa.</w:t>
      </w:r>
    </w:p>
    <w:p w:rsidR="00EA7E51" w:rsidRPr="00EA7E51" w:rsidRDefault="00EA7E51" w:rsidP="005A244F">
      <w:pPr>
        <w:autoSpaceDE w:val="0"/>
        <w:autoSpaceDN w:val="0"/>
        <w:adjustRightInd w:val="0"/>
        <w:jc w:val="both"/>
        <w:rPr>
          <w:rFonts w:cs="Arial"/>
        </w:rPr>
      </w:pPr>
    </w:p>
    <w:p w:rsidR="00EA7E51" w:rsidRPr="00EA7E51" w:rsidRDefault="00EA7E51" w:rsidP="005A244F">
      <w:pPr>
        <w:pStyle w:val="Prrafodelista"/>
        <w:numPr>
          <w:ilvl w:val="0"/>
          <w:numId w:val="21"/>
        </w:numPr>
        <w:autoSpaceDE w:val="0"/>
        <w:autoSpaceDN w:val="0"/>
        <w:adjustRightInd w:val="0"/>
        <w:spacing w:after="0" w:line="240" w:lineRule="auto"/>
        <w:jc w:val="both"/>
        <w:rPr>
          <w:rFonts w:cs="Arial"/>
        </w:rPr>
      </w:pPr>
      <w:r w:rsidRPr="00EA7E51">
        <w:rPr>
          <w:rFonts w:cs="Arial"/>
        </w:rPr>
        <w:t>En ningún caso el Acuerdo del Consejo de Gobierno de 30 de diciembre de 2016 contempla en algún punto o apartado de su redacción, un criterio adicional de aplicación para aquellos expedientes cuyo importe de la ayuda concedida supere el límite máximo de la cuantía subvencionable establecida en el referido Acuerdo (200.000 euros o 300.000 euros en su caso).</w:t>
      </w:r>
    </w:p>
    <w:p w:rsidR="00EA7E51" w:rsidRPr="00EA7E51" w:rsidRDefault="00EA7E51" w:rsidP="005A244F">
      <w:pPr>
        <w:autoSpaceDE w:val="0"/>
        <w:autoSpaceDN w:val="0"/>
        <w:adjustRightInd w:val="0"/>
        <w:jc w:val="both"/>
        <w:rPr>
          <w:rFonts w:cs="Arial"/>
        </w:rPr>
      </w:pPr>
    </w:p>
    <w:p w:rsidR="00EA7E51" w:rsidRPr="00E87F1D" w:rsidRDefault="00EA7E51" w:rsidP="005A244F">
      <w:pPr>
        <w:pStyle w:val="Prrafodelista"/>
        <w:numPr>
          <w:ilvl w:val="0"/>
          <w:numId w:val="21"/>
        </w:numPr>
        <w:autoSpaceDE w:val="0"/>
        <w:autoSpaceDN w:val="0"/>
        <w:adjustRightInd w:val="0"/>
        <w:spacing w:after="0" w:line="240" w:lineRule="auto"/>
        <w:jc w:val="both"/>
        <w:rPr>
          <w:rFonts w:cs="Arial"/>
        </w:rPr>
      </w:pPr>
      <w:r w:rsidRPr="00EA7E51">
        <w:rPr>
          <w:rFonts w:cs="Arial"/>
        </w:rPr>
        <w:t>En cualquier caso, los informes de discrepancia anteriores (Informes de la Intervención General de la Comunidad de Madrid, de fecha 25 de junio de 2.008 y de 14 de octubre de 2.011) se refieren a la interpretación y aplicación de unas bases reguladoras de ayudas cuyos criterios de justificación y minoración no se corresponden, ni tienen similitud alguna con la línea de ayudas tramitadas en el marco del de 2016.</w:t>
      </w:r>
    </w:p>
    <w:p w:rsidR="00EA7E51" w:rsidRPr="00EA7E51" w:rsidRDefault="00EA7E51" w:rsidP="005A244F">
      <w:pPr>
        <w:autoSpaceDE w:val="0"/>
        <w:autoSpaceDN w:val="0"/>
        <w:adjustRightInd w:val="0"/>
        <w:spacing w:after="0" w:line="240" w:lineRule="auto"/>
        <w:jc w:val="both"/>
        <w:rPr>
          <w:rFonts w:cs="Arial"/>
        </w:rPr>
      </w:pPr>
    </w:p>
    <w:p w:rsidR="00EA7E51" w:rsidRPr="00EA7E51" w:rsidRDefault="00EA7E51" w:rsidP="005A244F">
      <w:pPr>
        <w:autoSpaceDE w:val="0"/>
        <w:autoSpaceDN w:val="0"/>
        <w:adjustRightInd w:val="0"/>
        <w:jc w:val="both"/>
        <w:rPr>
          <w:rFonts w:cs="Arial"/>
        </w:rPr>
      </w:pPr>
      <w:r w:rsidRPr="00EA7E51">
        <w:rPr>
          <w:rFonts w:cs="Arial"/>
        </w:rPr>
        <w:t xml:space="preserve">Se informa, además, de la existencia de otros expedientes (expediente de 2017 de </w:t>
      </w:r>
      <w:r w:rsidR="00A66431">
        <w:rPr>
          <w:rFonts w:cs="Arial"/>
        </w:rPr>
        <w:t>__________________________________</w:t>
      </w:r>
      <w:r w:rsidRPr="00EA7E51">
        <w:rPr>
          <w:rFonts w:cs="Arial"/>
        </w:rPr>
        <w:t xml:space="preserve"> y expediente de 2018 de </w:t>
      </w:r>
      <w:r w:rsidR="00A66431">
        <w:rPr>
          <w:rFonts w:cs="Arial"/>
        </w:rPr>
        <w:t>_______________</w:t>
      </w:r>
      <w:r w:rsidRPr="00EA7E51">
        <w:rPr>
          <w:rFonts w:cs="Arial"/>
        </w:rPr>
        <w:t>), similares a los que son objeto de discrepancia, basados en la misma normativa reguladora, en los que el órgano gestor resolvió el reconocimiento de la obligación aplicando los mismos criterios que aplica actualmente y que no fueron objeto de reparo por parte de la Intervención delegada. Además, se argumenta que ni se ha producido una diferencia de criterio, ni cambio en la regulación de la línea de ayudas que motiven la variación respecto a los aplicados en años anteriores.</w:t>
      </w:r>
    </w:p>
    <w:p w:rsidR="00EA7E51" w:rsidRPr="00EA7E51" w:rsidRDefault="00EA7E51" w:rsidP="005A244F">
      <w:pPr>
        <w:autoSpaceDE w:val="0"/>
        <w:autoSpaceDN w:val="0"/>
        <w:adjustRightInd w:val="0"/>
        <w:spacing w:after="0" w:line="240" w:lineRule="auto"/>
        <w:jc w:val="both"/>
        <w:rPr>
          <w:rFonts w:cs="Arial"/>
        </w:rPr>
      </w:pPr>
      <w:r w:rsidRPr="00EA7E51">
        <w:rPr>
          <w:rFonts w:cs="Arial"/>
        </w:rPr>
        <w:t>Por lo tanto, el órgano gestor considera que la cuantía de ayuda propuesta para el pago de las subvenciones de es correcta.</w:t>
      </w:r>
    </w:p>
    <w:p w:rsidR="00EA7E51" w:rsidRPr="00EA7E51" w:rsidRDefault="00EA7E51" w:rsidP="005A244F">
      <w:pPr>
        <w:autoSpaceDE w:val="0"/>
        <w:autoSpaceDN w:val="0"/>
        <w:adjustRightInd w:val="0"/>
        <w:spacing w:after="0" w:line="240" w:lineRule="auto"/>
        <w:jc w:val="both"/>
        <w:rPr>
          <w:rFonts w:cs="Arial"/>
        </w:rPr>
      </w:pPr>
    </w:p>
    <w:p w:rsidR="00EA7E51" w:rsidRDefault="00EA7E51" w:rsidP="005A244F">
      <w:pPr>
        <w:spacing w:after="0" w:line="240" w:lineRule="auto"/>
        <w:ind w:right="848"/>
        <w:contextualSpacing/>
        <w:jc w:val="both"/>
        <w:rPr>
          <w:rFonts w:cs="Arial"/>
        </w:rPr>
      </w:pPr>
    </w:p>
    <w:p w:rsidR="003A524D" w:rsidRDefault="003A524D" w:rsidP="005A244F">
      <w:pPr>
        <w:spacing w:after="0" w:line="240" w:lineRule="auto"/>
        <w:ind w:right="848"/>
        <w:contextualSpacing/>
        <w:jc w:val="both"/>
        <w:rPr>
          <w:rFonts w:cs="Arial"/>
        </w:rPr>
      </w:pPr>
    </w:p>
    <w:p w:rsidR="003A524D" w:rsidRPr="00EA7E51" w:rsidRDefault="003A524D" w:rsidP="005A244F">
      <w:pPr>
        <w:spacing w:after="0" w:line="240" w:lineRule="auto"/>
        <w:ind w:right="848"/>
        <w:contextualSpacing/>
        <w:jc w:val="both"/>
        <w:rPr>
          <w:rFonts w:cs="Arial"/>
        </w:rPr>
      </w:pPr>
    </w:p>
    <w:p w:rsidR="00EA7E51" w:rsidRPr="00EA7E51" w:rsidRDefault="00EA7E51" w:rsidP="008F0E2C">
      <w:pPr>
        <w:spacing w:after="0" w:line="240" w:lineRule="auto"/>
        <w:jc w:val="center"/>
        <w:rPr>
          <w:rFonts w:cs="Arial"/>
          <w:b/>
        </w:rPr>
      </w:pPr>
      <w:r w:rsidRPr="00EA7E51">
        <w:rPr>
          <w:rFonts w:cs="Arial"/>
          <w:b/>
        </w:rPr>
        <w:lastRenderedPageBreak/>
        <w:t>CONSIDERACIONES</w:t>
      </w:r>
    </w:p>
    <w:p w:rsidR="00EA7E51" w:rsidRPr="00EA7E51" w:rsidRDefault="00EA7E51" w:rsidP="008F0E2C">
      <w:pPr>
        <w:spacing w:after="0" w:line="240" w:lineRule="auto"/>
        <w:ind w:right="-2"/>
        <w:contextualSpacing/>
        <w:jc w:val="center"/>
        <w:rPr>
          <w:rFonts w:cs="Arial"/>
        </w:rPr>
      </w:pPr>
    </w:p>
    <w:p w:rsidR="00EA7E51" w:rsidRPr="00EA7E51" w:rsidRDefault="00EA7E51" w:rsidP="008F0E2C">
      <w:pPr>
        <w:tabs>
          <w:tab w:val="center" w:pos="4419"/>
          <w:tab w:val="left" w:pos="7183"/>
        </w:tabs>
        <w:spacing w:after="0" w:line="240" w:lineRule="auto"/>
        <w:ind w:right="-2"/>
        <w:contextualSpacing/>
        <w:jc w:val="center"/>
        <w:rPr>
          <w:rFonts w:cs="Arial"/>
          <w:b/>
        </w:rPr>
      </w:pPr>
      <w:r w:rsidRPr="00EA7E51">
        <w:rPr>
          <w:rFonts w:cs="Arial"/>
          <w:b/>
        </w:rPr>
        <w:t>I</w:t>
      </w:r>
    </w:p>
    <w:p w:rsidR="00EA7E51" w:rsidRPr="00EA7E51" w:rsidRDefault="00EA7E51" w:rsidP="008F0E2C">
      <w:pPr>
        <w:spacing w:after="0" w:line="240" w:lineRule="auto"/>
        <w:ind w:left="567" w:right="792"/>
        <w:contextualSpacing/>
        <w:jc w:val="center"/>
        <w:rPr>
          <w:rFonts w:cs="Arial"/>
          <w:b/>
        </w:rPr>
      </w:pPr>
      <w:r w:rsidRPr="00EA7E51">
        <w:rPr>
          <w:rFonts w:cs="Arial"/>
          <w:b/>
        </w:rPr>
        <w:t>La justificación de la finalidad de la subvención y su relación con el gasto subvencionable en el Acuerdo del Consejo de Gobierno de 30 de diciembre de 2016.</w:t>
      </w:r>
    </w:p>
    <w:p w:rsidR="00EA7E51" w:rsidRPr="00EA7E51" w:rsidRDefault="00EA7E51" w:rsidP="005A244F">
      <w:pPr>
        <w:spacing w:after="0" w:line="240" w:lineRule="auto"/>
        <w:ind w:right="792"/>
        <w:contextualSpacing/>
        <w:jc w:val="both"/>
        <w:rPr>
          <w:rFonts w:cs="Arial"/>
          <w:b/>
        </w:rPr>
      </w:pPr>
    </w:p>
    <w:p w:rsidR="00EA7E51" w:rsidRPr="00EA7E51" w:rsidRDefault="00EA7E51" w:rsidP="005A244F">
      <w:pPr>
        <w:pStyle w:val="Default"/>
        <w:jc w:val="both"/>
        <w:rPr>
          <w:rFonts w:ascii="Arial" w:cs="Arial"/>
          <w:color w:val="auto"/>
          <w:sz w:val="22"/>
          <w:szCs w:val="22"/>
        </w:rPr>
      </w:pPr>
    </w:p>
    <w:p w:rsidR="00EA7E51" w:rsidRPr="00EA7E51" w:rsidRDefault="00EA7E51" w:rsidP="005A244F">
      <w:pPr>
        <w:pStyle w:val="Default"/>
        <w:jc w:val="both"/>
        <w:rPr>
          <w:rFonts w:ascii="Arial" w:cs="Arial"/>
          <w:color w:val="auto"/>
          <w:sz w:val="22"/>
          <w:szCs w:val="22"/>
        </w:rPr>
      </w:pPr>
      <w:r w:rsidRPr="00EA7E51">
        <w:rPr>
          <w:rFonts w:ascii="Arial" w:cs="Arial"/>
          <w:bCs/>
          <w:color w:val="auto"/>
          <w:sz w:val="22"/>
          <w:szCs w:val="22"/>
        </w:rPr>
        <w:t xml:space="preserve">Conforme al artículo 32 de </w:t>
      </w:r>
      <w:r w:rsidRPr="00EA7E51">
        <w:rPr>
          <w:rFonts w:ascii="Arial" w:cs="Arial"/>
          <w:color w:val="auto"/>
          <w:sz w:val="22"/>
          <w:szCs w:val="22"/>
        </w:rPr>
        <w:t>la Ley 38/2003, de 17 de noviembre, General de Subvenciones</w:t>
      </w:r>
      <w:r w:rsidRPr="00EA7E51">
        <w:rPr>
          <w:rFonts w:ascii="Arial" w:cs="Arial"/>
          <w:bCs/>
          <w:color w:val="auto"/>
          <w:sz w:val="22"/>
          <w:szCs w:val="22"/>
        </w:rPr>
        <w:t xml:space="preserve">, </w:t>
      </w:r>
      <w:r w:rsidRPr="00EA7E51">
        <w:rPr>
          <w:rFonts w:ascii="Arial" w:cs="Arial"/>
          <w:i/>
          <w:iCs/>
          <w:color w:val="auto"/>
          <w:sz w:val="22"/>
          <w:szCs w:val="22"/>
        </w:rPr>
        <w:t>e</w:t>
      </w:r>
      <w:r w:rsidRPr="00EA7E51">
        <w:rPr>
          <w:rFonts w:ascii="Arial" w:cs="Arial"/>
          <w:color w:val="auto"/>
          <w:sz w:val="22"/>
          <w:szCs w:val="22"/>
        </w:rPr>
        <w:t>l órgano gestor procedió a comprobar la adecuada justificación de la subvención, así como la realización de la actividad y el cumplimiento de la finalidad que determinaron su concesión.</w:t>
      </w:r>
    </w:p>
    <w:p w:rsidR="00EA7E51" w:rsidRPr="00EA7E51" w:rsidRDefault="00EA7E51" w:rsidP="005A244F">
      <w:pPr>
        <w:autoSpaceDE w:val="0"/>
        <w:autoSpaceDN w:val="0"/>
        <w:adjustRightInd w:val="0"/>
        <w:spacing w:after="0" w:line="240" w:lineRule="auto"/>
        <w:jc w:val="both"/>
        <w:rPr>
          <w:rFonts w:cs="Arial"/>
        </w:rPr>
      </w:pPr>
    </w:p>
    <w:p w:rsidR="00EA7E51" w:rsidRPr="00EA7E51" w:rsidRDefault="00EA7E51" w:rsidP="005A244F">
      <w:pPr>
        <w:autoSpaceDE w:val="0"/>
        <w:autoSpaceDN w:val="0"/>
        <w:adjustRightInd w:val="0"/>
        <w:spacing w:after="0" w:line="240" w:lineRule="auto"/>
        <w:jc w:val="both"/>
        <w:rPr>
          <w:rFonts w:cs="Arial"/>
        </w:rPr>
      </w:pPr>
      <w:r w:rsidRPr="00EA7E51">
        <w:rPr>
          <w:rFonts w:cs="Arial"/>
        </w:rPr>
        <w:t>Estas comprobaciones incluyen la revisión de la adecuada justificación formal de la subvención, la comprobación de la realidad material de las inversiones financiadas según lo establecido en el Decreto 45/1997, de 20 de marzo, y la revisión del cumplimiento de la finalidad de la ayuda, así como del resto de las condiciones establecidas en su normativa reguladora y en la orden de concesión. Permiten, además, establecer la cuantía de los gastos ejecutados que resultan subvencionables.</w:t>
      </w:r>
    </w:p>
    <w:p w:rsidR="00EA7E51" w:rsidRPr="00EA7E51" w:rsidRDefault="00EA7E51" w:rsidP="005A244F">
      <w:pPr>
        <w:autoSpaceDE w:val="0"/>
        <w:autoSpaceDN w:val="0"/>
        <w:adjustRightInd w:val="0"/>
        <w:spacing w:before="60" w:after="60"/>
        <w:jc w:val="both"/>
        <w:rPr>
          <w:rFonts w:cs="Arial"/>
        </w:rPr>
      </w:pPr>
    </w:p>
    <w:p w:rsidR="00EA7E51" w:rsidRPr="00EA7E51" w:rsidRDefault="00EA7E51" w:rsidP="005A244F">
      <w:pPr>
        <w:autoSpaceDE w:val="0"/>
        <w:autoSpaceDN w:val="0"/>
        <w:adjustRightInd w:val="0"/>
        <w:spacing w:before="60" w:after="60" w:line="240" w:lineRule="auto"/>
        <w:jc w:val="both"/>
        <w:rPr>
          <w:rFonts w:cs="Arial"/>
        </w:rPr>
      </w:pPr>
      <w:r w:rsidRPr="00EA7E51">
        <w:rPr>
          <w:rFonts w:cs="Arial"/>
        </w:rPr>
        <w:t>El órgano gestor concluye, después de la fase de justificación, que en dos de los expedientes objeto de discrepancia determinadas inversiones no se han realizado y que, en otros dos, también objeto de discrepancia, se han realizado descuentos sobre el presupuesto que figuraba en la solicitud de ayuda y que, por lo tanto, se hace necesario proceder a recalcular la cuantía de la ayuda.</w:t>
      </w:r>
    </w:p>
    <w:p w:rsidR="00EA7E51" w:rsidRPr="00EA7E51" w:rsidRDefault="00EA7E51" w:rsidP="005A244F">
      <w:pPr>
        <w:autoSpaceDE w:val="0"/>
        <w:autoSpaceDN w:val="0"/>
        <w:adjustRightInd w:val="0"/>
        <w:spacing w:before="60" w:after="60" w:line="240" w:lineRule="auto"/>
        <w:jc w:val="both"/>
        <w:rPr>
          <w:rFonts w:cs="Arial"/>
        </w:rPr>
      </w:pPr>
    </w:p>
    <w:p w:rsidR="00EA7E51" w:rsidRPr="00EA7E51" w:rsidRDefault="00EA7E51" w:rsidP="005A244F">
      <w:pPr>
        <w:autoSpaceDE w:val="0"/>
        <w:autoSpaceDN w:val="0"/>
        <w:adjustRightInd w:val="0"/>
        <w:spacing w:before="60" w:after="60" w:line="240" w:lineRule="auto"/>
        <w:jc w:val="both"/>
        <w:rPr>
          <w:rFonts w:cs="Arial"/>
        </w:rPr>
      </w:pPr>
      <w:r w:rsidRPr="00EA7E51">
        <w:rPr>
          <w:rFonts w:cs="Arial"/>
        </w:rPr>
        <w:t xml:space="preserve">Sin embargo, a la hora de recalcular la ayuda cabe preguntarse si las modificaciones en el proyecto inicial, derivadas de la no ejecución de determinadas inversiones o la obtención de descuentos, generan un incumplimiento de la finalidad de la subvención, si estas deben alcanzar un determinado importe, o si esta condición no fue en absoluto impuesta en el momento de conceder la subvención, estableciéndose el importe de la inversión subvencionable a los solos efectos de calcular la cuantía de la ayuda. </w:t>
      </w:r>
    </w:p>
    <w:p w:rsidR="00EA7E51" w:rsidRPr="00EA7E51" w:rsidRDefault="00EA7E51" w:rsidP="005A244F">
      <w:pPr>
        <w:autoSpaceDE w:val="0"/>
        <w:autoSpaceDN w:val="0"/>
        <w:adjustRightInd w:val="0"/>
        <w:spacing w:before="60" w:after="60" w:line="240" w:lineRule="auto"/>
        <w:jc w:val="both"/>
        <w:rPr>
          <w:rFonts w:cs="Arial"/>
        </w:rPr>
      </w:pPr>
    </w:p>
    <w:p w:rsidR="00EA7E51" w:rsidRPr="00EA7E51" w:rsidRDefault="00EA7E51" w:rsidP="005A244F">
      <w:pPr>
        <w:pStyle w:val="Default"/>
        <w:jc w:val="both"/>
        <w:rPr>
          <w:rFonts w:ascii="Arial" w:cs="Arial"/>
          <w:color w:val="auto"/>
          <w:sz w:val="22"/>
          <w:szCs w:val="22"/>
        </w:rPr>
      </w:pPr>
      <w:r w:rsidRPr="00EA7E51">
        <w:rPr>
          <w:rFonts w:ascii="Arial" w:cs="Arial"/>
          <w:color w:val="auto"/>
          <w:sz w:val="22"/>
          <w:szCs w:val="22"/>
        </w:rPr>
        <w:t xml:space="preserve">Es lógico pensar que determinadas inversiones, si no tienen una determinada envergadura, puedan no alcanzar la finalidad impuesta al conceder la subvención y que, por tanto, en algún momento el órgano gestor tiene que evaluar si las realizadas han sido suficientes para alcanzarla y, en caso contrario, proceder a una modificación de la concesión en proporción al incumplimiento parcial o total de la finalidad. </w:t>
      </w:r>
    </w:p>
    <w:p w:rsidR="00EA7E51" w:rsidRPr="00EA7E51" w:rsidRDefault="00EA7E51" w:rsidP="005A244F">
      <w:pPr>
        <w:pStyle w:val="Default"/>
        <w:jc w:val="both"/>
        <w:rPr>
          <w:rFonts w:ascii="Arial" w:cs="Arial"/>
          <w:color w:val="auto"/>
          <w:sz w:val="22"/>
          <w:szCs w:val="22"/>
        </w:rPr>
      </w:pPr>
    </w:p>
    <w:p w:rsidR="00EA7E51" w:rsidRPr="00EA7E51" w:rsidRDefault="00EA7E51" w:rsidP="005A244F">
      <w:pPr>
        <w:autoSpaceDE w:val="0"/>
        <w:autoSpaceDN w:val="0"/>
        <w:adjustRightInd w:val="0"/>
        <w:spacing w:before="60" w:after="60" w:line="240" w:lineRule="auto"/>
        <w:jc w:val="both"/>
        <w:rPr>
          <w:rFonts w:cs="Arial"/>
        </w:rPr>
      </w:pPr>
      <w:r w:rsidRPr="00EA7E51">
        <w:rPr>
          <w:rFonts w:cs="Arial"/>
        </w:rPr>
        <w:t>Sin embargo, esta evaluación no se realiza, a tenor de la regulación contenida en el Acuerdo, acudiendo al importe de los gastos alcanzados, sino contrastando si el concepto de gasto viene recogido en la resolución de concesión y si el gasto realizado, aun no siendo del importe previsto, conserva su utilidad para la consecución del fin. Si el objetivo de la ayuda ha sido alcanzado con las condiciones impuestas, no procedería modificar el importe de la ayuda por incumplimiento de su finalidad, sino exclusivamente como consecuencia de la necesidad de adaptar la ayuda al nuevo importe gastos subvencionables, si es que son menores, ya que la subvención se establece como porcentaje de estos.</w:t>
      </w:r>
    </w:p>
    <w:p w:rsidR="00EA7E51" w:rsidRPr="00EA7E51" w:rsidRDefault="00EA7E51" w:rsidP="005A244F">
      <w:pPr>
        <w:autoSpaceDE w:val="0"/>
        <w:autoSpaceDN w:val="0"/>
        <w:adjustRightInd w:val="0"/>
        <w:spacing w:before="60" w:after="60" w:line="240" w:lineRule="auto"/>
        <w:jc w:val="both"/>
        <w:rPr>
          <w:rFonts w:cs="Arial"/>
        </w:rPr>
      </w:pPr>
    </w:p>
    <w:p w:rsidR="00EA7E51" w:rsidRDefault="00EA7E51" w:rsidP="005A244F">
      <w:pPr>
        <w:autoSpaceDE w:val="0"/>
        <w:autoSpaceDN w:val="0"/>
        <w:adjustRightInd w:val="0"/>
        <w:spacing w:before="60" w:after="60" w:line="240" w:lineRule="auto"/>
        <w:jc w:val="both"/>
        <w:rPr>
          <w:rFonts w:cs="Arial"/>
        </w:rPr>
      </w:pPr>
      <w:r w:rsidRPr="00EA7E51">
        <w:rPr>
          <w:rFonts w:cs="Arial"/>
        </w:rPr>
        <w:lastRenderedPageBreak/>
        <w:t>No obstante, una abrupta disminución de las inversiones subvencionables puede ser un indicio de incumplimiento de la finalidad de la ayuda y, por esta razón, se considera que el análisis descrit</w:t>
      </w:r>
      <w:r w:rsidR="008E5D3C">
        <w:rPr>
          <w:rFonts w:cs="Arial"/>
        </w:rPr>
        <w:t>o en el párrafo anterior debe</w:t>
      </w:r>
      <w:r w:rsidRPr="00EA7E51">
        <w:rPr>
          <w:rFonts w:cs="Arial"/>
        </w:rPr>
        <w:t xml:space="preserve"> ser especialmente exhaustivo y </w:t>
      </w:r>
      <w:r w:rsidR="008E5D3C">
        <w:rPr>
          <w:rFonts w:cs="Arial"/>
        </w:rPr>
        <w:t>se debe argumentar</w:t>
      </w:r>
      <w:r w:rsidRPr="00EA7E51">
        <w:rPr>
          <w:rFonts w:cs="Arial"/>
        </w:rPr>
        <w:t xml:space="preserve"> especialmente en el caso de la justificación de la subvención concedida a </w:t>
      </w:r>
      <w:r w:rsidR="006A5CD5" w:rsidRPr="006A5CD5">
        <w:rPr>
          <w:rFonts w:cs="Arial"/>
        </w:rPr>
        <w:t>EMPRESA Nº 1</w:t>
      </w:r>
      <w:r w:rsidR="00E87F1D">
        <w:rPr>
          <w:rFonts w:cs="Arial"/>
        </w:rPr>
        <w:t xml:space="preserve"> </w:t>
      </w:r>
      <w:r w:rsidRPr="00EA7E51">
        <w:rPr>
          <w:rFonts w:cs="Arial"/>
        </w:rPr>
        <w:t>(</w:t>
      </w:r>
      <w:r w:rsidRPr="00EA7E51">
        <w:rPr>
          <w:rFonts w:eastAsia="Times New Roman" w:cs="Arial"/>
          <w:bCs/>
          <w:lang w:eastAsia="es-ES"/>
        </w:rPr>
        <w:t>1.146.269,08 euros de inversión subvencionable en la fase de concesión y 319.600,00 euros de inversión subvencionable en la fase de justificación)</w:t>
      </w:r>
      <w:r w:rsidRPr="00EA7E51">
        <w:rPr>
          <w:rFonts w:eastAsia="Times New Roman" w:cs="Arial"/>
          <w:b/>
          <w:bCs/>
          <w:lang w:eastAsia="es-ES"/>
        </w:rPr>
        <w:t xml:space="preserve"> </w:t>
      </w:r>
      <w:r w:rsidRPr="00EA7E51">
        <w:rPr>
          <w:rFonts w:cs="Arial"/>
        </w:rPr>
        <w:t>antes de concluir que se ha logrado la finalidad de la ayuda. Por lo tanto, sería necesario detallar por qué determinados elementos de la inversión son prescindibles en el conjunto del proyecto para el logro de su finalidad.</w:t>
      </w:r>
    </w:p>
    <w:p w:rsidR="003A524D" w:rsidRPr="00EA7E51" w:rsidRDefault="003A524D" w:rsidP="005A244F">
      <w:pPr>
        <w:autoSpaceDE w:val="0"/>
        <w:autoSpaceDN w:val="0"/>
        <w:adjustRightInd w:val="0"/>
        <w:spacing w:before="60" w:after="60" w:line="240" w:lineRule="auto"/>
        <w:jc w:val="both"/>
        <w:rPr>
          <w:rFonts w:cs="Arial"/>
        </w:rPr>
      </w:pPr>
    </w:p>
    <w:p w:rsidR="00EA7E51" w:rsidRPr="00EA7E51" w:rsidRDefault="00EA7E51" w:rsidP="005A244F">
      <w:pPr>
        <w:autoSpaceDE w:val="0"/>
        <w:autoSpaceDN w:val="0"/>
        <w:adjustRightInd w:val="0"/>
        <w:spacing w:before="60" w:after="60" w:line="240" w:lineRule="auto"/>
        <w:jc w:val="both"/>
        <w:rPr>
          <w:rFonts w:cs="Arial"/>
        </w:rPr>
      </w:pPr>
    </w:p>
    <w:p w:rsidR="00EA7E51" w:rsidRPr="00EA7E51" w:rsidRDefault="00EA7E51" w:rsidP="008F0E2C">
      <w:pPr>
        <w:tabs>
          <w:tab w:val="center" w:pos="4419"/>
          <w:tab w:val="left" w:pos="7183"/>
        </w:tabs>
        <w:spacing w:after="0" w:line="240" w:lineRule="auto"/>
        <w:ind w:right="-2"/>
        <w:contextualSpacing/>
        <w:jc w:val="center"/>
        <w:rPr>
          <w:rFonts w:cs="Arial"/>
          <w:b/>
        </w:rPr>
      </w:pPr>
      <w:r w:rsidRPr="00EA7E51">
        <w:rPr>
          <w:rFonts w:cs="Arial"/>
          <w:b/>
        </w:rPr>
        <w:t>II</w:t>
      </w:r>
    </w:p>
    <w:p w:rsidR="00EA7E51" w:rsidRPr="00EA7E51" w:rsidRDefault="00EA7E51" w:rsidP="008F0E2C">
      <w:pPr>
        <w:spacing w:after="0" w:line="240" w:lineRule="auto"/>
        <w:ind w:left="567" w:right="792"/>
        <w:contextualSpacing/>
        <w:jc w:val="center"/>
        <w:rPr>
          <w:rFonts w:cs="Arial"/>
          <w:b/>
        </w:rPr>
      </w:pPr>
      <w:r w:rsidRPr="00EA7E51">
        <w:rPr>
          <w:rFonts w:cs="Arial"/>
          <w:b/>
        </w:rPr>
        <w:t>El importe de las inversiones subvencionables mínimo en el Acuerdo del Consejo de Gobierno de 30 de diciembre de 2016.</w:t>
      </w:r>
    </w:p>
    <w:p w:rsidR="00EA7E51" w:rsidRPr="00EA7E51" w:rsidRDefault="00EA7E51" w:rsidP="008F0E2C">
      <w:pPr>
        <w:autoSpaceDE w:val="0"/>
        <w:autoSpaceDN w:val="0"/>
        <w:adjustRightInd w:val="0"/>
        <w:spacing w:before="60" w:after="60" w:line="240" w:lineRule="auto"/>
        <w:jc w:val="center"/>
        <w:rPr>
          <w:rFonts w:cs="Arial"/>
        </w:rPr>
      </w:pPr>
    </w:p>
    <w:p w:rsidR="00EA7E51" w:rsidRPr="00EA7E51" w:rsidRDefault="00EA7E51" w:rsidP="005A244F">
      <w:pPr>
        <w:pStyle w:val="Default"/>
        <w:jc w:val="both"/>
        <w:rPr>
          <w:rFonts w:ascii="Arial" w:cs="Arial"/>
          <w:color w:val="auto"/>
          <w:sz w:val="22"/>
          <w:szCs w:val="22"/>
        </w:rPr>
      </w:pPr>
      <w:r w:rsidRPr="00EA7E51">
        <w:rPr>
          <w:rFonts w:ascii="Arial" w:cs="Arial"/>
          <w:color w:val="auto"/>
          <w:sz w:val="22"/>
          <w:szCs w:val="22"/>
        </w:rPr>
        <w:t xml:space="preserve">Por otro lado, el Acuerdo, aunque establece un importe mínimo de inversiones subvencionables para tener derecho a la obtención de ayuda, no pretende fomentar especialmente las inversiones más elevadas y por ello no establece criterios de selección de los proyectos basados en su importe, sino que requiere únicamente un importe mínimo a partir del que se financian todas las inversiones hasta el agotamiento del crédito, y sólo en un porcentaje determinado, siempre que se refieran a las actuaciones subvencionables recogidas en el apartado Sexto. </w:t>
      </w:r>
    </w:p>
    <w:p w:rsidR="00EA7E51" w:rsidRPr="00EA7E51" w:rsidRDefault="00EA7E51" w:rsidP="005A244F">
      <w:pPr>
        <w:pStyle w:val="Default"/>
        <w:jc w:val="both"/>
        <w:rPr>
          <w:rFonts w:ascii="Arial" w:cs="Arial"/>
          <w:color w:val="auto"/>
          <w:sz w:val="22"/>
          <w:szCs w:val="22"/>
        </w:rPr>
      </w:pPr>
    </w:p>
    <w:p w:rsidR="00EA7E51" w:rsidRPr="00EA7E51" w:rsidRDefault="00EA7E51" w:rsidP="005A244F">
      <w:pPr>
        <w:pStyle w:val="Default"/>
        <w:jc w:val="both"/>
        <w:rPr>
          <w:rFonts w:ascii="Arial" w:cs="Arial"/>
          <w:color w:val="auto"/>
          <w:sz w:val="22"/>
          <w:szCs w:val="22"/>
        </w:rPr>
      </w:pPr>
      <w:r w:rsidRPr="00EA7E51">
        <w:rPr>
          <w:rFonts w:ascii="Arial" w:cs="Arial"/>
          <w:color w:val="auto"/>
          <w:sz w:val="22"/>
          <w:szCs w:val="22"/>
        </w:rPr>
        <w:t xml:space="preserve">Por lo tanto, parece desprenderse de este hecho que el importe subvencionable opera como referencia para el cálculo de la ayuda y que no ha fundamentado la selección del proyecto que se financia. </w:t>
      </w:r>
    </w:p>
    <w:p w:rsidR="00EA7E51" w:rsidRPr="00EA7E51" w:rsidRDefault="00EA7E51" w:rsidP="005A244F">
      <w:pPr>
        <w:pStyle w:val="Default"/>
        <w:jc w:val="both"/>
        <w:rPr>
          <w:rFonts w:ascii="Arial" w:cs="Arial"/>
          <w:color w:val="auto"/>
          <w:sz w:val="22"/>
          <w:szCs w:val="22"/>
        </w:rPr>
      </w:pPr>
    </w:p>
    <w:p w:rsidR="00EA7E51" w:rsidRPr="00EA7E51" w:rsidRDefault="00EA7E51" w:rsidP="005A244F">
      <w:pPr>
        <w:autoSpaceDE w:val="0"/>
        <w:autoSpaceDN w:val="0"/>
        <w:adjustRightInd w:val="0"/>
        <w:spacing w:before="60" w:after="60" w:line="240" w:lineRule="auto"/>
        <w:jc w:val="both"/>
        <w:rPr>
          <w:rFonts w:cs="Arial"/>
        </w:rPr>
      </w:pPr>
      <w:r w:rsidRPr="00EA7E51">
        <w:rPr>
          <w:rFonts w:cs="Arial"/>
        </w:rPr>
        <w:t xml:space="preserve"> Así se interpreta la inclusión del importe de la “Inversión subvencionable” en la Orden de concesión de las ayudas cuando se establecen las “cuantías económicas del proyecto”, junto al porcentaje de subvención, y así se desprende de la definición del concepto “intensidad de la ayuda” en la normativa comunitaria.</w:t>
      </w:r>
      <w:r w:rsidRPr="00EA7E51">
        <w:rPr>
          <w:rFonts w:cs="Arial"/>
          <w:i/>
          <w:iCs/>
        </w:rPr>
        <w:t xml:space="preserve"> </w:t>
      </w:r>
      <w:r w:rsidRPr="00EA7E51">
        <w:rPr>
          <w:rFonts w:cs="Arial"/>
          <w:iCs/>
        </w:rPr>
        <w:t xml:space="preserve">El artículo 2 26) del </w:t>
      </w:r>
      <w:r w:rsidRPr="00EA7E51">
        <w:rPr>
          <w:rFonts w:cs="Arial"/>
          <w:bCs/>
        </w:rPr>
        <w:t>Reglamento 651/2014 de la Comisión</w:t>
      </w:r>
      <w:r w:rsidRPr="00EA7E51">
        <w:rPr>
          <w:rFonts w:cs="Arial"/>
        </w:rPr>
        <w:t xml:space="preserve">, aplicable a la concesión de las subvenciones objeto de la formulación de la discrepancia, </w:t>
      </w:r>
      <w:r w:rsidRPr="00EA7E51">
        <w:rPr>
          <w:rFonts w:cs="Arial"/>
          <w:bCs/>
        </w:rPr>
        <w:t xml:space="preserve">define </w:t>
      </w:r>
      <w:r w:rsidRPr="00EA7E51">
        <w:rPr>
          <w:rFonts w:cs="Arial"/>
        </w:rPr>
        <w:t>«intensidad de ayuda» como importe bruto de ayuda expresado en porcentaje de los costes subvencionables, antes de cualquier deducción fiscal u otras cargas.</w:t>
      </w:r>
    </w:p>
    <w:p w:rsidR="00EA7E51" w:rsidRPr="00EA7E51" w:rsidRDefault="00EA7E51" w:rsidP="005A244F">
      <w:pPr>
        <w:autoSpaceDE w:val="0"/>
        <w:autoSpaceDN w:val="0"/>
        <w:adjustRightInd w:val="0"/>
        <w:spacing w:before="60" w:after="60" w:line="240" w:lineRule="auto"/>
        <w:jc w:val="both"/>
        <w:rPr>
          <w:rFonts w:cs="Arial"/>
        </w:rPr>
      </w:pPr>
    </w:p>
    <w:p w:rsidR="00EA7E51" w:rsidRPr="00EA7E51" w:rsidRDefault="00EA7E51" w:rsidP="005A244F">
      <w:pPr>
        <w:autoSpaceDE w:val="0"/>
        <w:autoSpaceDN w:val="0"/>
        <w:adjustRightInd w:val="0"/>
        <w:spacing w:after="0" w:line="240" w:lineRule="auto"/>
        <w:jc w:val="both"/>
        <w:rPr>
          <w:rFonts w:cs="Arial"/>
        </w:rPr>
      </w:pPr>
      <w:r w:rsidRPr="00EA7E51">
        <w:rPr>
          <w:rFonts w:cs="Arial"/>
        </w:rPr>
        <w:t>Tanto en el apartado Cuarto, como en el formulario de solicitud, se hace referencia de forma expresa al concepto intensidad de la ayuda, si bien también este concepto está claramente presente en el establecimiento de porcentajes sobre el gasto subvencionable en el apartado Quinto para el cálculo de la cuantía de la ayuda.</w:t>
      </w:r>
    </w:p>
    <w:p w:rsidR="00EA7E51" w:rsidRDefault="00EA7E51" w:rsidP="005A244F">
      <w:pPr>
        <w:autoSpaceDE w:val="0"/>
        <w:autoSpaceDN w:val="0"/>
        <w:adjustRightInd w:val="0"/>
        <w:spacing w:after="0" w:line="240" w:lineRule="auto"/>
        <w:jc w:val="both"/>
        <w:rPr>
          <w:rFonts w:cs="Arial"/>
        </w:rPr>
      </w:pPr>
    </w:p>
    <w:p w:rsidR="003A524D" w:rsidRPr="00EA7E51" w:rsidRDefault="003A524D" w:rsidP="005A244F">
      <w:pPr>
        <w:autoSpaceDE w:val="0"/>
        <w:autoSpaceDN w:val="0"/>
        <w:adjustRightInd w:val="0"/>
        <w:spacing w:after="0" w:line="240" w:lineRule="auto"/>
        <w:jc w:val="both"/>
        <w:rPr>
          <w:rFonts w:cs="Arial"/>
        </w:rPr>
      </w:pPr>
    </w:p>
    <w:p w:rsidR="00EA7E51" w:rsidRPr="00EA7E51" w:rsidRDefault="00EA7E51" w:rsidP="008F0E2C">
      <w:pPr>
        <w:tabs>
          <w:tab w:val="center" w:pos="4419"/>
          <w:tab w:val="left" w:pos="7183"/>
        </w:tabs>
        <w:spacing w:after="0" w:line="240" w:lineRule="auto"/>
        <w:ind w:right="-2"/>
        <w:contextualSpacing/>
        <w:jc w:val="center"/>
        <w:rPr>
          <w:rFonts w:cs="Arial"/>
          <w:b/>
        </w:rPr>
      </w:pPr>
      <w:r w:rsidRPr="00EA7E51">
        <w:rPr>
          <w:rFonts w:cs="Arial"/>
          <w:b/>
        </w:rPr>
        <w:t>III</w:t>
      </w:r>
    </w:p>
    <w:p w:rsidR="00EA7E51" w:rsidRPr="00EA7E51" w:rsidRDefault="00EA7E51" w:rsidP="008F0E2C">
      <w:pPr>
        <w:spacing w:after="0" w:line="240" w:lineRule="auto"/>
        <w:ind w:left="567" w:right="792"/>
        <w:contextualSpacing/>
        <w:jc w:val="center"/>
        <w:rPr>
          <w:rFonts w:cs="Arial"/>
          <w:b/>
        </w:rPr>
      </w:pPr>
      <w:r w:rsidRPr="00EA7E51">
        <w:rPr>
          <w:rFonts w:cs="Arial"/>
          <w:b/>
        </w:rPr>
        <w:t>El gasto subvencionable como previsión de inversiones en el Acuerdo del Consejo de Gobierno de 30 de diciembre de 2016.</w:t>
      </w:r>
    </w:p>
    <w:p w:rsidR="00EA7E51" w:rsidRPr="00EA7E51" w:rsidRDefault="00EA7E51" w:rsidP="005A244F">
      <w:pPr>
        <w:autoSpaceDE w:val="0"/>
        <w:autoSpaceDN w:val="0"/>
        <w:adjustRightInd w:val="0"/>
        <w:spacing w:after="0" w:line="240" w:lineRule="auto"/>
        <w:jc w:val="both"/>
        <w:rPr>
          <w:rFonts w:cs="Arial"/>
        </w:rPr>
      </w:pPr>
    </w:p>
    <w:p w:rsidR="00EA7E51" w:rsidRPr="00EA7E51" w:rsidRDefault="00EA7E51" w:rsidP="005A244F">
      <w:pPr>
        <w:pStyle w:val="Default"/>
        <w:jc w:val="both"/>
        <w:rPr>
          <w:rFonts w:ascii="Arial" w:cs="Arial"/>
          <w:color w:val="auto"/>
          <w:sz w:val="22"/>
          <w:szCs w:val="22"/>
        </w:rPr>
      </w:pPr>
      <w:r w:rsidRPr="00EA7E51">
        <w:rPr>
          <w:rFonts w:ascii="Arial" w:cs="Arial"/>
          <w:color w:val="auto"/>
          <w:sz w:val="22"/>
          <w:szCs w:val="22"/>
        </w:rPr>
        <w:t xml:space="preserve">La norma primera de la </w:t>
      </w:r>
      <w:r w:rsidRPr="00EA7E51">
        <w:rPr>
          <w:rFonts w:ascii="Arial" w:cs="Arial"/>
          <w:iCs/>
          <w:color w:val="auto"/>
          <w:sz w:val="22"/>
          <w:szCs w:val="22"/>
        </w:rPr>
        <w:t>Orden HFP/1979/2016, de 29 de diciembre, por la que se aprueban las normas sobre los gastos subvencionables de los programas operativos del Fondo Europeo de Desarrollo Regional para el período 2014-2020 establece que l</w:t>
      </w:r>
      <w:r w:rsidRPr="00EA7E51">
        <w:rPr>
          <w:rFonts w:ascii="Arial" w:cs="Arial"/>
          <w:color w:val="auto"/>
          <w:sz w:val="22"/>
          <w:szCs w:val="22"/>
        </w:rPr>
        <w:t xml:space="preserve">os gastos subvencionables </w:t>
      </w:r>
      <w:r w:rsidRPr="00EA7E51">
        <w:rPr>
          <w:rFonts w:ascii="Arial" w:cs="Arial"/>
          <w:color w:val="auto"/>
          <w:sz w:val="22"/>
          <w:szCs w:val="22"/>
        </w:rPr>
        <w:lastRenderedPageBreak/>
        <w:t>deberán corresponder de manera indubitada a la operación cofinanciada, sin más limitaciones que las derivadas de la normativa comunitaria y de la legislación nacional aplicables, y las recogidas en estas mismas normas. Además, establece que sólo será subvencionable el gasto si el beneficiario ha incurrido en él y lo ha abonado, con carácter general, entre el 1 de enero de 2014 y el 31 de diciembre de 2023, y sólo se entenderá abonado el gasto cuando se produzca el desembolso efectivo.</w:t>
      </w:r>
    </w:p>
    <w:p w:rsidR="00EA7E51" w:rsidRPr="00EA7E51" w:rsidRDefault="00EA7E51" w:rsidP="005A244F">
      <w:pPr>
        <w:autoSpaceDE w:val="0"/>
        <w:autoSpaceDN w:val="0"/>
        <w:adjustRightInd w:val="0"/>
        <w:spacing w:after="0" w:line="240" w:lineRule="auto"/>
        <w:jc w:val="both"/>
        <w:rPr>
          <w:rFonts w:cs="Arial"/>
        </w:rPr>
      </w:pPr>
    </w:p>
    <w:p w:rsidR="00EA7E51" w:rsidRPr="00EA7E51" w:rsidRDefault="00EA7E51" w:rsidP="005A244F">
      <w:pPr>
        <w:pStyle w:val="Default"/>
        <w:jc w:val="both"/>
        <w:rPr>
          <w:rFonts w:ascii="Arial" w:eastAsia="Arial" w:cs="Arial"/>
          <w:color w:val="auto"/>
          <w:sz w:val="22"/>
          <w:szCs w:val="22"/>
        </w:rPr>
      </w:pPr>
      <w:r w:rsidRPr="00EA7E51">
        <w:rPr>
          <w:rFonts w:ascii="Arial" w:eastAsia="Arial" w:cs="Arial"/>
          <w:color w:val="auto"/>
          <w:sz w:val="22"/>
          <w:szCs w:val="22"/>
        </w:rPr>
        <w:t>En la normativa de aplicación se utiliza el concepto de “gasto subvencionable” como gasto susceptible de generar ayuda, siempre que se cumplan el resto de condiciones impuestas, y no se asimila a un concepto de inversión o gasto mínimo del beneficiario comprometido al obtener la subvención.</w:t>
      </w:r>
    </w:p>
    <w:p w:rsidR="00EA7E51" w:rsidRPr="00EA7E51" w:rsidRDefault="00EA7E51" w:rsidP="005A244F">
      <w:pPr>
        <w:pStyle w:val="Default"/>
        <w:jc w:val="both"/>
        <w:rPr>
          <w:rFonts w:ascii="Arial" w:eastAsia="Arial" w:cs="Arial"/>
          <w:color w:val="auto"/>
          <w:sz w:val="22"/>
          <w:szCs w:val="22"/>
        </w:rPr>
      </w:pPr>
    </w:p>
    <w:p w:rsidR="00EA7E51" w:rsidRPr="00EA7E51" w:rsidRDefault="00EA7E51" w:rsidP="005A244F">
      <w:pPr>
        <w:pStyle w:val="Default"/>
        <w:jc w:val="both"/>
        <w:rPr>
          <w:rFonts w:ascii="Arial" w:cs="Arial"/>
          <w:color w:val="auto"/>
          <w:sz w:val="22"/>
          <w:szCs w:val="22"/>
        </w:rPr>
      </w:pPr>
      <w:r w:rsidRPr="00EA7E51">
        <w:rPr>
          <w:rFonts w:ascii="Arial" w:eastAsia="Arial" w:cs="Arial"/>
          <w:color w:val="auto"/>
          <w:sz w:val="22"/>
          <w:szCs w:val="22"/>
        </w:rPr>
        <w:t>El gasto subvencionable se refiere a gasto realmente realizado y, por lo tanto, su aparición en la Orden de concesión, si esta se dicta antes de la realización de la actuación subvencionada, sólo puede concederle un carácter de previsión.</w:t>
      </w:r>
      <w:r w:rsidRPr="00EA7E51">
        <w:rPr>
          <w:rFonts w:ascii="Arial" w:cs="Arial"/>
          <w:color w:val="auto"/>
          <w:sz w:val="22"/>
          <w:szCs w:val="22"/>
        </w:rPr>
        <w:t xml:space="preserve"> </w:t>
      </w:r>
    </w:p>
    <w:p w:rsidR="00EA7E51" w:rsidRPr="00EA7E51" w:rsidRDefault="00EA7E51" w:rsidP="005A244F">
      <w:pPr>
        <w:spacing w:after="0" w:line="240" w:lineRule="auto"/>
        <w:ind w:left="426" w:right="-2"/>
        <w:contextualSpacing/>
        <w:jc w:val="both"/>
        <w:rPr>
          <w:rFonts w:cs="Arial"/>
        </w:rPr>
      </w:pPr>
    </w:p>
    <w:p w:rsidR="00EA7E51" w:rsidRPr="00EA7E51" w:rsidRDefault="00EA7E51" w:rsidP="005A244F">
      <w:pPr>
        <w:spacing w:after="0" w:line="240" w:lineRule="auto"/>
        <w:ind w:right="-2"/>
        <w:contextualSpacing/>
        <w:jc w:val="both"/>
        <w:rPr>
          <w:rFonts w:cs="Arial"/>
        </w:rPr>
      </w:pPr>
      <w:r w:rsidRPr="00EA7E51">
        <w:rPr>
          <w:rFonts w:cs="Arial"/>
        </w:rPr>
        <w:t>Este carácter de previsión de los gastos subvencionables es patente por el hecho de que los compromisos para ejecutar los gastos no pueden estar cuantificados exactamente en el momento en que la orden de concesión fue dictada, en coherencia con el efecto incentivador de las ayudas establecido en el apartado Decimonoveno del Acuerdo, que conforme al artículo 6 del Reglamento (UE) 651/2014 no considera subvencionables las inversiones y proyectos comenzados con anterioridad a la presentación de la solicitud de ayuda.</w:t>
      </w:r>
    </w:p>
    <w:p w:rsidR="00EA7E51" w:rsidRPr="00EA7E51" w:rsidRDefault="00EA7E51" w:rsidP="005A244F">
      <w:pPr>
        <w:spacing w:after="0" w:line="240" w:lineRule="auto"/>
        <w:ind w:right="-2"/>
        <w:contextualSpacing/>
        <w:jc w:val="both"/>
        <w:rPr>
          <w:rFonts w:cs="Arial"/>
        </w:rPr>
      </w:pPr>
    </w:p>
    <w:p w:rsidR="00EA7E51" w:rsidRPr="00EA7E51" w:rsidRDefault="00EA7E51" w:rsidP="005A244F">
      <w:pPr>
        <w:spacing w:after="0" w:line="240" w:lineRule="auto"/>
        <w:ind w:right="-2"/>
        <w:contextualSpacing/>
        <w:jc w:val="both"/>
        <w:rPr>
          <w:rFonts w:cs="Arial"/>
        </w:rPr>
      </w:pPr>
      <w:r w:rsidRPr="00EA7E51">
        <w:rPr>
          <w:rFonts w:cs="Arial"/>
        </w:rPr>
        <w:t>Por lo tanto, la normativa indicada permite interpretar que las inversiones subvencionables que se recogen en la orden de concesión se refieren a la suma de las previsiones de los distintos conceptos de gasto que habrán de realizarse de la forma más económica, eficaz y eficiente posible.</w:t>
      </w:r>
    </w:p>
    <w:p w:rsidR="00EA7E51" w:rsidRPr="00EA7E51" w:rsidRDefault="00EA7E51" w:rsidP="005A244F">
      <w:pPr>
        <w:spacing w:after="0" w:line="240" w:lineRule="auto"/>
        <w:ind w:right="-2"/>
        <w:contextualSpacing/>
        <w:jc w:val="both"/>
        <w:rPr>
          <w:rFonts w:cs="Arial"/>
        </w:rPr>
      </w:pPr>
    </w:p>
    <w:p w:rsidR="00EA7E51" w:rsidRPr="00EA7E51" w:rsidRDefault="00EA7E51" w:rsidP="005A244F">
      <w:pPr>
        <w:autoSpaceDE w:val="0"/>
        <w:autoSpaceDN w:val="0"/>
        <w:adjustRightInd w:val="0"/>
        <w:spacing w:after="0" w:line="240" w:lineRule="auto"/>
        <w:jc w:val="both"/>
        <w:rPr>
          <w:rFonts w:cs="Arial"/>
        </w:rPr>
      </w:pPr>
      <w:r w:rsidRPr="00EA7E51">
        <w:rPr>
          <w:rFonts w:cs="Arial"/>
        </w:rPr>
        <w:t>La interpretación de que los compromisos para ejecutar los gastos no pueden estar exactamente cuantificados en el momento de dictar la resolución de concesión, sigue siendo cierta aunque en el referido Acuerdo, en la fase de solicitud, se exija la presentación de ofertas, en consonancia con la exigencia respecto a los gastos subvencionables del  artículo 31 de la Ley 38/2003, de 17 de noviembre, General de Subvenciones, que dispone que cuando el importe del gasto subvencionable supere las cuantías establecidas en la Ley de Contratos del Sector Público para el contrato menor, el beneficiario deberá solicitar como mínimo tres ofertas de diferentes proveedores, con carácter previo a la contracción del compromiso para la obra, la prestación del servicio o la entrega del bien, salvo que por sus especiales características no exista en el mercado suficiente número de entidades que los realicen, presten o suministren.</w:t>
      </w:r>
    </w:p>
    <w:p w:rsidR="00EA7E51" w:rsidRPr="00EA7E51" w:rsidRDefault="00EA7E51" w:rsidP="005A244F">
      <w:pPr>
        <w:autoSpaceDE w:val="0"/>
        <w:autoSpaceDN w:val="0"/>
        <w:adjustRightInd w:val="0"/>
        <w:spacing w:after="0" w:line="240" w:lineRule="auto"/>
        <w:jc w:val="both"/>
        <w:rPr>
          <w:rFonts w:cs="Arial"/>
        </w:rPr>
      </w:pPr>
    </w:p>
    <w:p w:rsidR="00EA7E51" w:rsidRPr="00EA7E51" w:rsidRDefault="00EA7E51" w:rsidP="005A244F">
      <w:pPr>
        <w:autoSpaceDE w:val="0"/>
        <w:autoSpaceDN w:val="0"/>
        <w:adjustRightInd w:val="0"/>
        <w:spacing w:after="0" w:line="240" w:lineRule="auto"/>
        <w:jc w:val="both"/>
        <w:rPr>
          <w:rFonts w:cs="Arial"/>
        </w:rPr>
      </w:pPr>
      <w:r w:rsidRPr="00EA7E51">
        <w:rPr>
          <w:rFonts w:cs="Arial"/>
        </w:rPr>
        <w:t xml:space="preserve">No obstante, aun tratándose de meras previsiones, se aprecia una variabilidad de los gastos muy relevante entre las ofertas presentadas en la fase de solicitud y los presupuestos finalmente ejecutados en los expedientes de </w:t>
      </w:r>
      <w:r w:rsidR="006A5CD5" w:rsidRPr="006A5CD5">
        <w:rPr>
          <w:rFonts w:cs="Arial"/>
        </w:rPr>
        <w:t>EMPRESA Nº 3</w:t>
      </w:r>
      <w:r w:rsidRPr="00EA7E51">
        <w:rPr>
          <w:rFonts w:cs="Arial"/>
        </w:rPr>
        <w:t xml:space="preserve"> (diferencia del 21 % equivalente al IVA) y </w:t>
      </w:r>
      <w:r w:rsidRPr="006A5CD5">
        <w:rPr>
          <w:rFonts w:cs="Arial"/>
        </w:rPr>
        <w:t xml:space="preserve">de </w:t>
      </w:r>
      <w:r w:rsidR="006A5CD5" w:rsidRPr="006A5CD5">
        <w:rPr>
          <w:rFonts w:cs="Arial"/>
        </w:rPr>
        <w:t>EMPRESA Nº 4</w:t>
      </w:r>
      <w:r w:rsidRPr="00EA7E51">
        <w:rPr>
          <w:rFonts w:cs="Arial"/>
        </w:rPr>
        <w:t xml:space="preserve"> (diferencia del 29,37 %). Esta circunstancia debiera ser evaluada por el órgano gestor con el fin, no sólo de determinar si se trata de los mismos elementos y, por tanto, de un descuento real, sino también de establecer controles en la normativa reguladora que le permitan valorar la adecuación de las ofertas al valor de mercado. Si bien las inversiones presupuestadas en la fase de solicitud tienen carácter exclusivamente de previsiones, la aceptación de proyectos con presupuestos sobrevalorados en la fase de </w:t>
      </w:r>
      <w:r w:rsidRPr="00EA7E51">
        <w:rPr>
          <w:rFonts w:cs="Arial"/>
        </w:rPr>
        <w:lastRenderedPageBreak/>
        <w:t>solicitud, puede generar la concesión de ayudas, a la vista de estos resultados, muy por encima de las que debieran corresponder.</w:t>
      </w:r>
    </w:p>
    <w:p w:rsidR="00EA7E51" w:rsidRPr="00EA7E51" w:rsidRDefault="00EA7E51" w:rsidP="005A244F">
      <w:pPr>
        <w:autoSpaceDE w:val="0"/>
        <w:autoSpaceDN w:val="0"/>
        <w:adjustRightInd w:val="0"/>
        <w:spacing w:after="0" w:line="240" w:lineRule="auto"/>
        <w:jc w:val="both"/>
        <w:rPr>
          <w:rFonts w:cs="Arial"/>
        </w:rPr>
      </w:pPr>
    </w:p>
    <w:p w:rsidR="00EA7E51" w:rsidRPr="00EA7E51" w:rsidRDefault="00EA7E51" w:rsidP="005A244F">
      <w:pPr>
        <w:autoSpaceDE w:val="0"/>
        <w:autoSpaceDN w:val="0"/>
        <w:adjustRightInd w:val="0"/>
        <w:spacing w:after="0" w:line="240" w:lineRule="auto"/>
        <w:jc w:val="both"/>
        <w:rPr>
          <w:rFonts w:cs="Arial"/>
        </w:rPr>
      </w:pPr>
      <w:r w:rsidRPr="00EA7E51">
        <w:rPr>
          <w:rFonts w:cs="Arial"/>
        </w:rPr>
        <w:t xml:space="preserve">En este sentido el artículo 33 de la de la Ley 38/2003, de 17 de noviembre, General de Subvenciones permite que la Administración pueda comprobar el valor de mercado de los gastos subvencionados. </w:t>
      </w:r>
    </w:p>
    <w:p w:rsidR="00EA7E51" w:rsidRPr="00EA7E51" w:rsidRDefault="00EA7E51" w:rsidP="005A244F">
      <w:pPr>
        <w:autoSpaceDE w:val="0"/>
        <w:autoSpaceDN w:val="0"/>
        <w:adjustRightInd w:val="0"/>
        <w:spacing w:after="0" w:line="240" w:lineRule="auto"/>
        <w:jc w:val="both"/>
        <w:rPr>
          <w:rFonts w:cs="Arial"/>
        </w:rPr>
      </w:pPr>
    </w:p>
    <w:p w:rsidR="00EA7E51" w:rsidRDefault="00EA7E51" w:rsidP="005A244F">
      <w:pPr>
        <w:autoSpaceDE w:val="0"/>
        <w:autoSpaceDN w:val="0"/>
        <w:adjustRightInd w:val="0"/>
        <w:spacing w:after="0" w:line="240" w:lineRule="auto"/>
        <w:jc w:val="both"/>
        <w:rPr>
          <w:rFonts w:cs="Arial"/>
        </w:rPr>
      </w:pPr>
      <w:r w:rsidRPr="00EA7E51">
        <w:rPr>
          <w:rFonts w:cs="Arial"/>
        </w:rPr>
        <w:t>Al mismo tiempo, debe evaluarse si los descuentos no dan lugar a bajas temerarias que dificulten la ejecución y el cumplimiento de la finalidad de las subvenciones.</w:t>
      </w:r>
    </w:p>
    <w:p w:rsidR="003A524D" w:rsidRPr="00EA7E51" w:rsidRDefault="003A524D" w:rsidP="005A244F">
      <w:pPr>
        <w:autoSpaceDE w:val="0"/>
        <w:autoSpaceDN w:val="0"/>
        <w:adjustRightInd w:val="0"/>
        <w:spacing w:after="0" w:line="240" w:lineRule="auto"/>
        <w:jc w:val="both"/>
        <w:rPr>
          <w:rFonts w:cs="Arial"/>
        </w:rPr>
      </w:pPr>
    </w:p>
    <w:p w:rsidR="00EA7E51" w:rsidRPr="00EA7E51" w:rsidRDefault="00EA7E51" w:rsidP="005A244F">
      <w:pPr>
        <w:tabs>
          <w:tab w:val="center" w:pos="4419"/>
          <w:tab w:val="left" w:pos="7183"/>
        </w:tabs>
        <w:spacing w:after="0" w:line="240" w:lineRule="auto"/>
        <w:ind w:right="-2"/>
        <w:contextualSpacing/>
        <w:jc w:val="both"/>
        <w:rPr>
          <w:rFonts w:cs="Arial"/>
          <w:b/>
        </w:rPr>
      </w:pPr>
    </w:p>
    <w:p w:rsidR="00EA7E51" w:rsidRPr="00EA7E51" w:rsidRDefault="00E87F1D" w:rsidP="008F0E2C">
      <w:pPr>
        <w:tabs>
          <w:tab w:val="center" w:pos="4419"/>
          <w:tab w:val="left" w:pos="7183"/>
        </w:tabs>
        <w:spacing w:after="0" w:line="240" w:lineRule="auto"/>
        <w:ind w:right="-2"/>
        <w:contextualSpacing/>
        <w:jc w:val="center"/>
        <w:rPr>
          <w:rFonts w:cs="Arial"/>
          <w:b/>
        </w:rPr>
      </w:pPr>
      <w:r>
        <w:rPr>
          <w:rFonts w:cs="Arial"/>
          <w:b/>
        </w:rPr>
        <w:t>IV</w:t>
      </w:r>
    </w:p>
    <w:p w:rsidR="00EA7E51" w:rsidRPr="00EA7E51" w:rsidRDefault="00EA7E51" w:rsidP="008F0E2C">
      <w:pPr>
        <w:pStyle w:val="Default"/>
        <w:jc w:val="center"/>
        <w:rPr>
          <w:rFonts w:ascii="Arial" w:cs="Arial"/>
          <w:color w:val="auto"/>
          <w:sz w:val="22"/>
          <w:szCs w:val="22"/>
        </w:rPr>
      </w:pPr>
      <w:r w:rsidRPr="00EA7E51">
        <w:rPr>
          <w:rFonts w:ascii="Arial" w:eastAsia="Arial" w:cs="Arial"/>
          <w:b/>
          <w:color w:val="auto"/>
          <w:sz w:val="22"/>
          <w:szCs w:val="22"/>
        </w:rPr>
        <w:t>Alteración de las condiciones tenidas en cuenta para la concesión de la subvención</w:t>
      </w:r>
    </w:p>
    <w:p w:rsidR="00EA7E51" w:rsidRPr="00EA7E51" w:rsidRDefault="00EA7E51" w:rsidP="005A244F">
      <w:pPr>
        <w:pStyle w:val="Default"/>
        <w:jc w:val="both"/>
        <w:rPr>
          <w:rFonts w:ascii="Arial" w:cs="Arial"/>
          <w:color w:val="auto"/>
          <w:sz w:val="22"/>
          <w:szCs w:val="22"/>
        </w:rPr>
      </w:pPr>
    </w:p>
    <w:p w:rsidR="00EA7E51" w:rsidRPr="00EA7E51" w:rsidRDefault="00EA7E51" w:rsidP="005A244F">
      <w:pPr>
        <w:pStyle w:val="Default"/>
        <w:jc w:val="both"/>
        <w:rPr>
          <w:rFonts w:ascii="Arial" w:cs="Arial"/>
          <w:color w:val="auto"/>
          <w:sz w:val="22"/>
          <w:szCs w:val="22"/>
        </w:rPr>
      </w:pPr>
      <w:r w:rsidRPr="00EA7E51">
        <w:rPr>
          <w:rFonts w:ascii="Arial" w:cs="Arial"/>
          <w:color w:val="auto"/>
          <w:sz w:val="22"/>
          <w:szCs w:val="22"/>
        </w:rPr>
        <w:t xml:space="preserve">No obstante, es necesario analizar si el hecho de no haber alcanzado un importe determinado de inversiones subvencionables, sin conocimiento previo y autorización por parte del órgano concedente hasta la fase de justificación, generaría un incumplimiento, no en cuanto al fin de la subvención, como se indicaba anteriormente, sino derivado de la alteración de las condiciones tenidas en cuenta para la concesión de la subvención, puesto que el importe de las inversiones subvencionables constituye la base para el cálculo de la ayuda. </w:t>
      </w:r>
    </w:p>
    <w:p w:rsidR="00EA7E51" w:rsidRPr="00EA7E51" w:rsidRDefault="00EA7E51" w:rsidP="005A244F">
      <w:pPr>
        <w:pStyle w:val="Default"/>
        <w:jc w:val="both"/>
        <w:rPr>
          <w:rFonts w:ascii="Arial" w:cs="Arial"/>
          <w:color w:val="auto"/>
          <w:sz w:val="22"/>
          <w:szCs w:val="22"/>
        </w:rPr>
      </w:pPr>
    </w:p>
    <w:p w:rsidR="00EA7E51" w:rsidRPr="00EA7E51" w:rsidRDefault="00EA7E51" w:rsidP="005A244F">
      <w:pPr>
        <w:pStyle w:val="Default"/>
        <w:jc w:val="both"/>
        <w:rPr>
          <w:rFonts w:ascii="Arial" w:cs="Arial"/>
          <w:color w:val="auto"/>
          <w:sz w:val="22"/>
          <w:szCs w:val="22"/>
        </w:rPr>
      </w:pPr>
      <w:r w:rsidRPr="00EA7E51">
        <w:rPr>
          <w:rFonts w:ascii="Arial" w:cs="Arial"/>
          <w:color w:val="auto"/>
          <w:sz w:val="22"/>
          <w:szCs w:val="22"/>
        </w:rPr>
        <w:t>Según el artículo</w:t>
      </w:r>
      <w:r w:rsidRPr="00EA7E51">
        <w:rPr>
          <w:rFonts w:ascii="Arial" w:cs="Arial"/>
          <w:bCs/>
          <w:color w:val="auto"/>
          <w:sz w:val="22"/>
          <w:szCs w:val="22"/>
        </w:rPr>
        <w:t xml:space="preserve"> 19.3 de </w:t>
      </w:r>
      <w:r w:rsidRPr="00EA7E51">
        <w:rPr>
          <w:rFonts w:ascii="Arial" w:cs="Arial"/>
          <w:color w:val="auto"/>
          <w:sz w:val="22"/>
          <w:szCs w:val="22"/>
        </w:rPr>
        <w:t>la Ley 38/2003, de 17 de noviembre, General de Subvenciones</w:t>
      </w:r>
      <w:r w:rsidRPr="00EA7E51">
        <w:rPr>
          <w:rFonts w:ascii="Arial" w:cs="Arial"/>
          <w:bCs/>
          <w:color w:val="auto"/>
          <w:sz w:val="22"/>
          <w:szCs w:val="22"/>
        </w:rPr>
        <w:t>,</w:t>
      </w:r>
      <w:r w:rsidRPr="00EA7E51">
        <w:rPr>
          <w:rFonts w:ascii="Arial" w:cs="Arial"/>
          <w:color w:val="auto"/>
          <w:sz w:val="22"/>
          <w:szCs w:val="22"/>
        </w:rPr>
        <w:t xml:space="preserve"> toda alteración de las condiciones tenidas en cuenta para la concesión de la subvención, y en todo caso la obtención concurrente de otras aportaciones fuera de los casos permitidos en las normas reguladoras, podrá dar lugar a la modificación de la resolución de concesión, en los términos establecidos en la normativa reguladora de la subvención. Las modificaciones en el importe final de las inversiones subvencionables se pueden considerar, por tanto, alteraciones de las condiciones iniciales tenidas en cuenta para la concesión, que deben ser autorizadas previamente por el órgano concedente antes de la fase de justificación, una vez el beneficiario tenga conocimiento de ellas.</w:t>
      </w:r>
    </w:p>
    <w:p w:rsidR="00EA7E51" w:rsidRPr="00EA7E51" w:rsidRDefault="00EA7E51" w:rsidP="005A244F">
      <w:pPr>
        <w:pStyle w:val="Default"/>
        <w:jc w:val="both"/>
        <w:rPr>
          <w:rFonts w:ascii="Arial" w:cs="Arial"/>
          <w:color w:val="auto"/>
          <w:sz w:val="22"/>
          <w:szCs w:val="22"/>
        </w:rPr>
      </w:pPr>
    </w:p>
    <w:p w:rsidR="00EA7E51" w:rsidRPr="00EA7E51" w:rsidRDefault="00EA7E51" w:rsidP="005A244F">
      <w:pPr>
        <w:pStyle w:val="Default"/>
        <w:jc w:val="both"/>
        <w:rPr>
          <w:rFonts w:ascii="Arial" w:cs="Arial"/>
          <w:color w:val="auto"/>
          <w:sz w:val="22"/>
          <w:szCs w:val="22"/>
        </w:rPr>
      </w:pPr>
      <w:r w:rsidRPr="00EA7E51">
        <w:rPr>
          <w:rFonts w:ascii="Arial" w:cs="Arial"/>
          <w:bCs/>
          <w:color w:val="auto"/>
          <w:sz w:val="22"/>
          <w:szCs w:val="22"/>
        </w:rPr>
        <w:t>Así, tal y como establece el artículo 64 del Reglamento de Subvenciones, u</w:t>
      </w:r>
      <w:r w:rsidRPr="00EA7E51">
        <w:rPr>
          <w:rFonts w:ascii="Arial" w:cs="Arial"/>
          <w:color w:val="auto"/>
          <w:sz w:val="22"/>
          <w:szCs w:val="22"/>
        </w:rPr>
        <w:t xml:space="preserve">na vez recaída la resolución de concesión, el beneficiario debe solicitar la modificación de su contenido, si concurren tal y como establece este artículo, las circunstancias previstas a tales efectos en las bases reguladoras. La modificación de su contenido sólo se podrá autorizar por el órgano concedente si no daña derechos de tercero. </w:t>
      </w:r>
    </w:p>
    <w:p w:rsidR="00EA7E51" w:rsidRPr="00EA7E51" w:rsidRDefault="00EA7E51" w:rsidP="005A244F">
      <w:pPr>
        <w:pStyle w:val="Default"/>
        <w:jc w:val="both"/>
        <w:rPr>
          <w:rFonts w:ascii="Arial" w:cs="Arial"/>
          <w:color w:val="auto"/>
          <w:sz w:val="22"/>
          <w:szCs w:val="22"/>
        </w:rPr>
      </w:pPr>
    </w:p>
    <w:p w:rsidR="00EA7E51" w:rsidRPr="00EA7E51" w:rsidRDefault="00EA7E51" w:rsidP="005A244F">
      <w:pPr>
        <w:pStyle w:val="Default"/>
        <w:jc w:val="both"/>
        <w:rPr>
          <w:rFonts w:ascii="Arial" w:cs="Arial"/>
          <w:color w:val="auto"/>
          <w:sz w:val="22"/>
          <w:szCs w:val="22"/>
        </w:rPr>
      </w:pPr>
      <w:r w:rsidRPr="00EA7E51">
        <w:rPr>
          <w:rFonts w:ascii="Arial" w:cs="Arial"/>
          <w:color w:val="auto"/>
          <w:sz w:val="22"/>
          <w:szCs w:val="22"/>
        </w:rPr>
        <w:t>No obstante, se observa que el Acuerdo, que contiene la normativa reguladora y hace las veces de bases reguladoras de estas subvenciones de concesión directa, no recoge ninguna estipulación respecto a las causas que pueden dar lugar a la modificación de la resolución, entre ellas la modificación del importe de las inversiones subvencionables, ni establece las modificaciones que se eximen de tal autorización previa. Ante esta carencia, todas las modificaciones, incluidas las referidas al importe de las inversiones subvencionables como consecuencia de su no ejecución o la obtención de descuentos, debieran haber sido autorizadas antes de la fase de justificación.</w:t>
      </w:r>
    </w:p>
    <w:p w:rsidR="00EA7E51" w:rsidRPr="00EA7E51" w:rsidRDefault="00EA7E51" w:rsidP="005A244F">
      <w:pPr>
        <w:pStyle w:val="Default"/>
        <w:jc w:val="both"/>
        <w:rPr>
          <w:rFonts w:ascii="Arial" w:cs="Arial"/>
          <w:color w:val="auto"/>
          <w:sz w:val="22"/>
          <w:szCs w:val="22"/>
        </w:rPr>
      </w:pPr>
    </w:p>
    <w:p w:rsidR="00EA7E51" w:rsidRPr="00EA7E51" w:rsidRDefault="00EA7E51" w:rsidP="005A244F">
      <w:pPr>
        <w:pStyle w:val="Default"/>
        <w:jc w:val="both"/>
        <w:rPr>
          <w:rFonts w:ascii="Arial" w:cs="Arial"/>
          <w:color w:val="auto"/>
          <w:sz w:val="22"/>
          <w:szCs w:val="22"/>
        </w:rPr>
      </w:pPr>
      <w:r w:rsidRPr="00EA7E51">
        <w:rPr>
          <w:rFonts w:ascii="Arial" w:cs="Arial"/>
          <w:color w:val="auto"/>
          <w:sz w:val="22"/>
          <w:szCs w:val="22"/>
        </w:rPr>
        <w:t xml:space="preserve">En cualquier caso, a la vista de este incumplimiento, el Real Decreto 887/2006, de 21 de julio, por el que se aprueba el Reglamento de la Ley 38/2003, de 17 de noviembre, General de Subvenciones prevé en su </w:t>
      </w:r>
      <w:r w:rsidRPr="00EA7E51">
        <w:rPr>
          <w:rFonts w:ascii="Arial" w:cs="Arial"/>
          <w:bCs/>
          <w:color w:val="auto"/>
          <w:sz w:val="22"/>
          <w:szCs w:val="22"/>
        </w:rPr>
        <w:t xml:space="preserve">artículo 86 </w:t>
      </w:r>
      <w:r w:rsidRPr="00EA7E51">
        <w:rPr>
          <w:rFonts w:ascii="Arial" w:cs="Arial"/>
          <w:iCs/>
          <w:color w:val="auto"/>
          <w:sz w:val="22"/>
          <w:szCs w:val="22"/>
        </w:rPr>
        <w:t xml:space="preserve">que </w:t>
      </w:r>
      <w:r w:rsidRPr="00EA7E51">
        <w:rPr>
          <w:rFonts w:ascii="Arial" w:cs="Arial"/>
          <w:color w:val="auto"/>
          <w:sz w:val="22"/>
          <w:szCs w:val="22"/>
        </w:rPr>
        <w:t xml:space="preserve">“cuando el beneficiario de la subvención ponga de manifiesto en la justificación que se han producido alteraciones de las condiciones tenidas en </w:t>
      </w:r>
      <w:r w:rsidRPr="00EA7E51">
        <w:rPr>
          <w:rFonts w:ascii="Arial" w:cs="Arial"/>
          <w:color w:val="auto"/>
          <w:sz w:val="22"/>
          <w:szCs w:val="22"/>
        </w:rPr>
        <w:lastRenderedPageBreak/>
        <w:t>cuenta para la concesión de la misma, que no alteren esencialmente la naturaleza u objetivos de la subvención, que hubieran podido dar lugar a la modificación de la resolución conforme a lo establecido en el apartado 3.l) del artículo 17 de la Ley General de Subvenciones, habiéndose omitido el trámite de autorización administrativa previa para su aprobación, el órgano concedente de la subvención podrá aceptar la justificación presentada, siempre y cuando tal aceptación no suponga dañar derechos de terceros”.</w:t>
      </w:r>
    </w:p>
    <w:p w:rsidR="00EA7E51" w:rsidRPr="00EA7E51" w:rsidRDefault="00EA7E51" w:rsidP="005A244F">
      <w:pPr>
        <w:pStyle w:val="Default"/>
        <w:jc w:val="both"/>
        <w:rPr>
          <w:rFonts w:ascii="Arial" w:cs="Arial"/>
          <w:color w:val="auto"/>
          <w:sz w:val="22"/>
          <w:szCs w:val="22"/>
        </w:rPr>
      </w:pPr>
    </w:p>
    <w:p w:rsidR="00EA7E51" w:rsidRPr="00EA7E51" w:rsidRDefault="00EA7E51" w:rsidP="005A244F">
      <w:pPr>
        <w:pStyle w:val="Default"/>
        <w:jc w:val="both"/>
        <w:rPr>
          <w:rFonts w:ascii="Arial" w:cs="Arial"/>
          <w:color w:val="auto"/>
          <w:sz w:val="22"/>
          <w:szCs w:val="22"/>
        </w:rPr>
      </w:pPr>
      <w:r w:rsidRPr="00EA7E51">
        <w:rPr>
          <w:rFonts w:ascii="Arial" w:cs="Arial"/>
          <w:color w:val="auto"/>
          <w:sz w:val="22"/>
          <w:szCs w:val="22"/>
        </w:rPr>
        <w:t>Así mismo, se indica que la aceptación de las alteraciones por parte del órgano concedente en el acto de comprobación no exime al beneficiario de las sanciones que puedan corresponder con arreglo a la Ley General de Subvenciones.</w:t>
      </w:r>
    </w:p>
    <w:p w:rsidR="00EA7E51" w:rsidRPr="00EA7E51" w:rsidRDefault="00EA7E51" w:rsidP="005A244F">
      <w:pPr>
        <w:pStyle w:val="Default"/>
        <w:jc w:val="both"/>
        <w:rPr>
          <w:rFonts w:ascii="Arial" w:cs="Arial"/>
          <w:color w:val="auto"/>
          <w:sz w:val="22"/>
          <w:szCs w:val="22"/>
        </w:rPr>
      </w:pPr>
    </w:p>
    <w:p w:rsidR="00EA7E51" w:rsidRPr="00EA7E51" w:rsidRDefault="00EA7E51" w:rsidP="005A244F">
      <w:pPr>
        <w:pStyle w:val="Default"/>
        <w:jc w:val="both"/>
        <w:rPr>
          <w:rFonts w:ascii="Arial" w:cs="Arial"/>
          <w:color w:val="auto"/>
          <w:sz w:val="22"/>
          <w:szCs w:val="22"/>
        </w:rPr>
      </w:pPr>
      <w:r w:rsidRPr="00EA7E51">
        <w:rPr>
          <w:rFonts w:ascii="Arial" w:cs="Arial"/>
          <w:color w:val="auto"/>
          <w:sz w:val="22"/>
          <w:szCs w:val="22"/>
        </w:rPr>
        <w:t>A tenor de lo indicado en el informe de discrepancia, el órgano concedente acepta la justificación presentada. No obstante, no parece existir constancia expresa en el expediente de que se cumplen las circunstancias requeridas por el artículo 86 del Reglamento General de la Ley General de Subvenciones para su aceptación.</w:t>
      </w:r>
    </w:p>
    <w:p w:rsidR="00EA7E51" w:rsidRPr="00EA7E51" w:rsidRDefault="00EA7E51" w:rsidP="005A244F">
      <w:pPr>
        <w:pStyle w:val="Default"/>
        <w:jc w:val="both"/>
        <w:rPr>
          <w:rFonts w:ascii="Arial" w:cs="Arial"/>
          <w:color w:val="auto"/>
          <w:sz w:val="22"/>
          <w:szCs w:val="22"/>
        </w:rPr>
      </w:pPr>
    </w:p>
    <w:p w:rsidR="00EA7E51" w:rsidRPr="00EA7E51" w:rsidRDefault="00EA7E51" w:rsidP="005A244F">
      <w:pPr>
        <w:pStyle w:val="Default"/>
        <w:jc w:val="both"/>
        <w:rPr>
          <w:rFonts w:ascii="Arial" w:cs="Arial"/>
          <w:color w:val="auto"/>
          <w:sz w:val="22"/>
          <w:szCs w:val="22"/>
        </w:rPr>
      </w:pPr>
      <w:r w:rsidRPr="00EA7E51">
        <w:rPr>
          <w:rFonts w:ascii="Arial" w:cs="Arial"/>
          <w:color w:val="auto"/>
          <w:sz w:val="22"/>
          <w:szCs w:val="22"/>
        </w:rPr>
        <w:t>Teniendo en cuenta que el importe subvencionable opera exclusivamente como referencia para el cálculo de la ayuda y que</w:t>
      </w:r>
      <w:r w:rsidRPr="00EA7E51">
        <w:rPr>
          <w:rFonts w:ascii="Arial" w:eastAsia="Arial" w:cs="Arial"/>
          <w:color w:val="auto"/>
          <w:sz w:val="22"/>
          <w:szCs w:val="22"/>
        </w:rPr>
        <w:t xml:space="preserve"> el órgano gestor </w:t>
      </w:r>
      <w:r w:rsidRPr="00EA7E51">
        <w:rPr>
          <w:rFonts w:ascii="Arial" w:cs="Arial"/>
          <w:color w:val="auto"/>
          <w:sz w:val="22"/>
          <w:szCs w:val="22"/>
        </w:rPr>
        <w:t xml:space="preserve">acepta la justificación de la subvención, así como la realización de la actividad y el cumplimiento de la finalidad que determinaron su concesión, </w:t>
      </w:r>
      <w:r w:rsidRPr="00EA7E51">
        <w:rPr>
          <w:rFonts w:ascii="Arial" w:eastAsia="Arial" w:cs="Arial"/>
          <w:color w:val="auto"/>
          <w:sz w:val="22"/>
          <w:szCs w:val="22"/>
        </w:rPr>
        <w:t xml:space="preserve">las concesiones de ayuda a </w:t>
      </w:r>
      <w:r w:rsidR="006A5CD5" w:rsidRPr="006A5CD5">
        <w:rPr>
          <w:rFonts w:cs="Arial"/>
        </w:rPr>
        <w:t>EMPRESA N</w:t>
      </w:r>
      <w:r w:rsidR="006A5CD5" w:rsidRPr="006A5CD5">
        <w:rPr>
          <w:rFonts w:cs="Arial"/>
        </w:rPr>
        <w:t>º</w:t>
      </w:r>
      <w:r w:rsidR="006A5CD5" w:rsidRPr="006A5CD5">
        <w:rPr>
          <w:rFonts w:cs="Arial"/>
        </w:rPr>
        <w:t xml:space="preserve"> 4</w:t>
      </w:r>
      <w:r w:rsidRPr="00EA7E51">
        <w:rPr>
          <w:rFonts w:ascii="Arial" w:cs="Arial"/>
          <w:color w:val="auto"/>
          <w:sz w:val="22"/>
          <w:szCs w:val="22"/>
        </w:rPr>
        <w:t xml:space="preserve"> y a</w:t>
      </w:r>
      <w:r w:rsidR="006A5CD5" w:rsidRPr="006A5CD5">
        <w:rPr>
          <w:rFonts w:cs="Arial"/>
          <w:b/>
        </w:rPr>
        <w:t xml:space="preserve"> </w:t>
      </w:r>
      <w:r w:rsidR="006A5CD5" w:rsidRPr="006A5CD5">
        <w:rPr>
          <w:rFonts w:cs="Arial"/>
        </w:rPr>
        <w:t>EMPRESA N</w:t>
      </w:r>
      <w:r w:rsidR="006A5CD5" w:rsidRPr="006A5CD5">
        <w:rPr>
          <w:rFonts w:cs="Arial"/>
        </w:rPr>
        <w:t>º</w:t>
      </w:r>
      <w:r w:rsidR="006A5CD5" w:rsidRPr="006A5CD5">
        <w:rPr>
          <w:rFonts w:cs="Arial"/>
        </w:rPr>
        <w:t xml:space="preserve"> 2</w:t>
      </w:r>
      <w:r w:rsidRPr="00EA7E51">
        <w:rPr>
          <w:rFonts w:ascii="Arial" w:eastAsia="Arial" w:cs="Arial"/>
          <w:color w:val="auto"/>
          <w:sz w:val="22"/>
          <w:szCs w:val="22"/>
        </w:rPr>
        <w:t xml:space="preserve"> </w:t>
      </w:r>
      <w:r w:rsidRPr="00EA7E51">
        <w:rPr>
          <w:rFonts w:ascii="Arial" w:cs="Arial"/>
          <w:color w:val="auto"/>
          <w:sz w:val="22"/>
          <w:szCs w:val="22"/>
        </w:rPr>
        <w:t>debieran ser modificadas para recoger la cuantía propuesta por el órgano gestor. No obstante,</w:t>
      </w:r>
      <w:r w:rsidR="0064042C">
        <w:rPr>
          <w:rFonts w:ascii="Arial" w:cs="Arial"/>
          <w:color w:val="auto"/>
          <w:sz w:val="22"/>
          <w:szCs w:val="22"/>
        </w:rPr>
        <w:t xml:space="preserve"> también</w:t>
      </w:r>
      <w:r w:rsidRPr="00EA7E51">
        <w:rPr>
          <w:rFonts w:ascii="Arial" w:cs="Arial"/>
          <w:color w:val="auto"/>
          <w:sz w:val="22"/>
          <w:szCs w:val="22"/>
        </w:rPr>
        <w:t xml:space="preserve"> tal y como propone el órgano gestor, se debieran mantener</w:t>
      </w:r>
      <w:r w:rsidRPr="00EA7E51">
        <w:rPr>
          <w:rFonts w:ascii="Arial" w:eastAsia="Times New Roman" w:cs="Arial"/>
          <w:bCs/>
          <w:color w:val="auto"/>
          <w:sz w:val="22"/>
          <w:szCs w:val="22"/>
        </w:rPr>
        <w:t xml:space="preserve"> las</w:t>
      </w:r>
      <w:r w:rsidRPr="00EA7E51">
        <w:rPr>
          <w:rFonts w:ascii="Arial" w:cs="Arial"/>
          <w:color w:val="auto"/>
          <w:sz w:val="22"/>
          <w:szCs w:val="22"/>
        </w:rPr>
        <w:t xml:space="preserve"> cuantías de las ayudas concedidas a </w:t>
      </w:r>
      <w:r w:rsidR="006A5CD5" w:rsidRPr="006A5CD5">
        <w:rPr>
          <w:rFonts w:cs="Arial"/>
        </w:rPr>
        <w:t>EMPRESA N</w:t>
      </w:r>
      <w:r w:rsidR="006A5CD5" w:rsidRPr="006A5CD5">
        <w:rPr>
          <w:rFonts w:cs="Arial"/>
        </w:rPr>
        <w:t>º</w:t>
      </w:r>
      <w:r w:rsidR="006A5CD5" w:rsidRPr="006A5CD5">
        <w:rPr>
          <w:rFonts w:cs="Arial"/>
        </w:rPr>
        <w:t xml:space="preserve"> 1</w:t>
      </w:r>
      <w:r w:rsidRPr="00EA7E51">
        <w:rPr>
          <w:rFonts w:ascii="Arial" w:eastAsia="Arial" w:cs="Arial"/>
          <w:color w:val="auto"/>
          <w:sz w:val="22"/>
          <w:szCs w:val="22"/>
        </w:rPr>
        <w:t xml:space="preserve"> y </w:t>
      </w:r>
      <w:r w:rsidR="006A5CD5" w:rsidRPr="006A5CD5">
        <w:rPr>
          <w:rFonts w:cs="Arial"/>
        </w:rPr>
        <w:t>EMPRESA N</w:t>
      </w:r>
      <w:r w:rsidR="006A5CD5" w:rsidRPr="006A5CD5">
        <w:rPr>
          <w:rFonts w:cs="Arial"/>
        </w:rPr>
        <w:t>º</w:t>
      </w:r>
      <w:r w:rsidR="006A5CD5" w:rsidRPr="006A5CD5">
        <w:rPr>
          <w:rFonts w:cs="Arial"/>
        </w:rPr>
        <w:t xml:space="preserve"> 3</w:t>
      </w:r>
      <w:r w:rsidRPr="00EA7E51">
        <w:rPr>
          <w:rFonts w:ascii="Arial" w:cs="Arial"/>
          <w:color w:val="auto"/>
          <w:sz w:val="22"/>
          <w:szCs w:val="22"/>
        </w:rPr>
        <w:t>, ya que la disminución del importe de las inversiones finalmente subvencionables no tiene ningún efecto en la ayuda concedida al aplicarse la cuantía máxima de subvención prevista.</w:t>
      </w:r>
    </w:p>
    <w:p w:rsidR="00EA7E51" w:rsidRPr="00EA7E51" w:rsidRDefault="00EA7E51" w:rsidP="005A244F">
      <w:pPr>
        <w:pStyle w:val="Default"/>
        <w:jc w:val="both"/>
        <w:rPr>
          <w:rFonts w:ascii="Arial" w:cs="Arial"/>
          <w:color w:val="auto"/>
          <w:sz w:val="22"/>
          <w:szCs w:val="22"/>
        </w:rPr>
      </w:pPr>
    </w:p>
    <w:p w:rsidR="00EA7E51" w:rsidRPr="00EA7E51" w:rsidRDefault="0064042C" w:rsidP="005A244F">
      <w:pPr>
        <w:pStyle w:val="Default"/>
        <w:jc w:val="both"/>
        <w:rPr>
          <w:rFonts w:ascii="Arial" w:cs="Arial"/>
          <w:color w:val="auto"/>
          <w:sz w:val="22"/>
          <w:szCs w:val="22"/>
        </w:rPr>
      </w:pPr>
      <w:r>
        <w:rPr>
          <w:rFonts w:ascii="Arial" w:cs="Arial"/>
          <w:color w:val="auto"/>
          <w:sz w:val="22"/>
          <w:szCs w:val="22"/>
        </w:rPr>
        <w:t>En consecuencia, no procede</w:t>
      </w:r>
      <w:r w:rsidR="00EA7E51" w:rsidRPr="00EA7E51">
        <w:rPr>
          <w:rFonts w:ascii="Arial" w:cs="Arial"/>
          <w:color w:val="auto"/>
          <w:sz w:val="22"/>
          <w:szCs w:val="22"/>
        </w:rPr>
        <w:t xml:space="preserve"> seguir el criterio expresado por la Intervención delegada, y disminuir las ayudas en mayor cuantía a la propuesta por el órgano gestor. Se considera que las ayudas no deben disminuir en la misma proporción que la disminución de las inversiones subvencionables.</w:t>
      </w:r>
    </w:p>
    <w:p w:rsidR="00EA7E51" w:rsidRPr="00EA7E51" w:rsidRDefault="00EA7E51" w:rsidP="005A244F">
      <w:pPr>
        <w:pStyle w:val="Default"/>
        <w:jc w:val="both"/>
        <w:rPr>
          <w:rFonts w:ascii="Arial" w:cs="Arial"/>
          <w:color w:val="auto"/>
          <w:sz w:val="22"/>
          <w:szCs w:val="22"/>
        </w:rPr>
      </w:pPr>
    </w:p>
    <w:p w:rsidR="00E87F1D" w:rsidRDefault="00EA7E51" w:rsidP="005A244F">
      <w:pPr>
        <w:pStyle w:val="Default"/>
        <w:jc w:val="both"/>
        <w:rPr>
          <w:color w:val="auto"/>
          <w:sz w:val="22"/>
          <w:szCs w:val="22"/>
        </w:rPr>
      </w:pPr>
      <w:r w:rsidRPr="00EA7E51">
        <w:rPr>
          <w:rFonts w:ascii="Arial" w:cs="Arial"/>
          <w:color w:val="auto"/>
          <w:sz w:val="22"/>
          <w:szCs w:val="22"/>
        </w:rPr>
        <w:t>Así mismo, estas consideraciones no modifican las expresadas en los Informes de la Intervención General de la Comunidad de Madrid de 25 de junio de 2.008 y de 14 de octubre de 2.011 puesto que, en ambos supuestos, habiéndose producido una disminución d</w:t>
      </w:r>
      <w:r w:rsidR="00C46E2E">
        <w:rPr>
          <w:rFonts w:ascii="Arial" w:cs="Arial"/>
          <w:color w:val="auto"/>
          <w:sz w:val="22"/>
          <w:szCs w:val="22"/>
        </w:rPr>
        <w:t>e la inversión subvencionable, y</w:t>
      </w:r>
      <w:r w:rsidRPr="00EA7E51">
        <w:rPr>
          <w:rFonts w:ascii="Arial" w:cs="Arial"/>
          <w:color w:val="auto"/>
          <w:sz w:val="22"/>
          <w:szCs w:val="22"/>
        </w:rPr>
        <w:t xml:space="preserve"> teniendo esta disminución repercusión en la cuantía de la ayuda, el órgano gestor no modificó su importe discrepando de los reparos formulados por la Intervención delegada. En los expedientes objeto de discrepancia actuales, sí se ha recalculado la ayuda, aunque en el caso de dos de ellos no haya tenido ningún efecto al aplicarse la cuantía máxima de subvención prevista.</w:t>
      </w:r>
      <w:r w:rsidR="007C37D4" w:rsidRPr="007C37D4">
        <w:rPr>
          <w:color w:val="FF0000"/>
          <w:sz w:val="22"/>
          <w:szCs w:val="22"/>
        </w:rPr>
        <w:t xml:space="preserve"> </w:t>
      </w:r>
      <w:r w:rsidR="00F80F7B" w:rsidRPr="00F80F7B">
        <w:rPr>
          <w:color w:val="auto"/>
          <w:sz w:val="22"/>
          <w:szCs w:val="22"/>
        </w:rPr>
        <w:t>Eso s</w:t>
      </w:r>
      <w:r w:rsidR="00F80F7B" w:rsidRPr="00F80F7B">
        <w:rPr>
          <w:color w:val="auto"/>
          <w:sz w:val="22"/>
          <w:szCs w:val="22"/>
        </w:rPr>
        <w:t>í</w:t>
      </w:r>
      <w:r w:rsidR="00F80F7B" w:rsidRPr="00F80F7B">
        <w:rPr>
          <w:color w:val="auto"/>
          <w:sz w:val="22"/>
          <w:szCs w:val="22"/>
        </w:rPr>
        <w:t>, cuando se han reducido los importes de la ayuda, no se han reducido en la misma proporci</w:t>
      </w:r>
      <w:r w:rsidR="00F80F7B" w:rsidRPr="00F80F7B">
        <w:rPr>
          <w:color w:val="auto"/>
          <w:sz w:val="22"/>
          <w:szCs w:val="22"/>
        </w:rPr>
        <w:t>ó</w:t>
      </w:r>
      <w:r w:rsidR="00F80F7B" w:rsidRPr="00F80F7B">
        <w:rPr>
          <w:color w:val="auto"/>
          <w:sz w:val="22"/>
          <w:szCs w:val="22"/>
        </w:rPr>
        <w:t>n en que se han reducido las inversiones subvencionables.</w:t>
      </w:r>
    </w:p>
    <w:p w:rsidR="003A524D" w:rsidRPr="00F80F7B" w:rsidRDefault="003A524D" w:rsidP="005A244F">
      <w:pPr>
        <w:pStyle w:val="Default"/>
        <w:jc w:val="both"/>
        <w:rPr>
          <w:color w:val="auto"/>
          <w:sz w:val="22"/>
          <w:szCs w:val="22"/>
        </w:rPr>
      </w:pPr>
    </w:p>
    <w:p w:rsidR="00EA7E51" w:rsidRPr="00EA7E51" w:rsidRDefault="00EA7E51" w:rsidP="005A244F">
      <w:pPr>
        <w:pStyle w:val="Default"/>
        <w:jc w:val="both"/>
        <w:rPr>
          <w:rFonts w:ascii="Arial" w:eastAsiaTheme="minorHAnsi" w:cs="Arial"/>
          <w:color w:val="auto"/>
          <w:sz w:val="22"/>
          <w:szCs w:val="22"/>
        </w:rPr>
      </w:pPr>
    </w:p>
    <w:p w:rsidR="00EA7E51" w:rsidRDefault="00EA7E51" w:rsidP="005A244F">
      <w:pPr>
        <w:spacing w:after="0" w:line="240" w:lineRule="auto"/>
        <w:ind w:right="-2"/>
        <w:contextualSpacing/>
        <w:jc w:val="both"/>
        <w:rPr>
          <w:rFonts w:cs="Arial"/>
        </w:rPr>
      </w:pPr>
      <w:r w:rsidRPr="00EA7E51">
        <w:rPr>
          <w:rFonts w:cs="Arial"/>
        </w:rPr>
        <w:t>De conformidad con las consideraciones anteriores esta Intervención General,</w:t>
      </w:r>
    </w:p>
    <w:p w:rsidR="003A524D" w:rsidRDefault="003A524D" w:rsidP="005A244F">
      <w:pPr>
        <w:spacing w:after="0" w:line="240" w:lineRule="auto"/>
        <w:ind w:right="-2"/>
        <w:contextualSpacing/>
        <w:jc w:val="both"/>
        <w:rPr>
          <w:rFonts w:cs="Arial"/>
        </w:rPr>
      </w:pPr>
    </w:p>
    <w:p w:rsidR="003A524D" w:rsidRDefault="003A524D" w:rsidP="005A244F">
      <w:pPr>
        <w:spacing w:after="0" w:line="240" w:lineRule="auto"/>
        <w:ind w:right="-2"/>
        <w:contextualSpacing/>
        <w:jc w:val="both"/>
        <w:rPr>
          <w:rFonts w:cs="Arial"/>
        </w:rPr>
      </w:pPr>
    </w:p>
    <w:p w:rsidR="003A524D" w:rsidRDefault="003A524D" w:rsidP="005A244F">
      <w:pPr>
        <w:spacing w:after="0" w:line="240" w:lineRule="auto"/>
        <w:ind w:right="-2"/>
        <w:contextualSpacing/>
        <w:jc w:val="both"/>
        <w:rPr>
          <w:rFonts w:cs="Arial"/>
        </w:rPr>
      </w:pPr>
    </w:p>
    <w:p w:rsidR="003A524D" w:rsidRDefault="003A524D" w:rsidP="005A244F">
      <w:pPr>
        <w:spacing w:after="0" w:line="240" w:lineRule="auto"/>
        <w:ind w:right="-2"/>
        <w:contextualSpacing/>
        <w:jc w:val="both"/>
        <w:rPr>
          <w:rFonts w:cs="Arial"/>
        </w:rPr>
      </w:pPr>
    </w:p>
    <w:p w:rsidR="003A524D" w:rsidRDefault="003A524D" w:rsidP="005A244F">
      <w:pPr>
        <w:spacing w:after="0" w:line="240" w:lineRule="auto"/>
        <w:ind w:right="-2"/>
        <w:contextualSpacing/>
        <w:jc w:val="both"/>
        <w:rPr>
          <w:rFonts w:cs="Arial"/>
        </w:rPr>
      </w:pPr>
    </w:p>
    <w:p w:rsidR="003A524D" w:rsidRPr="00EA7E51" w:rsidRDefault="003A524D" w:rsidP="005A244F">
      <w:pPr>
        <w:spacing w:after="0" w:line="240" w:lineRule="auto"/>
        <w:ind w:right="-2"/>
        <w:contextualSpacing/>
        <w:jc w:val="both"/>
        <w:rPr>
          <w:rFonts w:cs="Arial"/>
          <w:b/>
        </w:rPr>
      </w:pPr>
    </w:p>
    <w:p w:rsidR="00EA7E51" w:rsidRPr="00EA7E51" w:rsidRDefault="00EA7E51" w:rsidP="008F0E2C">
      <w:pPr>
        <w:spacing w:after="0" w:line="240" w:lineRule="auto"/>
        <w:ind w:right="-2"/>
        <w:contextualSpacing/>
        <w:jc w:val="center"/>
        <w:rPr>
          <w:rFonts w:cs="Arial"/>
          <w:b/>
        </w:rPr>
      </w:pPr>
      <w:r w:rsidRPr="00EA7E51">
        <w:rPr>
          <w:rFonts w:cs="Arial"/>
          <w:b/>
        </w:rPr>
        <w:lastRenderedPageBreak/>
        <w:t>RESUELVE</w:t>
      </w:r>
    </w:p>
    <w:p w:rsidR="00EA7E51" w:rsidRPr="00EA7E51" w:rsidRDefault="00EA7E51" w:rsidP="005A244F">
      <w:pPr>
        <w:spacing w:after="0" w:line="240" w:lineRule="auto"/>
        <w:ind w:right="-2"/>
        <w:contextualSpacing/>
        <w:jc w:val="both"/>
        <w:rPr>
          <w:rFonts w:cs="Arial"/>
          <w:b/>
        </w:rPr>
      </w:pPr>
    </w:p>
    <w:p w:rsidR="00EA7E51" w:rsidRPr="00EA7E51" w:rsidRDefault="00EA7E51" w:rsidP="005A244F">
      <w:pPr>
        <w:pStyle w:val="Default"/>
        <w:jc w:val="both"/>
        <w:rPr>
          <w:rFonts w:ascii="Arial" w:cs="Arial"/>
          <w:color w:val="auto"/>
          <w:sz w:val="22"/>
          <w:szCs w:val="22"/>
        </w:rPr>
      </w:pPr>
      <w:r w:rsidRPr="00EA7E51">
        <w:rPr>
          <w:rFonts w:ascii="Arial" w:eastAsia="Arial" w:cs="Arial"/>
          <w:color w:val="auto"/>
          <w:sz w:val="22"/>
          <w:szCs w:val="22"/>
        </w:rPr>
        <w:t>Rectificar, con los efectos que establece el artículo 88.1.a) de la Ley 9/1990, de 8 de noviembre, reguladora de la Hacienda de la Comunidad de Madrid, los reparos formulados por la Intervención en la Consejería de Economía, Empleo y Competitividad, en los expedientes objeto de discrepancia</w:t>
      </w:r>
      <w:r w:rsidRPr="00EA7E51">
        <w:rPr>
          <w:rFonts w:ascii="Arial" w:cs="Arial"/>
          <w:color w:val="auto"/>
          <w:sz w:val="22"/>
          <w:szCs w:val="22"/>
        </w:rPr>
        <w:t>.</w:t>
      </w:r>
    </w:p>
    <w:p w:rsidR="00EA7E51" w:rsidRPr="00EA7E51" w:rsidRDefault="00EA7E51" w:rsidP="005A244F">
      <w:pPr>
        <w:pStyle w:val="Default"/>
        <w:jc w:val="both"/>
        <w:rPr>
          <w:rFonts w:ascii="Arial" w:cs="Arial"/>
          <w:color w:val="auto"/>
          <w:sz w:val="22"/>
          <w:szCs w:val="22"/>
        </w:rPr>
      </w:pPr>
    </w:p>
    <w:p w:rsidR="00EA7E51" w:rsidRPr="00EA7E51" w:rsidRDefault="00EA7E51" w:rsidP="005A244F">
      <w:pPr>
        <w:pStyle w:val="Default"/>
        <w:jc w:val="both"/>
        <w:rPr>
          <w:rFonts w:ascii="Arial" w:cs="Arial"/>
          <w:color w:val="auto"/>
          <w:sz w:val="22"/>
          <w:szCs w:val="22"/>
        </w:rPr>
      </w:pPr>
      <w:r w:rsidRPr="00EA7E51">
        <w:rPr>
          <w:rFonts w:ascii="Arial" w:cs="Arial"/>
          <w:color w:val="auto"/>
          <w:sz w:val="22"/>
          <w:szCs w:val="22"/>
        </w:rPr>
        <w:t>No obstante, se recomienda establecer en la normativa reguladora de estas ayudas las causas que pudieran dar lugar a la modificación de la resolución de concesión y que se deben autorizar por el órgano concedente antes de la fase de justificación, así como los medios de comprobación de valores para la adecuación al valor de mercado de las inversiones subvencionadas.</w:t>
      </w:r>
    </w:p>
    <w:p w:rsidR="006012F6" w:rsidRPr="00EA7E51" w:rsidRDefault="006012F6" w:rsidP="005A244F">
      <w:pPr>
        <w:spacing w:after="0" w:line="240" w:lineRule="auto"/>
        <w:ind w:right="-2"/>
        <w:jc w:val="both"/>
        <w:rPr>
          <w:rFonts w:cs="Arial"/>
          <w:b/>
        </w:rPr>
      </w:pPr>
    </w:p>
    <w:p w:rsidR="006012F6" w:rsidRPr="00EA7E51" w:rsidRDefault="006012F6" w:rsidP="005A244F">
      <w:pPr>
        <w:spacing w:after="0" w:line="240" w:lineRule="auto"/>
        <w:ind w:right="-2"/>
        <w:jc w:val="both"/>
        <w:rPr>
          <w:rFonts w:cs="Arial"/>
          <w:b/>
        </w:rPr>
      </w:pPr>
    </w:p>
    <w:p w:rsidR="00EA7E51" w:rsidRPr="00EA7E51" w:rsidRDefault="00EA7E51" w:rsidP="005A244F">
      <w:pPr>
        <w:spacing w:after="0" w:line="240" w:lineRule="auto"/>
        <w:ind w:right="-2"/>
        <w:jc w:val="both"/>
        <w:rPr>
          <w:rFonts w:cs="Arial"/>
          <w:b/>
        </w:rPr>
      </w:pPr>
    </w:p>
    <w:p w:rsidR="00EA7E51" w:rsidRPr="00EA7E51" w:rsidRDefault="00EA7E51" w:rsidP="005A244F">
      <w:pPr>
        <w:spacing w:after="0" w:line="240" w:lineRule="auto"/>
        <w:ind w:right="-2"/>
        <w:jc w:val="both"/>
        <w:rPr>
          <w:rFonts w:cs="Arial"/>
          <w:b/>
        </w:rPr>
      </w:pPr>
    </w:p>
    <w:p w:rsidR="00EA7E51" w:rsidRPr="00EA7E51" w:rsidRDefault="00EA7E51" w:rsidP="005A244F">
      <w:pPr>
        <w:spacing w:after="0" w:line="240" w:lineRule="auto"/>
        <w:ind w:right="-2"/>
        <w:jc w:val="both"/>
        <w:rPr>
          <w:rFonts w:cs="Arial"/>
          <w:b/>
        </w:rPr>
      </w:pPr>
    </w:p>
    <w:p w:rsidR="00EA7E51" w:rsidRPr="00EA7E51" w:rsidRDefault="00EA7E51" w:rsidP="005A244F">
      <w:pPr>
        <w:spacing w:after="0" w:line="240" w:lineRule="auto"/>
        <w:ind w:right="-2"/>
        <w:jc w:val="both"/>
        <w:rPr>
          <w:rFonts w:cs="Arial"/>
          <w:b/>
        </w:rPr>
      </w:pPr>
    </w:p>
    <w:p w:rsidR="00EA7E51" w:rsidRPr="00EA7E51" w:rsidRDefault="00EA7E51" w:rsidP="005A244F">
      <w:pPr>
        <w:spacing w:after="0" w:line="240" w:lineRule="auto"/>
        <w:ind w:right="-2"/>
        <w:jc w:val="both"/>
        <w:rPr>
          <w:rFonts w:cs="Arial"/>
          <w:b/>
        </w:rPr>
      </w:pPr>
    </w:p>
    <w:p w:rsidR="00EA7E51" w:rsidRPr="00EA7E51" w:rsidRDefault="00EA7E51" w:rsidP="005A244F">
      <w:pPr>
        <w:spacing w:after="0" w:line="240" w:lineRule="auto"/>
        <w:ind w:right="-2"/>
        <w:jc w:val="both"/>
        <w:rPr>
          <w:rFonts w:cs="Arial"/>
          <w:b/>
        </w:rPr>
      </w:pPr>
    </w:p>
    <w:p w:rsidR="00EA7E51" w:rsidRPr="00EA7E51" w:rsidRDefault="00EA7E51" w:rsidP="005A244F">
      <w:pPr>
        <w:spacing w:after="0" w:line="240" w:lineRule="auto"/>
        <w:ind w:right="-2"/>
        <w:jc w:val="both"/>
        <w:rPr>
          <w:rFonts w:cs="Arial"/>
          <w:b/>
        </w:rPr>
      </w:pPr>
    </w:p>
    <w:p w:rsidR="00EA7E51" w:rsidRDefault="00EA7E51" w:rsidP="005A244F">
      <w:pPr>
        <w:spacing w:after="0" w:line="240" w:lineRule="auto"/>
        <w:ind w:right="-2"/>
        <w:jc w:val="both"/>
        <w:rPr>
          <w:rFonts w:cs="Arial"/>
          <w:b/>
        </w:rPr>
      </w:pPr>
    </w:p>
    <w:p w:rsidR="0064042C" w:rsidRDefault="0064042C" w:rsidP="005A244F">
      <w:pPr>
        <w:spacing w:after="0" w:line="240" w:lineRule="auto"/>
        <w:ind w:right="-2"/>
        <w:jc w:val="both"/>
        <w:rPr>
          <w:rFonts w:cs="Arial"/>
          <w:b/>
        </w:rPr>
      </w:pPr>
    </w:p>
    <w:p w:rsidR="0064042C" w:rsidRDefault="0064042C" w:rsidP="005A244F">
      <w:pPr>
        <w:spacing w:after="0" w:line="240" w:lineRule="auto"/>
        <w:ind w:right="-2"/>
        <w:jc w:val="both"/>
        <w:rPr>
          <w:rFonts w:cs="Arial"/>
          <w:b/>
        </w:rPr>
      </w:pPr>
    </w:p>
    <w:p w:rsidR="0064042C" w:rsidRDefault="0064042C" w:rsidP="005A244F">
      <w:pPr>
        <w:spacing w:after="0" w:line="240" w:lineRule="auto"/>
        <w:ind w:right="-2"/>
        <w:jc w:val="both"/>
        <w:rPr>
          <w:rFonts w:cs="Arial"/>
          <w:b/>
        </w:rPr>
      </w:pPr>
    </w:p>
    <w:p w:rsidR="0064042C" w:rsidRDefault="0064042C" w:rsidP="005A244F">
      <w:pPr>
        <w:spacing w:after="0" w:line="240" w:lineRule="auto"/>
        <w:ind w:right="-2"/>
        <w:jc w:val="both"/>
        <w:rPr>
          <w:rFonts w:cs="Arial"/>
          <w:b/>
        </w:rPr>
      </w:pPr>
    </w:p>
    <w:p w:rsidR="0064042C" w:rsidRDefault="0064042C" w:rsidP="005A244F">
      <w:pPr>
        <w:spacing w:after="0" w:line="240" w:lineRule="auto"/>
        <w:ind w:right="-2"/>
        <w:jc w:val="both"/>
        <w:rPr>
          <w:rFonts w:cs="Arial"/>
          <w:b/>
        </w:rPr>
      </w:pPr>
    </w:p>
    <w:p w:rsidR="0064042C" w:rsidRDefault="0064042C" w:rsidP="005A244F">
      <w:pPr>
        <w:spacing w:after="0" w:line="240" w:lineRule="auto"/>
        <w:ind w:right="-2"/>
        <w:jc w:val="both"/>
        <w:rPr>
          <w:rFonts w:cs="Arial"/>
          <w:b/>
        </w:rPr>
      </w:pPr>
    </w:p>
    <w:p w:rsidR="0064042C" w:rsidRDefault="0064042C" w:rsidP="005A244F">
      <w:pPr>
        <w:spacing w:after="0" w:line="240" w:lineRule="auto"/>
        <w:ind w:right="-2"/>
        <w:jc w:val="both"/>
        <w:rPr>
          <w:rFonts w:cs="Arial"/>
          <w:b/>
        </w:rPr>
      </w:pPr>
    </w:p>
    <w:p w:rsidR="0064042C" w:rsidRDefault="0064042C" w:rsidP="005A244F">
      <w:pPr>
        <w:spacing w:after="0" w:line="240" w:lineRule="auto"/>
        <w:ind w:right="-2"/>
        <w:jc w:val="both"/>
        <w:rPr>
          <w:rFonts w:cs="Arial"/>
          <w:b/>
        </w:rPr>
      </w:pPr>
    </w:p>
    <w:p w:rsidR="0064042C" w:rsidRDefault="0064042C" w:rsidP="005A244F">
      <w:pPr>
        <w:spacing w:after="0" w:line="240" w:lineRule="auto"/>
        <w:ind w:right="-2"/>
        <w:jc w:val="both"/>
        <w:rPr>
          <w:rFonts w:cs="Arial"/>
          <w:b/>
        </w:rPr>
      </w:pPr>
    </w:p>
    <w:p w:rsidR="0064042C" w:rsidRDefault="0064042C" w:rsidP="005A244F">
      <w:pPr>
        <w:spacing w:after="0" w:line="240" w:lineRule="auto"/>
        <w:ind w:right="-2"/>
        <w:jc w:val="both"/>
        <w:rPr>
          <w:rFonts w:cs="Arial"/>
          <w:b/>
        </w:rPr>
      </w:pPr>
    </w:p>
    <w:p w:rsidR="0064042C" w:rsidRDefault="0064042C" w:rsidP="005A244F">
      <w:pPr>
        <w:spacing w:after="0" w:line="240" w:lineRule="auto"/>
        <w:ind w:right="-2"/>
        <w:jc w:val="both"/>
        <w:rPr>
          <w:rFonts w:cs="Arial"/>
          <w:b/>
        </w:rPr>
      </w:pPr>
    </w:p>
    <w:p w:rsidR="0064042C" w:rsidRDefault="0064042C" w:rsidP="005A244F">
      <w:pPr>
        <w:spacing w:after="0" w:line="240" w:lineRule="auto"/>
        <w:ind w:right="-2"/>
        <w:jc w:val="both"/>
        <w:rPr>
          <w:rFonts w:cs="Arial"/>
          <w:b/>
        </w:rPr>
      </w:pPr>
    </w:p>
    <w:p w:rsidR="0064042C" w:rsidRDefault="0064042C" w:rsidP="005A244F">
      <w:pPr>
        <w:spacing w:after="0" w:line="240" w:lineRule="auto"/>
        <w:ind w:right="-2"/>
        <w:jc w:val="both"/>
        <w:rPr>
          <w:rFonts w:cs="Arial"/>
          <w:b/>
        </w:rPr>
      </w:pPr>
    </w:p>
    <w:p w:rsidR="0064042C" w:rsidRDefault="0064042C" w:rsidP="005A244F">
      <w:pPr>
        <w:spacing w:after="0" w:line="240" w:lineRule="auto"/>
        <w:ind w:right="-2"/>
        <w:jc w:val="both"/>
        <w:rPr>
          <w:rFonts w:cs="Arial"/>
          <w:b/>
        </w:rPr>
      </w:pPr>
    </w:p>
    <w:p w:rsidR="0064042C" w:rsidRDefault="0064042C" w:rsidP="005A244F">
      <w:pPr>
        <w:spacing w:after="0" w:line="240" w:lineRule="auto"/>
        <w:ind w:right="-2"/>
        <w:jc w:val="both"/>
        <w:rPr>
          <w:rFonts w:cs="Arial"/>
          <w:b/>
        </w:rPr>
      </w:pPr>
    </w:p>
    <w:p w:rsidR="0064042C" w:rsidRDefault="0064042C" w:rsidP="005A244F">
      <w:pPr>
        <w:spacing w:after="0" w:line="240" w:lineRule="auto"/>
        <w:ind w:right="-2"/>
        <w:jc w:val="both"/>
        <w:rPr>
          <w:rFonts w:cs="Arial"/>
          <w:b/>
        </w:rPr>
      </w:pPr>
    </w:p>
    <w:p w:rsidR="0064042C" w:rsidRDefault="0064042C" w:rsidP="005A244F">
      <w:pPr>
        <w:spacing w:after="0" w:line="240" w:lineRule="auto"/>
        <w:ind w:right="-2"/>
        <w:jc w:val="both"/>
        <w:rPr>
          <w:rFonts w:cs="Arial"/>
          <w:b/>
        </w:rPr>
      </w:pPr>
    </w:p>
    <w:p w:rsidR="0064042C" w:rsidRDefault="0064042C" w:rsidP="005A244F">
      <w:pPr>
        <w:spacing w:after="0" w:line="240" w:lineRule="auto"/>
        <w:ind w:right="-2"/>
        <w:jc w:val="both"/>
        <w:rPr>
          <w:rFonts w:cs="Arial"/>
          <w:b/>
        </w:rPr>
      </w:pPr>
    </w:p>
    <w:p w:rsidR="0064042C" w:rsidRDefault="0064042C" w:rsidP="005A244F">
      <w:pPr>
        <w:spacing w:after="0" w:line="240" w:lineRule="auto"/>
        <w:ind w:right="-2"/>
        <w:jc w:val="both"/>
        <w:rPr>
          <w:rFonts w:cs="Arial"/>
          <w:b/>
        </w:rPr>
      </w:pPr>
    </w:p>
    <w:p w:rsidR="0064042C" w:rsidRDefault="0064042C" w:rsidP="005A244F">
      <w:pPr>
        <w:spacing w:after="0" w:line="240" w:lineRule="auto"/>
        <w:ind w:right="-2"/>
        <w:jc w:val="both"/>
        <w:rPr>
          <w:rFonts w:cs="Arial"/>
          <w:b/>
        </w:rPr>
      </w:pPr>
    </w:p>
    <w:p w:rsidR="0064042C" w:rsidRDefault="0064042C" w:rsidP="005A244F">
      <w:pPr>
        <w:spacing w:after="0" w:line="240" w:lineRule="auto"/>
        <w:ind w:right="-2"/>
        <w:jc w:val="both"/>
        <w:rPr>
          <w:rFonts w:cs="Arial"/>
          <w:b/>
        </w:rPr>
      </w:pPr>
    </w:p>
    <w:p w:rsidR="0064042C" w:rsidRDefault="0064042C" w:rsidP="005A244F">
      <w:pPr>
        <w:spacing w:after="0" w:line="240" w:lineRule="auto"/>
        <w:ind w:right="-2"/>
        <w:jc w:val="both"/>
        <w:rPr>
          <w:rFonts w:cs="Arial"/>
          <w:b/>
        </w:rPr>
      </w:pPr>
    </w:p>
    <w:p w:rsidR="0064042C" w:rsidRDefault="0064042C" w:rsidP="005A244F">
      <w:pPr>
        <w:spacing w:after="0" w:line="240" w:lineRule="auto"/>
        <w:ind w:right="-2"/>
        <w:jc w:val="both"/>
        <w:rPr>
          <w:rFonts w:cs="Arial"/>
          <w:b/>
        </w:rPr>
      </w:pPr>
    </w:p>
    <w:p w:rsidR="0064042C" w:rsidRDefault="0064042C" w:rsidP="005A244F">
      <w:pPr>
        <w:spacing w:after="0" w:line="240" w:lineRule="auto"/>
        <w:ind w:right="-2"/>
        <w:jc w:val="both"/>
        <w:rPr>
          <w:rFonts w:cs="Arial"/>
          <w:b/>
        </w:rPr>
      </w:pPr>
    </w:p>
    <w:p w:rsidR="0064042C" w:rsidRPr="00EA7E51" w:rsidRDefault="0064042C" w:rsidP="005A244F">
      <w:pPr>
        <w:spacing w:after="0" w:line="240" w:lineRule="auto"/>
        <w:ind w:right="-2"/>
        <w:jc w:val="both"/>
        <w:rPr>
          <w:rFonts w:cs="Arial"/>
          <w:b/>
        </w:rPr>
      </w:pPr>
    </w:p>
    <w:p w:rsidR="00EA7E51" w:rsidRPr="00EA7E51" w:rsidRDefault="00EA7E51" w:rsidP="005A244F">
      <w:pPr>
        <w:spacing w:after="0" w:line="240" w:lineRule="auto"/>
        <w:ind w:right="-2"/>
        <w:jc w:val="both"/>
        <w:rPr>
          <w:rFonts w:cs="Arial"/>
          <w:b/>
        </w:rPr>
      </w:pPr>
    </w:p>
    <w:p w:rsidR="00EA7E51" w:rsidRPr="00EA7E51" w:rsidRDefault="00EA7E51" w:rsidP="005A244F">
      <w:pPr>
        <w:spacing w:after="0" w:line="240" w:lineRule="auto"/>
        <w:ind w:right="-2"/>
        <w:jc w:val="both"/>
        <w:rPr>
          <w:rFonts w:cs="Arial"/>
          <w:b/>
        </w:rPr>
      </w:pPr>
    </w:p>
    <w:p w:rsidR="00EA7E51" w:rsidRPr="00EA7E51" w:rsidRDefault="00EA7E51" w:rsidP="005A244F">
      <w:pPr>
        <w:spacing w:after="0" w:line="240" w:lineRule="auto"/>
        <w:ind w:right="-2"/>
        <w:jc w:val="both"/>
        <w:rPr>
          <w:rFonts w:cs="Arial"/>
          <w:b/>
        </w:rPr>
      </w:pPr>
    </w:p>
    <w:sectPr w:rsidR="00EA7E51" w:rsidRPr="00EA7E51" w:rsidSect="00D87ACE">
      <w:headerReference w:type="default" r:id="rId8"/>
      <w:footerReference w:type="default" r:id="rId9"/>
      <w:pgSz w:w="11906" w:h="16838"/>
      <w:pgMar w:top="1701" w:right="1418" w:bottom="1418" w:left="1418" w:header="709" w:footer="16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BC5" w:rsidRDefault="00771BC5" w:rsidP="0025081A">
      <w:pPr>
        <w:spacing w:after="0" w:line="240" w:lineRule="auto"/>
      </w:pPr>
      <w:r>
        <w:separator/>
      </w:r>
    </w:p>
  </w:endnote>
  <w:endnote w:type="continuationSeparator" w:id="0">
    <w:p w:rsidR="00771BC5" w:rsidRDefault="00771BC5" w:rsidP="00250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mbusRomanNo9L-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BC5" w:rsidRDefault="00771BC5">
    <w:pPr>
      <w:pStyle w:val="Piedepgina"/>
      <w:jc w:val="center"/>
    </w:pPr>
  </w:p>
  <w:p w:rsidR="00771BC5" w:rsidRPr="00671157" w:rsidRDefault="00771BC5">
    <w:pPr>
      <w:pStyle w:val="Piedepgina"/>
      <w:jc w:val="center"/>
      <w:rPr>
        <w:sz w:val="18"/>
        <w:szCs w:val="18"/>
      </w:rPr>
    </w:pPr>
    <w:r w:rsidRPr="00671157">
      <w:rPr>
        <w:sz w:val="18"/>
        <w:szCs w:val="18"/>
      </w:rPr>
      <w:fldChar w:fldCharType="begin"/>
    </w:r>
    <w:r w:rsidRPr="00671157">
      <w:rPr>
        <w:sz w:val="18"/>
        <w:szCs w:val="18"/>
      </w:rPr>
      <w:instrText>PAGE   \* MERGEFORMAT</w:instrText>
    </w:r>
    <w:r w:rsidRPr="00671157">
      <w:rPr>
        <w:sz w:val="18"/>
        <w:szCs w:val="18"/>
      </w:rPr>
      <w:fldChar w:fldCharType="separate"/>
    </w:r>
    <w:r w:rsidR="00651E2B">
      <w:rPr>
        <w:noProof/>
        <w:sz w:val="18"/>
        <w:szCs w:val="18"/>
      </w:rPr>
      <w:t>19</w:t>
    </w:r>
    <w:r w:rsidRPr="00671157">
      <w:rPr>
        <w:sz w:val="18"/>
        <w:szCs w:val="18"/>
      </w:rPr>
      <w:fldChar w:fldCharType="end"/>
    </w:r>
  </w:p>
  <w:p w:rsidR="00771BC5" w:rsidRDefault="00771B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BC5" w:rsidRDefault="00771BC5" w:rsidP="0025081A">
      <w:pPr>
        <w:spacing w:after="0" w:line="240" w:lineRule="auto"/>
      </w:pPr>
      <w:r>
        <w:separator/>
      </w:r>
    </w:p>
  </w:footnote>
  <w:footnote w:type="continuationSeparator" w:id="0">
    <w:p w:rsidR="00771BC5" w:rsidRDefault="00771BC5" w:rsidP="00250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BC5" w:rsidRDefault="00771BC5">
    <w:pPr>
      <w:pStyle w:val="Encabezado"/>
    </w:pPr>
  </w:p>
  <w:p w:rsidR="00771BC5" w:rsidRDefault="00771BC5" w:rsidP="003B0B5E">
    <w:pPr>
      <w:pStyle w:val="Encabezado"/>
      <w:tabs>
        <w:tab w:val="clear" w:pos="4252"/>
        <w:tab w:val="clear" w:pos="8504"/>
        <w:tab w:val="left" w:pos="15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B3ADDD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452BBF"/>
    <w:multiLevelType w:val="hybridMultilevel"/>
    <w:tmpl w:val="2376A982"/>
    <w:lvl w:ilvl="0" w:tplc="0EA8A700">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 w15:restartNumberingAfterBreak="0">
    <w:nsid w:val="0B434C8B"/>
    <w:multiLevelType w:val="hybridMultilevel"/>
    <w:tmpl w:val="76EEEB38"/>
    <w:lvl w:ilvl="0" w:tplc="D61EB6F6">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F7934AE"/>
    <w:multiLevelType w:val="hybridMultilevel"/>
    <w:tmpl w:val="DD50C3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BC625D"/>
    <w:multiLevelType w:val="hybridMultilevel"/>
    <w:tmpl w:val="6854F052"/>
    <w:lvl w:ilvl="0" w:tplc="507CFDD4">
      <w:start w:val="1"/>
      <w:numFmt w:val="decimal"/>
      <w:lvlText w:val="%1-"/>
      <w:lvlJc w:val="left"/>
      <w:pPr>
        <w:ind w:left="720" w:hanging="360"/>
      </w:pPr>
      <w:rPr>
        <w:rFonts w:ascii="NimbusRomanNo9L-Regular" w:hAnsi="NimbusRomanNo9L-Regular" w:cs="NimbusRomanNo9L-Regular" w:hint="default"/>
        <w:color w:val="231F2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334B06"/>
    <w:multiLevelType w:val="hybridMultilevel"/>
    <w:tmpl w:val="FEFC9CAC"/>
    <w:lvl w:ilvl="0" w:tplc="47168552">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821497"/>
    <w:multiLevelType w:val="hybridMultilevel"/>
    <w:tmpl w:val="0066A1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AD4131"/>
    <w:multiLevelType w:val="hybridMultilevel"/>
    <w:tmpl w:val="5C1030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8E5AD3"/>
    <w:multiLevelType w:val="hybridMultilevel"/>
    <w:tmpl w:val="4FD298A2"/>
    <w:lvl w:ilvl="0" w:tplc="481260EA">
      <w:start w:val="1"/>
      <w:numFmt w:val="bullet"/>
      <w:lvlText w:val="-"/>
      <w:lvlJc w:val="left"/>
      <w:pPr>
        <w:ind w:left="1068" w:hanging="360"/>
      </w:pPr>
      <w:rPr>
        <w:rFonts w:ascii="Calibri" w:eastAsiaTheme="minorHAnsi" w:hAnsi="Calibri" w:cstheme="minorBidi"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9" w15:restartNumberingAfterBreak="0">
    <w:nsid w:val="1F374494"/>
    <w:multiLevelType w:val="hybridMultilevel"/>
    <w:tmpl w:val="CBA40B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50210F"/>
    <w:multiLevelType w:val="hybridMultilevel"/>
    <w:tmpl w:val="7158CDD8"/>
    <w:lvl w:ilvl="0" w:tplc="D61EB6F6">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35EB2A7F"/>
    <w:multiLevelType w:val="multilevel"/>
    <w:tmpl w:val="0CE6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0348DA"/>
    <w:multiLevelType w:val="hybridMultilevel"/>
    <w:tmpl w:val="5DF4DD72"/>
    <w:lvl w:ilvl="0" w:tplc="D61EB6F6">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3" w15:restartNumberingAfterBreak="0">
    <w:nsid w:val="3DAD4C17"/>
    <w:multiLevelType w:val="hybridMultilevel"/>
    <w:tmpl w:val="115E94BA"/>
    <w:lvl w:ilvl="0" w:tplc="F274ED7A">
      <w:start w:val="1"/>
      <w:numFmt w:val="lowerLetter"/>
      <w:lvlText w:val="%1)"/>
      <w:lvlJc w:val="left"/>
      <w:pPr>
        <w:ind w:left="1287" w:hanging="360"/>
      </w:pPr>
    </w:lvl>
    <w:lvl w:ilvl="1" w:tplc="0C0A0019">
      <w:start w:val="1"/>
      <w:numFmt w:val="lowerLetter"/>
      <w:lvlText w:val="%2."/>
      <w:lvlJc w:val="left"/>
      <w:pPr>
        <w:ind w:left="2007" w:hanging="360"/>
      </w:pPr>
    </w:lvl>
    <w:lvl w:ilvl="2" w:tplc="0C0A001B">
      <w:start w:val="1"/>
      <w:numFmt w:val="lowerRoman"/>
      <w:lvlText w:val="%3."/>
      <w:lvlJc w:val="right"/>
      <w:pPr>
        <w:ind w:left="2727" w:hanging="180"/>
      </w:pPr>
    </w:lvl>
    <w:lvl w:ilvl="3" w:tplc="0C0A000F">
      <w:start w:val="1"/>
      <w:numFmt w:val="decimal"/>
      <w:lvlText w:val="%4."/>
      <w:lvlJc w:val="left"/>
      <w:pPr>
        <w:ind w:left="3447" w:hanging="360"/>
      </w:pPr>
    </w:lvl>
    <w:lvl w:ilvl="4" w:tplc="0C0A0019">
      <w:start w:val="1"/>
      <w:numFmt w:val="lowerLetter"/>
      <w:lvlText w:val="%5."/>
      <w:lvlJc w:val="left"/>
      <w:pPr>
        <w:ind w:left="4167" w:hanging="360"/>
      </w:pPr>
    </w:lvl>
    <w:lvl w:ilvl="5" w:tplc="0C0A001B">
      <w:start w:val="1"/>
      <w:numFmt w:val="lowerRoman"/>
      <w:lvlText w:val="%6."/>
      <w:lvlJc w:val="right"/>
      <w:pPr>
        <w:ind w:left="4887" w:hanging="180"/>
      </w:pPr>
    </w:lvl>
    <w:lvl w:ilvl="6" w:tplc="0C0A000F">
      <w:start w:val="1"/>
      <w:numFmt w:val="decimal"/>
      <w:lvlText w:val="%7."/>
      <w:lvlJc w:val="left"/>
      <w:pPr>
        <w:ind w:left="5607" w:hanging="360"/>
      </w:pPr>
    </w:lvl>
    <w:lvl w:ilvl="7" w:tplc="0C0A0019">
      <w:start w:val="1"/>
      <w:numFmt w:val="lowerLetter"/>
      <w:lvlText w:val="%8."/>
      <w:lvlJc w:val="left"/>
      <w:pPr>
        <w:ind w:left="6327" w:hanging="360"/>
      </w:pPr>
    </w:lvl>
    <w:lvl w:ilvl="8" w:tplc="0C0A001B">
      <w:start w:val="1"/>
      <w:numFmt w:val="lowerRoman"/>
      <w:lvlText w:val="%9."/>
      <w:lvlJc w:val="right"/>
      <w:pPr>
        <w:ind w:left="7047" w:hanging="180"/>
      </w:pPr>
    </w:lvl>
  </w:abstractNum>
  <w:abstractNum w:abstractNumId="14" w15:restartNumberingAfterBreak="0">
    <w:nsid w:val="508A1431"/>
    <w:multiLevelType w:val="hybridMultilevel"/>
    <w:tmpl w:val="E9BA16A6"/>
    <w:lvl w:ilvl="0" w:tplc="09E84C7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40A4F77"/>
    <w:multiLevelType w:val="hybridMultilevel"/>
    <w:tmpl w:val="9E98BC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45E66CB"/>
    <w:multiLevelType w:val="hybridMultilevel"/>
    <w:tmpl w:val="7DFCC4D6"/>
    <w:lvl w:ilvl="0" w:tplc="C792D6A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6F07536"/>
    <w:multiLevelType w:val="hybridMultilevel"/>
    <w:tmpl w:val="ABF209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DAE2C5B"/>
    <w:multiLevelType w:val="hybridMultilevel"/>
    <w:tmpl w:val="0ECAE124"/>
    <w:lvl w:ilvl="0" w:tplc="0AC205F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EA246E1"/>
    <w:multiLevelType w:val="hybridMultilevel"/>
    <w:tmpl w:val="6BE4A282"/>
    <w:lvl w:ilvl="0" w:tplc="5EB0E82C">
      <w:numFmt w:val="bullet"/>
      <w:lvlText w:val="-"/>
      <w:lvlJc w:val="left"/>
      <w:pPr>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15:restartNumberingAfterBreak="0">
    <w:nsid w:val="61EE2BE5"/>
    <w:multiLevelType w:val="hybridMultilevel"/>
    <w:tmpl w:val="A4A83A3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628B2722"/>
    <w:multiLevelType w:val="hybridMultilevel"/>
    <w:tmpl w:val="82BAB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6CA2D6C"/>
    <w:multiLevelType w:val="hybridMultilevel"/>
    <w:tmpl w:val="16AE5000"/>
    <w:lvl w:ilvl="0" w:tplc="D61EB6F6">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3" w15:restartNumberingAfterBreak="0">
    <w:nsid w:val="68654259"/>
    <w:multiLevelType w:val="hybridMultilevel"/>
    <w:tmpl w:val="D1483A16"/>
    <w:lvl w:ilvl="0" w:tplc="809EA8D0">
      <w:start w:val="4"/>
      <w:numFmt w:val="bullet"/>
      <w:lvlText w:val="-"/>
      <w:lvlJc w:val="left"/>
      <w:pPr>
        <w:ind w:left="927" w:hanging="360"/>
      </w:pPr>
      <w:rPr>
        <w:rFonts w:ascii="Arial" w:eastAsia="Arial"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4" w15:restartNumberingAfterBreak="0">
    <w:nsid w:val="68D91F52"/>
    <w:multiLevelType w:val="hybridMultilevel"/>
    <w:tmpl w:val="8FFA178E"/>
    <w:lvl w:ilvl="0" w:tplc="0C0A0001">
      <w:start w:val="1"/>
      <w:numFmt w:val="bullet"/>
      <w:lvlText w:val=""/>
      <w:lvlJc w:val="left"/>
      <w:pPr>
        <w:ind w:left="927" w:hanging="360"/>
      </w:pPr>
      <w:rPr>
        <w:rFonts w:ascii="Symbol" w:hAnsi="Symbol" w:hint="default"/>
        <w:b/>
      </w:r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25" w15:restartNumberingAfterBreak="0">
    <w:nsid w:val="6FC94ACF"/>
    <w:multiLevelType w:val="hybridMultilevel"/>
    <w:tmpl w:val="98E4EC46"/>
    <w:lvl w:ilvl="0" w:tplc="D61EB6F6">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6" w15:restartNumberingAfterBreak="0">
    <w:nsid w:val="7D3E7B51"/>
    <w:multiLevelType w:val="hybridMultilevel"/>
    <w:tmpl w:val="9F90CE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F413E27"/>
    <w:multiLevelType w:val="hybridMultilevel"/>
    <w:tmpl w:val="6BC6F9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5"/>
  </w:num>
  <w:num w:numId="4">
    <w:abstractNumId w:val="0"/>
  </w:num>
  <w:num w:numId="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7"/>
  </w:num>
  <w:num w:numId="9">
    <w:abstractNumId w:val="7"/>
  </w:num>
  <w:num w:numId="10">
    <w:abstractNumId w:val="3"/>
  </w:num>
  <w:num w:numId="11">
    <w:abstractNumId w:val="26"/>
  </w:num>
  <w:num w:numId="12">
    <w:abstractNumId w:val="16"/>
  </w:num>
  <w:num w:numId="13">
    <w:abstractNumId w:val="14"/>
  </w:num>
  <w:num w:numId="14">
    <w:abstractNumId w:val="9"/>
  </w:num>
  <w:num w:numId="15">
    <w:abstractNumId w:val="6"/>
  </w:num>
  <w:num w:numId="16">
    <w:abstractNumId w:val="1"/>
  </w:num>
  <w:num w:numId="17">
    <w:abstractNumId w:val="2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3"/>
  </w:num>
  <w:num w:numId="21">
    <w:abstractNumId w:val="17"/>
  </w:num>
  <w:num w:numId="22">
    <w:abstractNumId w:val="21"/>
  </w:num>
  <w:num w:numId="23">
    <w:abstractNumId w:val="4"/>
  </w:num>
  <w:num w:numId="24">
    <w:abstractNumId w:val="18"/>
  </w:num>
  <w:num w:numId="25">
    <w:abstractNumId w:val="10"/>
  </w:num>
  <w:num w:numId="26">
    <w:abstractNumId w:val="2"/>
  </w:num>
  <w:num w:numId="27">
    <w:abstractNumId w:val="12"/>
  </w:num>
  <w:num w:numId="28">
    <w:abstractNumId w:val="2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81A"/>
    <w:rsid w:val="00000297"/>
    <w:rsid w:val="0000183A"/>
    <w:rsid w:val="00003B65"/>
    <w:rsid w:val="00004106"/>
    <w:rsid w:val="0000434C"/>
    <w:rsid w:val="000044BE"/>
    <w:rsid w:val="00005051"/>
    <w:rsid w:val="0000553C"/>
    <w:rsid w:val="00006EFB"/>
    <w:rsid w:val="000077B1"/>
    <w:rsid w:val="00007A73"/>
    <w:rsid w:val="00007BB2"/>
    <w:rsid w:val="00007EE4"/>
    <w:rsid w:val="0001010C"/>
    <w:rsid w:val="000102FC"/>
    <w:rsid w:val="0001239C"/>
    <w:rsid w:val="00012F11"/>
    <w:rsid w:val="00013946"/>
    <w:rsid w:val="00014289"/>
    <w:rsid w:val="00014570"/>
    <w:rsid w:val="00015C73"/>
    <w:rsid w:val="00020039"/>
    <w:rsid w:val="00020101"/>
    <w:rsid w:val="00020A39"/>
    <w:rsid w:val="00021059"/>
    <w:rsid w:val="00023193"/>
    <w:rsid w:val="000234C1"/>
    <w:rsid w:val="00023B61"/>
    <w:rsid w:val="000240D5"/>
    <w:rsid w:val="000245E1"/>
    <w:rsid w:val="000255DA"/>
    <w:rsid w:val="00026506"/>
    <w:rsid w:val="000272C6"/>
    <w:rsid w:val="00027B82"/>
    <w:rsid w:val="000308B7"/>
    <w:rsid w:val="000310AD"/>
    <w:rsid w:val="00031927"/>
    <w:rsid w:val="0003195B"/>
    <w:rsid w:val="00031BC2"/>
    <w:rsid w:val="00031C17"/>
    <w:rsid w:val="00031D32"/>
    <w:rsid w:val="00032A2F"/>
    <w:rsid w:val="00033783"/>
    <w:rsid w:val="00033A52"/>
    <w:rsid w:val="000342E4"/>
    <w:rsid w:val="000347B5"/>
    <w:rsid w:val="00034878"/>
    <w:rsid w:val="000348A4"/>
    <w:rsid w:val="00034D4D"/>
    <w:rsid w:val="00034E71"/>
    <w:rsid w:val="00035F7A"/>
    <w:rsid w:val="000366AB"/>
    <w:rsid w:val="00037199"/>
    <w:rsid w:val="00037951"/>
    <w:rsid w:val="00042E76"/>
    <w:rsid w:val="00044F8D"/>
    <w:rsid w:val="00045CC7"/>
    <w:rsid w:val="00045D13"/>
    <w:rsid w:val="00047698"/>
    <w:rsid w:val="000502E0"/>
    <w:rsid w:val="00050A16"/>
    <w:rsid w:val="00051022"/>
    <w:rsid w:val="00052321"/>
    <w:rsid w:val="00052C20"/>
    <w:rsid w:val="000557E9"/>
    <w:rsid w:val="00055B79"/>
    <w:rsid w:val="00055E29"/>
    <w:rsid w:val="000566DF"/>
    <w:rsid w:val="000577F4"/>
    <w:rsid w:val="0005784A"/>
    <w:rsid w:val="0005796E"/>
    <w:rsid w:val="000579B2"/>
    <w:rsid w:val="00060777"/>
    <w:rsid w:val="000619F1"/>
    <w:rsid w:val="00061A84"/>
    <w:rsid w:val="00063658"/>
    <w:rsid w:val="000639AE"/>
    <w:rsid w:val="00065C89"/>
    <w:rsid w:val="000662B7"/>
    <w:rsid w:val="00066E3D"/>
    <w:rsid w:val="000677DD"/>
    <w:rsid w:val="00067F06"/>
    <w:rsid w:val="00073750"/>
    <w:rsid w:val="00075B97"/>
    <w:rsid w:val="00077D5D"/>
    <w:rsid w:val="00080A23"/>
    <w:rsid w:val="00081439"/>
    <w:rsid w:val="000818D6"/>
    <w:rsid w:val="0008272B"/>
    <w:rsid w:val="00082DF8"/>
    <w:rsid w:val="0008302F"/>
    <w:rsid w:val="00083D88"/>
    <w:rsid w:val="000842E4"/>
    <w:rsid w:val="00084529"/>
    <w:rsid w:val="0008619F"/>
    <w:rsid w:val="000868D4"/>
    <w:rsid w:val="000875F4"/>
    <w:rsid w:val="0008773B"/>
    <w:rsid w:val="00087804"/>
    <w:rsid w:val="00087BBC"/>
    <w:rsid w:val="00091668"/>
    <w:rsid w:val="00091773"/>
    <w:rsid w:val="00091ABB"/>
    <w:rsid w:val="00092469"/>
    <w:rsid w:val="0009303E"/>
    <w:rsid w:val="0009407B"/>
    <w:rsid w:val="000940FA"/>
    <w:rsid w:val="00094647"/>
    <w:rsid w:val="00094A45"/>
    <w:rsid w:val="00094E1B"/>
    <w:rsid w:val="00095329"/>
    <w:rsid w:val="0009774B"/>
    <w:rsid w:val="000A0870"/>
    <w:rsid w:val="000A0C5A"/>
    <w:rsid w:val="000A1411"/>
    <w:rsid w:val="000A2200"/>
    <w:rsid w:val="000A234C"/>
    <w:rsid w:val="000A28F6"/>
    <w:rsid w:val="000A2DC7"/>
    <w:rsid w:val="000A2E5D"/>
    <w:rsid w:val="000A453C"/>
    <w:rsid w:val="000A59BC"/>
    <w:rsid w:val="000A5E7F"/>
    <w:rsid w:val="000A676F"/>
    <w:rsid w:val="000A7E71"/>
    <w:rsid w:val="000B0A64"/>
    <w:rsid w:val="000B1694"/>
    <w:rsid w:val="000B1791"/>
    <w:rsid w:val="000B1EF8"/>
    <w:rsid w:val="000B4EA9"/>
    <w:rsid w:val="000B5EF4"/>
    <w:rsid w:val="000B69D8"/>
    <w:rsid w:val="000B734F"/>
    <w:rsid w:val="000C0919"/>
    <w:rsid w:val="000C0F8E"/>
    <w:rsid w:val="000C0FCE"/>
    <w:rsid w:val="000C180C"/>
    <w:rsid w:val="000C187B"/>
    <w:rsid w:val="000C2F50"/>
    <w:rsid w:val="000C2F70"/>
    <w:rsid w:val="000C31ED"/>
    <w:rsid w:val="000C3B25"/>
    <w:rsid w:val="000C3CE7"/>
    <w:rsid w:val="000C4387"/>
    <w:rsid w:val="000C6144"/>
    <w:rsid w:val="000C6180"/>
    <w:rsid w:val="000C677F"/>
    <w:rsid w:val="000C6AB5"/>
    <w:rsid w:val="000C73F0"/>
    <w:rsid w:val="000D01D2"/>
    <w:rsid w:val="000D1646"/>
    <w:rsid w:val="000D257A"/>
    <w:rsid w:val="000D71D1"/>
    <w:rsid w:val="000E02EE"/>
    <w:rsid w:val="000E0684"/>
    <w:rsid w:val="000E0D35"/>
    <w:rsid w:val="000E12F9"/>
    <w:rsid w:val="000E18C9"/>
    <w:rsid w:val="000E19C6"/>
    <w:rsid w:val="000E2306"/>
    <w:rsid w:val="000E27E1"/>
    <w:rsid w:val="000E3BE1"/>
    <w:rsid w:val="000E3E22"/>
    <w:rsid w:val="000E4845"/>
    <w:rsid w:val="000E6147"/>
    <w:rsid w:val="000E628F"/>
    <w:rsid w:val="000E65C8"/>
    <w:rsid w:val="000E6A84"/>
    <w:rsid w:val="000E7599"/>
    <w:rsid w:val="000E7865"/>
    <w:rsid w:val="000E7A9C"/>
    <w:rsid w:val="000F08C6"/>
    <w:rsid w:val="000F0B1B"/>
    <w:rsid w:val="000F488D"/>
    <w:rsid w:val="00100319"/>
    <w:rsid w:val="00101E33"/>
    <w:rsid w:val="00102D8F"/>
    <w:rsid w:val="00103A7B"/>
    <w:rsid w:val="00103DAC"/>
    <w:rsid w:val="0010492C"/>
    <w:rsid w:val="00104FDD"/>
    <w:rsid w:val="00105178"/>
    <w:rsid w:val="001051BD"/>
    <w:rsid w:val="00105C64"/>
    <w:rsid w:val="00106157"/>
    <w:rsid w:val="00106749"/>
    <w:rsid w:val="00110981"/>
    <w:rsid w:val="00111499"/>
    <w:rsid w:val="0011198A"/>
    <w:rsid w:val="001122A7"/>
    <w:rsid w:val="001123C6"/>
    <w:rsid w:val="00112E60"/>
    <w:rsid w:val="00112E7F"/>
    <w:rsid w:val="001138DD"/>
    <w:rsid w:val="00115BD1"/>
    <w:rsid w:val="00115C06"/>
    <w:rsid w:val="00116335"/>
    <w:rsid w:val="0011761F"/>
    <w:rsid w:val="0011762B"/>
    <w:rsid w:val="00120639"/>
    <w:rsid w:val="00120B6B"/>
    <w:rsid w:val="0012114D"/>
    <w:rsid w:val="00121730"/>
    <w:rsid w:val="0012183C"/>
    <w:rsid w:val="00123798"/>
    <w:rsid w:val="00124D7A"/>
    <w:rsid w:val="00125CA8"/>
    <w:rsid w:val="00127A51"/>
    <w:rsid w:val="001310E8"/>
    <w:rsid w:val="00132D4F"/>
    <w:rsid w:val="00134355"/>
    <w:rsid w:val="00135374"/>
    <w:rsid w:val="00135AEC"/>
    <w:rsid w:val="00137039"/>
    <w:rsid w:val="0013717E"/>
    <w:rsid w:val="00142D59"/>
    <w:rsid w:val="001460AC"/>
    <w:rsid w:val="0014799D"/>
    <w:rsid w:val="00147ACA"/>
    <w:rsid w:val="001503F4"/>
    <w:rsid w:val="001509E9"/>
    <w:rsid w:val="001516EF"/>
    <w:rsid w:val="0015197A"/>
    <w:rsid w:val="00151E74"/>
    <w:rsid w:val="00152243"/>
    <w:rsid w:val="001522F8"/>
    <w:rsid w:val="00153390"/>
    <w:rsid w:val="00155912"/>
    <w:rsid w:val="00155EC8"/>
    <w:rsid w:val="00156800"/>
    <w:rsid w:val="00157687"/>
    <w:rsid w:val="001603B6"/>
    <w:rsid w:val="00162405"/>
    <w:rsid w:val="00162BB5"/>
    <w:rsid w:val="0016340D"/>
    <w:rsid w:val="00165868"/>
    <w:rsid w:val="0016675E"/>
    <w:rsid w:val="00166BB6"/>
    <w:rsid w:val="00166DF7"/>
    <w:rsid w:val="00170532"/>
    <w:rsid w:val="00170581"/>
    <w:rsid w:val="001717C5"/>
    <w:rsid w:val="0017236F"/>
    <w:rsid w:val="0017302F"/>
    <w:rsid w:val="00173CD5"/>
    <w:rsid w:val="00174C47"/>
    <w:rsid w:val="00174F71"/>
    <w:rsid w:val="00175038"/>
    <w:rsid w:val="00175F2A"/>
    <w:rsid w:val="00176CCC"/>
    <w:rsid w:val="0018143E"/>
    <w:rsid w:val="00181932"/>
    <w:rsid w:val="001827C8"/>
    <w:rsid w:val="00185469"/>
    <w:rsid w:val="00185813"/>
    <w:rsid w:val="0018591D"/>
    <w:rsid w:val="00185E0D"/>
    <w:rsid w:val="00186A8E"/>
    <w:rsid w:val="00190AC9"/>
    <w:rsid w:val="00192B49"/>
    <w:rsid w:val="00192C86"/>
    <w:rsid w:val="001954FF"/>
    <w:rsid w:val="00196F80"/>
    <w:rsid w:val="001976EB"/>
    <w:rsid w:val="001A33FE"/>
    <w:rsid w:val="001A38FC"/>
    <w:rsid w:val="001A54EC"/>
    <w:rsid w:val="001A55D5"/>
    <w:rsid w:val="001A5F59"/>
    <w:rsid w:val="001A6080"/>
    <w:rsid w:val="001A6C0B"/>
    <w:rsid w:val="001A6CB3"/>
    <w:rsid w:val="001A7453"/>
    <w:rsid w:val="001A7A06"/>
    <w:rsid w:val="001B09B1"/>
    <w:rsid w:val="001B0C37"/>
    <w:rsid w:val="001B21C8"/>
    <w:rsid w:val="001B4E72"/>
    <w:rsid w:val="001B4EDC"/>
    <w:rsid w:val="001B68F0"/>
    <w:rsid w:val="001B6953"/>
    <w:rsid w:val="001B6B08"/>
    <w:rsid w:val="001B7E58"/>
    <w:rsid w:val="001C126B"/>
    <w:rsid w:val="001C1B0B"/>
    <w:rsid w:val="001C3185"/>
    <w:rsid w:val="001C32D5"/>
    <w:rsid w:val="001C35CA"/>
    <w:rsid w:val="001C35E4"/>
    <w:rsid w:val="001C3DEC"/>
    <w:rsid w:val="001C5862"/>
    <w:rsid w:val="001C6473"/>
    <w:rsid w:val="001C7FAE"/>
    <w:rsid w:val="001D02A7"/>
    <w:rsid w:val="001D0B49"/>
    <w:rsid w:val="001D126F"/>
    <w:rsid w:val="001D14CC"/>
    <w:rsid w:val="001D1637"/>
    <w:rsid w:val="001D16CF"/>
    <w:rsid w:val="001D1B8E"/>
    <w:rsid w:val="001D2876"/>
    <w:rsid w:val="001D5255"/>
    <w:rsid w:val="001D69C4"/>
    <w:rsid w:val="001D71D8"/>
    <w:rsid w:val="001D7A87"/>
    <w:rsid w:val="001E02E2"/>
    <w:rsid w:val="001E0840"/>
    <w:rsid w:val="001E1C84"/>
    <w:rsid w:val="001E362F"/>
    <w:rsid w:val="001E3EDD"/>
    <w:rsid w:val="001E4B7E"/>
    <w:rsid w:val="001E5951"/>
    <w:rsid w:val="001E5A70"/>
    <w:rsid w:val="001E6B6F"/>
    <w:rsid w:val="001E6E59"/>
    <w:rsid w:val="001E6FD7"/>
    <w:rsid w:val="001E74FD"/>
    <w:rsid w:val="001F068D"/>
    <w:rsid w:val="001F112B"/>
    <w:rsid w:val="001F1B60"/>
    <w:rsid w:val="001F27D5"/>
    <w:rsid w:val="001F2BC2"/>
    <w:rsid w:val="001F3975"/>
    <w:rsid w:val="001F3B19"/>
    <w:rsid w:val="001F3BD3"/>
    <w:rsid w:val="001F3E9B"/>
    <w:rsid w:val="001F40B4"/>
    <w:rsid w:val="001F7CB1"/>
    <w:rsid w:val="002007D4"/>
    <w:rsid w:val="002011C6"/>
    <w:rsid w:val="0020142E"/>
    <w:rsid w:val="00201F5D"/>
    <w:rsid w:val="002057E0"/>
    <w:rsid w:val="0020582B"/>
    <w:rsid w:val="0020615D"/>
    <w:rsid w:val="002061FD"/>
    <w:rsid w:val="0020647C"/>
    <w:rsid w:val="0021155E"/>
    <w:rsid w:val="00216D7B"/>
    <w:rsid w:val="002200EA"/>
    <w:rsid w:val="00220DB6"/>
    <w:rsid w:val="00225276"/>
    <w:rsid w:val="00226A46"/>
    <w:rsid w:val="002275AC"/>
    <w:rsid w:val="00227FA2"/>
    <w:rsid w:val="00230C60"/>
    <w:rsid w:val="00230E64"/>
    <w:rsid w:val="00231591"/>
    <w:rsid w:val="002315AA"/>
    <w:rsid w:val="0023217B"/>
    <w:rsid w:val="00233FFB"/>
    <w:rsid w:val="00234B41"/>
    <w:rsid w:val="00235667"/>
    <w:rsid w:val="00235BCC"/>
    <w:rsid w:val="00235D95"/>
    <w:rsid w:val="00235F1B"/>
    <w:rsid w:val="002361CB"/>
    <w:rsid w:val="002378FA"/>
    <w:rsid w:val="00240141"/>
    <w:rsid w:val="002405EF"/>
    <w:rsid w:val="00244A3F"/>
    <w:rsid w:val="00244A4B"/>
    <w:rsid w:val="00245D5B"/>
    <w:rsid w:val="00247250"/>
    <w:rsid w:val="0024728C"/>
    <w:rsid w:val="00250700"/>
    <w:rsid w:val="0025081A"/>
    <w:rsid w:val="00251027"/>
    <w:rsid w:val="002513FC"/>
    <w:rsid w:val="002521D6"/>
    <w:rsid w:val="002526FC"/>
    <w:rsid w:val="00252793"/>
    <w:rsid w:val="00252C32"/>
    <w:rsid w:val="00254128"/>
    <w:rsid w:val="00255465"/>
    <w:rsid w:val="00256674"/>
    <w:rsid w:val="00256D41"/>
    <w:rsid w:val="002575CA"/>
    <w:rsid w:val="00257841"/>
    <w:rsid w:val="00262708"/>
    <w:rsid w:val="00265604"/>
    <w:rsid w:val="002667CC"/>
    <w:rsid w:val="00266F94"/>
    <w:rsid w:val="00267E80"/>
    <w:rsid w:val="00267F35"/>
    <w:rsid w:val="00270D21"/>
    <w:rsid w:val="00271650"/>
    <w:rsid w:val="00272BB8"/>
    <w:rsid w:val="002735A8"/>
    <w:rsid w:val="00273B9B"/>
    <w:rsid w:val="00273E42"/>
    <w:rsid w:val="00273ED5"/>
    <w:rsid w:val="002742EC"/>
    <w:rsid w:val="00274428"/>
    <w:rsid w:val="00274CB9"/>
    <w:rsid w:val="00275D74"/>
    <w:rsid w:val="002762D4"/>
    <w:rsid w:val="00277640"/>
    <w:rsid w:val="002807FD"/>
    <w:rsid w:val="0028097D"/>
    <w:rsid w:val="00280DCE"/>
    <w:rsid w:val="00281B8B"/>
    <w:rsid w:val="00282F01"/>
    <w:rsid w:val="00283480"/>
    <w:rsid w:val="002838E6"/>
    <w:rsid w:val="00286AF0"/>
    <w:rsid w:val="00286DC6"/>
    <w:rsid w:val="00287876"/>
    <w:rsid w:val="00287A85"/>
    <w:rsid w:val="00287BAA"/>
    <w:rsid w:val="00290C5D"/>
    <w:rsid w:val="00290DB9"/>
    <w:rsid w:val="00290F2A"/>
    <w:rsid w:val="00291407"/>
    <w:rsid w:val="00292046"/>
    <w:rsid w:val="0029242A"/>
    <w:rsid w:val="00292F3B"/>
    <w:rsid w:val="00293F41"/>
    <w:rsid w:val="0029429D"/>
    <w:rsid w:val="00294E42"/>
    <w:rsid w:val="00295108"/>
    <w:rsid w:val="00296576"/>
    <w:rsid w:val="002A02FB"/>
    <w:rsid w:val="002A2D0A"/>
    <w:rsid w:val="002A438B"/>
    <w:rsid w:val="002A501E"/>
    <w:rsid w:val="002A6DEB"/>
    <w:rsid w:val="002B012D"/>
    <w:rsid w:val="002B1349"/>
    <w:rsid w:val="002B1891"/>
    <w:rsid w:val="002B1A23"/>
    <w:rsid w:val="002B26CD"/>
    <w:rsid w:val="002B2B74"/>
    <w:rsid w:val="002B3184"/>
    <w:rsid w:val="002B434C"/>
    <w:rsid w:val="002B7A1F"/>
    <w:rsid w:val="002C2082"/>
    <w:rsid w:val="002C22A5"/>
    <w:rsid w:val="002C2600"/>
    <w:rsid w:val="002C50EA"/>
    <w:rsid w:val="002C5EDE"/>
    <w:rsid w:val="002C6838"/>
    <w:rsid w:val="002D0244"/>
    <w:rsid w:val="002D055F"/>
    <w:rsid w:val="002D0FB7"/>
    <w:rsid w:val="002D2451"/>
    <w:rsid w:val="002D287E"/>
    <w:rsid w:val="002D28FE"/>
    <w:rsid w:val="002D2E98"/>
    <w:rsid w:val="002D3F9D"/>
    <w:rsid w:val="002D5107"/>
    <w:rsid w:val="002D5565"/>
    <w:rsid w:val="002D632E"/>
    <w:rsid w:val="002E0ED4"/>
    <w:rsid w:val="002E1D62"/>
    <w:rsid w:val="002E30FB"/>
    <w:rsid w:val="002E4048"/>
    <w:rsid w:val="002E4C54"/>
    <w:rsid w:val="002E4CFE"/>
    <w:rsid w:val="002E4D69"/>
    <w:rsid w:val="002E5BCF"/>
    <w:rsid w:val="002E6563"/>
    <w:rsid w:val="002E6F89"/>
    <w:rsid w:val="002F034B"/>
    <w:rsid w:val="002F1E78"/>
    <w:rsid w:val="002F494E"/>
    <w:rsid w:val="002F64FF"/>
    <w:rsid w:val="002F7351"/>
    <w:rsid w:val="00300CEB"/>
    <w:rsid w:val="00300D93"/>
    <w:rsid w:val="00301AF6"/>
    <w:rsid w:val="003021D4"/>
    <w:rsid w:val="00302434"/>
    <w:rsid w:val="003028F8"/>
    <w:rsid w:val="003031D1"/>
    <w:rsid w:val="0030321D"/>
    <w:rsid w:val="003034E1"/>
    <w:rsid w:val="00304AD6"/>
    <w:rsid w:val="00305BAB"/>
    <w:rsid w:val="00305EAA"/>
    <w:rsid w:val="0030624F"/>
    <w:rsid w:val="00306321"/>
    <w:rsid w:val="003077BD"/>
    <w:rsid w:val="00312065"/>
    <w:rsid w:val="00312667"/>
    <w:rsid w:val="003140A0"/>
    <w:rsid w:val="00315EFA"/>
    <w:rsid w:val="0031605B"/>
    <w:rsid w:val="003166FA"/>
    <w:rsid w:val="00317819"/>
    <w:rsid w:val="003178DD"/>
    <w:rsid w:val="00320111"/>
    <w:rsid w:val="00321676"/>
    <w:rsid w:val="0032187D"/>
    <w:rsid w:val="0032249D"/>
    <w:rsid w:val="00322C07"/>
    <w:rsid w:val="003235A9"/>
    <w:rsid w:val="00323825"/>
    <w:rsid w:val="00324E19"/>
    <w:rsid w:val="00331857"/>
    <w:rsid w:val="0033187E"/>
    <w:rsid w:val="00332827"/>
    <w:rsid w:val="003329CA"/>
    <w:rsid w:val="003335EA"/>
    <w:rsid w:val="00333F62"/>
    <w:rsid w:val="0033573F"/>
    <w:rsid w:val="00335929"/>
    <w:rsid w:val="003360E7"/>
    <w:rsid w:val="003367E5"/>
    <w:rsid w:val="00340D3D"/>
    <w:rsid w:val="00341C65"/>
    <w:rsid w:val="00343133"/>
    <w:rsid w:val="00343D11"/>
    <w:rsid w:val="0034589D"/>
    <w:rsid w:val="00345EE7"/>
    <w:rsid w:val="00351037"/>
    <w:rsid w:val="0035238F"/>
    <w:rsid w:val="003536DD"/>
    <w:rsid w:val="0035466F"/>
    <w:rsid w:val="0035606D"/>
    <w:rsid w:val="0035608C"/>
    <w:rsid w:val="003560C6"/>
    <w:rsid w:val="003577FA"/>
    <w:rsid w:val="0035793C"/>
    <w:rsid w:val="0036314F"/>
    <w:rsid w:val="00365F8D"/>
    <w:rsid w:val="00367B04"/>
    <w:rsid w:val="003703C2"/>
    <w:rsid w:val="00370B79"/>
    <w:rsid w:val="00370CA6"/>
    <w:rsid w:val="00371284"/>
    <w:rsid w:val="0037156A"/>
    <w:rsid w:val="00371923"/>
    <w:rsid w:val="00371CB5"/>
    <w:rsid w:val="00371EDC"/>
    <w:rsid w:val="00373F90"/>
    <w:rsid w:val="00374EF7"/>
    <w:rsid w:val="003773D0"/>
    <w:rsid w:val="00377555"/>
    <w:rsid w:val="00377683"/>
    <w:rsid w:val="00377AE9"/>
    <w:rsid w:val="003803D3"/>
    <w:rsid w:val="003805D0"/>
    <w:rsid w:val="0038084D"/>
    <w:rsid w:val="00380AB9"/>
    <w:rsid w:val="0038139E"/>
    <w:rsid w:val="0038227F"/>
    <w:rsid w:val="003827DC"/>
    <w:rsid w:val="00383A38"/>
    <w:rsid w:val="0038481D"/>
    <w:rsid w:val="00384A7D"/>
    <w:rsid w:val="00385F38"/>
    <w:rsid w:val="00386844"/>
    <w:rsid w:val="003874F4"/>
    <w:rsid w:val="003879AF"/>
    <w:rsid w:val="00391E7C"/>
    <w:rsid w:val="003927CE"/>
    <w:rsid w:val="00393EB2"/>
    <w:rsid w:val="00394100"/>
    <w:rsid w:val="00394518"/>
    <w:rsid w:val="00395426"/>
    <w:rsid w:val="00396B8D"/>
    <w:rsid w:val="00397627"/>
    <w:rsid w:val="003A1AA0"/>
    <w:rsid w:val="003A2813"/>
    <w:rsid w:val="003A4784"/>
    <w:rsid w:val="003A524D"/>
    <w:rsid w:val="003A5514"/>
    <w:rsid w:val="003A5A50"/>
    <w:rsid w:val="003A5C3C"/>
    <w:rsid w:val="003A6771"/>
    <w:rsid w:val="003A70B1"/>
    <w:rsid w:val="003B0B5E"/>
    <w:rsid w:val="003B17EC"/>
    <w:rsid w:val="003B1B51"/>
    <w:rsid w:val="003B246C"/>
    <w:rsid w:val="003B2833"/>
    <w:rsid w:val="003B30BB"/>
    <w:rsid w:val="003B31C9"/>
    <w:rsid w:val="003B4071"/>
    <w:rsid w:val="003B4814"/>
    <w:rsid w:val="003B5B18"/>
    <w:rsid w:val="003B5F19"/>
    <w:rsid w:val="003B6ABB"/>
    <w:rsid w:val="003B7A50"/>
    <w:rsid w:val="003C0067"/>
    <w:rsid w:val="003C15A4"/>
    <w:rsid w:val="003C17FD"/>
    <w:rsid w:val="003C3F5C"/>
    <w:rsid w:val="003C4412"/>
    <w:rsid w:val="003C5367"/>
    <w:rsid w:val="003C730E"/>
    <w:rsid w:val="003C736A"/>
    <w:rsid w:val="003C794D"/>
    <w:rsid w:val="003D0F4E"/>
    <w:rsid w:val="003D1725"/>
    <w:rsid w:val="003D1E96"/>
    <w:rsid w:val="003D660A"/>
    <w:rsid w:val="003D686A"/>
    <w:rsid w:val="003D7364"/>
    <w:rsid w:val="003D7F59"/>
    <w:rsid w:val="003E0FA0"/>
    <w:rsid w:val="003E1F03"/>
    <w:rsid w:val="003E228F"/>
    <w:rsid w:val="003E2E91"/>
    <w:rsid w:val="003E3D7C"/>
    <w:rsid w:val="003E5125"/>
    <w:rsid w:val="003E7FFE"/>
    <w:rsid w:val="003F0E09"/>
    <w:rsid w:val="003F0EA6"/>
    <w:rsid w:val="003F126C"/>
    <w:rsid w:val="003F37D5"/>
    <w:rsid w:val="003F4F7A"/>
    <w:rsid w:val="003F585D"/>
    <w:rsid w:val="003F7097"/>
    <w:rsid w:val="00401221"/>
    <w:rsid w:val="00401737"/>
    <w:rsid w:val="00401EA7"/>
    <w:rsid w:val="0040369F"/>
    <w:rsid w:val="0040397C"/>
    <w:rsid w:val="004048ED"/>
    <w:rsid w:val="00405005"/>
    <w:rsid w:val="0040593F"/>
    <w:rsid w:val="00405C07"/>
    <w:rsid w:val="00406AB5"/>
    <w:rsid w:val="004075D2"/>
    <w:rsid w:val="0041410C"/>
    <w:rsid w:val="0041564F"/>
    <w:rsid w:val="0041646D"/>
    <w:rsid w:val="004169F7"/>
    <w:rsid w:val="0041767F"/>
    <w:rsid w:val="00417BE3"/>
    <w:rsid w:val="00417C24"/>
    <w:rsid w:val="00417DF1"/>
    <w:rsid w:val="004209C2"/>
    <w:rsid w:val="00421FCD"/>
    <w:rsid w:val="00422E79"/>
    <w:rsid w:val="00423C2B"/>
    <w:rsid w:val="00424BAA"/>
    <w:rsid w:val="00424FE9"/>
    <w:rsid w:val="004252D7"/>
    <w:rsid w:val="00426740"/>
    <w:rsid w:val="004267D3"/>
    <w:rsid w:val="00427352"/>
    <w:rsid w:val="00430D81"/>
    <w:rsid w:val="00430D9C"/>
    <w:rsid w:val="00434C52"/>
    <w:rsid w:val="00437929"/>
    <w:rsid w:val="00440190"/>
    <w:rsid w:val="0044104E"/>
    <w:rsid w:val="00443C82"/>
    <w:rsid w:val="004449B6"/>
    <w:rsid w:val="00444CB8"/>
    <w:rsid w:val="00445A80"/>
    <w:rsid w:val="00445FC4"/>
    <w:rsid w:val="004462A6"/>
    <w:rsid w:val="00450157"/>
    <w:rsid w:val="004514FC"/>
    <w:rsid w:val="00452B6A"/>
    <w:rsid w:val="00453541"/>
    <w:rsid w:val="00460752"/>
    <w:rsid w:val="004608C1"/>
    <w:rsid w:val="004608FC"/>
    <w:rsid w:val="00460F62"/>
    <w:rsid w:val="00462A0B"/>
    <w:rsid w:val="004647A7"/>
    <w:rsid w:val="00466DEA"/>
    <w:rsid w:val="00470A8C"/>
    <w:rsid w:val="0047220D"/>
    <w:rsid w:val="0047310C"/>
    <w:rsid w:val="00473D8A"/>
    <w:rsid w:val="0047498F"/>
    <w:rsid w:val="00474A28"/>
    <w:rsid w:val="00474ECA"/>
    <w:rsid w:val="004770B6"/>
    <w:rsid w:val="00477285"/>
    <w:rsid w:val="0048141B"/>
    <w:rsid w:val="00481552"/>
    <w:rsid w:val="00482486"/>
    <w:rsid w:val="0048326A"/>
    <w:rsid w:val="004835B8"/>
    <w:rsid w:val="004847EB"/>
    <w:rsid w:val="00484812"/>
    <w:rsid w:val="00485A0D"/>
    <w:rsid w:val="00485A92"/>
    <w:rsid w:val="004874A7"/>
    <w:rsid w:val="004877D9"/>
    <w:rsid w:val="00490377"/>
    <w:rsid w:val="00490B63"/>
    <w:rsid w:val="0049302E"/>
    <w:rsid w:val="0049423E"/>
    <w:rsid w:val="004958E6"/>
    <w:rsid w:val="0049598E"/>
    <w:rsid w:val="00495DCB"/>
    <w:rsid w:val="004972B0"/>
    <w:rsid w:val="004973C8"/>
    <w:rsid w:val="004A0AB4"/>
    <w:rsid w:val="004A1840"/>
    <w:rsid w:val="004A1EAD"/>
    <w:rsid w:val="004A3226"/>
    <w:rsid w:val="004A38C7"/>
    <w:rsid w:val="004A3C32"/>
    <w:rsid w:val="004A44FA"/>
    <w:rsid w:val="004A4E0E"/>
    <w:rsid w:val="004A5181"/>
    <w:rsid w:val="004A55BD"/>
    <w:rsid w:val="004A6975"/>
    <w:rsid w:val="004A72EB"/>
    <w:rsid w:val="004B0BAF"/>
    <w:rsid w:val="004B2A43"/>
    <w:rsid w:val="004B4009"/>
    <w:rsid w:val="004B53A9"/>
    <w:rsid w:val="004B5C81"/>
    <w:rsid w:val="004B5D8E"/>
    <w:rsid w:val="004B6194"/>
    <w:rsid w:val="004B62FE"/>
    <w:rsid w:val="004B6A76"/>
    <w:rsid w:val="004C0366"/>
    <w:rsid w:val="004C23D8"/>
    <w:rsid w:val="004C60C6"/>
    <w:rsid w:val="004C6303"/>
    <w:rsid w:val="004C6567"/>
    <w:rsid w:val="004D02FA"/>
    <w:rsid w:val="004D1557"/>
    <w:rsid w:val="004D2978"/>
    <w:rsid w:val="004D5765"/>
    <w:rsid w:val="004D66A7"/>
    <w:rsid w:val="004D6B98"/>
    <w:rsid w:val="004D70B3"/>
    <w:rsid w:val="004D73FE"/>
    <w:rsid w:val="004D7416"/>
    <w:rsid w:val="004E0096"/>
    <w:rsid w:val="004E0FD6"/>
    <w:rsid w:val="004E17DE"/>
    <w:rsid w:val="004E23BC"/>
    <w:rsid w:val="004E306D"/>
    <w:rsid w:val="004E602F"/>
    <w:rsid w:val="004E6E75"/>
    <w:rsid w:val="004E78FB"/>
    <w:rsid w:val="004F167F"/>
    <w:rsid w:val="004F2760"/>
    <w:rsid w:val="004F3188"/>
    <w:rsid w:val="004F4FE7"/>
    <w:rsid w:val="004F55F9"/>
    <w:rsid w:val="004F592A"/>
    <w:rsid w:val="004F638E"/>
    <w:rsid w:val="005008FA"/>
    <w:rsid w:val="0050281A"/>
    <w:rsid w:val="0050286A"/>
    <w:rsid w:val="00504AA5"/>
    <w:rsid w:val="00505B31"/>
    <w:rsid w:val="00506E1E"/>
    <w:rsid w:val="005104B0"/>
    <w:rsid w:val="005106C6"/>
    <w:rsid w:val="005106F2"/>
    <w:rsid w:val="00511731"/>
    <w:rsid w:val="00511E08"/>
    <w:rsid w:val="0051419D"/>
    <w:rsid w:val="00514374"/>
    <w:rsid w:val="00514658"/>
    <w:rsid w:val="0051466B"/>
    <w:rsid w:val="00514727"/>
    <w:rsid w:val="00514A11"/>
    <w:rsid w:val="00514F4F"/>
    <w:rsid w:val="00514F9C"/>
    <w:rsid w:val="00520EAC"/>
    <w:rsid w:val="00522AF5"/>
    <w:rsid w:val="00525091"/>
    <w:rsid w:val="00526313"/>
    <w:rsid w:val="0052669D"/>
    <w:rsid w:val="00526EE7"/>
    <w:rsid w:val="005300B0"/>
    <w:rsid w:val="005319D9"/>
    <w:rsid w:val="005321F9"/>
    <w:rsid w:val="00532D5C"/>
    <w:rsid w:val="00532ECD"/>
    <w:rsid w:val="005372B6"/>
    <w:rsid w:val="0053777C"/>
    <w:rsid w:val="00537E83"/>
    <w:rsid w:val="00540D1C"/>
    <w:rsid w:val="00541EAB"/>
    <w:rsid w:val="00542030"/>
    <w:rsid w:val="0054407F"/>
    <w:rsid w:val="005440E2"/>
    <w:rsid w:val="00544235"/>
    <w:rsid w:val="00544A0A"/>
    <w:rsid w:val="00546A28"/>
    <w:rsid w:val="00547245"/>
    <w:rsid w:val="005503AD"/>
    <w:rsid w:val="00550830"/>
    <w:rsid w:val="00550AC3"/>
    <w:rsid w:val="0055207D"/>
    <w:rsid w:val="0055239E"/>
    <w:rsid w:val="00552A04"/>
    <w:rsid w:val="00552B31"/>
    <w:rsid w:val="00552C60"/>
    <w:rsid w:val="00553CFD"/>
    <w:rsid w:val="0055461D"/>
    <w:rsid w:val="00554826"/>
    <w:rsid w:val="0055561F"/>
    <w:rsid w:val="005575BC"/>
    <w:rsid w:val="00557D97"/>
    <w:rsid w:val="00557F49"/>
    <w:rsid w:val="00560C45"/>
    <w:rsid w:val="005624B3"/>
    <w:rsid w:val="00562FE5"/>
    <w:rsid w:val="00563E20"/>
    <w:rsid w:val="00565E98"/>
    <w:rsid w:val="0056642F"/>
    <w:rsid w:val="00567681"/>
    <w:rsid w:val="00567AE8"/>
    <w:rsid w:val="00567DE9"/>
    <w:rsid w:val="0057092D"/>
    <w:rsid w:val="0057139B"/>
    <w:rsid w:val="0057640E"/>
    <w:rsid w:val="00576F37"/>
    <w:rsid w:val="005770BD"/>
    <w:rsid w:val="00577458"/>
    <w:rsid w:val="00582C54"/>
    <w:rsid w:val="00582E12"/>
    <w:rsid w:val="005839C8"/>
    <w:rsid w:val="005848FB"/>
    <w:rsid w:val="00584F3C"/>
    <w:rsid w:val="005850F9"/>
    <w:rsid w:val="0058567C"/>
    <w:rsid w:val="00586E6E"/>
    <w:rsid w:val="00587880"/>
    <w:rsid w:val="00590D73"/>
    <w:rsid w:val="00591F12"/>
    <w:rsid w:val="00592398"/>
    <w:rsid w:val="00593DD8"/>
    <w:rsid w:val="00594114"/>
    <w:rsid w:val="00594AA4"/>
    <w:rsid w:val="00595928"/>
    <w:rsid w:val="005A084C"/>
    <w:rsid w:val="005A0E19"/>
    <w:rsid w:val="005A111E"/>
    <w:rsid w:val="005A1310"/>
    <w:rsid w:val="005A1AD3"/>
    <w:rsid w:val="005A244F"/>
    <w:rsid w:val="005A29C8"/>
    <w:rsid w:val="005A44D3"/>
    <w:rsid w:val="005A49E0"/>
    <w:rsid w:val="005A549D"/>
    <w:rsid w:val="005A552C"/>
    <w:rsid w:val="005A5C35"/>
    <w:rsid w:val="005A60D3"/>
    <w:rsid w:val="005A61CD"/>
    <w:rsid w:val="005B0DF0"/>
    <w:rsid w:val="005B2B7A"/>
    <w:rsid w:val="005B55BE"/>
    <w:rsid w:val="005B63D5"/>
    <w:rsid w:val="005B6967"/>
    <w:rsid w:val="005B7601"/>
    <w:rsid w:val="005C06DE"/>
    <w:rsid w:val="005C0BD7"/>
    <w:rsid w:val="005C1500"/>
    <w:rsid w:val="005C1E5A"/>
    <w:rsid w:val="005C5371"/>
    <w:rsid w:val="005C59F1"/>
    <w:rsid w:val="005C73AA"/>
    <w:rsid w:val="005C7ADB"/>
    <w:rsid w:val="005D0D34"/>
    <w:rsid w:val="005D2BF6"/>
    <w:rsid w:val="005D52E1"/>
    <w:rsid w:val="005D71DF"/>
    <w:rsid w:val="005E0C68"/>
    <w:rsid w:val="005E0DC6"/>
    <w:rsid w:val="005E16A5"/>
    <w:rsid w:val="005E1D29"/>
    <w:rsid w:val="005E2D40"/>
    <w:rsid w:val="005E3B9E"/>
    <w:rsid w:val="005E3BB1"/>
    <w:rsid w:val="005E5CC4"/>
    <w:rsid w:val="005E5D97"/>
    <w:rsid w:val="005E76F2"/>
    <w:rsid w:val="005E77FD"/>
    <w:rsid w:val="005F0863"/>
    <w:rsid w:val="005F0B88"/>
    <w:rsid w:val="005F0D6B"/>
    <w:rsid w:val="005F2ECA"/>
    <w:rsid w:val="005F2F51"/>
    <w:rsid w:val="005F3D3A"/>
    <w:rsid w:val="005F411D"/>
    <w:rsid w:val="005F4DAD"/>
    <w:rsid w:val="005F4F1F"/>
    <w:rsid w:val="005F5F2A"/>
    <w:rsid w:val="0060061F"/>
    <w:rsid w:val="00600F40"/>
    <w:rsid w:val="006012F6"/>
    <w:rsid w:val="006019AF"/>
    <w:rsid w:val="00601E36"/>
    <w:rsid w:val="006021BC"/>
    <w:rsid w:val="0060253A"/>
    <w:rsid w:val="0060282C"/>
    <w:rsid w:val="006028D8"/>
    <w:rsid w:val="0060500D"/>
    <w:rsid w:val="00606CEC"/>
    <w:rsid w:val="00606F98"/>
    <w:rsid w:val="006075E9"/>
    <w:rsid w:val="00610656"/>
    <w:rsid w:val="00611DA0"/>
    <w:rsid w:val="006120A6"/>
    <w:rsid w:val="006124FB"/>
    <w:rsid w:val="006138B9"/>
    <w:rsid w:val="00614478"/>
    <w:rsid w:val="006155B6"/>
    <w:rsid w:val="0061587D"/>
    <w:rsid w:val="006160AE"/>
    <w:rsid w:val="00617FF7"/>
    <w:rsid w:val="00621048"/>
    <w:rsid w:val="00621B7F"/>
    <w:rsid w:val="00621DE0"/>
    <w:rsid w:val="00622320"/>
    <w:rsid w:val="0062371D"/>
    <w:rsid w:val="00624581"/>
    <w:rsid w:val="00624E52"/>
    <w:rsid w:val="00625428"/>
    <w:rsid w:val="00625AE7"/>
    <w:rsid w:val="00626BEE"/>
    <w:rsid w:val="00626E49"/>
    <w:rsid w:val="00627C7D"/>
    <w:rsid w:val="00633645"/>
    <w:rsid w:val="00634C55"/>
    <w:rsid w:val="00634D4D"/>
    <w:rsid w:val="006352C1"/>
    <w:rsid w:val="006364C9"/>
    <w:rsid w:val="0063787D"/>
    <w:rsid w:val="006379E9"/>
    <w:rsid w:val="0064042C"/>
    <w:rsid w:val="00641684"/>
    <w:rsid w:val="00641690"/>
    <w:rsid w:val="00641C83"/>
    <w:rsid w:val="00642469"/>
    <w:rsid w:val="00642C2E"/>
    <w:rsid w:val="00642D05"/>
    <w:rsid w:val="00645071"/>
    <w:rsid w:val="00645935"/>
    <w:rsid w:val="006476E8"/>
    <w:rsid w:val="00647B57"/>
    <w:rsid w:val="00647DD9"/>
    <w:rsid w:val="00651E2B"/>
    <w:rsid w:val="00653818"/>
    <w:rsid w:val="006544FE"/>
    <w:rsid w:val="006549C5"/>
    <w:rsid w:val="00655A13"/>
    <w:rsid w:val="006569FE"/>
    <w:rsid w:val="006600F6"/>
    <w:rsid w:val="0066056A"/>
    <w:rsid w:val="00660D2E"/>
    <w:rsid w:val="006611DF"/>
    <w:rsid w:val="006628C2"/>
    <w:rsid w:val="00662D6B"/>
    <w:rsid w:val="0066328F"/>
    <w:rsid w:val="006652F3"/>
    <w:rsid w:val="00665413"/>
    <w:rsid w:val="00665A39"/>
    <w:rsid w:val="00666C92"/>
    <w:rsid w:val="00667043"/>
    <w:rsid w:val="006674C5"/>
    <w:rsid w:val="00667E00"/>
    <w:rsid w:val="00670089"/>
    <w:rsid w:val="00670A38"/>
    <w:rsid w:val="00671157"/>
    <w:rsid w:val="006713F3"/>
    <w:rsid w:val="00671403"/>
    <w:rsid w:val="00673443"/>
    <w:rsid w:val="0067365A"/>
    <w:rsid w:val="00673661"/>
    <w:rsid w:val="0067545F"/>
    <w:rsid w:val="00676696"/>
    <w:rsid w:val="0067695F"/>
    <w:rsid w:val="006778D4"/>
    <w:rsid w:val="00681CD4"/>
    <w:rsid w:val="00681F19"/>
    <w:rsid w:val="006821CE"/>
    <w:rsid w:val="006829B1"/>
    <w:rsid w:val="00682DD6"/>
    <w:rsid w:val="0068344C"/>
    <w:rsid w:val="0068377D"/>
    <w:rsid w:val="00683BFD"/>
    <w:rsid w:val="00683E6C"/>
    <w:rsid w:val="0068404E"/>
    <w:rsid w:val="0068429F"/>
    <w:rsid w:val="006843DF"/>
    <w:rsid w:val="0068581C"/>
    <w:rsid w:val="0068757A"/>
    <w:rsid w:val="00692204"/>
    <w:rsid w:val="0069239F"/>
    <w:rsid w:val="006928B6"/>
    <w:rsid w:val="006929DF"/>
    <w:rsid w:val="00693F85"/>
    <w:rsid w:val="00695499"/>
    <w:rsid w:val="00696323"/>
    <w:rsid w:val="00696853"/>
    <w:rsid w:val="006A1226"/>
    <w:rsid w:val="006A185C"/>
    <w:rsid w:val="006A2552"/>
    <w:rsid w:val="006A2C91"/>
    <w:rsid w:val="006A33D8"/>
    <w:rsid w:val="006A3E1F"/>
    <w:rsid w:val="006A3F21"/>
    <w:rsid w:val="006A51C2"/>
    <w:rsid w:val="006A5261"/>
    <w:rsid w:val="006A5CD5"/>
    <w:rsid w:val="006A60BA"/>
    <w:rsid w:val="006A6490"/>
    <w:rsid w:val="006A7519"/>
    <w:rsid w:val="006A7672"/>
    <w:rsid w:val="006B0555"/>
    <w:rsid w:val="006B08FA"/>
    <w:rsid w:val="006B165A"/>
    <w:rsid w:val="006B17E4"/>
    <w:rsid w:val="006B18B1"/>
    <w:rsid w:val="006B1A56"/>
    <w:rsid w:val="006B5A46"/>
    <w:rsid w:val="006B5EE2"/>
    <w:rsid w:val="006B6A45"/>
    <w:rsid w:val="006B7C4D"/>
    <w:rsid w:val="006C0071"/>
    <w:rsid w:val="006C0940"/>
    <w:rsid w:val="006C0CEF"/>
    <w:rsid w:val="006C0D04"/>
    <w:rsid w:val="006C0F26"/>
    <w:rsid w:val="006C35CB"/>
    <w:rsid w:val="006C4363"/>
    <w:rsid w:val="006C504B"/>
    <w:rsid w:val="006C55A6"/>
    <w:rsid w:val="006C735D"/>
    <w:rsid w:val="006C73A1"/>
    <w:rsid w:val="006C75F7"/>
    <w:rsid w:val="006D0699"/>
    <w:rsid w:val="006D1069"/>
    <w:rsid w:val="006D28FF"/>
    <w:rsid w:val="006D3448"/>
    <w:rsid w:val="006D3A5D"/>
    <w:rsid w:val="006D558F"/>
    <w:rsid w:val="006D637F"/>
    <w:rsid w:val="006D6F2E"/>
    <w:rsid w:val="006D74E4"/>
    <w:rsid w:val="006D75D2"/>
    <w:rsid w:val="006D7E85"/>
    <w:rsid w:val="006E243A"/>
    <w:rsid w:val="006E32FE"/>
    <w:rsid w:val="006E3ED6"/>
    <w:rsid w:val="006E3F4A"/>
    <w:rsid w:val="006E501F"/>
    <w:rsid w:val="006E5052"/>
    <w:rsid w:val="006E7678"/>
    <w:rsid w:val="006F0442"/>
    <w:rsid w:val="006F24A8"/>
    <w:rsid w:val="006F31D9"/>
    <w:rsid w:val="006F33B9"/>
    <w:rsid w:val="006F4732"/>
    <w:rsid w:val="006F559E"/>
    <w:rsid w:val="006F5FA1"/>
    <w:rsid w:val="006F66B8"/>
    <w:rsid w:val="006F6AD6"/>
    <w:rsid w:val="006F6BCB"/>
    <w:rsid w:val="006F6EF7"/>
    <w:rsid w:val="0070049C"/>
    <w:rsid w:val="007004AB"/>
    <w:rsid w:val="00701C80"/>
    <w:rsid w:val="00703105"/>
    <w:rsid w:val="007035E3"/>
    <w:rsid w:val="007044EC"/>
    <w:rsid w:val="0070539E"/>
    <w:rsid w:val="00705DD8"/>
    <w:rsid w:val="0070600B"/>
    <w:rsid w:val="00707235"/>
    <w:rsid w:val="00707736"/>
    <w:rsid w:val="00707AF6"/>
    <w:rsid w:val="00707CA0"/>
    <w:rsid w:val="00707E8F"/>
    <w:rsid w:val="00710C1A"/>
    <w:rsid w:val="007117E9"/>
    <w:rsid w:val="0071309A"/>
    <w:rsid w:val="0071313D"/>
    <w:rsid w:val="007135EF"/>
    <w:rsid w:val="00713956"/>
    <w:rsid w:val="007139BF"/>
    <w:rsid w:val="007142F4"/>
    <w:rsid w:val="00714635"/>
    <w:rsid w:val="00715F1A"/>
    <w:rsid w:val="0071617C"/>
    <w:rsid w:val="00716B3D"/>
    <w:rsid w:val="00716CF8"/>
    <w:rsid w:val="00720B16"/>
    <w:rsid w:val="007222F3"/>
    <w:rsid w:val="00722F74"/>
    <w:rsid w:val="00723518"/>
    <w:rsid w:val="007243F7"/>
    <w:rsid w:val="00725C35"/>
    <w:rsid w:val="0072645C"/>
    <w:rsid w:val="007268BF"/>
    <w:rsid w:val="00727D0E"/>
    <w:rsid w:val="00727EA9"/>
    <w:rsid w:val="007301AE"/>
    <w:rsid w:val="007309EF"/>
    <w:rsid w:val="00730CA1"/>
    <w:rsid w:val="007316A0"/>
    <w:rsid w:val="00731C14"/>
    <w:rsid w:val="00731F0B"/>
    <w:rsid w:val="00731F9C"/>
    <w:rsid w:val="00733F3E"/>
    <w:rsid w:val="00734D75"/>
    <w:rsid w:val="007353A7"/>
    <w:rsid w:val="00735FCE"/>
    <w:rsid w:val="00736055"/>
    <w:rsid w:val="0073629F"/>
    <w:rsid w:val="0073645A"/>
    <w:rsid w:val="0073668F"/>
    <w:rsid w:val="00736E43"/>
    <w:rsid w:val="0073760D"/>
    <w:rsid w:val="00737946"/>
    <w:rsid w:val="0074052D"/>
    <w:rsid w:val="007407C9"/>
    <w:rsid w:val="00740A52"/>
    <w:rsid w:val="00740AFF"/>
    <w:rsid w:val="00742E46"/>
    <w:rsid w:val="007448EA"/>
    <w:rsid w:val="007457BD"/>
    <w:rsid w:val="00745E4D"/>
    <w:rsid w:val="0074754A"/>
    <w:rsid w:val="00750252"/>
    <w:rsid w:val="0075054E"/>
    <w:rsid w:val="00750A0F"/>
    <w:rsid w:val="007512F9"/>
    <w:rsid w:val="0075132A"/>
    <w:rsid w:val="007522EB"/>
    <w:rsid w:val="00752EDB"/>
    <w:rsid w:val="00752F1B"/>
    <w:rsid w:val="007533B8"/>
    <w:rsid w:val="00753874"/>
    <w:rsid w:val="00753F87"/>
    <w:rsid w:val="00754560"/>
    <w:rsid w:val="00754861"/>
    <w:rsid w:val="00755198"/>
    <w:rsid w:val="00756106"/>
    <w:rsid w:val="007571E1"/>
    <w:rsid w:val="0075720C"/>
    <w:rsid w:val="007577A1"/>
    <w:rsid w:val="007600A9"/>
    <w:rsid w:val="00760BB7"/>
    <w:rsid w:val="0076141B"/>
    <w:rsid w:val="0076255B"/>
    <w:rsid w:val="007633A4"/>
    <w:rsid w:val="0076346B"/>
    <w:rsid w:val="00763B9B"/>
    <w:rsid w:val="00763DEB"/>
    <w:rsid w:val="00763E2A"/>
    <w:rsid w:val="00764263"/>
    <w:rsid w:val="00764C04"/>
    <w:rsid w:val="00764E41"/>
    <w:rsid w:val="0076525D"/>
    <w:rsid w:val="007661E1"/>
    <w:rsid w:val="00766B7A"/>
    <w:rsid w:val="00770DFD"/>
    <w:rsid w:val="007716D1"/>
    <w:rsid w:val="00771BC5"/>
    <w:rsid w:val="00771EA3"/>
    <w:rsid w:val="00772230"/>
    <w:rsid w:val="00772858"/>
    <w:rsid w:val="00772EA4"/>
    <w:rsid w:val="00773B36"/>
    <w:rsid w:val="00773FB0"/>
    <w:rsid w:val="00774B2B"/>
    <w:rsid w:val="00775495"/>
    <w:rsid w:val="00775DE2"/>
    <w:rsid w:val="00776967"/>
    <w:rsid w:val="00777033"/>
    <w:rsid w:val="00777A31"/>
    <w:rsid w:val="00777DCC"/>
    <w:rsid w:val="0078015C"/>
    <w:rsid w:val="00780774"/>
    <w:rsid w:val="00780EF3"/>
    <w:rsid w:val="00780F79"/>
    <w:rsid w:val="0078102D"/>
    <w:rsid w:val="00781A24"/>
    <w:rsid w:val="00781B4C"/>
    <w:rsid w:val="0078211E"/>
    <w:rsid w:val="007828A5"/>
    <w:rsid w:val="007836D2"/>
    <w:rsid w:val="00783A1E"/>
    <w:rsid w:val="00784470"/>
    <w:rsid w:val="00784744"/>
    <w:rsid w:val="00784747"/>
    <w:rsid w:val="00786264"/>
    <w:rsid w:val="00786CC8"/>
    <w:rsid w:val="00787051"/>
    <w:rsid w:val="007903B8"/>
    <w:rsid w:val="007914AD"/>
    <w:rsid w:val="00792307"/>
    <w:rsid w:val="00792B47"/>
    <w:rsid w:val="007931C7"/>
    <w:rsid w:val="00793300"/>
    <w:rsid w:val="007934AB"/>
    <w:rsid w:val="00794874"/>
    <w:rsid w:val="007953B2"/>
    <w:rsid w:val="007955B8"/>
    <w:rsid w:val="007963D5"/>
    <w:rsid w:val="00796976"/>
    <w:rsid w:val="007970DF"/>
    <w:rsid w:val="007970FC"/>
    <w:rsid w:val="0079779A"/>
    <w:rsid w:val="007A04F8"/>
    <w:rsid w:val="007A0754"/>
    <w:rsid w:val="007A0854"/>
    <w:rsid w:val="007A0A20"/>
    <w:rsid w:val="007A4867"/>
    <w:rsid w:val="007A4EDC"/>
    <w:rsid w:val="007A626A"/>
    <w:rsid w:val="007A66BB"/>
    <w:rsid w:val="007A6F13"/>
    <w:rsid w:val="007A7D25"/>
    <w:rsid w:val="007B0AD3"/>
    <w:rsid w:val="007B11B0"/>
    <w:rsid w:val="007B11F3"/>
    <w:rsid w:val="007B31C3"/>
    <w:rsid w:val="007B6024"/>
    <w:rsid w:val="007B7817"/>
    <w:rsid w:val="007C202B"/>
    <w:rsid w:val="007C29B2"/>
    <w:rsid w:val="007C37D4"/>
    <w:rsid w:val="007C3D32"/>
    <w:rsid w:val="007C5179"/>
    <w:rsid w:val="007C59BE"/>
    <w:rsid w:val="007C65FB"/>
    <w:rsid w:val="007C77B8"/>
    <w:rsid w:val="007C7DE8"/>
    <w:rsid w:val="007D087C"/>
    <w:rsid w:val="007D32EF"/>
    <w:rsid w:val="007D42F2"/>
    <w:rsid w:val="007D4348"/>
    <w:rsid w:val="007D4BDA"/>
    <w:rsid w:val="007D5971"/>
    <w:rsid w:val="007D6088"/>
    <w:rsid w:val="007D6BD8"/>
    <w:rsid w:val="007E105C"/>
    <w:rsid w:val="007E11F1"/>
    <w:rsid w:val="007E1448"/>
    <w:rsid w:val="007E37D0"/>
    <w:rsid w:val="007E3B05"/>
    <w:rsid w:val="007E3B4D"/>
    <w:rsid w:val="007E3DC5"/>
    <w:rsid w:val="007E4641"/>
    <w:rsid w:val="007E4A29"/>
    <w:rsid w:val="007E5B32"/>
    <w:rsid w:val="007E6A5E"/>
    <w:rsid w:val="007E767F"/>
    <w:rsid w:val="007E790D"/>
    <w:rsid w:val="007F0597"/>
    <w:rsid w:val="007F11DE"/>
    <w:rsid w:val="007F2904"/>
    <w:rsid w:val="007F4C86"/>
    <w:rsid w:val="007F5279"/>
    <w:rsid w:val="007F5DD3"/>
    <w:rsid w:val="007F7E7D"/>
    <w:rsid w:val="00800542"/>
    <w:rsid w:val="0080098C"/>
    <w:rsid w:val="0080106A"/>
    <w:rsid w:val="00801D98"/>
    <w:rsid w:val="008026CB"/>
    <w:rsid w:val="008027B7"/>
    <w:rsid w:val="00802BCA"/>
    <w:rsid w:val="00802C6B"/>
    <w:rsid w:val="008041B1"/>
    <w:rsid w:val="00804A5F"/>
    <w:rsid w:val="00813C54"/>
    <w:rsid w:val="00814940"/>
    <w:rsid w:val="00814FF6"/>
    <w:rsid w:val="00816A40"/>
    <w:rsid w:val="00817E72"/>
    <w:rsid w:val="00817F10"/>
    <w:rsid w:val="00821120"/>
    <w:rsid w:val="00821A35"/>
    <w:rsid w:val="0082251B"/>
    <w:rsid w:val="00822DEE"/>
    <w:rsid w:val="008240C6"/>
    <w:rsid w:val="008255B0"/>
    <w:rsid w:val="0082573D"/>
    <w:rsid w:val="00826F54"/>
    <w:rsid w:val="008275D0"/>
    <w:rsid w:val="008276A6"/>
    <w:rsid w:val="008276E4"/>
    <w:rsid w:val="00831D76"/>
    <w:rsid w:val="008320ED"/>
    <w:rsid w:val="00832730"/>
    <w:rsid w:val="008335B2"/>
    <w:rsid w:val="008345E6"/>
    <w:rsid w:val="00834914"/>
    <w:rsid w:val="0083506A"/>
    <w:rsid w:val="0083559F"/>
    <w:rsid w:val="00836103"/>
    <w:rsid w:val="0084023A"/>
    <w:rsid w:val="00840B91"/>
    <w:rsid w:val="00841F99"/>
    <w:rsid w:val="008425D2"/>
    <w:rsid w:val="00842A13"/>
    <w:rsid w:val="00843E03"/>
    <w:rsid w:val="00844796"/>
    <w:rsid w:val="00844F15"/>
    <w:rsid w:val="008456FC"/>
    <w:rsid w:val="00845A0C"/>
    <w:rsid w:val="00846386"/>
    <w:rsid w:val="008463EA"/>
    <w:rsid w:val="00847842"/>
    <w:rsid w:val="008505A3"/>
    <w:rsid w:val="008506A4"/>
    <w:rsid w:val="00851DDA"/>
    <w:rsid w:val="00853097"/>
    <w:rsid w:val="0085331E"/>
    <w:rsid w:val="00853D60"/>
    <w:rsid w:val="0085564D"/>
    <w:rsid w:val="00855797"/>
    <w:rsid w:val="008557BC"/>
    <w:rsid w:val="00855A8F"/>
    <w:rsid w:val="008565D6"/>
    <w:rsid w:val="008603E6"/>
    <w:rsid w:val="008606A3"/>
    <w:rsid w:val="00860ECC"/>
    <w:rsid w:val="00861B32"/>
    <w:rsid w:val="00862314"/>
    <w:rsid w:val="008628C6"/>
    <w:rsid w:val="008655BD"/>
    <w:rsid w:val="00866237"/>
    <w:rsid w:val="00866A73"/>
    <w:rsid w:val="00866B2A"/>
    <w:rsid w:val="00872B63"/>
    <w:rsid w:val="00872D5F"/>
    <w:rsid w:val="00877E82"/>
    <w:rsid w:val="008805CB"/>
    <w:rsid w:val="00883641"/>
    <w:rsid w:val="008851A5"/>
    <w:rsid w:val="00886022"/>
    <w:rsid w:val="00887AF3"/>
    <w:rsid w:val="00887BC4"/>
    <w:rsid w:val="008913E4"/>
    <w:rsid w:val="008919F4"/>
    <w:rsid w:val="00892515"/>
    <w:rsid w:val="00892EE2"/>
    <w:rsid w:val="00893EE3"/>
    <w:rsid w:val="0089401A"/>
    <w:rsid w:val="008A0C3C"/>
    <w:rsid w:val="008A10BA"/>
    <w:rsid w:val="008A1123"/>
    <w:rsid w:val="008A189C"/>
    <w:rsid w:val="008A3A9F"/>
    <w:rsid w:val="008A3CDA"/>
    <w:rsid w:val="008A3D3B"/>
    <w:rsid w:val="008A50AF"/>
    <w:rsid w:val="008A718D"/>
    <w:rsid w:val="008A7C23"/>
    <w:rsid w:val="008B030A"/>
    <w:rsid w:val="008B046F"/>
    <w:rsid w:val="008B09B4"/>
    <w:rsid w:val="008B10C4"/>
    <w:rsid w:val="008B1C7A"/>
    <w:rsid w:val="008B327F"/>
    <w:rsid w:val="008B5881"/>
    <w:rsid w:val="008B5E41"/>
    <w:rsid w:val="008B62CE"/>
    <w:rsid w:val="008B78BA"/>
    <w:rsid w:val="008B7EAD"/>
    <w:rsid w:val="008C1013"/>
    <w:rsid w:val="008C1114"/>
    <w:rsid w:val="008C156F"/>
    <w:rsid w:val="008C177B"/>
    <w:rsid w:val="008C2EC7"/>
    <w:rsid w:val="008C30A8"/>
    <w:rsid w:val="008C3E7A"/>
    <w:rsid w:val="008C64E3"/>
    <w:rsid w:val="008C6912"/>
    <w:rsid w:val="008C76E2"/>
    <w:rsid w:val="008C7C15"/>
    <w:rsid w:val="008D0211"/>
    <w:rsid w:val="008D03D4"/>
    <w:rsid w:val="008D03EB"/>
    <w:rsid w:val="008D0689"/>
    <w:rsid w:val="008D1077"/>
    <w:rsid w:val="008D1324"/>
    <w:rsid w:val="008D15F6"/>
    <w:rsid w:val="008D1FC3"/>
    <w:rsid w:val="008D2D73"/>
    <w:rsid w:val="008D35FA"/>
    <w:rsid w:val="008D438D"/>
    <w:rsid w:val="008D4C4D"/>
    <w:rsid w:val="008D668D"/>
    <w:rsid w:val="008D74F1"/>
    <w:rsid w:val="008E3F76"/>
    <w:rsid w:val="008E4182"/>
    <w:rsid w:val="008E450C"/>
    <w:rsid w:val="008E48AD"/>
    <w:rsid w:val="008E4AEA"/>
    <w:rsid w:val="008E55AF"/>
    <w:rsid w:val="008E5D3C"/>
    <w:rsid w:val="008F0B5C"/>
    <w:rsid w:val="008F0E2C"/>
    <w:rsid w:val="008F21DF"/>
    <w:rsid w:val="008F2871"/>
    <w:rsid w:val="008F314B"/>
    <w:rsid w:val="008F402D"/>
    <w:rsid w:val="008F41B8"/>
    <w:rsid w:val="008F42E0"/>
    <w:rsid w:val="008F4556"/>
    <w:rsid w:val="008F45D5"/>
    <w:rsid w:val="008F513A"/>
    <w:rsid w:val="008F51BA"/>
    <w:rsid w:val="008F5BC7"/>
    <w:rsid w:val="008F6C35"/>
    <w:rsid w:val="008F6E6D"/>
    <w:rsid w:val="008F6F4C"/>
    <w:rsid w:val="008F75A2"/>
    <w:rsid w:val="00900568"/>
    <w:rsid w:val="00901173"/>
    <w:rsid w:val="009019B1"/>
    <w:rsid w:val="0090302E"/>
    <w:rsid w:val="009038E3"/>
    <w:rsid w:val="00903C40"/>
    <w:rsid w:val="00904E58"/>
    <w:rsid w:val="00906C04"/>
    <w:rsid w:val="009078A4"/>
    <w:rsid w:val="00907B2F"/>
    <w:rsid w:val="00910450"/>
    <w:rsid w:val="00911021"/>
    <w:rsid w:val="009111A1"/>
    <w:rsid w:val="00911435"/>
    <w:rsid w:val="00911478"/>
    <w:rsid w:val="009133EB"/>
    <w:rsid w:val="00914FBB"/>
    <w:rsid w:val="00915F83"/>
    <w:rsid w:val="009168FC"/>
    <w:rsid w:val="00916C90"/>
    <w:rsid w:val="00917B6D"/>
    <w:rsid w:val="00920A36"/>
    <w:rsid w:val="00922334"/>
    <w:rsid w:val="00922F21"/>
    <w:rsid w:val="009247CF"/>
    <w:rsid w:val="009254A1"/>
    <w:rsid w:val="00926231"/>
    <w:rsid w:val="009267C9"/>
    <w:rsid w:val="009268D2"/>
    <w:rsid w:val="009274EF"/>
    <w:rsid w:val="009307AD"/>
    <w:rsid w:val="00933AFA"/>
    <w:rsid w:val="00933BCB"/>
    <w:rsid w:val="009346B6"/>
    <w:rsid w:val="00934714"/>
    <w:rsid w:val="00935DE2"/>
    <w:rsid w:val="00936227"/>
    <w:rsid w:val="0093698C"/>
    <w:rsid w:val="0093739F"/>
    <w:rsid w:val="00937AB0"/>
    <w:rsid w:val="00941030"/>
    <w:rsid w:val="009410EF"/>
    <w:rsid w:val="0094169D"/>
    <w:rsid w:val="00941740"/>
    <w:rsid w:val="009434F2"/>
    <w:rsid w:val="009443F6"/>
    <w:rsid w:val="00944953"/>
    <w:rsid w:val="009453A7"/>
    <w:rsid w:val="00946C5D"/>
    <w:rsid w:val="009509FB"/>
    <w:rsid w:val="0095262A"/>
    <w:rsid w:val="00952A58"/>
    <w:rsid w:val="009540DA"/>
    <w:rsid w:val="00954618"/>
    <w:rsid w:val="00954720"/>
    <w:rsid w:val="00954DC3"/>
    <w:rsid w:val="00957250"/>
    <w:rsid w:val="009610A3"/>
    <w:rsid w:val="009622BC"/>
    <w:rsid w:val="00962B48"/>
    <w:rsid w:val="009652AC"/>
    <w:rsid w:val="009654DF"/>
    <w:rsid w:val="009658AE"/>
    <w:rsid w:val="00965FC3"/>
    <w:rsid w:val="00967C95"/>
    <w:rsid w:val="0097008C"/>
    <w:rsid w:val="00972247"/>
    <w:rsid w:val="00976DCB"/>
    <w:rsid w:val="00977571"/>
    <w:rsid w:val="00977D69"/>
    <w:rsid w:val="00980975"/>
    <w:rsid w:val="00982BDC"/>
    <w:rsid w:val="00984346"/>
    <w:rsid w:val="00984924"/>
    <w:rsid w:val="009855D7"/>
    <w:rsid w:val="009859D0"/>
    <w:rsid w:val="0098625E"/>
    <w:rsid w:val="00987FC1"/>
    <w:rsid w:val="00990CC7"/>
    <w:rsid w:val="009913D1"/>
    <w:rsid w:val="00993532"/>
    <w:rsid w:val="00993DA6"/>
    <w:rsid w:val="0099683F"/>
    <w:rsid w:val="00996877"/>
    <w:rsid w:val="009A013D"/>
    <w:rsid w:val="009A022D"/>
    <w:rsid w:val="009A196D"/>
    <w:rsid w:val="009A1F88"/>
    <w:rsid w:val="009A26CA"/>
    <w:rsid w:val="009A3914"/>
    <w:rsid w:val="009A738B"/>
    <w:rsid w:val="009B0FCC"/>
    <w:rsid w:val="009B3178"/>
    <w:rsid w:val="009B45CC"/>
    <w:rsid w:val="009B4E5D"/>
    <w:rsid w:val="009B6CF0"/>
    <w:rsid w:val="009B7215"/>
    <w:rsid w:val="009B7FD0"/>
    <w:rsid w:val="009C0017"/>
    <w:rsid w:val="009C0370"/>
    <w:rsid w:val="009C061B"/>
    <w:rsid w:val="009C15CB"/>
    <w:rsid w:val="009C17D3"/>
    <w:rsid w:val="009C2831"/>
    <w:rsid w:val="009C3E73"/>
    <w:rsid w:val="009C519A"/>
    <w:rsid w:val="009C55A2"/>
    <w:rsid w:val="009C56D0"/>
    <w:rsid w:val="009C59D1"/>
    <w:rsid w:val="009C635A"/>
    <w:rsid w:val="009C64CE"/>
    <w:rsid w:val="009C6C8A"/>
    <w:rsid w:val="009C71F5"/>
    <w:rsid w:val="009D0F2A"/>
    <w:rsid w:val="009D14EA"/>
    <w:rsid w:val="009D2033"/>
    <w:rsid w:val="009D3528"/>
    <w:rsid w:val="009D41AF"/>
    <w:rsid w:val="009D5007"/>
    <w:rsid w:val="009D5843"/>
    <w:rsid w:val="009D5A09"/>
    <w:rsid w:val="009E0FC1"/>
    <w:rsid w:val="009E25EB"/>
    <w:rsid w:val="009E2A4A"/>
    <w:rsid w:val="009E2A66"/>
    <w:rsid w:val="009E2E0B"/>
    <w:rsid w:val="009E3284"/>
    <w:rsid w:val="009E3885"/>
    <w:rsid w:val="009E40C6"/>
    <w:rsid w:val="009E5B73"/>
    <w:rsid w:val="009E628F"/>
    <w:rsid w:val="009E662B"/>
    <w:rsid w:val="009E6D2C"/>
    <w:rsid w:val="009E7947"/>
    <w:rsid w:val="009F07D3"/>
    <w:rsid w:val="009F113F"/>
    <w:rsid w:val="009F256A"/>
    <w:rsid w:val="009F2D9E"/>
    <w:rsid w:val="009F3414"/>
    <w:rsid w:val="009F4564"/>
    <w:rsid w:val="009F4BD2"/>
    <w:rsid w:val="009F6886"/>
    <w:rsid w:val="009F697A"/>
    <w:rsid w:val="009F6B72"/>
    <w:rsid w:val="009F6DE6"/>
    <w:rsid w:val="009F746F"/>
    <w:rsid w:val="009F7F6B"/>
    <w:rsid w:val="00A001A9"/>
    <w:rsid w:val="00A017BE"/>
    <w:rsid w:val="00A01F00"/>
    <w:rsid w:val="00A04319"/>
    <w:rsid w:val="00A04837"/>
    <w:rsid w:val="00A04D29"/>
    <w:rsid w:val="00A069A5"/>
    <w:rsid w:val="00A06BEC"/>
    <w:rsid w:val="00A06C78"/>
    <w:rsid w:val="00A1179E"/>
    <w:rsid w:val="00A1353F"/>
    <w:rsid w:val="00A13821"/>
    <w:rsid w:val="00A1599B"/>
    <w:rsid w:val="00A15A83"/>
    <w:rsid w:val="00A15C34"/>
    <w:rsid w:val="00A15ED1"/>
    <w:rsid w:val="00A16415"/>
    <w:rsid w:val="00A173A7"/>
    <w:rsid w:val="00A17B2B"/>
    <w:rsid w:val="00A17EE5"/>
    <w:rsid w:val="00A20219"/>
    <w:rsid w:val="00A215C3"/>
    <w:rsid w:val="00A2185B"/>
    <w:rsid w:val="00A21C84"/>
    <w:rsid w:val="00A26217"/>
    <w:rsid w:val="00A2719A"/>
    <w:rsid w:val="00A3012A"/>
    <w:rsid w:val="00A310DA"/>
    <w:rsid w:val="00A354A3"/>
    <w:rsid w:val="00A358FE"/>
    <w:rsid w:val="00A35C29"/>
    <w:rsid w:val="00A364FE"/>
    <w:rsid w:val="00A36B60"/>
    <w:rsid w:val="00A36EF1"/>
    <w:rsid w:val="00A370B8"/>
    <w:rsid w:val="00A37C79"/>
    <w:rsid w:val="00A37CCD"/>
    <w:rsid w:val="00A41A91"/>
    <w:rsid w:val="00A42032"/>
    <w:rsid w:val="00A43B44"/>
    <w:rsid w:val="00A43E15"/>
    <w:rsid w:val="00A44F82"/>
    <w:rsid w:val="00A459DF"/>
    <w:rsid w:val="00A45E0C"/>
    <w:rsid w:val="00A46D3A"/>
    <w:rsid w:val="00A471CF"/>
    <w:rsid w:val="00A50B12"/>
    <w:rsid w:val="00A51E97"/>
    <w:rsid w:val="00A52090"/>
    <w:rsid w:val="00A53568"/>
    <w:rsid w:val="00A53968"/>
    <w:rsid w:val="00A548F0"/>
    <w:rsid w:val="00A56404"/>
    <w:rsid w:val="00A56BB5"/>
    <w:rsid w:val="00A60CEB"/>
    <w:rsid w:val="00A63341"/>
    <w:rsid w:val="00A63F78"/>
    <w:rsid w:val="00A65142"/>
    <w:rsid w:val="00A66431"/>
    <w:rsid w:val="00A6678C"/>
    <w:rsid w:val="00A67D27"/>
    <w:rsid w:val="00A71F26"/>
    <w:rsid w:val="00A72206"/>
    <w:rsid w:val="00A72731"/>
    <w:rsid w:val="00A72A88"/>
    <w:rsid w:val="00A736A6"/>
    <w:rsid w:val="00A747E0"/>
    <w:rsid w:val="00A74FEA"/>
    <w:rsid w:val="00A763F3"/>
    <w:rsid w:val="00A80369"/>
    <w:rsid w:val="00A81432"/>
    <w:rsid w:val="00A815A9"/>
    <w:rsid w:val="00A82DB7"/>
    <w:rsid w:val="00A83600"/>
    <w:rsid w:val="00A840A5"/>
    <w:rsid w:val="00A84545"/>
    <w:rsid w:val="00A84706"/>
    <w:rsid w:val="00A85811"/>
    <w:rsid w:val="00A87C06"/>
    <w:rsid w:val="00A87FEC"/>
    <w:rsid w:val="00A900BC"/>
    <w:rsid w:val="00A903EA"/>
    <w:rsid w:val="00A907CA"/>
    <w:rsid w:val="00A9083F"/>
    <w:rsid w:val="00A9089C"/>
    <w:rsid w:val="00A910C6"/>
    <w:rsid w:val="00A927AC"/>
    <w:rsid w:val="00A9284F"/>
    <w:rsid w:val="00A92BED"/>
    <w:rsid w:val="00A934A4"/>
    <w:rsid w:val="00A93CDE"/>
    <w:rsid w:val="00A95A4F"/>
    <w:rsid w:val="00AA08D4"/>
    <w:rsid w:val="00AA1C0C"/>
    <w:rsid w:val="00AA26AB"/>
    <w:rsid w:val="00AA29AA"/>
    <w:rsid w:val="00AA2BC9"/>
    <w:rsid w:val="00AA468A"/>
    <w:rsid w:val="00AA78B2"/>
    <w:rsid w:val="00AB09C3"/>
    <w:rsid w:val="00AB1648"/>
    <w:rsid w:val="00AB28B7"/>
    <w:rsid w:val="00AB488A"/>
    <w:rsid w:val="00AB51A0"/>
    <w:rsid w:val="00AB5AA3"/>
    <w:rsid w:val="00AB5D70"/>
    <w:rsid w:val="00AB69C1"/>
    <w:rsid w:val="00AC088A"/>
    <w:rsid w:val="00AC09D1"/>
    <w:rsid w:val="00AC1828"/>
    <w:rsid w:val="00AC250C"/>
    <w:rsid w:val="00AC2E1F"/>
    <w:rsid w:val="00AC4BCC"/>
    <w:rsid w:val="00AC5203"/>
    <w:rsid w:val="00AC6130"/>
    <w:rsid w:val="00AC6189"/>
    <w:rsid w:val="00AC68CF"/>
    <w:rsid w:val="00AC6C97"/>
    <w:rsid w:val="00AD0014"/>
    <w:rsid w:val="00AD044B"/>
    <w:rsid w:val="00AD1AF2"/>
    <w:rsid w:val="00AD23BF"/>
    <w:rsid w:val="00AD27FE"/>
    <w:rsid w:val="00AD3076"/>
    <w:rsid w:val="00AD4069"/>
    <w:rsid w:val="00AD6A5E"/>
    <w:rsid w:val="00AE15F9"/>
    <w:rsid w:val="00AE2F77"/>
    <w:rsid w:val="00AE4489"/>
    <w:rsid w:val="00AE4F56"/>
    <w:rsid w:val="00AE5012"/>
    <w:rsid w:val="00AE5368"/>
    <w:rsid w:val="00AE6B92"/>
    <w:rsid w:val="00AE6C60"/>
    <w:rsid w:val="00AE7E77"/>
    <w:rsid w:val="00AF0C07"/>
    <w:rsid w:val="00AF1811"/>
    <w:rsid w:val="00AF1BAF"/>
    <w:rsid w:val="00AF2CD9"/>
    <w:rsid w:val="00AF661B"/>
    <w:rsid w:val="00AF745C"/>
    <w:rsid w:val="00AF79BC"/>
    <w:rsid w:val="00B00B48"/>
    <w:rsid w:val="00B0178E"/>
    <w:rsid w:val="00B018F6"/>
    <w:rsid w:val="00B1119D"/>
    <w:rsid w:val="00B14B23"/>
    <w:rsid w:val="00B158A4"/>
    <w:rsid w:val="00B15C74"/>
    <w:rsid w:val="00B15EE5"/>
    <w:rsid w:val="00B16455"/>
    <w:rsid w:val="00B16EF2"/>
    <w:rsid w:val="00B20781"/>
    <w:rsid w:val="00B21537"/>
    <w:rsid w:val="00B21D6F"/>
    <w:rsid w:val="00B2207D"/>
    <w:rsid w:val="00B25922"/>
    <w:rsid w:val="00B26849"/>
    <w:rsid w:val="00B27E5F"/>
    <w:rsid w:val="00B30E30"/>
    <w:rsid w:val="00B3104E"/>
    <w:rsid w:val="00B315A6"/>
    <w:rsid w:val="00B3167D"/>
    <w:rsid w:val="00B3171C"/>
    <w:rsid w:val="00B31EDA"/>
    <w:rsid w:val="00B320BF"/>
    <w:rsid w:val="00B3262B"/>
    <w:rsid w:val="00B32B7E"/>
    <w:rsid w:val="00B32D02"/>
    <w:rsid w:val="00B333BE"/>
    <w:rsid w:val="00B35642"/>
    <w:rsid w:val="00B35A9F"/>
    <w:rsid w:val="00B35BF7"/>
    <w:rsid w:val="00B370E1"/>
    <w:rsid w:val="00B40BB3"/>
    <w:rsid w:val="00B41362"/>
    <w:rsid w:val="00B41E7A"/>
    <w:rsid w:val="00B42430"/>
    <w:rsid w:val="00B42786"/>
    <w:rsid w:val="00B436F9"/>
    <w:rsid w:val="00B44660"/>
    <w:rsid w:val="00B44F2F"/>
    <w:rsid w:val="00B457A5"/>
    <w:rsid w:val="00B46A26"/>
    <w:rsid w:val="00B46BF3"/>
    <w:rsid w:val="00B50059"/>
    <w:rsid w:val="00B5297A"/>
    <w:rsid w:val="00B533D4"/>
    <w:rsid w:val="00B54B9A"/>
    <w:rsid w:val="00B55C1A"/>
    <w:rsid w:val="00B610CB"/>
    <w:rsid w:val="00B62360"/>
    <w:rsid w:val="00B6698D"/>
    <w:rsid w:val="00B6711A"/>
    <w:rsid w:val="00B673F5"/>
    <w:rsid w:val="00B67D06"/>
    <w:rsid w:val="00B707EC"/>
    <w:rsid w:val="00B708EE"/>
    <w:rsid w:val="00B70A45"/>
    <w:rsid w:val="00B70C49"/>
    <w:rsid w:val="00B74CFF"/>
    <w:rsid w:val="00B75099"/>
    <w:rsid w:val="00B7526A"/>
    <w:rsid w:val="00B7579A"/>
    <w:rsid w:val="00B770C3"/>
    <w:rsid w:val="00B7765F"/>
    <w:rsid w:val="00B77FBB"/>
    <w:rsid w:val="00B807DD"/>
    <w:rsid w:val="00B8144F"/>
    <w:rsid w:val="00B82B33"/>
    <w:rsid w:val="00B849D4"/>
    <w:rsid w:val="00B85202"/>
    <w:rsid w:val="00B86010"/>
    <w:rsid w:val="00B873BB"/>
    <w:rsid w:val="00B90EA3"/>
    <w:rsid w:val="00B91D4F"/>
    <w:rsid w:val="00B93C7A"/>
    <w:rsid w:val="00B9530E"/>
    <w:rsid w:val="00B9549D"/>
    <w:rsid w:val="00B95904"/>
    <w:rsid w:val="00B95B1A"/>
    <w:rsid w:val="00B97717"/>
    <w:rsid w:val="00BA04D0"/>
    <w:rsid w:val="00BA0DF7"/>
    <w:rsid w:val="00BA1626"/>
    <w:rsid w:val="00BA1627"/>
    <w:rsid w:val="00BA666B"/>
    <w:rsid w:val="00BA67AE"/>
    <w:rsid w:val="00BB00E3"/>
    <w:rsid w:val="00BB090B"/>
    <w:rsid w:val="00BB0B10"/>
    <w:rsid w:val="00BB1E40"/>
    <w:rsid w:val="00BB1E45"/>
    <w:rsid w:val="00BB2874"/>
    <w:rsid w:val="00BB3F0A"/>
    <w:rsid w:val="00BB433D"/>
    <w:rsid w:val="00BB6141"/>
    <w:rsid w:val="00BB7368"/>
    <w:rsid w:val="00BB7484"/>
    <w:rsid w:val="00BC02F0"/>
    <w:rsid w:val="00BC0C59"/>
    <w:rsid w:val="00BC1B76"/>
    <w:rsid w:val="00BC2133"/>
    <w:rsid w:val="00BC40C5"/>
    <w:rsid w:val="00BC41DD"/>
    <w:rsid w:val="00BC4419"/>
    <w:rsid w:val="00BC495A"/>
    <w:rsid w:val="00BC4EF9"/>
    <w:rsid w:val="00BC5050"/>
    <w:rsid w:val="00BC6E4B"/>
    <w:rsid w:val="00BC7EB9"/>
    <w:rsid w:val="00BD095D"/>
    <w:rsid w:val="00BD0E67"/>
    <w:rsid w:val="00BD1717"/>
    <w:rsid w:val="00BD278D"/>
    <w:rsid w:val="00BD2819"/>
    <w:rsid w:val="00BD3BA6"/>
    <w:rsid w:val="00BD45ED"/>
    <w:rsid w:val="00BD53C3"/>
    <w:rsid w:val="00BD57CF"/>
    <w:rsid w:val="00BD5DB2"/>
    <w:rsid w:val="00BD6368"/>
    <w:rsid w:val="00BD6627"/>
    <w:rsid w:val="00BD7E61"/>
    <w:rsid w:val="00BE139E"/>
    <w:rsid w:val="00BE5167"/>
    <w:rsid w:val="00BE7434"/>
    <w:rsid w:val="00BE79C7"/>
    <w:rsid w:val="00BF0B16"/>
    <w:rsid w:val="00BF213C"/>
    <w:rsid w:val="00BF285C"/>
    <w:rsid w:val="00BF3B59"/>
    <w:rsid w:val="00BF4A9B"/>
    <w:rsid w:val="00BF4D66"/>
    <w:rsid w:val="00BF69F6"/>
    <w:rsid w:val="00BF6AC3"/>
    <w:rsid w:val="00BF6D74"/>
    <w:rsid w:val="00BF700A"/>
    <w:rsid w:val="00C01147"/>
    <w:rsid w:val="00C01C37"/>
    <w:rsid w:val="00C02CB0"/>
    <w:rsid w:val="00C02D0A"/>
    <w:rsid w:val="00C03055"/>
    <w:rsid w:val="00C034FE"/>
    <w:rsid w:val="00C03D79"/>
    <w:rsid w:val="00C04623"/>
    <w:rsid w:val="00C06220"/>
    <w:rsid w:val="00C06F0D"/>
    <w:rsid w:val="00C07910"/>
    <w:rsid w:val="00C07B70"/>
    <w:rsid w:val="00C10BD4"/>
    <w:rsid w:val="00C11CA2"/>
    <w:rsid w:val="00C12C7D"/>
    <w:rsid w:val="00C12EB0"/>
    <w:rsid w:val="00C13128"/>
    <w:rsid w:val="00C13289"/>
    <w:rsid w:val="00C13556"/>
    <w:rsid w:val="00C149D1"/>
    <w:rsid w:val="00C14BC5"/>
    <w:rsid w:val="00C1558A"/>
    <w:rsid w:val="00C156CF"/>
    <w:rsid w:val="00C15D39"/>
    <w:rsid w:val="00C17749"/>
    <w:rsid w:val="00C17BA8"/>
    <w:rsid w:val="00C17F2C"/>
    <w:rsid w:val="00C20AD7"/>
    <w:rsid w:val="00C21492"/>
    <w:rsid w:val="00C22656"/>
    <w:rsid w:val="00C22C46"/>
    <w:rsid w:val="00C23574"/>
    <w:rsid w:val="00C23885"/>
    <w:rsid w:val="00C23CAD"/>
    <w:rsid w:val="00C24903"/>
    <w:rsid w:val="00C26D4A"/>
    <w:rsid w:val="00C315B8"/>
    <w:rsid w:val="00C319F9"/>
    <w:rsid w:val="00C32837"/>
    <w:rsid w:val="00C32BD4"/>
    <w:rsid w:val="00C34048"/>
    <w:rsid w:val="00C34A45"/>
    <w:rsid w:val="00C34B33"/>
    <w:rsid w:val="00C360E7"/>
    <w:rsid w:val="00C41CFD"/>
    <w:rsid w:val="00C43F6B"/>
    <w:rsid w:val="00C45BFF"/>
    <w:rsid w:val="00C468C5"/>
    <w:rsid w:val="00C46E2E"/>
    <w:rsid w:val="00C473B6"/>
    <w:rsid w:val="00C507AD"/>
    <w:rsid w:val="00C514FA"/>
    <w:rsid w:val="00C5363E"/>
    <w:rsid w:val="00C53BA1"/>
    <w:rsid w:val="00C64EEB"/>
    <w:rsid w:val="00C65312"/>
    <w:rsid w:val="00C65322"/>
    <w:rsid w:val="00C65603"/>
    <w:rsid w:val="00C65DDC"/>
    <w:rsid w:val="00C66E5B"/>
    <w:rsid w:val="00C67064"/>
    <w:rsid w:val="00C67469"/>
    <w:rsid w:val="00C6777F"/>
    <w:rsid w:val="00C67D6F"/>
    <w:rsid w:val="00C70274"/>
    <w:rsid w:val="00C709EB"/>
    <w:rsid w:val="00C70AD0"/>
    <w:rsid w:val="00C71CB5"/>
    <w:rsid w:val="00C720FC"/>
    <w:rsid w:val="00C735ED"/>
    <w:rsid w:val="00C73806"/>
    <w:rsid w:val="00C7424C"/>
    <w:rsid w:val="00C76A5A"/>
    <w:rsid w:val="00C76DF5"/>
    <w:rsid w:val="00C813C8"/>
    <w:rsid w:val="00C81487"/>
    <w:rsid w:val="00C81BCC"/>
    <w:rsid w:val="00C848A8"/>
    <w:rsid w:val="00C870B2"/>
    <w:rsid w:val="00C90E7F"/>
    <w:rsid w:val="00C91883"/>
    <w:rsid w:val="00C91AC1"/>
    <w:rsid w:val="00C9248D"/>
    <w:rsid w:val="00C92ABF"/>
    <w:rsid w:val="00C92D3F"/>
    <w:rsid w:val="00C92E1F"/>
    <w:rsid w:val="00C9341A"/>
    <w:rsid w:val="00C93FA3"/>
    <w:rsid w:val="00C94722"/>
    <w:rsid w:val="00C957A9"/>
    <w:rsid w:val="00C9774B"/>
    <w:rsid w:val="00C97CFC"/>
    <w:rsid w:val="00CA1E74"/>
    <w:rsid w:val="00CA3EEF"/>
    <w:rsid w:val="00CA42E5"/>
    <w:rsid w:val="00CA5C32"/>
    <w:rsid w:val="00CA62B2"/>
    <w:rsid w:val="00CA6BBF"/>
    <w:rsid w:val="00CB07FD"/>
    <w:rsid w:val="00CB105E"/>
    <w:rsid w:val="00CB330F"/>
    <w:rsid w:val="00CB3381"/>
    <w:rsid w:val="00CB66CB"/>
    <w:rsid w:val="00CB6B2A"/>
    <w:rsid w:val="00CB6E67"/>
    <w:rsid w:val="00CC0A5E"/>
    <w:rsid w:val="00CC1304"/>
    <w:rsid w:val="00CC219F"/>
    <w:rsid w:val="00CC22FB"/>
    <w:rsid w:val="00CC50F3"/>
    <w:rsid w:val="00CC53C0"/>
    <w:rsid w:val="00CC588F"/>
    <w:rsid w:val="00CC62FC"/>
    <w:rsid w:val="00CC6757"/>
    <w:rsid w:val="00CC690D"/>
    <w:rsid w:val="00CC79A0"/>
    <w:rsid w:val="00CC7D00"/>
    <w:rsid w:val="00CC7EF7"/>
    <w:rsid w:val="00CD0438"/>
    <w:rsid w:val="00CD1D34"/>
    <w:rsid w:val="00CD2997"/>
    <w:rsid w:val="00CD585F"/>
    <w:rsid w:val="00CD5D8E"/>
    <w:rsid w:val="00CD73AF"/>
    <w:rsid w:val="00CD75A7"/>
    <w:rsid w:val="00CE0EEE"/>
    <w:rsid w:val="00CE1B1F"/>
    <w:rsid w:val="00CE358D"/>
    <w:rsid w:val="00CE38C2"/>
    <w:rsid w:val="00CE58F8"/>
    <w:rsid w:val="00CE65A6"/>
    <w:rsid w:val="00CF0284"/>
    <w:rsid w:val="00CF070E"/>
    <w:rsid w:val="00CF078C"/>
    <w:rsid w:val="00CF0C6B"/>
    <w:rsid w:val="00CF2F66"/>
    <w:rsid w:val="00CF3241"/>
    <w:rsid w:val="00CF3F41"/>
    <w:rsid w:val="00CF4698"/>
    <w:rsid w:val="00CF49BF"/>
    <w:rsid w:val="00CF5791"/>
    <w:rsid w:val="00CF579F"/>
    <w:rsid w:val="00CF6A79"/>
    <w:rsid w:val="00CF7BBD"/>
    <w:rsid w:val="00CF7BC1"/>
    <w:rsid w:val="00D009ED"/>
    <w:rsid w:val="00D024B5"/>
    <w:rsid w:val="00D0271D"/>
    <w:rsid w:val="00D0549D"/>
    <w:rsid w:val="00D0586C"/>
    <w:rsid w:val="00D068A0"/>
    <w:rsid w:val="00D0757A"/>
    <w:rsid w:val="00D10234"/>
    <w:rsid w:val="00D1176F"/>
    <w:rsid w:val="00D1183B"/>
    <w:rsid w:val="00D12784"/>
    <w:rsid w:val="00D129F3"/>
    <w:rsid w:val="00D12AFE"/>
    <w:rsid w:val="00D141BA"/>
    <w:rsid w:val="00D16944"/>
    <w:rsid w:val="00D1750D"/>
    <w:rsid w:val="00D20A24"/>
    <w:rsid w:val="00D211C9"/>
    <w:rsid w:val="00D21DD2"/>
    <w:rsid w:val="00D2304E"/>
    <w:rsid w:val="00D2314E"/>
    <w:rsid w:val="00D24A7D"/>
    <w:rsid w:val="00D265FC"/>
    <w:rsid w:val="00D278DF"/>
    <w:rsid w:val="00D27F41"/>
    <w:rsid w:val="00D3318E"/>
    <w:rsid w:val="00D3385E"/>
    <w:rsid w:val="00D349B6"/>
    <w:rsid w:val="00D358DA"/>
    <w:rsid w:val="00D35E8F"/>
    <w:rsid w:val="00D3602C"/>
    <w:rsid w:val="00D3721A"/>
    <w:rsid w:val="00D378FE"/>
    <w:rsid w:val="00D40AA5"/>
    <w:rsid w:val="00D4363D"/>
    <w:rsid w:val="00D44940"/>
    <w:rsid w:val="00D44EDC"/>
    <w:rsid w:val="00D44F97"/>
    <w:rsid w:val="00D45CD8"/>
    <w:rsid w:val="00D4614E"/>
    <w:rsid w:val="00D46AD1"/>
    <w:rsid w:val="00D509A8"/>
    <w:rsid w:val="00D50A3E"/>
    <w:rsid w:val="00D50AF3"/>
    <w:rsid w:val="00D50E88"/>
    <w:rsid w:val="00D51652"/>
    <w:rsid w:val="00D51E56"/>
    <w:rsid w:val="00D51FBF"/>
    <w:rsid w:val="00D53D68"/>
    <w:rsid w:val="00D53DAE"/>
    <w:rsid w:val="00D548AB"/>
    <w:rsid w:val="00D55C7A"/>
    <w:rsid w:val="00D55C80"/>
    <w:rsid w:val="00D562C8"/>
    <w:rsid w:val="00D56402"/>
    <w:rsid w:val="00D56F11"/>
    <w:rsid w:val="00D61FF0"/>
    <w:rsid w:val="00D633D3"/>
    <w:rsid w:val="00D637C1"/>
    <w:rsid w:val="00D63874"/>
    <w:rsid w:val="00D63CE2"/>
    <w:rsid w:val="00D63EFB"/>
    <w:rsid w:val="00D656BB"/>
    <w:rsid w:val="00D656F4"/>
    <w:rsid w:val="00D67B93"/>
    <w:rsid w:val="00D71AD9"/>
    <w:rsid w:val="00D757CF"/>
    <w:rsid w:val="00D76324"/>
    <w:rsid w:val="00D76810"/>
    <w:rsid w:val="00D76D48"/>
    <w:rsid w:val="00D817FC"/>
    <w:rsid w:val="00D8232E"/>
    <w:rsid w:val="00D82D8C"/>
    <w:rsid w:val="00D83300"/>
    <w:rsid w:val="00D839A2"/>
    <w:rsid w:val="00D83B7A"/>
    <w:rsid w:val="00D83D70"/>
    <w:rsid w:val="00D85B75"/>
    <w:rsid w:val="00D85D80"/>
    <w:rsid w:val="00D87ACE"/>
    <w:rsid w:val="00D90CD3"/>
    <w:rsid w:val="00D92774"/>
    <w:rsid w:val="00D92AA2"/>
    <w:rsid w:val="00D92D02"/>
    <w:rsid w:val="00D94640"/>
    <w:rsid w:val="00D94741"/>
    <w:rsid w:val="00D94F1B"/>
    <w:rsid w:val="00D96968"/>
    <w:rsid w:val="00D97EAF"/>
    <w:rsid w:val="00DA1207"/>
    <w:rsid w:val="00DA19BD"/>
    <w:rsid w:val="00DA22FA"/>
    <w:rsid w:val="00DA2A13"/>
    <w:rsid w:val="00DA2AE3"/>
    <w:rsid w:val="00DA3C77"/>
    <w:rsid w:val="00DA4DAD"/>
    <w:rsid w:val="00DA4E79"/>
    <w:rsid w:val="00DA66E1"/>
    <w:rsid w:val="00DA69A1"/>
    <w:rsid w:val="00DA6C36"/>
    <w:rsid w:val="00DA708B"/>
    <w:rsid w:val="00DA7A74"/>
    <w:rsid w:val="00DB0FE2"/>
    <w:rsid w:val="00DB1C88"/>
    <w:rsid w:val="00DB2820"/>
    <w:rsid w:val="00DB31EF"/>
    <w:rsid w:val="00DB39E3"/>
    <w:rsid w:val="00DB3ED0"/>
    <w:rsid w:val="00DB7B68"/>
    <w:rsid w:val="00DC0277"/>
    <w:rsid w:val="00DC029E"/>
    <w:rsid w:val="00DC11C7"/>
    <w:rsid w:val="00DC1D49"/>
    <w:rsid w:val="00DC284E"/>
    <w:rsid w:val="00DC2A1A"/>
    <w:rsid w:val="00DC33BF"/>
    <w:rsid w:val="00DC4A34"/>
    <w:rsid w:val="00DC4B0C"/>
    <w:rsid w:val="00DC5747"/>
    <w:rsid w:val="00DC7365"/>
    <w:rsid w:val="00DC750B"/>
    <w:rsid w:val="00DD065B"/>
    <w:rsid w:val="00DD1AF2"/>
    <w:rsid w:val="00DD1BD6"/>
    <w:rsid w:val="00DD2AF8"/>
    <w:rsid w:val="00DD2E6E"/>
    <w:rsid w:val="00DD44FC"/>
    <w:rsid w:val="00DD474E"/>
    <w:rsid w:val="00DD5825"/>
    <w:rsid w:val="00DD73B3"/>
    <w:rsid w:val="00DD7EA7"/>
    <w:rsid w:val="00DE213A"/>
    <w:rsid w:val="00DE21F7"/>
    <w:rsid w:val="00DE2D41"/>
    <w:rsid w:val="00DE3314"/>
    <w:rsid w:val="00DE5DCC"/>
    <w:rsid w:val="00DE65A8"/>
    <w:rsid w:val="00DE6A73"/>
    <w:rsid w:val="00DE6C44"/>
    <w:rsid w:val="00DE78E7"/>
    <w:rsid w:val="00DF1ADE"/>
    <w:rsid w:val="00DF2A59"/>
    <w:rsid w:val="00DF3716"/>
    <w:rsid w:val="00DF5342"/>
    <w:rsid w:val="00DF53AA"/>
    <w:rsid w:val="00DF54A1"/>
    <w:rsid w:val="00DF764F"/>
    <w:rsid w:val="00DF7CF7"/>
    <w:rsid w:val="00DF7F0D"/>
    <w:rsid w:val="00E017FF"/>
    <w:rsid w:val="00E02FA0"/>
    <w:rsid w:val="00E03326"/>
    <w:rsid w:val="00E0416A"/>
    <w:rsid w:val="00E05AB7"/>
    <w:rsid w:val="00E06930"/>
    <w:rsid w:val="00E06D9C"/>
    <w:rsid w:val="00E06E94"/>
    <w:rsid w:val="00E0731B"/>
    <w:rsid w:val="00E1090F"/>
    <w:rsid w:val="00E10EBE"/>
    <w:rsid w:val="00E11B6A"/>
    <w:rsid w:val="00E11E77"/>
    <w:rsid w:val="00E12CA9"/>
    <w:rsid w:val="00E135BE"/>
    <w:rsid w:val="00E1363D"/>
    <w:rsid w:val="00E14DAF"/>
    <w:rsid w:val="00E15A72"/>
    <w:rsid w:val="00E15F4D"/>
    <w:rsid w:val="00E16B4F"/>
    <w:rsid w:val="00E177BA"/>
    <w:rsid w:val="00E1782B"/>
    <w:rsid w:val="00E20A4B"/>
    <w:rsid w:val="00E20FC1"/>
    <w:rsid w:val="00E21002"/>
    <w:rsid w:val="00E223F1"/>
    <w:rsid w:val="00E25EFF"/>
    <w:rsid w:val="00E2642A"/>
    <w:rsid w:val="00E26D0F"/>
    <w:rsid w:val="00E26F7C"/>
    <w:rsid w:val="00E27A97"/>
    <w:rsid w:val="00E31511"/>
    <w:rsid w:val="00E31C94"/>
    <w:rsid w:val="00E32CAF"/>
    <w:rsid w:val="00E33117"/>
    <w:rsid w:val="00E331FE"/>
    <w:rsid w:val="00E348D1"/>
    <w:rsid w:val="00E351A8"/>
    <w:rsid w:val="00E35F3F"/>
    <w:rsid w:val="00E36014"/>
    <w:rsid w:val="00E403A9"/>
    <w:rsid w:val="00E436BF"/>
    <w:rsid w:val="00E44D5E"/>
    <w:rsid w:val="00E45526"/>
    <w:rsid w:val="00E4570A"/>
    <w:rsid w:val="00E45AC7"/>
    <w:rsid w:val="00E4608F"/>
    <w:rsid w:val="00E47359"/>
    <w:rsid w:val="00E51736"/>
    <w:rsid w:val="00E524B4"/>
    <w:rsid w:val="00E5340C"/>
    <w:rsid w:val="00E53CC1"/>
    <w:rsid w:val="00E54CE5"/>
    <w:rsid w:val="00E5502A"/>
    <w:rsid w:val="00E5584B"/>
    <w:rsid w:val="00E55D50"/>
    <w:rsid w:val="00E55F52"/>
    <w:rsid w:val="00E57845"/>
    <w:rsid w:val="00E57902"/>
    <w:rsid w:val="00E60CCD"/>
    <w:rsid w:val="00E613C3"/>
    <w:rsid w:val="00E63ECD"/>
    <w:rsid w:val="00E65459"/>
    <w:rsid w:val="00E667DF"/>
    <w:rsid w:val="00E675D2"/>
    <w:rsid w:val="00E679C2"/>
    <w:rsid w:val="00E67D10"/>
    <w:rsid w:val="00E67F62"/>
    <w:rsid w:val="00E711C8"/>
    <w:rsid w:val="00E724D9"/>
    <w:rsid w:val="00E72D20"/>
    <w:rsid w:val="00E73339"/>
    <w:rsid w:val="00E7345B"/>
    <w:rsid w:val="00E765EA"/>
    <w:rsid w:val="00E77214"/>
    <w:rsid w:val="00E7753E"/>
    <w:rsid w:val="00E7768C"/>
    <w:rsid w:val="00E776AD"/>
    <w:rsid w:val="00E77760"/>
    <w:rsid w:val="00E84B58"/>
    <w:rsid w:val="00E8577E"/>
    <w:rsid w:val="00E85976"/>
    <w:rsid w:val="00E866F2"/>
    <w:rsid w:val="00E87902"/>
    <w:rsid w:val="00E8795D"/>
    <w:rsid w:val="00E87D96"/>
    <w:rsid w:val="00E87F1D"/>
    <w:rsid w:val="00E9090B"/>
    <w:rsid w:val="00E911FB"/>
    <w:rsid w:val="00E9161A"/>
    <w:rsid w:val="00E9445C"/>
    <w:rsid w:val="00E94D2A"/>
    <w:rsid w:val="00E950CB"/>
    <w:rsid w:val="00E953C0"/>
    <w:rsid w:val="00E95BFB"/>
    <w:rsid w:val="00E96FBB"/>
    <w:rsid w:val="00E97DAB"/>
    <w:rsid w:val="00EA2374"/>
    <w:rsid w:val="00EA2FE3"/>
    <w:rsid w:val="00EA331A"/>
    <w:rsid w:val="00EA3991"/>
    <w:rsid w:val="00EA442B"/>
    <w:rsid w:val="00EA6602"/>
    <w:rsid w:val="00EA68F7"/>
    <w:rsid w:val="00EA7668"/>
    <w:rsid w:val="00EA7E51"/>
    <w:rsid w:val="00EB0C0D"/>
    <w:rsid w:val="00EB0EBD"/>
    <w:rsid w:val="00EB2B49"/>
    <w:rsid w:val="00EB31D6"/>
    <w:rsid w:val="00EB3B4A"/>
    <w:rsid w:val="00EB3CB9"/>
    <w:rsid w:val="00EB3D61"/>
    <w:rsid w:val="00EB409A"/>
    <w:rsid w:val="00EB50FF"/>
    <w:rsid w:val="00EB532A"/>
    <w:rsid w:val="00EB606C"/>
    <w:rsid w:val="00EB65D0"/>
    <w:rsid w:val="00EB6857"/>
    <w:rsid w:val="00EB6A13"/>
    <w:rsid w:val="00EB72CB"/>
    <w:rsid w:val="00EB73B1"/>
    <w:rsid w:val="00EC03C3"/>
    <w:rsid w:val="00EC0FBD"/>
    <w:rsid w:val="00EC10C8"/>
    <w:rsid w:val="00EC3EE7"/>
    <w:rsid w:val="00EC50F9"/>
    <w:rsid w:val="00EC651B"/>
    <w:rsid w:val="00EC65DE"/>
    <w:rsid w:val="00EC6BD7"/>
    <w:rsid w:val="00ED00B7"/>
    <w:rsid w:val="00ED0A4C"/>
    <w:rsid w:val="00ED110F"/>
    <w:rsid w:val="00ED18BC"/>
    <w:rsid w:val="00ED1CD4"/>
    <w:rsid w:val="00ED2362"/>
    <w:rsid w:val="00ED3264"/>
    <w:rsid w:val="00ED378C"/>
    <w:rsid w:val="00ED5A73"/>
    <w:rsid w:val="00ED5F25"/>
    <w:rsid w:val="00ED6EA5"/>
    <w:rsid w:val="00ED7DFA"/>
    <w:rsid w:val="00EE0DE2"/>
    <w:rsid w:val="00EE19AF"/>
    <w:rsid w:val="00EE30A8"/>
    <w:rsid w:val="00EE3F21"/>
    <w:rsid w:val="00EE4856"/>
    <w:rsid w:val="00EE6212"/>
    <w:rsid w:val="00EE6567"/>
    <w:rsid w:val="00EE6CCB"/>
    <w:rsid w:val="00EE6D78"/>
    <w:rsid w:val="00EE7782"/>
    <w:rsid w:val="00EE7E9E"/>
    <w:rsid w:val="00EF0CD5"/>
    <w:rsid w:val="00EF1B8F"/>
    <w:rsid w:val="00EF2F13"/>
    <w:rsid w:val="00EF326B"/>
    <w:rsid w:val="00EF4B39"/>
    <w:rsid w:val="00EF5354"/>
    <w:rsid w:val="00EF56D3"/>
    <w:rsid w:val="00EF5E31"/>
    <w:rsid w:val="00EF694E"/>
    <w:rsid w:val="00EF6BE8"/>
    <w:rsid w:val="00F0016D"/>
    <w:rsid w:val="00F018A1"/>
    <w:rsid w:val="00F019D2"/>
    <w:rsid w:val="00F02C93"/>
    <w:rsid w:val="00F03C9D"/>
    <w:rsid w:val="00F04635"/>
    <w:rsid w:val="00F04F78"/>
    <w:rsid w:val="00F05DB2"/>
    <w:rsid w:val="00F06053"/>
    <w:rsid w:val="00F06113"/>
    <w:rsid w:val="00F06273"/>
    <w:rsid w:val="00F0722F"/>
    <w:rsid w:val="00F07C3F"/>
    <w:rsid w:val="00F106B9"/>
    <w:rsid w:val="00F13336"/>
    <w:rsid w:val="00F1361D"/>
    <w:rsid w:val="00F148FE"/>
    <w:rsid w:val="00F14CEA"/>
    <w:rsid w:val="00F17748"/>
    <w:rsid w:val="00F20599"/>
    <w:rsid w:val="00F20FE9"/>
    <w:rsid w:val="00F2233E"/>
    <w:rsid w:val="00F2402A"/>
    <w:rsid w:val="00F24940"/>
    <w:rsid w:val="00F24C4E"/>
    <w:rsid w:val="00F25770"/>
    <w:rsid w:val="00F311C5"/>
    <w:rsid w:val="00F31A8E"/>
    <w:rsid w:val="00F329FB"/>
    <w:rsid w:val="00F32BCA"/>
    <w:rsid w:val="00F32FB6"/>
    <w:rsid w:val="00F33C4B"/>
    <w:rsid w:val="00F33E84"/>
    <w:rsid w:val="00F34438"/>
    <w:rsid w:val="00F347C9"/>
    <w:rsid w:val="00F35531"/>
    <w:rsid w:val="00F36A0C"/>
    <w:rsid w:val="00F408F2"/>
    <w:rsid w:val="00F40A21"/>
    <w:rsid w:val="00F41079"/>
    <w:rsid w:val="00F4250E"/>
    <w:rsid w:val="00F4253F"/>
    <w:rsid w:val="00F4336C"/>
    <w:rsid w:val="00F43DEF"/>
    <w:rsid w:val="00F46D67"/>
    <w:rsid w:val="00F46F75"/>
    <w:rsid w:val="00F507FD"/>
    <w:rsid w:val="00F50B75"/>
    <w:rsid w:val="00F5229B"/>
    <w:rsid w:val="00F5283E"/>
    <w:rsid w:val="00F54B43"/>
    <w:rsid w:val="00F55175"/>
    <w:rsid w:val="00F567FB"/>
    <w:rsid w:val="00F57C1F"/>
    <w:rsid w:val="00F57DA4"/>
    <w:rsid w:val="00F600D8"/>
    <w:rsid w:val="00F60E22"/>
    <w:rsid w:val="00F60E9A"/>
    <w:rsid w:val="00F6130A"/>
    <w:rsid w:val="00F618DC"/>
    <w:rsid w:val="00F61D1D"/>
    <w:rsid w:val="00F62C18"/>
    <w:rsid w:val="00F6355B"/>
    <w:rsid w:val="00F64488"/>
    <w:rsid w:val="00F65C9A"/>
    <w:rsid w:val="00F667E8"/>
    <w:rsid w:val="00F67862"/>
    <w:rsid w:val="00F70101"/>
    <w:rsid w:val="00F70252"/>
    <w:rsid w:val="00F70826"/>
    <w:rsid w:val="00F70984"/>
    <w:rsid w:val="00F729D6"/>
    <w:rsid w:val="00F732EF"/>
    <w:rsid w:val="00F74FE8"/>
    <w:rsid w:val="00F80F7B"/>
    <w:rsid w:val="00F82297"/>
    <w:rsid w:val="00F8251C"/>
    <w:rsid w:val="00F83203"/>
    <w:rsid w:val="00F854FD"/>
    <w:rsid w:val="00F85C2E"/>
    <w:rsid w:val="00F87584"/>
    <w:rsid w:val="00F8773F"/>
    <w:rsid w:val="00F8796F"/>
    <w:rsid w:val="00F87EBF"/>
    <w:rsid w:val="00F90389"/>
    <w:rsid w:val="00F92525"/>
    <w:rsid w:val="00F9296C"/>
    <w:rsid w:val="00FA0763"/>
    <w:rsid w:val="00FA1537"/>
    <w:rsid w:val="00FA21B9"/>
    <w:rsid w:val="00FA2902"/>
    <w:rsid w:val="00FA3723"/>
    <w:rsid w:val="00FA42DB"/>
    <w:rsid w:val="00FA468E"/>
    <w:rsid w:val="00FA4C9F"/>
    <w:rsid w:val="00FA5D82"/>
    <w:rsid w:val="00FA686F"/>
    <w:rsid w:val="00FA6CE1"/>
    <w:rsid w:val="00FB0540"/>
    <w:rsid w:val="00FB074F"/>
    <w:rsid w:val="00FB0B8D"/>
    <w:rsid w:val="00FB15D6"/>
    <w:rsid w:val="00FB1B84"/>
    <w:rsid w:val="00FB2237"/>
    <w:rsid w:val="00FB2335"/>
    <w:rsid w:val="00FB277F"/>
    <w:rsid w:val="00FB357C"/>
    <w:rsid w:val="00FB35E4"/>
    <w:rsid w:val="00FB59CD"/>
    <w:rsid w:val="00FB61C3"/>
    <w:rsid w:val="00FB66B7"/>
    <w:rsid w:val="00FB6D6E"/>
    <w:rsid w:val="00FB768B"/>
    <w:rsid w:val="00FC0012"/>
    <w:rsid w:val="00FC1939"/>
    <w:rsid w:val="00FC1F68"/>
    <w:rsid w:val="00FC2A32"/>
    <w:rsid w:val="00FC5545"/>
    <w:rsid w:val="00FC700E"/>
    <w:rsid w:val="00FD0CB8"/>
    <w:rsid w:val="00FD2591"/>
    <w:rsid w:val="00FD3333"/>
    <w:rsid w:val="00FD3CED"/>
    <w:rsid w:val="00FD50A3"/>
    <w:rsid w:val="00FD5ECB"/>
    <w:rsid w:val="00FD5FF5"/>
    <w:rsid w:val="00FD6C39"/>
    <w:rsid w:val="00FD7363"/>
    <w:rsid w:val="00FD7994"/>
    <w:rsid w:val="00FE3BB1"/>
    <w:rsid w:val="00FE5040"/>
    <w:rsid w:val="00FE520A"/>
    <w:rsid w:val="00FE5269"/>
    <w:rsid w:val="00FE5D85"/>
    <w:rsid w:val="00FE7606"/>
    <w:rsid w:val="00FF17B6"/>
    <w:rsid w:val="00FF1E47"/>
    <w:rsid w:val="00FF2ACB"/>
    <w:rsid w:val="00FF2FCA"/>
    <w:rsid w:val="00FF42A0"/>
    <w:rsid w:val="00FF4B43"/>
    <w:rsid w:val="00FF517E"/>
    <w:rsid w:val="00FF565A"/>
    <w:rsid w:val="00FF5856"/>
    <w:rsid w:val="00FF62F8"/>
    <w:rsid w:val="00FF6C24"/>
    <w:rsid w:val="00FF71D5"/>
    <w:rsid w:val="00FF759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65744E"/>
  <w15:docId w15:val="{90DD10D4-78BF-401E-9881-BFE3E4E1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B4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08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081A"/>
  </w:style>
  <w:style w:type="paragraph" w:styleId="Piedepgina">
    <w:name w:val="footer"/>
    <w:basedOn w:val="Normal"/>
    <w:link w:val="PiedepginaCar"/>
    <w:uiPriority w:val="99"/>
    <w:unhideWhenUsed/>
    <w:rsid w:val="002508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081A"/>
  </w:style>
  <w:style w:type="paragraph" w:styleId="Textodeglobo">
    <w:name w:val="Balloon Text"/>
    <w:basedOn w:val="Normal"/>
    <w:link w:val="TextodegloboCar"/>
    <w:uiPriority w:val="99"/>
    <w:semiHidden/>
    <w:unhideWhenUsed/>
    <w:rsid w:val="0025081A"/>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25081A"/>
    <w:rPr>
      <w:rFonts w:ascii="Tahoma" w:hAnsi="Tahoma" w:cs="Tahoma"/>
      <w:sz w:val="16"/>
      <w:szCs w:val="16"/>
    </w:rPr>
  </w:style>
  <w:style w:type="paragraph" w:styleId="Textonotapie">
    <w:name w:val="footnote text"/>
    <w:basedOn w:val="Normal"/>
    <w:link w:val="TextonotapieCar"/>
    <w:unhideWhenUsed/>
    <w:rsid w:val="00F6355B"/>
    <w:pPr>
      <w:suppressAutoHyphens/>
      <w:spacing w:after="0" w:line="240" w:lineRule="auto"/>
    </w:pPr>
    <w:rPr>
      <w:rFonts w:ascii="Times New Roman" w:eastAsia="Times New Roman" w:hAnsi="Times New Roman"/>
      <w:sz w:val="20"/>
      <w:szCs w:val="20"/>
      <w:lang w:eastAsia="ar-SA"/>
    </w:rPr>
  </w:style>
  <w:style w:type="character" w:customStyle="1" w:styleId="TextonotapieCar">
    <w:name w:val="Texto nota pie Car"/>
    <w:link w:val="Textonotapie"/>
    <w:rsid w:val="00F6355B"/>
    <w:rPr>
      <w:rFonts w:ascii="Times New Roman" w:eastAsia="Times New Roman" w:hAnsi="Times New Roman"/>
      <w:lang w:eastAsia="ar-SA"/>
    </w:rPr>
  </w:style>
  <w:style w:type="character" w:styleId="Refdenotaalpie">
    <w:name w:val="footnote reference"/>
    <w:semiHidden/>
    <w:unhideWhenUsed/>
    <w:rsid w:val="00F6355B"/>
    <w:rPr>
      <w:vertAlign w:val="superscript"/>
    </w:rPr>
  </w:style>
  <w:style w:type="paragraph" w:customStyle="1" w:styleId="Default">
    <w:name w:val="Default"/>
    <w:rsid w:val="00FB61C3"/>
    <w:pPr>
      <w:autoSpaceDE w:val="0"/>
      <w:autoSpaceDN w:val="0"/>
      <w:adjustRightInd w:val="0"/>
    </w:pPr>
    <w:rPr>
      <w:rFonts w:ascii="Arial Unicode MS" w:eastAsia="Arial Unicode MS" w:cs="Arial Unicode MS"/>
      <w:color w:val="000000"/>
      <w:sz w:val="24"/>
      <w:szCs w:val="24"/>
    </w:rPr>
  </w:style>
  <w:style w:type="paragraph" w:customStyle="1" w:styleId="CM3">
    <w:name w:val="CM3"/>
    <w:basedOn w:val="Normal"/>
    <w:next w:val="Normal"/>
    <w:uiPriority w:val="99"/>
    <w:rsid w:val="00D1176F"/>
    <w:pPr>
      <w:autoSpaceDE w:val="0"/>
      <w:autoSpaceDN w:val="0"/>
      <w:adjustRightInd w:val="0"/>
      <w:spacing w:after="0" w:line="240" w:lineRule="auto"/>
    </w:pPr>
    <w:rPr>
      <w:rFonts w:ascii="Garamond" w:eastAsia="Calibri" w:hAnsi="Garamond"/>
      <w:sz w:val="24"/>
      <w:szCs w:val="24"/>
    </w:rPr>
  </w:style>
  <w:style w:type="paragraph" w:styleId="Textonotaalfinal">
    <w:name w:val="endnote text"/>
    <w:basedOn w:val="Normal"/>
    <w:link w:val="TextonotaalfinalCar"/>
    <w:uiPriority w:val="99"/>
    <w:semiHidden/>
    <w:unhideWhenUsed/>
    <w:rsid w:val="00C92D3F"/>
    <w:rPr>
      <w:sz w:val="20"/>
      <w:szCs w:val="20"/>
    </w:rPr>
  </w:style>
  <w:style w:type="character" w:customStyle="1" w:styleId="TextonotaalfinalCar">
    <w:name w:val="Texto nota al final Car"/>
    <w:link w:val="Textonotaalfinal"/>
    <w:uiPriority w:val="99"/>
    <w:semiHidden/>
    <w:rsid w:val="00C92D3F"/>
    <w:rPr>
      <w:lang w:eastAsia="en-US"/>
    </w:rPr>
  </w:style>
  <w:style w:type="character" w:styleId="Refdenotaalfinal">
    <w:name w:val="endnote reference"/>
    <w:uiPriority w:val="99"/>
    <w:semiHidden/>
    <w:unhideWhenUsed/>
    <w:rsid w:val="00C92D3F"/>
    <w:rPr>
      <w:vertAlign w:val="superscript"/>
    </w:rPr>
  </w:style>
  <w:style w:type="paragraph" w:styleId="Listaconvietas">
    <w:name w:val="List Bullet"/>
    <w:basedOn w:val="Normal"/>
    <w:uiPriority w:val="99"/>
    <w:unhideWhenUsed/>
    <w:rsid w:val="001D71D8"/>
    <w:pPr>
      <w:numPr>
        <w:numId w:val="4"/>
      </w:numPr>
      <w:contextualSpacing/>
    </w:pPr>
  </w:style>
  <w:style w:type="character" w:styleId="nfasis">
    <w:name w:val="Emphasis"/>
    <w:uiPriority w:val="20"/>
    <w:qFormat/>
    <w:rsid w:val="001D14CC"/>
    <w:rPr>
      <w:i/>
      <w:iCs/>
    </w:rPr>
  </w:style>
  <w:style w:type="character" w:styleId="Textoennegrita">
    <w:name w:val="Strong"/>
    <w:uiPriority w:val="22"/>
    <w:qFormat/>
    <w:rsid w:val="001D14CC"/>
    <w:rPr>
      <w:b/>
      <w:bCs/>
    </w:rPr>
  </w:style>
  <w:style w:type="paragraph" w:styleId="Prrafodelista">
    <w:name w:val="List Paragraph"/>
    <w:basedOn w:val="Normal"/>
    <w:uiPriority w:val="34"/>
    <w:qFormat/>
    <w:rsid w:val="00AC2E1F"/>
    <w:pPr>
      <w:ind w:left="720"/>
      <w:contextualSpacing/>
    </w:pPr>
  </w:style>
  <w:style w:type="character" w:customStyle="1" w:styleId="apple-converted-space">
    <w:name w:val="apple-converted-space"/>
    <w:basedOn w:val="Fuentedeprrafopredeter"/>
    <w:rsid w:val="00D4363D"/>
  </w:style>
  <w:style w:type="character" w:styleId="Hipervnculo">
    <w:name w:val="Hyperlink"/>
    <w:basedOn w:val="Fuentedeprrafopredeter"/>
    <w:uiPriority w:val="99"/>
    <w:semiHidden/>
    <w:unhideWhenUsed/>
    <w:rsid w:val="00D4363D"/>
    <w:rPr>
      <w:color w:val="0000FF"/>
      <w:u w:val="single"/>
    </w:rPr>
  </w:style>
  <w:style w:type="paragraph" w:customStyle="1" w:styleId="articulo">
    <w:name w:val="articulo"/>
    <w:basedOn w:val="Normal"/>
    <w:rsid w:val="00BB0B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BB0B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2">
    <w:name w:val="parrafo_2"/>
    <w:basedOn w:val="Normal"/>
    <w:rsid w:val="00BB0B10"/>
    <w:pPr>
      <w:spacing w:before="100" w:beforeAutospacing="1" w:after="100" w:afterAutospacing="1" w:line="240" w:lineRule="auto"/>
    </w:pPr>
    <w:rPr>
      <w:rFonts w:ascii="Times New Roman" w:eastAsia="Times New Roman" w:hAnsi="Times New Roman"/>
      <w:sz w:val="24"/>
      <w:szCs w:val="24"/>
      <w:lang w:eastAsia="es-ES"/>
    </w:rPr>
  </w:style>
  <w:style w:type="character" w:styleId="Refdecomentario">
    <w:name w:val="annotation reference"/>
    <w:basedOn w:val="Fuentedeprrafopredeter"/>
    <w:uiPriority w:val="99"/>
    <w:semiHidden/>
    <w:unhideWhenUsed/>
    <w:rsid w:val="00230C60"/>
    <w:rPr>
      <w:sz w:val="16"/>
      <w:szCs w:val="16"/>
    </w:rPr>
  </w:style>
  <w:style w:type="paragraph" w:styleId="Textocomentario">
    <w:name w:val="annotation text"/>
    <w:basedOn w:val="Normal"/>
    <w:link w:val="TextocomentarioCar"/>
    <w:uiPriority w:val="99"/>
    <w:semiHidden/>
    <w:unhideWhenUsed/>
    <w:rsid w:val="00230C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0C60"/>
    <w:rPr>
      <w:lang w:eastAsia="en-US"/>
    </w:rPr>
  </w:style>
  <w:style w:type="paragraph" w:styleId="Asuntodelcomentario">
    <w:name w:val="annotation subject"/>
    <w:basedOn w:val="Textocomentario"/>
    <w:next w:val="Textocomentario"/>
    <w:link w:val="AsuntodelcomentarioCar"/>
    <w:uiPriority w:val="99"/>
    <w:semiHidden/>
    <w:unhideWhenUsed/>
    <w:rsid w:val="00230C60"/>
    <w:rPr>
      <w:b/>
      <w:bCs/>
    </w:rPr>
  </w:style>
  <w:style w:type="character" w:customStyle="1" w:styleId="AsuntodelcomentarioCar">
    <w:name w:val="Asunto del comentario Car"/>
    <w:basedOn w:val="TextocomentarioCar"/>
    <w:link w:val="Asuntodelcomentario"/>
    <w:uiPriority w:val="99"/>
    <w:semiHidden/>
    <w:rsid w:val="00230C60"/>
    <w:rPr>
      <w:b/>
      <w:bCs/>
      <w:lang w:eastAsia="en-US"/>
    </w:rPr>
  </w:style>
  <w:style w:type="table" w:styleId="Tablaconcuadrcula">
    <w:name w:val="Table Grid"/>
    <w:basedOn w:val="Tablanormal"/>
    <w:uiPriority w:val="39"/>
    <w:rsid w:val="00EA7E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EA7E51"/>
    <w:rPr>
      <w:rFonts w:ascii="Times New Roman" w:eastAsiaTheme="minorHAnsi" w:hAnsi="Times New Roman" w:cs="Times New Roman"/>
      <w:color w:val="auto"/>
      <w:lang w:eastAsia="en-US"/>
    </w:rPr>
  </w:style>
  <w:style w:type="paragraph" w:customStyle="1" w:styleId="CM4">
    <w:name w:val="CM4"/>
    <w:basedOn w:val="Default"/>
    <w:next w:val="Default"/>
    <w:uiPriority w:val="99"/>
    <w:rsid w:val="00EA7E51"/>
    <w:rPr>
      <w:rFonts w:ascii="Times New Roman" w:eastAsiaTheme="minorHAnsi" w:hAnsi="Times New Roman" w:cs="Times New Roman"/>
      <w:color w:val="auto"/>
      <w:lang w:eastAsia="en-US"/>
    </w:rPr>
  </w:style>
  <w:style w:type="paragraph" w:styleId="NormalWeb">
    <w:name w:val="Normal (Web)"/>
    <w:basedOn w:val="Normal"/>
    <w:uiPriority w:val="99"/>
    <w:semiHidden/>
    <w:unhideWhenUsed/>
    <w:rsid w:val="00EA7E51"/>
    <w:pPr>
      <w:spacing w:after="150" w:line="240" w:lineRule="auto"/>
    </w:pPr>
    <w:rPr>
      <w:rFonts w:ascii="Times New Roman" w:eastAsia="Times New Roman" w:hAnsi="Times New Roman"/>
      <w:sz w:val="24"/>
      <w:szCs w:val="24"/>
      <w:lang w:eastAsia="es-ES"/>
    </w:rPr>
  </w:style>
  <w:style w:type="paragraph" w:customStyle="1" w:styleId="Pa6">
    <w:name w:val="Pa6"/>
    <w:basedOn w:val="Default"/>
    <w:next w:val="Default"/>
    <w:uiPriority w:val="99"/>
    <w:rsid w:val="00EA7E51"/>
    <w:pPr>
      <w:spacing w:line="201" w:lineRule="atLeast"/>
    </w:pPr>
    <w:rPr>
      <w:rFonts w:ascii="Arial" w:eastAsiaTheme="minorHAnsi"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9502">
      <w:bodyDiv w:val="1"/>
      <w:marLeft w:val="0"/>
      <w:marRight w:val="0"/>
      <w:marTop w:val="0"/>
      <w:marBottom w:val="0"/>
      <w:divBdr>
        <w:top w:val="none" w:sz="0" w:space="0" w:color="auto"/>
        <w:left w:val="none" w:sz="0" w:space="0" w:color="auto"/>
        <w:bottom w:val="none" w:sz="0" w:space="0" w:color="auto"/>
        <w:right w:val="none" w:sz="0" w:space="0" w:color="auto"/>
      </w:divBdr>
    </w:div>
    <w:div w:id="99108845">
      <w:bodyDiv w:val="1"/>
      <w:marLeft w:val="0"/>
      <w:marRight w:val="0"/>
      <w:marTop w:val="0"/>
      <w:marBottom w:val="0"/>
      <w:divBdr>
        <w:top w:val="none" w:sz="0" w:space="0" w:color="auto"/>
        <w:left w:val="none" w:sz="0" w:space="0" w:color="auto"/>
        <w:bottom w:val="none" w:sz="0" w:space="0" w:color="auto"/>
        <w:right w:val="none" w:sz="0" w:space="0" w:color="auto"/>
      </w:divBdr>
    </w:div>
    <w:div w:id="110127229">
      <w:bodyDiv w:val="1"/>
      <w:marLeft w:val="0"/>
      <w:marRight w:val="0"/>
      <w:marTop w:val="0"/>
      <w:marBottom w:val="0"/>
      <w:divBdr>
        <w:top w:val="none" w:sz="0" w:space="0" w:color="auto"/>
        <w:left w:val="none" w:sz="0" w:space="0" w:color="auto"/>
        <w:bottom w:val="none" w:sz="0" w:space="0" w:color="auto"/>
        <w:right w:val="none" w:sz="0" w:space="0" w:color="auto"/>
      </w:divBdr>
    </w:div>
    <w:div w:id="166605272">
      <w:bodyDiv w:val="1"/>
      <w:marLeft w:val="0"/>
      <w:marRight w:val="0"/>
      <w:marTop w:val="0"/>
      <w:marBottom w:val="0"/>
      <w:divBdr>
        <w:top w:val="none" w:sz="0" w:space="0" w:color="auto"/>
        <w:left w:val="none" w:sz="0" w:space="0" w:color="auto"/>
        <w:bottom w:val="none" w:sz="0" w:space="0" w:color="auto"/>
        <w:right w:val="none" w:sz="0" w:space="0" w:color="auto"/>
      </w:divBdr>
    </w:div>
    <w:div w:id="189417728">
      <w:bodyDiv w:val="1"/>
      <w:marLeft w:val="0"/>
      <w:marRight w:val="0"/>
      <w:marTop w:val="0"/>
      <w:marBottom w:val="0"/>
      <w:divBdr>
        <w:top w:val="none" w:sz="0" w:space="0" w:color="auto"/>
        <w:left w:val="none" w:sz="0" w:space="0" w:color="auto"/>
        <w:bottom w:val="none" w:sz="0" w:space="0" w:color="auto"/>
        <w:right w:val="none" w:sz="0" w:space="0" w:color="auto"/>
      </w:divBdr>
    </w:div>
    <w:div w:id="228074667">
      <w:bodyDiv w:val="1"/>
      <w:marLeft w:val="0"/>
      <w:marRight w:val="0"/>
      <w:marTop w:val="0"/>
      <w:marBottom w:val="0"/>
      <w:divBdr>
        <w:top w:val="none" w:sz="0" w:space="0" w:color="auto"/>
        <w:left w:val="none" w:sz="0" w:space="0" w:color="auto"/>
        <w:bottom w:val="none" w:sz="0" w:space="0" w:color="auto"/>
        <w:right w:val="none" w:sz="0" w:space="0" w:color="auto"/>
      </w:divBdr>
    </w:div>
    <w:div w:id="411202684">
      <w:bodyDiv w:val="1"/>
      <w:marLeft w:val="0"/>
      <w:marRight w:val="0"/>
      <w:marTop w:val="0"/>
      <w:marBottom w:val="0"/>
      <w:divBdr>
        <w:top w:val="none" w:sz="0" w:space="0" w:color="auto"/>
        <w:left w:val="none" w:sz="0" w:space="0" w:color="auto"/>
        <w:bottom w:val="none" w:sz="0" w:space="0" w:color="auto"/>
        <w:right w:val="none" w:sz="0" w:space="0" w:color="auto"/>
      </w:divBdr>
    </w:div>
    <w:div w:id="423182996">
      <w:bodyDiv w:val="1"/>
      <w:marLeft w:val="0"/>
      <w:marRight w:val="0"/>
      <w:marTop w:val="0"/>
      <w:marBottom w:val="0"/>
      <w:divBdr>
        <w:top w:val="none" w:sz="0" w:space="0" w:color="auto"/>
        <w:left w:val="none" w:sz="0" w:space="0" w:color="auto"/>
        <w:bottom w:val="none" w:sz="0" w:space="0" w:color="auto"/>
        <w:right w:val="none" w:sz="0" w:space="0" w:color="auto"/>
      </w:divBdr>
    </w:div>
    <w:div w:id="606037615">
      <w:bodyDiv w:val="1"/>
      <w:marLeft w:val="0"/>
      <w:marRight w:val="0"/>
      <w:marTop w:val="0"/>
      <w:marBottom w:val="0"/>
      <w:divBdr>
        <w:top w:val="none" w:sz="0" w:space="0" w:color="auto"/>
        <w:left w:val="none" w:sz="0" w:space="0" w:color="auto"/>
        <w:bottom w:val="none" w:sz="0" w:space="0" w:color="auto"/>
        <w:right w:val="none" w:sz="0" w:space="0" w:color="auto"/>
      </w:divBdr>
    </w:div>
    <w:div w:id="607198570">
      <w:bodyDiv w:val="1"/>
      <w:marLeft w:val="0"/>
      <w:marRight w:val="0"/>
      <w:marTop w:val="0"/>
      <w:marBottom w:val="0"/>
      <w:divBdr>
        <w:top w:val="none" w:sz="0" w:space="0" w:color="auto"/>
        <w:left w:val="none" w:sz="0" w:space="0" w:color="auto"/>
        <w:bottom w:val="none" w:sz="0" w:space="0" w:color="auto"/>
        <w:right w:val="none" w:sz="0" w:space="0" w:color="auto"/>
      </w:divBdr>
    </w:div>
    <w:div w:id="694692289">
      <w:bodyDiv w:val="1"/>
      <w:marLeft w:val="0"/>
      <w:marRight w:val="0"/>
      <w:marTop w:val="0"/>
      <w:marBottom w:val="0"/>
      <w:divBdr>
        <w:top w:val="none" w:sz="0" w:space="0" w:color="auto"/>
        <w:left w:val="none" w:sz="0" w:space="0" w:color="auto"/>
        <w:bottom w:val="none" w:sz="0" w:space="0" w:color="auto"/>
        <w:right w:val="none" w:sz="0" w:space="0" w:color="auto"/>
      </w:divBdr>
    </w:div>
    <w:div w:id="910430233">
      <w:bodyDiv w:val="1"/>
      <w:marLeft w:val="0"/>
      <w:marRight w:val="0"/>
      <w:marTop w:val="0"/>
      <w:marBottom w:val="0"/>
      <w:divBdr>
        <w:top w:val="none" w:sz="0" w:space="0" w:color="auto"/>
        <w:left w:val="none" w:sz="0" w:space="0" w:color="auto"/>
        <w:bottom w:val="none" w:sz="0" w:space="0" w:color="auto"/>
        <w:right w:val="none" w:sz="0" w:space="0" w:color="auto"/>
      </w:divBdr>
    </w:div>
    <w:div w:id="914316081">
      <w:bodyDiv w:val="1"/>
      <w:marLeft w:val="0"/>
      <w:marRight w:val="0"/>
      <w:marTop w:val="0"/>
      <w:marBottom w:val="0"/>
      <w:divBdr>
        <w:top w:val="none" w:sz="0" w:space="0" w:color="auto"/>
        <w:left w:val="none" w:sz="0" w:space="0" w:color="auto"/>
        <w:bottom w:val="none" w:sz="0" w:space="0" w:color="auto"/>
        <w:right w:val="none" w:sz="0" w:space="0" w:color="auto"/>
      </w:divBdr>
    </w:div>
    <w:div w:id="1002271096">
      <w:bodyDiv w:val="1"/>
      <w:marLeft w:val="0"/>
      <w:marRight w:val="0"/>
      <w:marTop w:val="0"/>
      <w:marBottom w:val="0"/>
      <w:divBdr>
        <w:top w:val="none" w:sz="0" w:space="0" w:color="auto"/>
        <w:left w:val="none" w:sz="0" w:space="0" w:color="auto"/>
        <w:bottom w:val="none" w:sz="0" w:space="0" w:color="auto"/>
        <w:right w:val="none" w:sz="0" w:space="0" w:color="auto"/>
      </w:divBdr>
    </w:div>
    <w:div w:id="1029723310">
      <w:bodyDiv w:val="1"/>
      <w:marLeft w:val="0"/>
      <w:marRight w:val="0"/>
      <w:marTop w:val="0"/>
      <w:marBottom w:val="0"/>
      <w:divBdr>
        <w:top w:val="none" w:sz="0" w:space="0" w:color="auto"/>
        <w:left w:val="none" w:sz="0" w:space="0" w:color="auto"/>
        <w:bottom w:val="none" w:sz="0" w:space="0" w:color="auto"/>
        <w:right w:val="none" w:sz="0" w:space="0" w:color="auto"/>
      </w:divBdr>
    </w:div>
    <w:div w:id="1186209599">
      <w:bodyDiv w:val="1"/>
      <w:marLeft w:val="0"/>
      <w:marRight w:val="0"/>
      <w:marTop w:val="0"/>
      <w:marBottom w:val="0"/>
      <w:divBdr>
        <w:top w:val="none" w:sz="0" w:space="0" w:color="auto"/>
        <w:left w:val="none" w:sz="0" w:space="0" w:color="auto"/>
        <w:bottom w:val="none" w:sz="0" w:space="0" w:color="auto"/>
        <w:right w:val="none" w:sz="0" w:space="0" w:color="auto"/>
      </w:divBdr>
    </w:div>
    <w:div w:id="1208253793">
      <w:bodyDiv w:val="1"/>
      <w:marLeft w:val="0"/>
      <w:marRight w:val="0"/>
      <w:marTop w:val="0"/>
      <w:marBottom w:val="0"/>
      <w:divBdr>
        <w:top w:val="none" w:sz="0" w:space="0" w:color="auto"/>
        <w:left w:val="none" w:sz="0" w:space="0" w:color="auto"/>
        <w:bottom w:val="none" w:sz="0" w:space="0" w:color="auto"/>
        <w:right w:val="none" w:sz="0" w:space="0" w:color="auto"/>
      </w:divBdr>
    </w:div>
    <w:div w:id="1567034690">
      <w:bodyDiv w:val="1"/>
      <w:marLeft w:val="0"/>
      <w:marRight w:val="0"/>
      <w:marTop w:val="0"/>
      <w:marBottom w:val="0"/>
      <w:divBdr>
        <w:top w:val="none" w:sz="0" w:space="0" w:color="auto"/>
        <w:left w:val="none" w:sz="0" w:space="0" w:color="auto"/>
        <w:bottom w:val="none" w:sz="0" w:space="0" w:color="auto"/>
        <w:right w:val="none" w:sz="0" w:space="0" w:color="auto"/>
      </w:divBdr>
    </w:div>
    <w:div w:id="1924726902">
      <w:bodyDiv w:val="1"/>
      <w:marLeft w:val="0"/>
      <w:marRight w:val="0"/>
      <w:marTop w:val="0"/>
      <w:marBottom w:val="0"/>
      <w:divBdr>
        <w:top w:val="none" w:sz="0" w:space="0" w:color="auto"/>
        <w:left w:val="none" w:sz="0" w:space="0" w:color="auto"/>
        <w:bottom w:val="none" w:sz="0" w:space="0" w:color="auto"/>
        <w:right w:val="none" w:sz="0" w:space="0" w:color="auto"/>
      </w:divBdr>
    </w:div>
    <w:div w:id="1957632993">
      <w:bodyDiv w:val="1"/>
      <w:marLeft w:val="0"/>
      <w:marRight w:val="0"/>
      <w:marTop w:val="0"/>
      <w:marBottom w:val="0"/>
      <w:divBdr>
        <w:top w:val="none" w:sz="0" w:space="0" w:color="auto"/>
        <w:left w:val="none" w:sz="0" w:space="0" w:color="auto"/>
        <w:bottom w:val="none" w:sz="0" w:space="0" w:color="auto"/>
        <w:right w:val="none" w:sz="0" w:space="0" w:color="auto"/>
      </w:divBdr>
    </w:div>
    <w:div w:id="214488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A0336C7DC3E0F45ABB1D27EAA5B9CE9" ma:contentTypeVersion="" ma:contentTypeDescription="Crear nuevo documento." ma:contentTypeScope="" ma:versionID="178c3ba936f5a3731d0c7552b429e59e">
  <xsd:schema xmlns:xsd="http://www.w3.org/2001/XMLSchema" xmlns:xs="http://www.w3.org/2001/XMLSchema" xmlns:p="http://schemas.microsoft.com/office/2006/metadata/properties" xmlns:ns2="BAA92BB6-DC08-49CA-A1DF-66ADF831DDC1" xmlns:ns3="46c31bdf-0a45-4935-a8a6-0d358e08cfce" xmlns:ns4="baa92bb6-dc08-49ca-a1df-66adf831ddc1" targetNamespace="http://schemas.microsoft.com/office/2006/metadata/properties" ma:root="true" ma:fieldsID="ef3433bd5fe215166419c4d2135a1676" ns2:_="" ns3:_="" ns4:_="">
    <xsd:import namespace="BAA92BB6-DC08-49CA-A1DF-66ADF831DDC1"/>
    <xsd:import namespace="46c31bdf-0a45-4935-a8a6-0d358e08cfce"/>
    <xsd:import namespace="baa92bb6-dc08-49ca-a1df-66adf831d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31bdf-0a45-4935-a8a6-0d358e08cfc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CF965C-E3DA-4BCB-8B56-7B040CE88469}">
  <ds:schemaRefs>
    <ds:schemaRef ds:uri="http://schemas.openxmlformats.org/officeDocument/2006/bibliography"/>
  </ds:schemaRefs>
</ds:datastoreItem>
</file>

<file path=customXml/itemProps2.xml><?xml version="1.0" encoding="utf-8"?>
<ds:datastoreItem xmlns:ds="http://schemas.openxmlformats.org/officeDocument/2006/customXml" ds:itemID="{3690DA20-3ECA-4217-BF9D-AE5A641EFD18}"/>
</file>

<file path=customXml/itemProps3.xml><?xml version="1.0" encoding="utf-8"?>
<ds:datastoreItem xmlns:ds="http://schemas.openxmlformats.org/officeDocument/2006/customXml" ds:itemID="{FD6CF9DF-F666-4D59-96D2-D581B1930D41}"/>
</file>

<file path=customXml/itemProps4.xml><?xml version="1.0" encoding="utf-8"?>
<ds:datastoreItem xmlns:ds="http://schemas.openxmlformats.org/officeDocument/2006/customXml" ds:itemID="{7621E704-197E-4339-8ABA-F68CA3C0598C}"/>
</file>

<file path=docProps/app.xml><?xml version="1.0" encoding="utf-8"?>
<Properties xmlns="http://schemas.openxmlformats.org/officeDocument/2006/extended-properties" xmlns:vt="http://schemas.openxmlformats.org/officeDocument/2006/docPropsVTypes">
  <Template>Normal.dotm</Template>
  <TotalTime>128</TotalTime>
  <Pages>19</Pages>
  <Words>7987</Words>
  <Characters>43933</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51817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ICM</dc:creator>
  <cp:lastModifiedBy>Madrid Digital</cp:lastModifiedBy>
  <cp:revision>11</cp:revision>
  <cp:lastPrinted>2018-07-24T12:05:00Z</cp:lastPrinted>
  <dcterms:created xsi:type="dcterms:W3CDTF">2020-05-18T07:18:00Z</dcterms:created>
  <dcterms:modified xsi:type="dcterms:W3CDTF">2020-05-19T13:52:00Z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0x0101004A0336C7DC3E0F45ABB1D27EAA5B9CE9</vt:lpwstr>
  </property>
</Properties>
</file>